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CCEA1">
      <w:pPr>
        <w:spacing w:line="720" w:lineRule="auto"/>
        <w:jc w:val="center"/>
        <w:rPr>
          <w:rFonts w:ascii="Times New Roman" w:hAnsi="Times New Roman"/>
          <w:b/>
          <w:sz w:val="32"/>
          <w:szCs w:val="32"/>
        </w:rPr>
      </w:pPr>
    </w:p>
    <w:p w14:paraId="779B4D7D">
      <w:pPr>
        <w:spacing w:line="720" w:lineRule="auto"/>
        <w:jc w:val="center"/>
        <w:rPr>
          <w:rFonts w:ascii="Times New Roman" w:hAnsi="Times New Roman"/>
          <w:b/>
          <w:sz w:val="180"/>
          <w:szCs w:val="220"/>
        </w:rPr>
      </w:pPr>
      <w:r>
        <w:rPr>
          <w:rFonts w:hint="eastAsia" w:ascii="Times New Roman" w:hAnsi="宋体"/>
          <w:b/>
          <w:sz w:val="32"/>
          <w:szCs w:val="32"/>
        </w:rPr>
        <w:t>招标编号：SCIT-ZG-SX2025120008</w:t>
      </w:r>
    </w:p>
    <w:p w14:paraId="554CE876">
      <w:pPr>
        <w:jc w:val="center"/>
        <w:rPr>
          <w:rFonts w:ascii="Times New Roman" w:hAnsi="Times New Roman"/>
          <w:b/>
          <w:sz w:val="36"/>
          <w:szCs w:val="36"/>
        </w:rPr>
      </w:pPr>
    </w:p>
    <w:p w14:paraId="0EE837A7">
      <w:pPr>
        <w:jc w:val="center"/>
        <w:rPr>
          <w:rFonts w:ascii="Times New Roman" w:hAnsi="宋体"/>
          <w:b/>
          <w:sz w:val="48"/>
          <w:szCs w:val="48"/>
        </w:rPr>
      </w:pPr>
      <w:r>
        <w:rPr>
          <w:rFonts w:hint="eastAsia" w:ascii="Times New Roman" w:hAnsi="Times New Roman"/>
          <w:b/>
          <w:sz w:val="32"/>
          <w:szCs w:val="32"/>
        </w:rPr>
        <w:t>咸阳职业技术学院2026年二期双高护理专业群老年保健与管理实训基地设备购置项目</w:t>
      </w:r>
    </w:p>
    <w:p w14:paraId="16712131">
      <w:pPr>
        <w:jc w:val="center"/>
        <w:rPr>
          <w:rFonts w:ascii="Times New Roman" w:hAnsi="宋体"/>
          <w:b/>
          <w:sz w:val="52"/>
          <w:szCs w:val="52"/>
        </w:rPr>
      </w:pPr>
    </w:p>
    <w:p w14:paraId="2C564589">
      <w:pPr>
        <w:jc w:val="center"/>
        <w:rPr>
          <w:rFonts w:ascii="Times New Roman" w:hAnsi="Times New Roman"/>
          <w:b/>
          <w:sz w:val="52"/>
          <w:szCs w:val="52"/>
        </w:rPr>
      </w:pPr>
      <w:r>
        <w:rPr>
          <w:rFonts w:hint="eastAsia" w:ascii="Times New Roman" w:hAnsi="宋体"/>
          <w:b/>
          <w:sz w:val="52"/>
          <w:szCs w:val="52"/>
        </w:rPr>
        <w:t>招</w:t>
      </w:r>
    </w:p>
    <w:p w14:paraId="64E0A7E9">
      <w:pPr>
        <w:jc w:val="center"/>
        <w:rPr>
          <w:rFonts w:ascii="Times New Roman" w:hAnsi="Times New Roman"/>
          <w:b/>
          <w:sz w:val="52"/>
          <w:szCs w:val="52"/>
        </w:rPr>
      </w:pPr>
      <w:r>
        <w:rPr>
          <w:rFonts w:hint="eastAsia" w:ascii="Times New Roman" w:hAnsi="Times New Roman"/>
          <w:b/>
          <w:sz w:val="52"/>
          <w:szCs w:val="52"/>
        </w:rPr>
        <w:t>标</w:t>
      </w:r>
    </w:p>
    <w:p w14:paraId="528B45D3">
      <w:pPr>
        <w:jc w:val="center"/>
        <w:rPr>
          <w:rFonts w:ascii="Times New Roman" w:hAnsi="Times New Roman"/>
          <w:b/>
          <w:sz w:val="52"/>
          <w:szCs w:val="52"/>
        </w:rPr>
      </w:pPr>
      <w:r>
        <w:rPr>
          <w:rFonts w:hint="eastAsia" w:ascii="Times New Roman" w:hAnsi="Times New Roman"/>
          <w:b/>
          <w:sz w:val="52"/>
          <w:szCs w:val="52"/>
        </w:rPr>
        <w:t>文</w:t>
      </w:r>
    </w:p>
    <w:p w14:paraId="31B8212C">
      <w:pPr>
        <w:jc w:val="center"/>
        <w:rPr>
          <w:rFonts w:ascii="Times New Roman" w:hAnsi="Times New Roman"/>
          <w:b/>
          <w:sz w:val="72"/>
          <w:szCs w:val="72"/>
        </w:rPr>
      </w:pPr>
      <w:r>
        <w:rPr>
          <w:rFonts w:hint="eastAsia" w:ascii="Times New Roman" w:hAnsi="Times New Roman"/>
          <w:b/>
          <w:sz w:val="52"/>
          <w:szCs w:val="52"/>
        </w:rPr>
        <w:t>件</w:t>
      </w:r>
    </w:p>
    <w:p w14:paraId="4210F0FC">
      <w:pPr>
        <w:spacing w:line="360" w:lineRule="auto"/>
        <w:rPr>
          <w:rFonts w:ascii="Times New Roman" w:hAnsi="Times New Roman"/>
          <w:b/>
          <w:sz w:val="32"/>
          <w:szCs w:val="32"/>
        </w:rPr>
      </w:pPr>
    </w:p>
    <w:p w14:paraId="06ED0230">
      <w:pPr>
        <w:spacing w:line="360" w:lineRule="auto"/>
        <w:rPr>
          <w:rFonts w:ascii="Times New Roman" w:hAnsi="Times New Roman"/>
          <w:b/>
          <w:sz w:val="32"/>
          <w:szCs w:val="32"/>
        </w:rPr>
      </w:pPr>
    </w:p>
    <w:p w14:paraId="18059FAA">
      <w:pPr>
        <w:pStyle w:val="8"/>
        <w:rPr>
          <w:rFonts w:ascii="Times New Roman" w:hAnsi="Times New Roman"/>
          <w:b/>
          <w:sz w:val="32"/>
          <w:szCs w:val="32"/>
        </w:rPr>
      </w:pPr>
    </w:p>
    <w:p w14:paraId="2A90C268">
      <w:pPr>
        <w:pStyle w:val="8"/>
        <w:rPr>
          <w:rFonts w:ascii="Times New Roman" w:hAnsi="Times New Roman"/>
          <w:b/>
          <w:sz w:val="32"/>
          <w:szCs w:val="32"/>
        </w:rPr>
      </w:pPr>
    </w:p>
    <w:p w14:paraId="1F13287A">
      <w:pPr>
        <w:spacing w:line="360" w:lineRule="auto"/>
        <w:jc w:val="center"/>
        <w:rPr>
          <w:rFonts w:ascii="Times New Roman" w:hAnsi="Times New Roman"/>
          <w:b/>
          <w:sz w:val="32"/>
          <w:szCs w:val="32"/>
        </w:rPr>
      </w:pPr>
      <w:bookmarkStart w:id="0" w:name="_Toc3944"/>
      <w:r>
        <w:rPr>
          <w:rFonts w:hint="eastAsia" w:ascii="Times New Roman" w:hAnsi="Times New Roman"/>
          <w:b/>
          <w:sz w:val="32"/>
          <w:szCs w:val="32"/>
        </w:rPr>
        <w:t>中国</w:t>
      </w:r>
      <w:r>
        <w:rPr>
          <w:rFonts w:ascii="Times New Roman" w:hAnsi="Times New Roman"/>
          <w:b/>
          <w:sz w:val="32"/>
          <w:szCs w:val="32"/>
        </w:rPr>
        <w:t>·</w:t>
      </w:r>
      <w:r>
        <w:rPr>
          <w:rFonts w:hint="eastAsia" w:ascii="Times New Roman" w:hAnsi="Times New Roman"/>
          <w:b/>
          <w:sz w:val="32"/>
          <w:szCs w:val="32"/>
        </w:rPr>
        <w:t>陕西</w:t>
      </w:r>
    </w:p>
    <w:p w14:paraId="42DC5ADC">
      <w:pPr>
        <w:spacing w:line="360" w:lineRule="auto"/>
        <w:jc w:val="center"/>
        <w:rPr>
          <w:rFonts w:ascii="Times New Roman" w:hAnsi="Times New Roman"/>
          <w:b/>
          <w:sz w:val="32"/>
          <w:szCs w:val="32"/>
        </w:rPr>
      </w:pPr>
      <w:r>
        <w:rPr>
          <w:rFonts w:hint="eastAsia" w:ascii="Times New Roman" w:hAnsi="Times New Roman"/>
          <w:b/>
          <w:sz w:val="32"/>
          <w:szCs w:val="32"/>
        </w:rPr>
        <w:t>四川国际招标有限责任公司</w:t>
      </w:r>
    </w:p>
    <w:p w14:paraId="7FE77286">
      <w:pPr>
        <w:spacing w:line="360" w:lineRule="auto"/>
        <w:jc w:val="center"/>
        <w:rPr>
          <w:rFonts w:ascii="Times New Roman" w:hAnsi="Times New Roman"/>
          <w:b/>
          <w:sz w:val="32"/>
          <w:szCs w:val="32"/>
        </w:rPr>
      </w:pPr>
      <w:r>
        <w:rPr>
          <w:rFonts w:ascii="Times New Roman" w:hAnsi="Times New Roman"/>
          <w:b/>
          <w:sz w:val="32"/>
          <w:szCs w:val="32"/>
        </w:rPr>
        <w:t>202</w:t>
      </w:r>
      <w:r>
        <w:rPr>
          <w:rFonts w:hint="eastAsia" w:ascii="Times New Roman" w:hAnsi="Times New Roman"/>
          <w:b/>
          <w:sz w:val="32"/>
          <w:szCs w:val="32"/>
        </w:rPr>
        <w:t>5</w:t>
      </w:r>
      <w:r>
        <w:rPr>
          <w:rFonts w:hint="eastAsia" w:ascii="Times New Roman" w:hAnsi="Times New Roman"/>
          <w:b/>
          <w:sz w:val="32"/>
          <w:szCs w:val="32"/>
          <w:lang w:val="zh-CN"/>
        </w:rPr>
        <w:t>年</w:t>
      </w:r>
      <w:r>
        <w:rPr>
          <w:rFonts w:hint="eastAsia" w:ascii="Times New Roman" w:hAnsi="Times New Roman"/>
          <w:b/>
          <w:sz w:val="32"/>
          <w:szCs w:val="32"/>
        </w:rPr>
        <w:t>12</w:t>
      </w:r>
      <w:r>
        <w:rPr>
          <w:rFonts w:hint="eastAsia" w:ascii="Times New Roman" w:hAnsi="Times New Roman"/>
          <w:b/>
          <w:sz w:val="32"/>
          <w:szCs w:val="32"/>
          <w:lang w:val="zh-CN"/>
        </w:rPr>
        <w:t>月</w:t>
      </w:r>
    </w:p>
    <w:p w14:paraId="00FD2577">
      <w:pPr>
        <w:spacing w:line="720" w:lineRule="auto"/>
        <w:jc w:val="center"/>
        <w:rPr>
          <w:rFonts w:ascii="Times New Roman" w:hAnsi="Times New Roman"/>
          <w:sz w:val="40"/>
        </w:rPr>
      </w:pPr>
      <w:r>
        <w:rPr>
          <w:rFonts w:ascii="Times New Roman" w:hAnsi="Times New Roman"/>
          <w:sz w:val="40"/>
        </w:rPr>
        <w:br w:type="page"/>
      </w:r>
      <w:r>
        <w:rPr>
          <w:rFonts w:hint="eastAsia" w:ascii="Times New Roman" w:hAnsi="Times New Roman"/>
          <w:sz w:val="40"/>
        </w:rPr>
        <w:t>目录</w:t>
      </w:r>
    </w:p>
    <w:p w14:paraId="0927EAD5">
      <w:pPr>
        <w:pStyle w:val="14"/>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TOC \o "1-1" \h \u </w:instrText>
      </w:r>
      <w:r>
        <w:rPr>
          <w:rFonts w:ascii="Times New Roman" w:hAnsi="Times New Roman"/>
          <w:kern w:val="2"/>
          <w:szCs w:val="24"/>
        </w:rPr>
        <w:fldChar w:fldCharType="separate"/>
      </w:r>
      <w:r>
        <w:fldChar w:fldCharType="begin"/>
      </w:r>
      <w:r>
        <w:instrText xml:space="preserve"> HYPERLINK \l "_Toc11038" </w:instrText>
      </w:r>
      <w:r>
        <w:fldChar w:fldCharType="separate"/>
      </w:r>
      <w:r>
        <w:rPr>
          <w:rFonts w:hint="eastAsia" w:ascii="Times New Roman" w:hAnsi="Times New Roman"/>
        </w:rPr>
        <w:t>第一章  投标邀请</w:t>
      </w:r>
      <w:r>
        <w:tab/>
      </w:r>
      <w:r>
        <w:fldChar w:fldCharType="begin"/>
      </w:r>
      <w:r>
        <w:instrText xml:space="preserve"> PAGEREF _Toc11038 \h </w:instrText>
      </w:r>
      <w:r>
        <w:fldChar w:fldCharType="separate"/>
      </w:r>
      <w:r>
        <w:t>3</w:t>
      </w:r>
      <w:r>
        <w:fldChar w:fldCharType="end"/>
      </w:r>
      <w:r>
        <w:fldChar w:fldCharType="end"/>
      </w:r>
    </w:p>
    <w:p w14:paraId="559F6CFC">
      <w:pPr>
        <w:pStyle w:val="14"/>
        <w:tabs>
          <w:tab w:val="right" w:leader="dot" w:pos="8300"/>
        </w:tabs>
      </w:pPr>
      <w:r>
        <w:fldChar w:fldCharType="begin"/>
      </w:r>
      <w:r>
        <w:instrText xml:space="preserve"> HYPERLINK \l "_Toc23180" </w:instrText>
      </w:r>
      <w:r>
        <w:fldChar w:fldCharType="separate"/>
      </w:r>
      <w:r>
        <w:rPr>
          <w:rFonts w:hint="eastAsia" w:ascii="Times New Roman" w:hAnsi="Times New Roman"/>
          <w:szCs w:val="20"/>
        </w:rPr>
        <w:t>第二章  投标人须知</w:t>
      </w:r>
      <w:r>
        <w:tab/>
      </w:r>
      <w:r>
        <w:fldChar w:fldCharType="begin"/>
      </w:r>
      <w:r>
        <w:instrText xml:space="preserve"> PAGEREF _Toc23180 \h </w:instrText>
      </w:r>
      <w:r>
        <w:fldChar w:fldCharType="separate"/>
      </w:r>
      <w:r>
        <w:t>6</w:t>
      </w:r>
      <w:r>
        <w:fldChar w:fldCharType="end"/>
      </w:r>
      <w:r>
        <w:fldChar w:fldCharType="end"/>
      </w:r>
    </w:p>
    <w:p w14:paraId="604BB020">
      <w:pPr>
        <w:pStyle w:val="14"/>
        <w:tabs>
          <w:tab w:val="right" w:leader="dot" w:pos="8300"/>
        </w:tabs>
      </w:pPr>
      <w:r>
        <w:fldChar w:fldCharType="begin"/>
      </w:r>
      <w:r>
        <w:instrText xml:space="preserve"> HYPERLINK \l "_Toc917" </w:instrText>
      </w:r>
      <w:r>
        <w:fldChar w:fldCharType="separate"/>
      </w:r>
      <w:r>
        <w:rPr>
          <w:rFonts w:hint="eastAsia" w:ascii="Times New Roman" w:hAnsi="Times New Roman"/>
          <w:szCs w:val="32"/>
        </w:rPr>
        <w:t>第三章  投标文件格式</w:t>
      </w:r>
      <w:r>
        <w:tab/>
      </w:r>
      <w:r>
        <w:fldChar w:fldCharType="begin"/>
      </w:r>
      <w:r>
        <w:instrText xml:space="preserve"> PAGEREF _Toc917 \h </w:instrText>
      </w:r>
      <w:r>
        <w:fldChar w:fldCharType="separate"/>
      </w:r>
      <w:r>
        <w:t>21</w:t>
      </w:r>
      <w:r>
        <w:fldChar w:fldCharType="end"/>
      </w:r>
      <w:r>
        <w:fldChar w:fldCharType="end"/>
      </w:r>
    </w:p>
    <w:p w14:paraId="3FF70EC0">
      <w:pPr>
        <w:pStyle w:val="14"/>
        <w:tabs>
          <w:tab w:val="right" w:leader="dot" w:pos="8300"/>
        </w:tabs>
      </w:pPr>
      <w:r>
        <w:fldChar w:fldCharType="begin"/>
      </w:r>
      <w:r>
        <w:instrText xml:space="preserve"> HYPERLINK \l "_Toc11569" </w:instrText>
      </w:r>
      <w:r>
        <w:fldChar w:fldCharType="separate"/>
      </w:r>
      <w:r>
        <w:rPr>
          <w:rFonts w:ascii="Times New Roman" w:hAnsi="Times New Roman"/>
          <w:szCs w:val="18"/>
        </w:rPr>
        <w:t xml:space="preserve">第四章 </w:t>
      </w:r>
      <w:r>
        <w:rPr>
          <w:rFonts w:hint="eastAsia" w:ascii="Times New Roman" w:hAnsi="Times New Roman"/>
          <w:szCs w:val="18"/>
        </w:rPr>
        <w:t xml:space="preserve"> 投标人的资格、资质性及其他类似效力要求</w:t>
      </w:r>
      <w:r>
        <w:tab/>
      </w:r>
      <w:r>
        <w:fldChar w:fldCharType="begin"/>
      </w:r>
      <w:r>
        <w:instrText xml:space="preserve"> PAGEREF _Toc11569 \h </w:instrText>
      </w:r>
      <w:r>
        <w:fldChar w:fldCharType="separate"/>
      </w:r>
      <w:r>
        <w:t>44</w:t>
      </w:r>
      <w:r>
        <w:fldChar w:fldCharType="end"/>
      </w:r>
      <w:r>
        <w:fldChar w:fldCharType="end"/>
      </w:r>
    </w:p>
    <w:p w14:paraId="4C00316F">
      <w:pPr>
        <w:pStyle w:val="14"/>
        <w:tabs>
          <w:tab w:val="right" w:leader="dot" w:pos="8300"/>
        </w:tabs>
      </w:pPr>
      <w:r>
        <w:fldChar w:fldCharType="begin"/>
      </w:r>
      <w:r>
        <w:instrText xml:space="preserve"> HYPERLINK \l "_Toc8742" </w:instrText>
      </w:r>
      <w:r>
        <w:fldChar w:fldCharType="separate"/>
      </w:r>
      <w:r>
        <w:rPr>
          <w:rFonts w:hint="eastAsia" w:ascii="Times New Roman" w:hAnsi="Times New Roman"/>
          <w:szCs w:val="21"/>
        </w:rPr>
        <w:t>第五章  招标项目要求</w:t>
      </w:r>
      <w:r>
        <w:tab/>
      </w:r>
      <w:r>
        <w:fldChar w:fldCharType="begin"/>
      </w:r>
      <w:r>
        <w:instrText xml:space="preserve"> PAGEREF _Toc8742 \h </w:instrText>
      </w:r>
      <w:r>
        <w:fldChar w:fldCharType="separate"/>
      </w:r>
      <w:r>
        <w:t>47</w:t>
      </w:r>
      <w:r>
        <w:fldChar w:fldCharType="end"/>
      </w:r>
      <w:r>
        <w:fldChar w:fldCharType="end"/>
      </w:r>
    </w:p>
    <w:p w14:paraId="16AF01CD">
      <w:pPr>
        <w:pStyle w:val="14"/>
        <w:tabs>
          <w:tab w:val="right" w:leader="dot" w:pos="8300"/>
        </w:tabs>
      </w:pPr>
      <w:r>
        <w:fldChar w:fldCharType="begin"/>
      </w:r>
      <w:r>
        <w:instrText xml:space="preserve"> HYPERLINK \l "_Toc3608" </w:instrText>
      </w:r>
      <w:r>
        <w:fldChar w:fldCharType="separate"/>
      </w:r>
      <w:r>
        <w:rPr>
          <w:rFonts w:hint="eastAsia"/>
        </w:rPr>
        <w:t>第六章  评标办法</w:t>
      </w:r>
      <w:r>
        <w:tab/>
      </w:r>
      <w:r>
        <w:fldChar w:fldCharType="begin"/>
      </w:r>
      <w:r>
        <w:instrText xml:space="preserve"> PAGEREF _Toc3608 \h </w:instrText>
      </w:r>
      <w:r>
        <w:fldChar w:fldCharType="separate"/>
      </w:r>
      <w:r>
        <w:t>58</w:t>
      </w:r>
      <w:r>
        <w:fldChar w:fldCharType="end"/>
      </w:r>
      <w:r>
        <w:fldChar w:fldCharType="end"/>
      </w:r>
    </w:p>
    <w:p w14:paraId="19EF3DFE">
      <w:pPr>
        <w:pStyle w:val="14"/>
        <w:tabs>
          <w:tab w:val="right" w:leader="dot" w:pos="8300"/>
        </w:tabs>
      </w:pPr>
      <w:r>
        <w:fldChar w:fldCharType="begin"/>
      </w:r>
      <w:r>
        <w:instrText xml:space="preserve"> HYPERLINK \l "_Toc18750" </w:instrText>
      </w:r>
      <w:r>
        <w:fldChar w:fldCharType="separate"/>
      </w:r>
      <w:r>
        <w:rPr>
          <w:rFonts w:hint="eastAsia"/>
        </w:rPr>
        <w:t>第七章  评标细则及标准</w:t>
      </w:r>
      <w:r>
        <w:tab/>
      </w:r>
      <w:r>
        <w:fldChar w:fldCharType="begin"/>
      </w:r>
      <w:r>
        <w:instrText xml:space="preserve"> PAGEREF _Toc18750 \h </w:instrText>
      </w:r>
      <w:r>
        <w:fldChar w:fldCharType="separate"/>
      </w:r>
      <w:r>
        <w:t>65</w:t>
      </w:r>
      <w:r>
        <w:fldChar w:fldCharType="end"/>
      </w:r>
      <w:r>
        <w:fldChar w:fldCharType="end"/>
      </w:r>
    </w:p>
    <w:p w14:paraId="2C1DE031">
      <w:pPr>
        <w:pStyle w:val="14"/>
        <w:tabs>
          <w:tab w:val="right" w:leader="dot" w:pos="8300"/>
        </w:tabs>
      </w:pPr>
      <w:r>
        <w:fldChar w:fldCharType="begin"/>
      </w:r>
      <w:r>
        <w:instrText xml:space="preserve"> HYPERLINK \l "_Toc15495" </w:instrText>
      </w:r>
      <w:r>
        <w:fldChar w:fldCharType="separate"/>
      </w:r>
      <w:r>
        <w:rPr>
          <w:rFonts w:hint="eastAsia" w:ascii="Times New Roman" w:hAnsi="Times New Roman"/>
          <w:szCs w:val="20"/>
        </w:rPr>
        <w:t>第八章</w:t>
      </w:r>
      <w:r>
        <w:rPr>
          <w:rFonts w:ascii="Times New Roman" w:hAnsi="Times New Roman"/>
          <w:szCs w:val="20"/>
        </w:rPr>
        <w:t xml:space="preserve">  </w:t>
      </w:r>
      <w:r>
        <w:rPr>
          <w:rFonts w:hint="eastAsia" w:ascii="Times New Roman" w:hAnsi="Times New Roman"/>
          <w:szCs w:val="20"/>
        </w:rPr>
        <w:t>合同条款（仅供参考）</w:t>
      </w:r>
      <w:r>
        <w:tab/>
      </w:r>
      <w:r>
        <w:fldChar w:fldCharType="begin"/>
      </w:r>
      <w:r>
        <w:instrText xml:space="preserve"> PAGEREF _Toc15495 \h </w:instrText>
      </w:r>
      <w:r>
        <w:fldChar w:fldCharType="separate"/>
      </w:r>
      <w:r>
        <w:t>68</w:t>
      </w:r>
      <w:r>
        <w:fldChar w:fldCharType="end"/>
      </w:r>
      <w:r>
        <w:fldChar w:fldCharType="end"/>
      </w:r>
    </w:p>
    <w:p w14:paraId="0A40EFB4">
      <w:pPr>
        <w:pStyle w:val="2"/>
        <w:spacing w:line="480" w:lineRule="auto"/>
        <w:jc w:val="center"/>
        <w:rPr>
          <w:rFonts w:ascii="Times New Roman" w:hAnsi="Times New Roman"/>
          <w:kern w:val="2"/>
          <w:szCs w:val="24"/>
        </w:rPr>
      </w:pPr>
      <w:r>
        <w:rPr>
          <w:rFonts w:ascii="Times New Roman" w:hAnsi="Times New Roman"/>
          <w:kern w:val="2"/>
          <w:szCs w:val="24"/>
        </w:rPr>
        <w:fldChar w:fldCharType="end"/>
      </w:r>
    </w:p>
    <w:p w14:paraId="52E2E462">
      <w:pPr>
        <w:pStyle w:val="2"/>
        <w:jc w:val="center"/>
        <w:rPr>
          <w:rFonts w:ascii="Times New Roman" w:hAnsi="Times New Roman"/>
          <w:kern w:val="2"/>
          <w:szCs w:val="24"/>
        </w:rPr>
      </w:pPr>
    </w:p>
    <w:p w14:paraId="0CE3ED6E">
      <w:pPr>
        <w:pStyle w:val="2"/>
        <w:jc w:val="center"/>
        <w:rPr>
          <w:rFonts w:ascii="Times New Roman" w:hAnsi="Times New Roman"/>
          <w:kern w:val="2"/>
          <w:szCs w:val="24"/>
        </w:rPr>
      </w:pPr>
    </w:p>
    <w:bookmarkEnd w:id="0"/>
    <w:p w14:paraId="1EA8FD5D">
      <w:pPr>
        <w:spacing w:line="360" w:lineRule="auto"/>
        <w:ind w:right="51" w:rightChars="15"/>
        <w:rPr>
          <w:rFonts w:ascii="Times New Roman" w:hAnsi="Times New Roman"/>
          <w:sz w:val="24"/>
          <w:szCs w:val="24"/>
        </w:rPr>
      </w:pPr>
    </w:p>
    <w:p w14:paraId="47811D09">
      <w:pPr>
        <w:pStyle w:val="2"/>
        <w:jc w:val="center"/>
        <w:rPr>
          <w:rFonts w:ascii="Times New Roman" w:hAnsi="Times New Roman"/>
        </w:rPr>
      </w:pPr>
      <w:bookmarkStart w:id="1" w:name="_Toc22329"/>
      <w:bookmarkStart w:id="2" w:name="_Toc2889"/>
      <w:bookmarkStart w:id="3" w:name="_Toc5602"/>
      <w:r>
        <w:rPr>
          <w:rFonts w:ascii="Times New Roman" w:hAnsi="Times New Roman"/>
        </w:rPr>
        <w:br w:type="page"/>
      </w:r>
      <w:bookmarkStart w:id="4" w:name="_Toc7313"/>
      <w:bookmarkStart w:id="5" w:name="_Toc119482809"/>
      <w:bookmarkStart w:id="6" w:name="_Toc31835"/>
      <w:bookmarkStart w:id="7" w:name="_Toc11038"/>
      <w:bookmarkStart w:id="8" w:name="_Toc11063"/>
      <w:r>
        <w:rPr>
          <w:rFonts w:hint="eastAsia" w:ascii="Times New Roman" w:hAnsi="Times New Roman"/>
        </w:rPr>
        <w:t>第一章 投标邀请</w:t>
      </w:r>
      <w:bookmarkEnd w:id="1"/>
      <w:bookmarkEnd w:id="2"/>
      <w:bookmarkEnd w:id="3"/>
      <w:bookmarkEnd w:id="4"/>
      <w:bookmarkEnd w:id="5"/>
      <w:bookmarkEnd w:id="6"/>
      <w:bookmarkEnd w:id="7"/>
      <w:bookmarkEnd w:id="8"/>
    </w:p>
    <w:p w14:paraId="060A0D8E">
      <w:pPr>
        <w:shd w:val="clear" w:color="auto" w:fill="FFFFFF"/>
        <w:spacing w:line="360" w:lineRule="auto"/>
        <w:ind w:firstLine="440" w:firstLineChars="200"/>
        <w:jc w:val="left"/>
        <w:rPr>
          <w:rFonts w:ascii="Times New Roman" w:hAnsi="Times New Roman"/>
          <w:sz w:val="22"/>
        </w:rPr>
      </w:pPr>
      <w:bookmarkStart w:id="9" w:name="_Toc213396759"/>
      <w:bookmarkStart w:id="10" w:name="_Toc217446031"/>
      <w:bookmarkStart w:id="11" w:name="_Toc24237"/>
      <w:bookmarkStart w:id="12" w:name="_Toc213397009"/>
      <w:bookmarkStart w:id="13" w:name="_Toc213496267"/>
      <w:bookmarkStart w:id="14" w:name="_Toc16540"/>
      <w:bookmarkStart w:id="15" w:name="_Toc23046"/>
      <w:bookmarkStart w:id="16" w:name="_Toc15854"/>
      <w:bookmarkStart w:id="17" w:name="_Toc213396945"/>
      <w:r>
        <w:rPr>
          <w:rFonts w:hint="eastAsia" w:ascii="Times New Roman" w:hAnsi="Times New Roman"/>
          <w:sz w:val="22"/>
        </w:rPr>
        <w:t>四川国际招标有限责任公司</w:t>
      </w:r>
      <w:bookmarkStart w:id="18" w:name="OLE_LINK4"/>
      <w:r>
        <w:rPr>
          <w:rFonts w:hint="eastAsia" w:ascii="Times New Roman" w:hAnsi="Times New Roman"/>
          <w:sz w:val="22"/>
        </w:rPr>
        <w:t>受</w:t>
      </w:r>
      <w:r>
        <w:rPr>
          <w:rFonts w:hint="eastAsia" w:ascii="Times New Roman" w:hAnsi="宋体"/>
          <w:sz w:val="22"/>
        </w:rPr>
        <w:t>咸阳职业技术学院</w:t>
      </w:r>
      <w:r>
        <w:rPr>
          <w:rFonts w:hint="eastAsia" w:ascii="Times New Roman" w:hAnsi="Times New Roman"/>
          <w:sz w:val="22"/>
        </w:rPr>
        <w:t>的委托</w:t>
      </w:r>
      <w:bookmarkEnd w:id="18"/>
      <w:r>
        <w:rPr>
          <w:rFonts w:hint="eastAsia" w:ascii="Times New Roman" w:hAnsi="Times New Roman"/>
          <w:sz w:val="22"/>
        </w:rPr>
        <w:t>，经政府采购管理部门批准，按照政府采购程序，拟对咸阳职业技术学院2026年二期双高护理专业群老年保健与管理实训基地设备购置项目进行公开招标，欢迎符合资格条件的、有能力提供本项目所需货物和服务的供应商参加投标。</w:t>
      </w:r>
    </w:p>
    <w:p w14:paraId="67FBB559">
      <w:pPr>
        <w:spacing w:line="360" w:lineRule="auto"/>
        <w:ind w:left="1980" w:hanging="1980" w:hangingChars="900"/>
        <w:jc w:val="left"/>
        <w:rPr>
          <w:rFonts w:ascii="Times New Roman" w:hAnsi="Times New Roman"/>
          <w:sz w:val="21"/>
          <w:szCs w:val="21"/>
        </w:rPr>
      </w:pPr>
      <w:r>
        <w:rPr>
          <w:rFonts w:hint="eastAsia" w:ascii="Times New Roman" w:hAnsi="Times New Roman"/>
          <w:sz w:val="22"/>
        </w:rPr>
        <w:t>一、采购项目名称：咸阳职业技术学院2026年二期双高护理专业群老年保健与管理实训基地设备购置项目</w:t>
      </w:r>
    </w:p>
    <w:p w14:paraId="4B3861C7">
      <w:pPr>
        <w:pStyle w:val="23"/>
        <w:ind w:firstLine="0" w:firstLineChars="0"/>
        <w:rPr>
          <w:rFonts w:ascii="Times New Roman" w:hAnsi="Times New Roman"/>
          <w:sz w:val="22"/>
          <w:szCs w:val="22"/>
        </w:rPr>
      </w:pPr>
      <w:r>
        <w:rPr>
          <w:rFonts w:hint="eastAsia" w:ascii="Times New Roman" w:hAnsi="Times New Roman"/>
          <w:sz w:val="22"/>
          <w:szCs w:val="22"/>
        </w:rPr>
        <w:t xml:space="preserve">二、采购项目编号：SCIT-ZG-SX2025120008  </w:t>
      </w:r>
    </w:p>
    <w:p w14:paraId="7258C17E">
      <w:pPr>
        <w:tabs>
          <w:tab w:val="left" w:pos="1620"/>
        </w:tabs>
        <w:spacing w:line="360" w:lineRule="auto"/>
        <w:ind w:right="-320" w:rightChars="-94"/>
        <w:rPr>
          <w:rFonts w:ascii="Times New Roman" w:hAnsi="宋体"/>
          <w:color w:val="000000"/>
          <w:sz w:val="22"/>
          <w:szCs w:val="21"/>
        </w:rPr>
      </w:pPr>
      <w:r>
        <w:rPr>
          <w:rFonts w:hint="eastAsia" w:ascii="Times New Roman" w:hAnsi="Times New Roman"/>
          <w:sz w:val="22"/>
          <w:szCs w:val="21"/>
        </w:rPr>
        <w:t>三、</w:t>
      </w:r>
      <w:bookmarkStart w:id="19" w:name="OLE_LINK5"/>
      <w:r>
        <w:rPr>
          <w:rFonts w:hint="eastAsia" w:ascii="Times New Roman" w:hAnsi="宋体"/>
          <w:color w:val="000000"/>
          <w:sz w:val="22"/>
          <w:szCs w:val="21"/>
        </w:rPr>
        <w:t>采购人名称：咸阳职业技术学院</w:t>
      </w:r>
      <w:bookmarkStart w:id="243" w:name="_GoBack"/>
      <w:bookmarkEnd w:id="243"/>
    </w:p>
    <w:p w14:paraId="1DD97059">
      <w:pPr>
        <w:tabs>
          <w:tab w:val="left" w:pos="1620"/>
        </w:tabs>
        <w:spacing w:line="360" w:lineRule="auto"/>
        <w:ind w:right="-320" w:rightChars="-94" w:firstLine="440" w:firstLineChars="200"/>
        <w:rPr>
          <w:rFonts w:ascii="Times New Roman" w:hAnsi="宋体"/>
          <w:color w:val="000000"/>
          <w:sz w:val="22"/>
          <w:szCs w:val="21"/>
        </w:rPr>
      </w:pPr>
      <w:r>
        <w:rPr>
          <w:rFonts w:hint="eastAsia" w:ascii="Times New Roman" w:hAnsi="宋体"/>
          <w:color w:val="000000"/>
          <w:sz w:val="22"/>
          <w:szCs w:val="21"/>
        </w:rPr>
        <w:t>地址：陕西省西安市西咸新区沣西新城统一大道</w:t>
      </w:r>
    </w:p>
    <w:p w14:paraId="65003707">
      <w:pPr>
        <w:tabs>
          <w:tab w:val="left" w:pos="1620"/>
        </w:tabs>
        <w:spacing w:line="360" w:lineRule="auto"/>
        <w:ind w:right="-320" w:rightChars="-94" w:firstLine="440" w:firstLineChars="200"/>
        <w:rPr>
          <w:rFonts w:ascii="Times New Roman" w:hAnsi="宋体"/>
          <w:color w:val="000000"/>
          <w:sz w:val="22"/>
          <w:szCs w:val="21"/>
        </w:rPr>
      </w:pPr>
      <w:r>
        <w:rPr>
          <w:rFonts w:hint="eastAsia" w:ascii="Times New Roman" w:hAnsi="宋体"/>
          <w:color w:val="000000"/>
          <w:sz w:val="22"/>
          <w:szCs w:val="21"/>
        </w:rPr>
        <w:t>联系人：杨老师</w:t>
      </w:r>
    </w:p>
    <w:p w14:paraId="004C9015">
      <w:pPr>
        <w:tabs>
          <w:tab w:val="left" w:pos="1620"/>
        </w:tabs>
        <w:spacing w:line="360" w:lineRule="auto"/>
        <w:ind w:right="-320" w:rightChars="-94" w:firstLine="440" w:firstLineChars="200"/>
        <w:rPr>
          <w:rFonts w:ascii="Times New Roman" w:hAnsi="宋体"/>
          <w:color w:val="000000"/>
          <w:sz w:val="22"/>
          <w:szCs w:val="21"/>
        </w:rPr>
      </w:pPr>
      <w:r>
        <w:rPr>
          <w:rFonts w:hint="eastAsia" w:ascii="Times New Roman" w:hAnsi="宋体"/>
          <w:color w:val="000000"/>
          <w:sz w:val="22"/>
          <w:szCs w:val="21"/>
        </w:rPr>
        <w:t xml:space="preserve">联系方式：029-33680059  </w:t>
      </w:r>
    </w:p>
    <w:p w14:paraId="5F95404C">
      <w:pPr>
        <w:pStyle w:val="23"/>
        <w:ind w:firstLine="0" w:firstLineChars="0"/>
        <w:rPr>
          <w:rFonts w:ascii="Times New Roman" w:hAnsi="Times New Roman"/>
          <w:sz w:val="22"/>
          <w:szCs w:val="22"/>
        </w:rPr>
      </w:pPr>
      <w:r>
        <w:rPr>
          <w:rFonts w:hint="eastAsia" w:ascii="Times New Roman" w:hAnsi="Times New Roman"/>
          <w:sz w:val="22"/>
          <w:szCs w:val="22"/>
        </w:rPr>
        <w:t>四、采购代理机构名称：四川国际招标有限责任公司</w:t>
      </w:r>
    </w:p>
    <w:p w14:paraId="0FE9D9D7">
      <w:pPr>
        <w:pStyle w:val="23"/>
        <w:ind w:firstLine="440"/>
        <w:rPr>
          <w:rFonts w:ascii="Times New Roman" w:hAnsi="Times New Roman"/>
          <w:sz w:val="22"/>
          <w:szCs w:val="22"/>
        </w:rPr>
      </w:pPr>
      <w:r>
        <w:rPr>
          <w:rFonts w:hint="eastAsia" w:ascii="Times New Roman" w:hAnsi="Times New Roman"/>
          <w:sz w:val="22"/>
          <w:szCs w:val="22"/>
        </w:rPr>
        <w:t>地址：西安市高新区唐延路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bookmarkEnd w:id="19"/>
    </w:p>
    <w:p w14:paraId="4FD9A3F7">
      <w:pPr>
        <w:pStyle w:val="23"/>
        <w:ind w:firstLine="0" w:firstLineChars="0"/>
        <w:rPr>
          <w:rFonts w:ascii="Times New Roman" w:hAnsi="Times New Roman"/>
          <w:sz w:val="22"/>
          <w:szCs w:val="22"/>
        </w:rPr>
      </w:pPr>
      <w:r>
        <w:rPr>
          <w:rFonts w:hint="eastAsia" w:ascii="Times New Roman" w:hAnsi="Times New Roman"/>
          <w:sz w:val="22"/>
          <w:szCs w:val="22"/>
        </w:rPr>
        <w:t>五、采购内容和要求</w:t>
      </w:r>
    </w:p>
    <w:p w14:paraId="2B05414A">
      <w:pPr>
        <w:spacing w:line="360" w:lineRule="auto"/>
        <w:ind w:firstLine="480" w:firstLineChars="200"/>
        <w:rPr>
          <w:rFonts w:hAnsi="宋体"/>
          <w:sz w:val="24"/>
        </w:rPr>
      </w:pPr>
      <w:r>
        <w:rPr>
          <w:rFonts w:hint="eastAsia" w:hAnsi="宋体"/>
          <w:sz w:val="24"/>
        </w:rPr>
        <w:t>本项目共1个包 ，拟采购设备一批（具体详见招标文件）；</w:t>
      </w:r>
    </w:p>
    <w:p w14:paraId="6AE0808E">
      <w:pPr>
        <w:spacing w:line="360" w:lineRule="auto"/>
        <w:ind w:firstLine="480" w:firstLineChars="200"/>
        <w:rPr>
          <w:rFonts w:hAnsi="宋体"/>
          <w:sz w:val="24"/>
        </w:rPr>
      </w:pPr>
      <w:r>
        <w:rPr>
          <w:rFonts w:hint="eastAsia" w:hAnsi="宋体"/>
          <w:sz w:val="24"/>
        </w:rPr>
        <w:t>项目用途：自用；</w:t>
      </w:r>
    </w:p>
    <w:p w14:paraId="5D20C2BF">
      <w:pPr>
        <w:spacing w:line="360" w:lineRule="auto"/>
        <w:ind w:firstLine="480" w:firstLineChars="200"/>
        <w:rPr>
          <w:rFonts w:hAnsi="宋体"/>
          <w:sz w:val="24"/>
        </w:rPr>
      </w:pPr>
      <w:r>
        <w:rPr>
          <w:rFonts w:hint="eastAsia" w:hAnsi="宋体"/>
          <w:sz w:val="24"/>
        </w:rPr>
        <w:t>资金性质：财政资金</w:t>
      </w:r>
    </w:p>
    <w:p w14:paraId="2D4CF463">
      <w:pPr>
        <w:spacing w:line="360" w:lineRule="auto"/>
        <w:ind w:firstLine="480" w:firstLineChars="200"/>
        <w:rPr>
          <w:rFonts w:ascii="Times New Roman" w:hAnsi="Times New Roman"/>
          <w:sz w:val="22"/>
        </w:rPr>
      </w:pPr>
      <w:r>
        <w:rPr>
          <w:rFonts w:hint="eastAsia" w:hAnsi="宋体"/>
          <w:sz w:val="24"/>
        </w:rPr>
        <w:t>采购预算：3036379元；</w:t>
      </w:r>
    </w:p>
    <w:p w14:paraId="461A06C4">
      <w:pPr>
        <w:pStyle w:val="23"/>
        <w:ind w:firstLine="0" w:firstLineChars="0"/>
        <w:rPr>
          <w:rFonts w:ascii="Times New Roman" w:hAnsi="Times New Roman"/>
          <w:sz w:val="22"/>
          <w:szCs w:val="22"/>
        </w:rPr>
      </w:pPr>
      <w:r>
        <w:rPr>
          <w:rFonts w:hint="eastAsia" w:ascii="Times New Roman" w:hAnsi="Times New Roman"/>
          <w:sz w:val="22"/>
          <w:szCs w:val="22"/>
        </w:rPr>
        <w:t>六、供应商资质要求：</w:t>
      </w:r>
    </w:p>
    <w:p w14:paraId="4B883998">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1.满足《中华人民共和国政府采购法》第二十二条规定的条件；</w:t>
      </w:r>
    </w:p>
    <w:p w14:paraId="308DC745">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2.落实政府采购政策需满足的资格要求：</w:t>
      </w:r>
    </w:p>
    <w:p w14:paraId="2955F095">
      <w:pPr>
        <w:spacing w:line="360" w:lineRule="auto"/>
        <w:ind w:firstLine="660" w:firstLineChars="300"/>
        <w:jc w:val="left"/>
        <w:rPr>
          <w:rFonts w:ascii="Times New Roman" w:hAnsi="Times New Roman"/>
          <w:sz w:val="22"/>
        </w:rPr>
      </w:pPr>
      <w:r>
        <w:rPr>
          <w:rFonts w:hint="eastAsia" w:ascii="Times New Roman" w:hAnsi="Times New Roman"/>
          <w:sz w:val="22"/>
        </w:rPr>
        <w:t>本项目非专门面向中小企业采购；</w:t>
      </w:r>
    </w:p>
    <w:p w14:paraId="1202C163">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3.本项目的特定资格要求：</w:t>
      </w:r>
    </w:p>
    <w:p w14:paraId="6553CC69">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（1）法定代表人授权书及被授权人身份证明（法定代表人直接参与只须提交其身份证明）；</w:t>
      </w:r>
    </w:p>
    <w:p w14:paraId="5F99BD03">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2）投标人不得为“信用中国”网站列入“失信被执行人、重大税收违法失信主体、政府采购严重违法失信行为记录名单”的投标人；不得为中国政府采购网“政府采购严重违法失信行为记录名单”中的投标人。</w:t>
      </w:r>
    </w:p>
    <w:p w14:paraId="091246AA">
      <w:pPr>
        <w:pStyle w:val="23"/>
        <w:ind w:firstLine="440"/>
        <w:rPr>
          <w:rFonts w:ascii="Times New Roman" w:hAnsi="Times New Roman"/>
          <w:sz w:val="22"/>
          <w:szCs w:val="22"/>
        </w:rPr>
      </w:pPr>
      <w:r>
        <w:rPr>
          <w:rFonts w:hint="eastAsia" w:ascii="Times New Roman" w:hAnsi="Times New Roman"/>
          <w:sz w:val="22"/>
          <w:szCs w:val="22"/>
        </w:rPr>
        <w:t>（3）本项目不接受联合体投标。</w:t>
      </w:r>
    </w:p>
    <w:p w14:paraId="07403A26">
      <w:pPr>
        <w:pStyle w:val="23"/>
        <w:ind w:firstLine="0" w:firstLineChars="0"/>
        <w:rPr>
          <w:rFonts w:ascii="Times New Roman" w:hAnsi="Times New Roman"/>
          <w:sz w:val="22"/>
          <w:szCs w:val="22"/>
        </w:rPr>
      </w:pPr>
      <w:r>
        <w:rPr>
          <w:rFonts w:hint="eastAsia" w:ascii="Times New Roman" w:hAnsi="Times New Roman"/>
          <w:sz w:val="22"/>
          <w:szCs w:val="22"/>
        </w:rPr>
        <w:t>七、采购项目需要落实的政府采购政策：</w:t>
      </w:r>
    </w:p>
    <w:p w14:paraId="13F97304">
      <w:pPr>
        <w:pStyle w:val="23"/>
        <w:ind w:firstLine="440"/>
        <w:rPr>
          <w:rFonts w:ascii="Times New Roman" w:hAnsi="Times New Roman"/>
          <w:sz w:val="22"/>
          <w:szCs w:val="22"/>
        </w:rPr>
      </w:pPr>
      <w:r>
        <w:rPr>
          <w:rFonts w:hint="eastAsia" w:ascii="Times New Roman" w:hAnsi="Times New Roman"/>
          <w:sz w:val="22"/>
          <w:szCs w:val="22"/>
        </w:rPr>
        <w:t>依据《中华人民共和国政府采购法》及《中华人民共和国政府采购法实施条例》的有关规定，落实政府采购政策，详见招标文件。</w:t>
      </w:r>
    </w:p>
    <w:p w14:paraId="0EE5A0C4">
      <w:pPr>
        <w:spacing w:line="360" w:lineRule="auto"/>
        <w:ind w:firstLine="440" w:firstLineChars="200"/>
        <w:jc w:val="left"/>
        <w:rPr>
          <w:rFonts w:ascii="Times New Roman" w:hAnsi="Times New Roman"/>
          <w:sz w:val="22"/>
        </w:rPr>
      </w:pPr>
      <w:r>
        <w:rPr>
          <w:rFonts w:hint="eastAsia" w:ascii="Times New Roman" w:hAnsi="Times New Roman"/>
          <w:sz w:val="22"/>
        </w:rPr>
        <w:t xml:space="preserve">（1）《政府采购促进中小企业发展管理办法》（财库〔2020〕46号）； </w:t>
      </w:r>
    </w:p>
    <w:p w14:paraId="626D6F47">
      <w:pPr>
        <w:spacing w:line="360" w:lineRule="auto"/>
        <w:ind w:firstLine="440" w:firstLineChars="200"/>
        <w:jc w:val="left"/>
        <w:rPr>
          <w:rFonts w:ascii="Times New Roman" w:hAnsi="Times New Roman"/>
          <w:sz w:val="22"/>
        </w:rPr>
      </w:pPr>
      <w:r>
        <w:rPr>
          <w:rFonts w:hint="eastAsia" w:ascii="Times New Roman" w:hAnsi="Times New Roman"/>
          <w:sz w:val="22"/>
        </w:rPr>
        <w:t xml:space="preserve">（2）《财政部司法部关于政府采购支持监狱企业发展有关问题通知》（财库〔2014〕68号）； </w:t>
      </w:r>
    </w:p>
    <w:p w14:paraId="5536F50E">
      <w:pPr>
        <w:spacing w:line="360" w:lineRule="auto"/>
        <w:ind w:firstLine="440" w:firstLineChars="200"/>
        <w:jc w:val="left"/>
        <w:rPr>
          <w:rFonts w:ascii="Times New Roman" w:hAnsi="Times New Roman"/>
          <w:sz w:val="22"/>
        </w:rPr>
      </w:pPr>
      <w:r>
        <w:rPr>
          <w:rFonts w:hint="eastAsia" w:ascii="Times New Roman" w:hAnsi="Times New Roman"/>
          <w:sz w:val="22"/>
        </w:rPr>
        <w:t xml:space="preserve">（3）《国务院办公厅关于建立政府强制采购节能产品制度的通知》（国办发〔2007〕51号）； </w:t>
      </w:r>
    </w:p>
    <w:p w14:paraId="3E4B364D">
      <w:pPr>
        <w:spacing w:line="360" w:lineRule="auto"/>
        <w:ind w:firstLine="440" w:firstLineChars="200"/>
        <w:jc w:val="left"/>
        <w:rPr>
          <w:rFonts w:ascii="Times New Roman" w:hAnsi="Times New Roman"/>
          <w:sz w:val="22"/>
        </w:rPr>
      </w:pPr>
      <w:r>
        <w:rPr>
          <w:rFonts w:hint="eastAsia" w:ascii="Times New Roman" w:hAnsi="Times New Roman"/>
          <w:sz w:val="22"/>
        </w:rPr>
        <w:t xml:space="preserve">（4）《环境标志产品政府采购实施的意见》（财库〔2006〕90号）； </w:t>
      </w:r>
    </w:p>
    <w:p w14:paraId="79644036">
      <w:pPr>
        <w:spacing w:line="360" w:lineRule="auto"/>
        <w:ind w:firstLine="440" w:firstLineChars="200"/>
        <w:jc w:val="left"/>
        <w:rPr>
          <w:rFonts w:ascii="Times New Roman" w:hAnsi="Times New Roman"/>
          <w:sz w:val="22"/>
        </w:rPr>
      </w:pPr>
      <w:r>
        <w:rPr>
          <w:rFonts w:hint="eastAsia" w:ascii="Times New Roman" w:hAnsi="Times New Roman"/>
          <w:sz w:val="22"/>
        </w:rPr>
        <w:t xml:space="preserve">（5）《关于促进残疾人就业政府采购政策的通知》（财库〔2017〕141号）； </w:t>
      </w:r>
    </w:p>
    <w:p w14:paraId="7F703584">
      <w:pPr>
        <w:spacing w:line="360" w:lineRule="auto"/>
        <w:ind w:firstLine="440" w:firstLineChars="200"/>
        <w:jc w:val="left"/>
        <w:rPr>
          <w:rFonts w:ascii="Times New Roman" w:hAnsi="Times New Roman"/>
          <w:sz w:val="22"/>
        </w:rPr>
      </w:pPr>
      <w:r>
        <w:rPr>
          <w:rFonts w:hint="eastAsia" w:ascii="Times New Roman" w:hAnsi="Times New Roman"/>
          <w:sz w:val="22"/>
        </w:rPr>
        <w:t xml:space="preserve">（6）《陕西省中小企业政府采购信用融资办法》（陕财办采〔2018〕23号）； </w:t>
      </w:r>
    </w:p>
    <w:p w14:paraId="69972177">
      <w:pPr>
        <w:spacing w:line="360" w:lineRule="auto"/>
        <w:ind w:firstLine="440" w:firstLineChars="200"/>
        <w:jc w:val="left"/>
        <w:rPr>
          <w:rFonts w:ascii="Times New Roman" w:hAnsi="Times New Roman"/>
          <w:sz w:val="22"/>
        </w:rPr>
      </w:pPr>
      <w:r>
        <w:rPr>
          <w:rFonts w:hint="eastAsia" w:ascii="Times New Roman" w:hAnsi="Times New Roman"/>
          <w:sz w:val="22"/>
        </w:rPr>
        <w:t>（7）其他需要落实的政府采购政策。</w:t>
      </w:r>
    </w:p>
    <w:p w14:paraId="58685627">
      <w:pPr>
        <w:pStyle w:val="23"/>
        <w:ind w:firstLine="0" w:firstLineChars="0"/>
        <w:rPr>
          <w:rFonts w:ascii="Times New Roman" w:hAnsi="Times New Roman"/>
          <w:sz w:val="22"/>
          <w:szCs w:val="22"/>
        </w:rPr>
      </w:pPr>
      <w:r>
        <w:rPr>
          <w:rFonts w:hint="eastAsia" w:ascii="Times New Roman" w:hAnsi="Times New Roman"/>
          <w:sz w:val="22"/>
          <w:szCs w:val="22"/>
        </w:rPr>
        <w:t>八、招标文件发售时间、地点：</w:t>
      </w:r>
    </w:p>
    <w:p w14:paraId="10A96D30">
      <w:pPr>
        <w:pStyle w:val="23"/>
        <w:ind w:firstLine="440"/>
        <w:rPr>
          <w:rFonts w:ascii="Times New Roman" w:hAnsi="Times New Roman"/>
          <w:sz w:val="22"/>
          <w:szCs w:val="22"/>
        </w:rPr>
      </w:pPr>
      <w:r>
        <w:rPr>
          <w:rFonts w:ascii="Times New Roman" w:hAnsi="Times New Roman"/>
          <w:sz w:val="22"/>
          <w:szCs w:val="22"/>
        </w:rPr>
        <w:t xml:space="preserve">1. </w:t>
      </w:r>
      <w:r>
        <w:rPr>
          <w:rFonts w:hint="eastAsia" w:ascii="Times New Roman" w:hAnsi="Times New Roman"/>
          <w:sz w:val="22"/>
          <w:szCs w:val="22"/>
        </w:rPr>
        <w:t>发售时间：</w:t>
      </w:r>
      <w:r>
        <w:rPr>
          <w:rFonts w:ascii="Times New Roman" w:hAnsi="Times New Roman"/>
          <w:sz w:val="22"/>
          <w:szCs w:val="22"/>
        </w:rPr>
        <w:t>202</w:t>
      </w:r>
      <w:r>
        <w:rPr>
          <w:rFonts w:hint="eastAsia" w:ascii="Times New Roman" w:hAnsi="Times New Roman"/>
          <w:sz w:val="22"/>
          <w:szCs w:val="22"/>
        </w:rPr>
        <w:t>5年12月26日至</w:t>
      </w:r>
      <w:r>
        <w:rPr>
          <w:rFonts w:ascii="Times New Roman" w:hAnsi="Times New Roman"/>
          <w:sz w:val="22"/>
          <w:szCs w:val="22"/>
        </w:rPr>
        <w:t>202</w:t>
      </w:r>
      <w:r>
        <w:rPr>
          <w:rFonts w:hint="eastAsia" w:ascii="Times New Roman" w:hAnsi="Times New Roman"/>
          <w:sz w:val="22"/>
          <w:szCs w:val="22"/>
        </w:rPr>
        <w:t>6年01月05日上午</w:t>
      </w:r>
      <w:r>
        <w:rPr>
          <w:rFonts w:ascii="Times New Roman" w:hAnsi="Times New Roman"/>
          <w:sz w:val="22"/>
          <w:szCs w:val="22"/>
        </w:rPr>
        <w:t>9:00-11:30</w:t>
      </w:r>
      <w:r>
        <w:rPr>
          <w:rFonts w:hint="eastAsia" w:ascii="Times New Roman" w:hAnsi="Times New Roman"/>
          <w:sz w:val="22"/>
          <w:szCs w:val="22"/>
        </w:rPr>
        <w:t>，下午</w:t>
      </w:r>
      <w:r>
        <w:rPr>
          <w:rFonts w:ascii="Times New Roman" w:hAnsi="Times New Roman"/>
          <w:sz w:val="22"/>
          <w:szCs w:val="22"/>
        </w:rPr>
        <w:t xml:space="preserve">13:00-16:30 </w:t>
      </w:r>
      <w:r>
        <w:rPr>
          <w:rFonts w:hint="eastAsia" w:ascii="Times New Roman" w:hAnsi="Times New Roman"/>
          <w:sz w:val="22"/>
          <w:szCs w:val="22"/>
        </w:rPr>
        <w:t>（北京时间，法定节假日除外）；</w:t>
      </w:r>
    </w:p>
    <w:p w14:paraId="1D5708A1">
      <w:pPr>
        <w:pStyle w:val="23"/>
        <w:ind w:firstLine="440"/>
        <w:rPr>
          <w:rFonts w:ascii="Times New Roman" w:hAnsi="Times New Roman"/>
          <w:sz w:val="22"/>
          <w:szCs w:val="22"/>
        </w:rPr>
      </w:pPr>
      <w:r>
        <w:rPr>
          <w:rFonts w:ascii="Times New Roman" w:hAnsi="Times New Roman"/>
          <w:sz w:val="22"/>
          <w:szCs w:val="22"/>
        </w:rPr>
        <w:t xml:space="preserve">2. </w:t>
      </w:r>
      <w:r>
        <w:rPr>
          <w:rFonts w:hint="eastAsia" w:ascii="Times New Roman" w:hAnsi="Times New Roman"/>
          <w:sz w:val="22"/>
          <w:szCs w:val="22"/>
        </w:rPr>
        <w:t>发售地点：西安市高新区唐延路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p>
    <w:p w14:paraId="1A3A2D16">
      <w:pPr>
        <w:pStyle w:val="23"/>
        <w:ind w:firstLine="440"/>
        <w:rPr>
          <w:rFonts w:ascii="Times New Roman" w:hAnsi="Times New Roman"/>
          <w:sz w:val="22"/>
          <w:szCs w:val="22"/>
        </w:rPr>
      </w:pPr>
      <w:r>
        <w:rPr>
          <w:rFonts w:ascii="Times New Roman" w:hAnsi="Times New Roman"/>
          <w:sz w:val="22"/>
          <w:szCs w:val="22"/>
        </w:rPr>
        <w:t xml:space="preserve">3. </w:t>
      </w:r>
      <w:r>
        <w:rPr>
          <w:rFonts w:hint="eastAsia" w:ascii="Times New Roman" w:hAnsi="Times New Roman"/>
          <w:sz w:val="22"/>
          <w:szCs w:val="22"/>
        </w:rPr>
        <w:t>发售联系人：刘女士，电话：</w:t>
      </w:r>
      <w:r>
        <w:rPr>
          <w:rFonts w:ascii="Times New Roman" w:hAnsi="Times New Roman"/>
          <w:sz w:val="22"/>
          <w:szCs w:val="22"/>
        </w:rPr>
        <w:t>029-88854272</w:t>
      </w:r>
      <w:r>
        <w:rPr>
          <w:rFonts w:hint="eastAsia" w:ascii="Times New Roman" w:hAnsi="Times New Roman"/>
          <w:sz w:val="22"/>
          <w:szCs w:val="22"/>
        </w:rPr>
        <w:t>转</w:t>
      </w:r>
      <w:r>
        <w:rPr>
          <w:rFonts w:ascii="Times New Roman" w:hAnsi="Times New Roman"/>
          <w:sz w:val="22"/>
          <w:szCs w:val="22"/>
        </w:rPr>
        <w:t>8001</w:t>
      </w:r>
      <w:r>
        <w:rPr>
          <w:rFonts w:hint="eastAsia" w:ascii="Times New Roman" w:hAnsi="Times New Roman"/>
          <w:sz w:val="22"/>
          <w:szCs w:val="22"/>
        </w:rPr>
        <w:t>；</w:t>
      </w:r>
    </w:p>
    <w:p w14:paraId="0C82C821">
      <w:pPr>
        <w:pStyle w:val="23"/>
        <w:ind w:firstLine="440"/>
        <w:rPr>
          <w:rFonts w:ascii="Times New Roman" w:hAnsi="Times New Roman"/>
          <w:sz w:val="22"/>
          <w:szCs w:val="22"/>
        </w:rPr>
      </w:pPr>
      <w:r>
        <w:rPr>
          <w:rFonts w:ascii="Times New Roman" w:hAnsi="Times New Roman"/>
          <w:sz w:val="22"/>
          <w:szCs w:val="22"/>
        </w:rPr>
        <w:t xml:space="preserve">4. </w:t>
      </w:r>
      <w:r>
        <w:rPr>
          <w:rFonts w:hint="eastAsia" w:ascii="Times New Roman" w:hAnsi="Times New Roman"/>
          <w:sz w:val="22"/>
          <w:szCs w:val="22"/>
        </w:rPr>
        <w:t>文件售价：免费，招标文件谢绝邮寄，售后不退，投标资格不能转让。</w:t>
      </w:r>
    </w:p>
    <w:p w14:paraId="2BF1C9AE">
      <w:pPr>
        <w:pStyle w:val="23"/>
        <w:ind w:firstLine="440"/>
        <w:rPr>
          <w:rFonts w:ascii="Times New Roman" w:hAnsi="Times New Roman"/>
          <w:sz w:val="22"/>
          <w:szCs w:val="22"/>
        </w:rPr>
      </w:pPr>
      <w:r>
        <w:rPr>
          <w:rFonts w:hint="eastAsia" w:ascii="Times New Roman" w:hAnsi="Times New Roman"/>
          <w:sz w:val="22"/>
          <w:szCs w:val="22"/>
        </w:rPr>
        <w:t>供应商购买招标文件时请携带单位介绍信、本人身份证复印件加盖公章。</w:t>
      </w:r>
    </w:p>
    <w:p w14:paraId="5E300A4C">
      <w:pPr>
        <w:pStyle w:val="23"/>
        <w:ind w:firstLine="0" w:firstLineChars="0"/>
        <w:rPr>
          <w:rFonts w:ascii="Times New Roman" w:hAnsi="Times New Roman"/>
          <w:sz w:val="22"/>
          <w:szCs w:val="22"/>
        </w:rPr>
      </w:pPr>
      <w:r>
        <w:rPr>
          <w:rFonts w:hint="eastAsia" w:ascii="Times New Roman" w:hAnsi="Times New Roman"/>
          <w:sz w:val="22"/>
          <w:szCs w:val="22"/>
        </w:rPr>
        <w:t>九、投标文件递交截止时间及开标时间和地点：</w:t>
      </w:r>
    </w:p>
    <w:p w14:paraId="44230E1B">
      <w:pPr>
        <w:pStyle w:val="23"/>
        <w:ind w:firstLine="440"/>
        <w:rPr>
          <w:rFonts w:ascii="Times New Roman" w:hAnsi="Times New Roman"/>
          <w:sz w:val="22"/>
          <w:szCs w:val="22"/>
        </w:rPr>
      </w:pPr>
      <w:r>
        <w:rPr>
          <w:rFonts w:ascii="Times New Roman" w:hAnsi="Times New Roman"/>
          <w:sz w:val="22"/>
          <w:szCs w:val="22"/>
        </w:rPr>
        <w:t xml:space="preserve">1. </w:t>
      </w:r>
      <w:r>
        <w:rPr>
          <w:rFonts w:hint="eastAsia" w:ascii="Times New Roman" w:hAnsi="Times New Roman"/>
          <w:sz w:val="22"/>
          <w:szCs w:val="22"/>
        </w:rPr>
        <w:t>投标文件递交截止时间：</w:t>
      </w:r>
      <w:r>
        <w:rPr>
          <w:rFonts w:ascii="Times New Roman" w:hAnsi="Times New Roman"/>
          <w:sz w:val="22"/>
          <w:szCs w:val="22"/>
        </w:rPr>
        <w:t>202</w:t>
      </w:r>
      <w:r>
        <w:rPr>
          <w:rFonts w:hint="eastAsia" w:ascii="Times New Roman" w:hAnsi="Times New Roman"/>
          <w:sz w:val="22"/>
          <w:szCs w:val="22"/>
        </w:rPr>
        <w:t>6年 1月20日09</w:t>
      </w:r>
      <w:r>
        <w:rPr>
          <w:rFonts w:ascii="Times New Roman" w:hAnsi="Times New Roman"/>
          <w:sz w:val="22"/>
          <w:szCs w:val="22"/>
        </w:rPr>
        <w:t>:</w:t>
      </w:r>
      <w:r>
        <w:rPr>
          <w:rFonts w:hint="eastAsia" w:ascii="Times New Roman" w:hAnsi="Times New Roman"/>
          <w:sz w:val="22"/>
          <w:szCs w:val="22"/>
        </w:rPr>
        <w:t>3</w:t>
      </w:r>
      <w:r>
        <w:rPr>
          <w:rFonts w:ascii="Times New Roman" w:hAnsi="Times New Roman"/>
          <w:sz w:val="22"/>
          <w:szCs w:val="22"/>
        </w:rPr>
        <w:t>0</w:t>
      </w:r>
      <w:r>
        <w:rPr>
          <w:rFonts w:hint="eastAsia" w:ascii="Times New Roman" w:hAnsi="Times New Roman"/>
          <w:sz w:val="22"/>
          <w:szCs w:val="22"/>
        </w:rPr>
        <w:t>（北京时间）</w:t>
      </w:r>
    </w:p>
    <w:p w14:paraId="18AC2E95">
      <w:pPr>
        <w:pStyle w:val="23"/>
        <w:ind w:firstLine="440"/>
        <w:rPr>
          <w:rFonts w:ascii="Times New Roman" w:hAnsi="Times New Roman"/>
          <w:sz w:val="22"/>
          <w:szCs w:val="22"/>
        </w:rPr>
      </w:pPr>
      <w:r>
        <w:rPr>
          <w:rFonts w:ascii="Times New Roman" w:hAnsi="Times New Roman"/>
          <w:sz w:val="22"/>
          <w:szCs w:val="22"/>
        </w:rPr>
        <w:t xml:space="preserve">2. </w:t>
      </w:r>
      <w:r>
        <w:rPr>
          <w:rFonts w:hint="eastAsia" w:ascii="Times New Roman" w:hAnsi="Times New Roman"/>
          <w:sz w:val="22"/>
          <w:szCs w:val="22"/>
        </w:rPr>
        <w:t>开标时间：</w:t>
      </w:r>
      <w:r>
        <w:rPr>
          <w:rFonts w:ascii="Times New Roman" w:hAnsi="Times New Roman"/>
          <w:sz w:val="22"/>
          <w:szCs w:val="22"/>
        </w:rPr>
        <w:t>202</w:t>
      </w:r>
      <w:r>
        <w:rPr>
          <w:rFonts w:hint="eastAsia" w:ascii="Times New Roman" w:hAnsi="Times New Roman"/>
          <w:sz w:val="22"/>
          <w:szCs w:val="22"/>
        </w:rPr>
        <w:t>6年 1月20日09</w:t>
      </w:r>
      <w:r>
        <w:rPr>
          <w:rFonts w:ascii="Times New Roman" w:hAnsi="Times New Roman"/>
          <w:sz w:val="22"/>
          <w:szCs w:val="22"/>
        </w:rPr>
        <w:t>:</w:t>
      </w:r>
      <w:r>
        <w:rPr>
          <w:rFonts w:hint="eastAsia" w:ascii="Times New Roman" w:hAnsi="Times New Roman"/>
          <w:sz w:val="22"/>
          <w:szCs w:val="22"/>
        </w:rPr>
        <w:t>3</w:t>
      </w:r>
      <w:r>
        <w:rPr>
          <w:rFonts w:ascii="Times New Roman" w:hAnsi="Times New Roman"/>
          <w:sz w:val="22"/>
          <w:szCs w:val="22"/>
        </w:rPr>
        <w:t>0</w:t>
      </w:r>
      <w:r>
        <w:rPr>
          <w:rFonts w:hint="eastAsia" w:ascii="Times New Roman" w:hAnsi="Times New Roman"/>
          <w:sz w:val="22"/>
          <w:szCs w:val="22"/>
        </w:rPr>
        <w:t>（北京时间）</w:t>
      </w:r>
    </w:p>
    <w:p w14:paraId="56A9D0D8">
      <w:pPr>
        <w:pStyle w:val="23"/>
        <w:ind w:firstLine="440"/>
        <w:rPr>
          <w:rFonts w:ascii="Times New Roman" w:hAnsi="Times New Roman"/>
          <w:sz w:val="22"/>
          <w:szCs w:val="22"/>
        </w:rPr>
      </w:pPr>
      <w:r>
        <w:rPr>
          <w:rFonts w:ascii="Times New Roman" w:hAnsi="Times New Roman"/>
          <w:sz w:val="22"/>
          <w:szCs w:val="22"/>
        </w:rPr>
        <w:t xml:space="preserve">3. </w:t>
      </w:r>
      <w:r>
        <w:rPr>
          <w:rFonts w:hint="eastAsia" w:ascii="Times New Roman" w:hAnsi="Times New Roman"/>
          <w:sz w:val="22"/>
          <w:szCs w:val="22"/>
        </w:rPr>
        <w:t>开标地点：西安市高新区唐延路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p>
    <w:p w14:paraId="14A91583">
      <w:pPr>
        <w:pStyle w:val="23"/>
        <w:ind w:firstLine="0" w:firstLineChars="0"/>
        <w:rPr>
          <w:rFonts w:ascii="Times New Roman" w:hAnsi="Times New Roman"/>
          <w:sz w:val="22"/>
          <w:szCs w:val="22"/>
        </w:rPr>
      </w:pPr>
      <w:r>
        <w:rPr>
          <w:rFonts w:hint="eastAsia" w:ascii="Times New Roman" w:hAnsi="Times New Roman"/>
          <w:sz w:val="22"/>
          <w:szCs w:val="22"/>
        </w:rPr>
        <w:t>十、其他应说明的事项：</w:t>
      </w:r>
    </w:p>
    <w:p w14:paraId="4F95FCE8">
      <w:pPr>
        <w:pStyle w:val="23"/>
        <w:ind w:firstLine="440"/>
        <w:rPr>
          <w:rFonts w:ascii="Times New Roman" w:hAnsi="Times New Roman"/>
          <w:sz w:val="22"/>
          <w:szCs w:val="22"/>
        </w:rPr>
      </w:pPr>
      <w:r>
        <w:rPr>
          <w:rFonts w:hint="eastAsia" w:ascii="Times New Roman" w:hAnsi="Times New Roman"/>
          <w:sz w:val="22"/>
          <w:szCs w:val="22"/>
        </w:rPr>
        <w:t>采购项目联系人：谭先生</w:t>
      </w:r>
    </w:p>
    <w:p w14:paraId="1C7957DA">
      <w:pPr>
        <w:pStyle w:val="23"/>
        <w:ind w:firstLine="440"/>
        <w:rPr>
          <w:rFonts w:ascii="Times New Roman" w:hAnsi="Times New Roman"/>
          <w:sz w:val="22"/>
          <w:szCs w:val="22"/>
        </w:rPr>
      </w:pPr>
      <w:r>
        <w:rPr>
          <w:rFonts w:hint="eastAsia" w:ascii="Times New Roman" w:hAnsi="Times New Roman"/>
          <w:sz w:val="22"/>
          <w:szCs w:val="22"/>
        </w:rPr>
        <w:t>联系方式：</w:t>
      </w:r>
      <w:r>
        <w:rPr>
          <w:rFonts w:ascii="Times New Roman" w:hAnsi="Times New Roman"/>
          <w:sz w:val="22"/>
          <w:szCs w:val="22"/>
        </w:rPr>
        <w:t>029-88854272</w:t>
      </w:r>
      <w:r>
        <w:rPr>
          <w:rFonts w:hint="eastAsia" w:ascii="Times New Roman" w:hAnsi="Times New Roman"/>
          <w:sz w:val="22"/>
          <w:szCs w:val="22"/>
        </w:rPr>
        <w:t>转8003</w:t>
      </w:r>
    </w:p>
    <w:p w14:paraId="5B5C90CF">
      <w:pPr>
        <w:pStyle w:val="23"/>
        <w:ind w:firstLine="440"/>
        <w:rPr>
          <w:rFonts w:ascii="Times New Roman" w:hAnsi="Times New Roman"/>
          <w:sz w:val="22"/>
          <w:szCs w:val="22"/>
        </w:rPr>
      </w:pPr>
      <w:r>
        <w:rPr>
          <w:rFonts w:hint="eastAsia" w:ascii="Times New Roman" w:hAnsi="Times New Roman"/>
          <w:sz w:val="22"/>
          <w:szCs w:val="22"/>
        </w:rPr>
        <w:t>采购代理机构开户名称：四川国际招标有限责任公司陕西分公司</w:t>
      </w:r>
    </w:p>
    <w:p w14:paraId="4525CBF2">
      <w:pPr>
        <w:pStyle w:val="23"/>
        <w:ind w:firstLine="440"/>
        <w:rPr>
          <w:rFonts w:ascii="Times New Roman" w:hAnsi="Times New Roman"/>
          <w:sz w:val="22"/>
          <w:szCs w:val="22"/>
        </w:rPr>
      </w:pPr>
      <w:r>
        <w:rPr>
          <w:rFonts w:hint="eastAsia" w:ascii="Times New Roman" w:hAnsi="Times New Roman"/>
          <w:sz w:val="22"/>
          <w:szCs w:val="22"/>
        </w:rPr>
        <w:t>开户银行：中国民生银行股份有限公司西安高新开发区支行</w:t>
      </w:r>
    </w:p>
    <w:p w14:paraId="309D006F">
      <w:pPr>
        <w:pStyle w:val="23"/>
        <w:ind w:firstLine="440"/>
        <w:rPr>
          <w:rFonts w:ascii="Times New Roman" w:hAnsi="Times New Roman"/>
          <w:sz w:val="22"/>
          <w:szCs w:val="22"/>
        </w:rPr>
      </w:pPr>
      <w:r>
        <w:rPr>
          <w:rFonts w:hint="eastAsia" w:ascii="Times New Roman" w:hAnsi="Times New Roman"/>
          <w:sz w:val="22"/>
          <w:szCs w:val="22"/>
        </w:rPr>
        <w:t>账     号：</w:t>
      </w:r>
      <w:r>
        <w:rPr>
          <w:rFonts w:hint="eastAsia" w:ascii="Times New Roman" w:hAnsi="Times New Roman"/>
          <w:sz w:val="22"/>
          <w:szCs w:val="22"/>
          <w:lang w:val="zh-CN"/>
        </w:rPr>
        <w:t>600582071</w:t>
      </w:r>
    </w:p>
    <w:p w14:paraId="5AF822F5">
      <w:pPr>
        <w:pStyle w:val="23"/>
        <w:ind w:firstLine="0" w:firstLineChars="0"/>
        <w:rPr>
          <w:rFonts w:ascii="Times New Roman" w:hAnsi="Times New Roman"/>
          <w:sz w:val="22"/>
          <w:szCs w:val="22"/>
        </w:rPr>
      </w:pPr>
      <w:r>
        <w:rPr>
          <w:rFonts w:hint="eastAsia" w:ascii="Times New Roman" w:hAnsi="Times New Roman"/>
          <w:sz w:val="22"/>
          <w:szCs w:val="22"/>
        </w:rPr>
        <w:t>十一、本采购公告的公告期限为</w:t>
      </w:r>
      <w:r>
        <w:rPr>
          <w:rFonts w:ascii="Times New Roman" w:hAnsi="Times New Roman"/>
          <w:sz w:val="22"/>
          <w:szCs w:val="22"/>
        </w:rPr>
        <w:t>5</w:t>
      </w:r>
      <w:r>
        <w:rPr>
          <w:rFonts w:hint="eastAsia" w:ascii="Times New Roman" w:hAnsi="Times New Roman"/>
          <w:sz w:val="22"/>
          <w:szCs w:val="22"/>
        </w:rPr>
        <w:t>个工作日。</w:t>
      </w:r>
    </w:p>
    <w:p w14:paraId="1E9BAECA">
      <w:pPr>
        <w:pStyle w:val="23"/>
        <w:ind w:firstLine="4400" w:firstLineChars="2000"/>
        <w:rPr>
          <w:rFonts w:ascii="Times New Roman" w:hAnsi="Times New Roman"/>
          <w:sz w:val="22"/>
          <w:szCs w:val="22"/>
        </w:rPr>
      </w:pPr>
      <w:r>
        <w:rPr>
          <w:rFonts w:hint="eastAsia" w:ascii="Times New Roman" w:hAnsi="Times New Roman"/>
          <w:sz w:val="22"/>
          <w:szCs w:val="22"/>
        </w:rPr>
        <w:t>四川国际招标有限责任公司</w:t>
      </w:r>
    </w:p>
    <w:p w14:paraId="68BD8785">
      <w:pPr>
        <w:pStyle w:val="23"/>
        <w:ind w:firstLine="0" w:firstLineChars="0"/>
        <w:rPr>
          <w:rFonts w:ascii="Times New Roman" w:hAnsi="Times New Roman"/>
          <w:sz w:val="22"/>
          <w:szCs w:val="22"/>
        </w:rPr>
      </w:pPr>
      <w:r>
        <w:rPr>
          <w:rFonts w:ascii="Times New Roman" w:hAnsi="Times New Roman"/>
          <w:sz w:val="22"/>
          <w:szCs w:val="22"/>
        </w:rPr>
        <w:t xml:space="preserve">                                           </w:t>
      </w:r>
      <w:r>
        <w:rPr>
          <w:rFonts w:hint="eastAsia" w:ascii="Times New Roman" w:hAnsi="Times New Roman"/>
          <w:sz w:val="22"/>
          <w:szCs w:val="22"/>
        </w:rPr>
        <w:t xml:space="preserve"> </w:t>
      </w:r>
      <w:r>
        <w:rPr>
          <w:rFonts w:ascii="Times New Roman" w:hAnsi="Times New Roman"/>
          <w:sz w:val="22"/>
          <w:szCs w:val="22"/>
        </w:rPr>
        <w:t>202</w:t>
      </w:r>
      <w:r>
        <w:rPr>
          <w:rFonts w:hint="eastAsia" w:ascii="Times New Roman" w:hAnsi="Times New Roman"/>
          <w:sz w:val="22"/>
          <w:szCs w:val="22"/>
        </w:rPr>
        <w:t>5年12 月</w:t>
      </w:r>
    </w:p>
    <w:p w14:paraId="1010BD5F">
      <w:pPr>
        <w:pStyle w:val="2"/>
        <w:spacing w:line="360" w:lineRule="auto"/>
        <w:jc w:val="center"/>
        <w:rPr>
          <w:rFonts w:ascii="Times New Roman" w:hAnsi="Times New Roman"/>
          <w:sz w:val="24"/>
          <w:szCs w:val="24"/>
        </w:rPr>
      </w:pPr>
      <w:bookmarkStart w:id="20" w:name="_Toc13578"/>
      <w:bookmarkStart w:id="21" w:name="_Toc20173"/>
      <w:r>
        <w:rPr>
          <w:rFonts w:ascii="Times New Roman" w:hAnsi="Times New Roman"/>
        </w:rPr>
        <w:br w:type="page"/>
      </w:r>
      <w:bookmarkStart w:id="22" w:name="_Toc28513"/>
      <w:bookmarkStart w:id="23" w:name="_Toc119482810"/>
      <w:bookmarkStart w:id="24" w:name="_Toc23180"/>
      <w:r>
        <w:rPr>
          <w:rFonts w:hint="eastAsia" w:ascii="Times New Roman" w:hAnsi="Times New Roman"/>
          <w:sz w:val="36"/>
          <w:szCs w:val="20"/>
        </w:rPr>
        <w:t>第二章 投标人须知</w:t>
      </w:r>
      <w:bookmarkEnd w:id="9"/>
      <w:bookmarkEnd w:id="10"/>
      <w:bookmarkEnd w:id="11"/>
      <w:bookmarkEnd w:id="12"/>
      <w:bookmarkEnd w:id="13"/>
      <w:bookmarkEnd w:id="14"/>
      <w:bookmarkEnd w:id="15"/>
      <w:bookmarkEnd w:id="16"/>
      <w:bookmarkEnd w:id="17"/>
      <w:bookmarkEnd w:id="20"/>
      <w:bookmarkEnd w:id="21"/>
      <w:bookmarkEnd w:id="22"/>
      <w:bookmarkEnd w:id="23"/>
      <w:bookmarkEnd w:id="24"/>
      <w:bookmarkStart w:id="25" w:name="_Toc8615"/>
      <w:bookmarkStart w:id="26" w:name="_Toc22279"/>
      <w:bookmarkStart w:id="27" w:name="_Toc217446032"/>
      <w:bookmarkStart w:id="28" w:name="_Toc4373"/>
      <w:bookmarkStart w:id="29" w:name="_Toc213397010"/>
      <w:bookmarkStart w:id="30" w:name="_Toc20817"/>
      <w:bookmarkStart w:id="31" w:name="_Toc213396946"/>
      <w:bookmarkStart w:id="32" w:name="_Toc5181"/>
      <w:bookmarkStart w:id="33" w:name="_Toc213396760"/>
      <w:bookmarkStart w:id="34" w:name="_Toc12315"/>
      <w:bookmarkStart w:id="35" w:name="_Toc213496268"/>
      <w:bookmarkStart w:id="36" w:name="_Toc189727030"/>
    </w:p>
    <w:p w14:paraId="292BE6E3">
      <w:pPr>
        <w:pStyle w:val="8"/>
        <w:rPr>
          <w:sz w:val="24"/>
          <w:szCs w:val="21"/>
        </w:rPr>
      </w:pPr>
      <w:r>
        <w:rPr>
          <w:rFonts w:hint="eastAsia"/>
          <w:sz w:val="24"/>
          <w:szCs w:val="21"/>
        </w:rPr>
        <w:t>一、投标人须知前附表</w:t>
      </w:r>
      <w:bookmarkEnd w:id="25"/>
      <w:bookmarkEnd w:id="26"/>
      <w:bookmarkEnd w:id="27"/>
      <w:bookmarkEnd w:id="28"/>
      <w:bookmarkEnd w:id="29"/>
      <w:bookmarkEnd w:id="30"/>
      <w:bookmarkEnd w:id="31"/>
      <w:bookmarkEnd w:id="32"/>
      <w:bookmarkEnd w:id="33"/>
      <w:bookmarkEnd w:id="34"/>
      <w:bookmarkEnd w:id="35"/>
      <w:bookmarkEnd w:id="36"/>
    </w:p>
    <w:tbl>
      <w:tblPr>
        <w:tblStyle w:val="18"/>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795"/>
        <w:gridCol w:w="6374"/>
      </w:tblGrid>
      <w:tr w14:paraId="2C6F67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17" w:type="dxa"/>
            <w:tcBorders>
              <w:top w:val="single" w:color="auto" w:sz="8" w:space="0"/>
            </w:tcBorders>
            <w:vAlign w:val="center"/>
          </w:tcPr>
          <w:p w14:paraId="07DC1CBA">
            <w:pPr>
              <w:pStyle w:val="24"/>
              <w:ind w:left="9"/>
              <w:jc w:val="center"/>
              <w:rPr>
                <w:rFonts w:ascii="Times New Roman" w:hAnsi="Times New Roman" w:cs="Times New Roman"/>
                <w:kern w:val="2"/>
                <w:sz w:val="22"/>
                <w:szCs w:val="22"/>
              </w:rPr>
            </w:pPr>
            <w:r>
              <w:rPr>
                <w:rFonts w:hint="eastAsia" w:ascii="Times New Roman" w:hAnsi="Times New Roman" w:cs="Times New Roman"/>
                <w:kern w:val="2"/>
                <w:sz w:val="22"/>
                <w:szCs w:val="22"/>
              </w:rPr>
              <w:t>序号</w:t>
            </w:r>
          </w:p>
        </w:tc>
        <w:tc>
          <w:tcPr>
            <w:tcW w:w="1795" w:type="dxa"/>
            <w:tcBorders>
              <w:top w:val="single" w:color="auto" w:sz="8" w:space="0"/>
            </w:tcBorders>
            <w:vAlign w:val="center"/>
          </w:tcPr>
          <w:p w14:paraId="442C0D8D">
            <w:pPr>
              <w:pStyle w:val="24"/>
              <w:ind w:left="38"/>
              <w:jc w:val="center"/>
              <w:rPr>
                <w:rFonts w:ascii="Times New Roman" w:hAnsi="Times New Roman" w:cs="Times New Roman"/>
                <w:kern w:val="2"/>
                <w:sz w:val="22"/>
                <w:szCs w:val="22"/>
              </w:rPr>
            </w:pPr>
            <w:r>
              <w:rPr>
                <w:rFonts w:hint="eastAsia" w:ascii="Times New Roman" w:hAnsi="Times New Roman" w:cs="Times New Roman"/>
                <w:kern w:val="2"/>
                <w:sz w:val="22"/>
                <w:szCs w:val="22"/>
              </w:rPr>
              <w:t>应知事项</w:t>
            </w:r>
          </w:p>
        </w:tc>
        <w:tc>
          <w:tcPr>
            <w:tcW w:w="6374" w:type="dxa"/>
            <w:tcBorders>
              <w:top w:val="single" w:color="auto" w:sz="8" w:space="0"/>
            </w:tcBorders>
            <w:vAlign w:val="center"/>
          </w:tcPr>
          <w:p w14:paraId="05D0C11A">
            <w:pPr>
              <w:pStyle w:val="24"/>
              <w:jc w:val="center"/>
              <w:rPr>
                <w:rFonts w:ascii="Times New Roman" w:hAnsi="Times New Roman" w:cs="Times New Roman"/>
                <w:kern w:val="2"/>
                <w:sz w:val="22"/>
                <w:szCs w:val="22"/>
              </w:rPr>
            </w:pPr>
            <w:r>
              <w:rPr>
                <w:rFonts w:hint="eastAsia" w:ascii="Times New Roman" w:hAnsi="Times New Roman" w:cs="Times New Roman"/>
                <w:kern w:val="2"/>
                <w:sz w:val="22"/>
                <w:szCs w:val="22"/>
              </w:rPr>
              <w:t>说明和要求</w:t>
            </w:r>
          </w:p>
        </w:tc>
      </w:tr>
      <w:tr w14:paraId="1FB52B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17" w:hRule="exact"/>
          <w:jc w:val="center"/>
        </w:trPr>
        <w:tc>
          <w:tcPr>
            <w:tcW w:w="517" w:type="dxa"/>
            <w:vAlign w:val="center"/>
          </w:tcPr>
          <w:p w14:paraId="7620891A">
            <w:pPr>
              <w:pStyle w:val="24"/>
              <w:jc w:val="center"/>
              <w:rPr>
                <w:rFonts w:ascii="Times New Roman" w:hAnsi="Times New Roman" w:cs="Times New Roman"/>
                <w:kern w:val="2"/>
                <w:sz w:val="22"/>
                <w:szCs w:val="22"/>
              </w:rPr>
            </w:pPr>
            <w:r>
              <w:rPr>
                <w:rFonts w:ascii="Times New Roman" w:hAnsi="Times New Roman" w:cs="Times New Roman"/>
                <w:kern w:val="2"/>
                <w:sz w:val="22"/>
                <w:szCs w:val="22"/>
              </w:rPr>
              <w:t>1</w:t>
            </w:r>
          </w:p>
        </w:tc>
        <w:tc>
          <w:tcPr>
            <w:tcW w:w="1795" w:type="dxa"/>
            <w:vAlign w:val="center"/>
          </w:tcPr>
          <w:p w14:paraId="09A152CD">
            <w:pPr>
              <w:pStyle w:val="24"/>
              <w:spacing w:line="276" w:lineRule="auto"/>
              <w:ind w:firstLine="440" w:firstLineChars="200"/>
              <w:rPr>
                <w:rFonts w:ascii="Times New Roman" w:hAnsi="Times New Roman" w:cs="Times New Roman"/>
                <w:kern w:val="2"/>
                <w:sz w:val="22"/>
                <w:szCs w:val="22"/>
              </w:rPr>
            </w:pPr>
            <w:r>
              <w:rPr>
                <w:rFonts w:hint="eastAsia" w:ascii="Times New Roman" w:hAnsi="Times New Roman" w:cs="Times New Roman"/>
                <w:kern w:val="2"/>
                <w:sz w:val="22"/>
                <w:szCs w:val="22"/>
              </w:rPr>
              <w:t>采购预算</w:t>
            </w:r>
          </w:p>
          <w:p w14:paraId="77CB0B55">
            <w:pPr>
              <w:pStyle w:val="24"/>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（最高限价）</w:t>
            </w:r>
          </w:p>
        </w:tc>
        <w:tc>
          <w:tcPr>
            <w:tcW w:w="6374" w:type="dxa"/>
            <w:vAlign w:val="center"/>
          </w:tcPr>
          <w:p w14:paraId="0CE1D444">
            <w:pPr>
              <w:pStyle w:val="24"/>
              <w:spacing w:line="276" w:lineRule="auto"/>
              <w:ind w:firstLine="220" w:firstLineChars="100"/>
              <w:rPr>
                <w:rFonts w:ascii="Times New Roman" w:hAnsi="Times New Roman"/>
                <w:sz w:val="22"/>
                <w:szCs w:val="22"/>
              </w:rPr>
            </w:pPr>
            <w:r>
              <w:rPr>
                <w:rFonts w:hint="eastAsia" w:ascii="Times New Roman" w:hAnsi="Times New Roman" w:cs="Times New Roman"/>
                <w:kern w:val="2"/>
                <w:sz w:val="22"/>
                <w:szCs w:val="22"/>
              </w:rPr>
              <w:t>本项目投标报价不得超过采购预算：3036379元。</w:t>
            </w:r>
          </w:p>
          <w:p w14:paraId="684A396B">
            <w:pPr>
              <w:pStyle w:val="24"/>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投标报价超过采购预算（最高限价）或单品最高限价的投标文件，将被视为无效投标文件。</w:t>
            </w:r>
          </w:p>
        </w:tc>
      </w:tr>
      <w:tr w14:paraId="0B737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17" w:type="dxa"/>
            <w:vAlign w:val="center"/>
          </w:tcPr>
          <w:p w14:paraId="19C119E0">
            <w:pPr>
              <w:pStyle w:val="24"/>
              <w:jc w:val="center"/>
              <w:rPr>
                <w:rFonts w:ascii="Times New Roman" w:hAnsi="Times New Roman" w:cs="Times New Roman"/>
                <w:kern w:val="2"/>
                <w:sz w:val="22"/>
                <w:szCs w:val="22"/>
              </w:rPr>
            </w:pPr>
            <w:r>
              <w:rPr>
                <w:rFonts w:ascii="Times New Roman" w:hAnsi="Times New Roman" w:cs="Times New Roman"/>
                <w:kern w:val="2"/>
                <w:sz w:val="22"/>
                <w:szCs w:val="22"/>
              </w:rPr>
              <w:t>2</w:t>
            </w:r>
          </w:p>
        </w:tc>
        <w:tc>
          <w:tcPr>
            <w:tcW w:w="1795" w:type="dxa"/>
            <w:vAlign w:val="center"/>
          </w:tcPr>
          <w:p w14:paraId="29E82ACC">
            <w:pPr>
              <w:pStyle w:val="24"/>
              <w:spacing w:line="276" w:lineRule="auto"/>
              <w:ind w:left="38"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采购方式</w:t>
            </w:r>
          </w:p>
        </w:tc>
        <w:tc>
          <w:tcPr>
            <w:tcW w:w="6374" w:type="dxa"/>
            <w:vAlign w:val="center"/>
          </w:tcPr>
          <w:p w14:paraId="6FAFC764">
            <w:pPr>
              <w:pStyle w:val="24"/>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公开招标</w:t>
            </w:r>
          </w:p>
        </w:tc>
      </w:tr>
      <w:tr w14:paraId="3A7013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17" w:type="dxa"/>
            <w:vAlign w:val="center"/>
          </w:tcPr>
          <w:p w14:paraId="2037EB07">
            <w:pPr>
              <w:pStyle w:val="24"/>
              <w:jc w:val="center"/>
              <w:rPr>
                <w:rFonts w:ascii="Times New Roman" w:hAnsi="Times New Roman" w:cs="Times New Roman"/>
                <w:kern w:val="2"/>
                <w:sz w:val="22"/>
                <w:szCs w:val="22"/>
              </w:rPr>
            </w:pPr>
            <w:r>
              <w:rPr>
                <w:rFonts w:ascii="Times New Roman" w:hAnsi="Times New Roman" w:cs="Times New Roman"/>
                <w:kern w:val="2"/>
                <w:sz w:val="22"/>
                <w:szCs w:val="22"/>
              </w:rPr>
              <w:t>3</w:t>
            </w:r>
          </w:p>
        </w:tc>
        <w:tc>
          <w:tcPr>
            <w:tcW w:w="1795" w:type="dxa"/>
            <w:vAlign w:val="center"/>
          </w:tcPr>
          <w:p w14:paraId="562497BD">
            <w:pPr>
              <w:pStyle w:val="24"/>
              <w:spacing w:line="276" w:lineRule="auto"/>
              <w:ind w:left="96"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评标方法</w:t>
            </w:r>
          </w:p>
        </w:tc>
        <w:tc>
          <w:tcPr>
            <w:tcW w:w="6374" w:type="dxa"/>
            <w:vAlign w:val="center"/>
          </w:tcPr>
          <w:p w14:paraId="5ABE33F6">
            <w:pPr>
              <w:pStyle w:val="24"/>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综合评分法</w:t>
            </w:r>
          </w:p>
        </w:tc>
      </w:tr>
      <w:tr w14:paraId="7BA34C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517" w:type="dxa"/>
            <w:vAlign w:val="center"/>
          </w:tcPr>
          <w:p w14:paraId="0AD744B1">
            <w:pPr>
              <w:pStyle w:val="24"/>
              <w:jc w:val="center"/>
              <w:rPr>
                <w:rFonts w:ascii="Times New Roman" w:hAnsi="Times New Roman" w:cs="Times New Roman"/>
                <w:kern w:val="2"/>
                <w:sz w:val="22"/>
                <w:szCs w:val="22"/>
              </w:rPr>
            </w:pPr>
            <w:r>
              <w:rPr>
                <w:rFonts w:ascii="Times New Roman" w:hAnsi="Times New Roman" w:cs="Times New Roman"/>
                <w:kern w:val="2"/>
                <w:sz w:val="22"/>
                <w:szCs w:val="22"/>
              </w:rPr>
              <w:t>4</w:t>
            </w:r>
          </w:p>
        </w:tc>
        <w:tc>
          <w:tcPr>
            <w:tcW w:w="1795" w:type="dxa"/>
            <w:vAlign w:val="center"/>
          </w:tcPr>
          <w:p w14:paraId="40A62617">
            <w:pPr>
              <w:pStyle w:val="24"/>
              <w:spacing w:line="276" w:lineRule="auto"/>
              <w:ind w:left="96"/>
              <w:rPr>
                <w:rFonts w:ascii="Times New Roman" w:hAnsi="Times New Roman" w:cs="Times New Roman"/>
                <w:kern w:val="2"/>
                <w:sz w:val="22"/>
                <w:szCs w:val="22"/>
              </w:rPr>
            </w:pPr>
            <w:r>
              <w:rPr>
                <w:rFonts w:hint="eastAsia" w:ascii="Times New Roman" w:hAnsi="Times New Roman" w:cs="Times New Roman"/>
                <w:kern w:val="2"/>
                <w:sz w:val="22"/>
                <w:szCs w:val="22"/>
              </w:rPr>
              <w:t>投标保证金</w:t>
            </w:r>
          </w:p>
        </w:tc>
        <w:tc>
          <w:tcPr>
            <w:tcW w:w="6374" w:type="dxa"/>
            <w:vAlign w:val="center"/>
          </w:tcPr>
          <w:p w14:paraId="5982A13B">
            <w:pPr>
              <w:pStyle w:val="24"/>
              <w:ind w:firstLine="221" w:firstLineChars="100"/>
              <w:rPr>
                <w:rFonts w:ascii="Times New Roman" w:hAnsi="Times New Roman" w:cs="Times New Roman" w:eastAsiaTheme="minorEastAsia"/>
                <w:b/>
                <w:sz w:val="22"/>
                <w:szCs w:val="22"/>
              </w:rPr>
            </w:pPr>
            <w:r>
              <w:rPr>
                <w:rFonts w:hint="eastAsia" w:ascii="Times New Roman" w:hAnsi="Times New Roman" w:cs="Times New Roman" w:eastAsiaTheme="minorEastAsia"/>
                <w:b/>
                <w:sz w:val="22"/>
                <w:szCs w:val="22"/>
              </w:rPr>
              <w:t>本项目不适用</w:t>
            </w:r>
          </w:p>
        </w:tc>
      </w:tr>
      <w:tr w14:paraId="1B105C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5B3F942F">
            <w:pPr>
              <w:pStyle w:val="24"/>
              <w:jc w:val="center"/>
              <w:rPr>
                <w:rFonts w:ascii="Times New Roman" w:hAnsi="Times New Roman" w:cs="Times New Roman"/>
                <w:kern w:val="2"/>
                <w:sz w:val="22"/>
                <w:szCs w:val="22"/>
              </w:rPr>
            </w:pPr>
            <w:bookmarkStart w:id="37" w:name="_Toc183582205"/>
            <w:bookmarkStart w:id="38" w:name="_Toc183682342"/>
            <w:bookmarkStart w:id="39" w:name="_Toc217446034"/>
            <w:r>
              <w:rPr>
                <w:rFonts w:ascii="Times New Roman" w:hAnsi="Times New Roman" w:cs="Times New Roman"/>
                <w:kern w:val="2"/>
                <w:sz w:val="22"/>
                <w:szCs w:val="22"/>
              </w:rPr>
              <w:t>5</w:t>
            </w:r>
          </w:p>
        </w:tc>
        <w:tc>
          <w:tcPr>
            <w:tcW w:w="1795" w:type="dxa"/>
            <w:vAlign w:val="center"/>
          </w:tcPr>
          <w:p w14:paraId="22E7BE0F">
            <w:pPr>
              <w:pStyle w:val="24"/>
              <w:spacing w:line="276" w:lineRule="auto"/>
              <w:ind w:left="96"/>
              <w:rPr>
                <w:rFonts w:ascii="Times New Roman" w:hAnsi="Times New Roman" w:cs="Times New Roman"/>
                <w:sz w:val="22"/>
                <w:szCs w:val="22"/>
                <w:lang w:val="zh-CN"/>
              </w:rPr>
            </w:pPr>
            <w:r>
              <w:rPr>
                <w:rFonts w:hint="eastAsia" w:ascii="Times New Roman" w:cs="Times New Roman"/>
                <w:sz w:val="22"/>
                <w:szCs w:val="22"/>
                <w:lang w:val="zh-CN"/>
              </w:rPr>
              <w:t>履约保证金</w:t>
            </w:r>
          </w:p>
        </w:tc>
        <w:tc>
          <w:tcPr>
            <w:tcW w:w="6374" w:type="dxa"/>
            <w:vAlign w:val="center"/>
          </w:tcPr>
          <w:p w14:paraId="48788EC4">
            <w:pPr>
              <w:pStyle w:val="24"/>
              <w:ind w:firstLine="221" w:firstLineChars="100"/>
              <w:rPr>
                <w:rFonts w:ascii="Times New Roman" w:hAnsi="Times New Roman" w:cs="Times New Roman"/>
                <w:sz w:val="22"/>
                <w:szCs w:val="22"/>
                <w:lang w:val="zh-CN"/>
              </w:rPr>
            </w:pPr>
            <w:r>
              <w:rPr>
                <w:rFonts w:hint="eastAsia" w:ascii="Times New Roman" w:hAnsi="Times New Roman" w:cs="Times New Roman" w:eastAsiaTheme="minorEastAsia"/>
                <w:b/>
                <w:sz w:val="22"/>
                <w:szCs w:val="22"/>
              </w:rPr>
              <w:t>本项目不适用</w:t>
            </w:r>
          </w:p>
        </w:tc>
      </w:tr>
      <w:tr w14:paraId="19DA9E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517" w:type="dxa"/>
            <w:vAlign w:val="center"/>
          </w:tcPr>
          <w:p w14:paraId="59C854E5">
            <w:pPr>
              <w:pStyle w:val="24"/>
              <w:ind w:firstLine="110" w:firstLineChars="50"/>
              <w:rPr>
                <w:rFonts w:ascii="Times New Roman" w:hAnsi="Times New Roman" w:cs="Times New Roman"/>
                <w:kern w:val="2"/>
                <w:sz w:val="22"/>
                <w:szCs w:val="22"/>
              </w:rPr>
            </w:pPr>
            <w:r>
              <w:rPr>
                <w:rFonts w:ascii="Times New Roman" w:hAnsi="Times New Roman" w:cs="Times New Roman"/>
                <w:sz w:val="22"/>
                <w:szCs w:val="22"/>
              </w:rPr>
              <w:t>6</w:t>
            </w:r>
          </w:p>
        </w:tc>
        <w:tc>
          <w:tcPr>
            <w:tcW w:w="1795" w:type="dxa"/>
            <w:vAlign w:val="center"/>
          </w:tcPr>
          <w:p w14:paraId="56CB4441">
            <w:pPr>
              <w:pStyle w:val="24"/>
              <w:spacing w:line="370" w:lineRule="exact"/>
              <w:rPr>
                <w:sz w:val="22"/>
                <w:szCs w:val="22"/>
              </w:rPr>
            </w:pPr>
            <w:r>
              <w:rPr>
                <w:rFonts w:hint="eastAsia"/>
                <w:sz w:val="22"/>
                <w:szCs w:val="22"/>
              </w:rPr>
              <w:t>节能、环保产品政府采购政策</w:t>
            </w:r>
          </w:p>
        </w:tc>
        <w:tc>
          <w:tcPr>
            <w:tcW w:w="6374" w:type="dxa"/>
            <w:vAlign w:val="center"/>
          </w:tcPr>
          <w:p w14:paraId="1A2D1D69">
            <w:pPr>
              <w:pStyle w:val="24"/>
              <w:spacing w:line="370" w:lineRule="exact"/>
              <w:ind w:firstLine="110" w:firstLineChars="50"/>
              <w:rPr>
                <w:b/>
                <w:sz w:val="22"/>
                <w:szCs w:val="22"/>
                <w:lang w:val="zh-CN"/>
              </w:rPr>
            </w:pPr>
            <w:r>
              <w:rPr>
                <w:rFonts w:hint="eastAsia"/>
                <w:b/>
                <w:sz w:val="22"/>
                <w:szCs w:val="22"/>
                <w:lang w:val="zh-CN"/>
              </w:rPr>
              <w:t>节能、</w:t>
            </w:r>
            <w:r>
              <w:rPr>
                <w:b/>
                <w:sz w:val="22"/>
                <w:szCs w:val="22"/>
                <w:lang w:val="zh-CN"/>
              </w:rPr>
              <w:t>环保产品政府采购政策：</w:t>
            </w:r>
          </w:p>
          <w:p w14:paraId="04258F41">
            <w:pPr>
              <w:pStyle w:val="24"/>
              <w:spacing w:line="370" w:lineRule="exact"/>
              <w:ind w:firstLine="110" w:firstLineChars="50"/>
              <w:rPr>
                <w:sz w:val="22"/>
                <w:szCs w:val="22"/>
                <w:lang w:val="zh-CN"/>
              </w:rPr>
            </w:pPr>
            <w:r>
              <w:rPr>
                <w:rFonts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37334010">
            <w:pPr>
              <w:pStyle w:val="24"/>
              <w:spacing w:line="370" w:lineRule="exact"/>
              <w:ind w:firstLine="110" w:firstLineChars="50"/>
              <w:rPr>
                <w:sz w:val="22"/>
                <w:szCs w:val="22"/>
                <w:lang w:val="zh-CN"/>
              </w:rPr>
            </w:pPr>
            <w:r>
              <w:rPr>
                <w:rFonts w:hint="eastAsia"/>
                <w:sz w:val="22"/>
                <w:szCs w:val="22"/>
                <w:lang w:val="zh-CN"/>
              </w:rPr>
              <w:t>本项目采购的产品属于品目清单范围内优先采购的，按照第六章《综合评分明细表》的规则进行加分。</w:t>
            </w:r>
          </w:p>
          <w:p w14:paraId="0EF6B062">
            <w:pPr>
              <w:pStyle w:val="24"/>
              <w:spacing w:line="370" w:lineRule="exact"/>
              <w:ind w:firstLine="110" w:firstLineChars="50"/>
              <w:rPr>
                <w:sz w:val="22"/>
                <w:szCs w:val="22"/>
                <w:lang w:val="zh-CN"/>
              </w:rPr>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5E170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1B003ED9">
            <w:pPr>
              <w:pStyle w:val="24"/>
              <w:ind w:firstLine="110" w:firstLineChars="50"/>
              <w:rPr>
                <w:rFonts w:ascii="Times New Roman" w:hAnsi="Times New Roman" w:cs="Times New Roman"/>
                <w:sz w:val="22"/>
                <w:szCs w:val="22"/>
              </w:rPr>
            </w:pPr>
            <w:r>
              <w:rPr>
                <w:rFonts w:ascii="Times New Roman" w:hAnsi="Times New Roman" w:cs="Times New Roman"/>
                <w:sz w:val="22"/>
                <w:szCs w:val="22"/>
              </w:rPr>
              <w:t>7</w:t>
            </w:r>
          </w:p>
        </w:tc>
        <w:tc>
          <w:tcPr>
            <w:tcW w:w="1795" w:type="dxa"/>
            <w:vAlign w:val="center"/>
          </w:tcPr>
          <w:p w14:paraId="75096B28">
            <w:pPr>
              <w:pStyle w:val="24"/>
              <w:spacing w:line="370" w:lineRule="exact"/>
              <w:rPr>
                <w:rFonts w:ascii="Times New Roman" w:hAnsi="Times New Roman" w:cs="Times New Roman"/>
                <w:sz w:val="22"/>
                <w:szCs w:val="22"/>
                <w:lang w:val="zh-CN"/>
              </w:rPr>
            </w:pPr>
            <w:r>
              <w:rPr>
                <w:rFonts w:hint="eastAsia" w:ascii="Times New Roman" w:cs="Times New Roman"/>
                <w:sz w:val="22"/>
                <w:szCs w:val="22"/>
                <w:lang w:val="zh-CN"/>
              </w:rPr>
              <w:t>小微企业（监狱企业、残疾人福利性单位视同小微企业）价格扣除</w:t>
            </w:r>
          </w:p>
        </w:tc>
        <w:tc>
          <w:tcPr>
            <w:tcW w:w="6374" w:type="dxa"/>
            <w:vAlign w:val="center"/>
          </w:tcPr>
          <w:p w14:paraId="13CB482C">
            <w:pPr>
              <w:pStyle w:val="24"/>
              <w:ind w:firstLine="110" w:firstLineChars="50"/>
              <w:rPr>
                <w:rFonts w:ascii="Times New Roman" w:cs="Times New Roman"/>
                <w:sz w:val="22"/>
                <w:szCs w:val="22"/>
                <w:lang w:val="zh-CN"/>
              </w:rPr>
            </w:pPr>
            <w:r>
              <w:rPr>
                <w:rFonts w:hint="eastAsia" w:ascii="Times New Roman" w:cs="Times New Roman"/>
                <w:sz w:val="22"/>
                <w:szCs w:val="22"/>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Times New Roman" w:cs="Times New Roman"/>
                <w:sz w:val="22"/>
                <w:szCs w:val="22"/>
              </w:rPr>
              <w:t>10</w:t>
            </w:r>
            <w:r>
              <w:rPr>
                <w:rFonts w:hint="eastAsia" w:ascii="Times New Roman" w:cs="Times New Roman"/>
                <w:sz w:val="22"/>
                <w:szCs w:val="22"/>
                <w:lang w:val="zh-CN"/>
              </w:rPr>
              <w:t>%的扣除，用扣除后的价格参加评审。</w:t>
            </w:r>
          </w:p>
          <w:p w14:paraId="46A22966">
            <w:pPr>
              <w:pStyle w:val="24"/>
              <w:ind w:firstLine="110" w:firstLineChars="50"/>
              <w:rPr>
                <w:rFonts w:ascii="Times New Roman" w:cs="Times New Roman"/>
                <w:sz w:val="22"/>
                <w:szCs w:val="22"/>
                <w:lang w:val="zh-CN"/>
              </w:rPr>
            </w:pPr>
            <w:r>
              <w:rPr>
                <w:rFonts w:hint="eastAsia" w:ascii="Times New Roman" w:cs="Times New Roman"/>
                <w:sz w:val="22"/>
                <w:szCs w:val="22"/>
                <w:lang w:val="zh-CN"/>
              </w:rPr>
              <w:t>2、参加政府采购活动的中小企业（监狱企业）提供《中小企业（监狱企业）声明函》原件，未提供的，视为放弃享受小微企业价格扣除优惠政策。</w:t>
            </w:r>
          </w:p>
          <w:p w14:paraId="6C09B867">
            <w:pPr>
              <w:pStyle w:val="24"/>
              <w:ind w:firstLine="110" w:firstLineChars="50"/>
              <w:rPr>
                <w:rFonts w:ascii="Times New Roman" w:cs="Times New Roman"/>
                <w:sz w:val="22"/>
                <w:szCs w:val="22"/>
                <w:lang w:val="zh-CN"/>
              </w:rPr>
            </w:pPr>
            <w:r>
              <w:rPr>
                <w:rFonts w:hint="eastAsia" w:ascii="Times New Roman" w:cs="Times New Roman"/>
                <w:sz w:val="22"/>
                <w:szCs w:val="22"/>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Times New Roman" w:cs="Times New Roman"/>
                <w:sz w:val="22"/>
                <w:szCs w:val="22"/>
              </w:rPr>
              <w:t>4</w:t>
            </w:r>
            <w:r>
              <w:rPr>
                <w:rFonts w:hint="eastAsia" w:ascii="Times New Roman" w:cs="Times New Roman"/>
                <w:sz w:val="22"/>
                <w:szCs w:val="22"/>
                <w:lang w:val="zh-CN"/>
              </w:rPr>
              <w:t>%的扣除，用扣除后的价格参加评审。</w:t>
            </w:r>
          </w:p>
          <w:p w14:paraId="6E455F7F">
            <w:pPr>
              <w:pStyle w:val="24"/>
              <w:ind w:firstLine="110" w:firstLineChars="50"/>
              <w:rPr>
                <w:rFonts w:ascii="Times New Roman" w:cs="Times New Roman"/>
                <w:sz w:val="22"/>
                <w:szCs w:val="22"/>
                <w:lang w:val="zh-CN"/>
              </w:rPr>
            </w:pPr>
            <w:r>
              <w:rPr>
                <w:rFonts w:hint="eastAsia" w:ascii="Times New Roman" w:cs="Times New Roman"/>
                <w:sz w:val="22"/>
                <w:szCs w:val="22"/>
                <w:lang w:val="zh-CN"/>
              </w:rPr>
              <w:t>联合体各方均为小型、微型企业的，联合体视同为小型、微型企业享受规定的扶持政策。组成联合体或者接受分包合同的中小企业与联合体内其他企业、分包企业之间不得存在直接控股、管理关系。</w:t>
            </w:r>
          </w:p>
          <w:p w14:paraId="0D7ABF91">
            <w:pPr>
              <w:pStyle w:val="24"/>
              <w:ind w:firstLine="110" w:firstLineChars="50"/>
              <w:rPr>
                <w:rFonts w:ascii="Times New Roman" w:cs="Times New Roman"/>
                <w:sz w:val="22"/>
                <w:szCs w:val="22"/>
                <w:lang w:val="zh-CN"/>
              </w:rPr>
            </w:pPr>
            <w:r>
              <w:rPr>
                <w:rFonts w:hint="eastAsia" w:ascii="Times New Roman" w:cs="Times New Roman"/>
                <w:sz w:val="22"/>
                <w:szCs w:val="22"/>
                <w:lang w:val="zh-CN"/>
              </w:rPr>
              <w:t>4、参加政府采购活动的残疾人福利性单位应当提供《残疾人福利性单位声明函》原件，未提供的，视为放弃享受小微企业价格扣除优惠政策。</w:t>
            </w:r>
          </w:p>
          <w:p w14:paraId="0997BF91">
            <w:pPr>
              <w:pStyle w:val="24"/>
              <w:ind w:firstLine="110" w:firstLineChars="50"/>
              <w:rPr>
                <w:rFonts w:ascii="Times New Roman" w:hAnsi="Times New Roman" w:cs="Times New Roman"/>
                <w:sz w:val="22"/>
                <w:szCs w:val="22"/>
                <w:lang w:val="zh-CN"/>
              </w:rPr>
            </w:pPr>
            <w:r>
              <w:rPr>
                <w:rFonts w:hint="eastAsia" w:ascii="Times New Roman" w:cs="Times New Roman"/>
                <w:sz w:val="22"/>
                <w:szCs w:val="22"/>
                <w:lang w:val="zh-CN"/>
              </w:rPr>
              <w:t>5. 符合中小企业划分标准的个体工商户，在政府采购活动中视同中小企业。</w:t>
            </w:r>
          </w:p>
        </w:tc>
      </w:tr>
      <w:tr w14:paraId="5A1AB6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17" w:type="dxa"/>
            <w:vAlign w:val="center"/>
          </w:tcPr>
          <w:p w14:paraId="743645D9">
            <w:pPr>
              <w:pStyle w:val="24"/>
              <w:jc w:val="center"/>
              <w:rPr>
                <w:rFonts w:ascii="Times New Roman" w:hAnsi="Times New Roman" w:cs="Times New Roman"/>
                <w:kern w:val="2"/>
                <w:sz w:val="22"/>
                <w:szCs w:val="22"/>
              </w:rPr>
            </w:pPr>
            <w:r>
              <w:rPr>
                <w:rFonts w:ascii="Times New Roman" w:hAnsi="Times New Roman" w:cs="Times New Roman"/>
                <w:kern w:val="2"/>
                <w:sz w:val="22"/>
                <w:szCs w:val="22"/>
              </w:rPr>
              <w:t>8</w:t>
            </w:r>
          </w:p>
        </w:tc>
        <w:tc>
          <w:tcPr>
            <w:tcW w:w="1795" w:type="dxa"/>
            <w:vAlign w:val="center"/>
          </w:tcPr>
          <w:p w14:paraId="6F82F61A">
            <w:pPr>
              <w:pStyle w:val="24"/>
              <w:spacing w:line="276" w:lineRule="auto"/>
              <w:ind w:left="96"/>
              <w:rPr>
                <w:rFonts w:ascii="Times New Roman" w:hAnsi="Times New Roman" w:cs="Times New Roman"/>
                <w:kern w:val="2"/>
                <w:sz w:val="22"/>
                <w:szCs w:val="22"/>
              </w:rPr>
            </w:pPr>
            <w:r>
              <w:rPr>
                <w:rFonts w:hint="eastAsia" w:ascii="Times New Roman" w:cs="Times New Roman"/>
                <w:b/>
                <w:bCs/>
                <w:sz w:val="22"/>
                <w:szCs w:val="22"/>
                <w:lang w:val="zh-CN"/>
              </w:rPr>
              <w:t>招标服务费（</w:t>
            </w:r>
            <w:r>
              <w:rPr>
                <w:rFonts w:hint="eastAsia" w:ascii="Times New Roman" w:cs="Times New Roman"/>
                <w:b/>
                <w:bCs/>
                <w:sz w:val="22"/>
                <w:szCs w:val="22"/>
              </w:rPr>
              <w:t>实质性要求</w:t>
            </w:r>
            <w:r>
              <w:rPr>
                <w:rFonts w:hint="eastAsia" w:ascii="Times New Roman" w:cs="Times New Roman"/>
                <w:b/>
                <w:bCs/>
                <w:sz w:val="22"/>
                <w:szCs w:val="22"/>
                <w:lang w:val="zh-CN"/>
              </w:rPr>
              <w:t>）</w:t>
            </w:r>
          </w:p>
        </w:tc>
        <w:tc>
          <w:tcPr>
            <w:tcW w:w="6374" w:type="dxa"/>
            <w:vAlign w:val="center"/>
          </w:tcPr>
          <w:p w14:paraId="646D06DE">
            <w:pPr>
              <w:pStyle w:val="24"/>
              <w:ind w:firstLine="630" w:firstLineChars="300"/>
              <w:rPr>
                <w:kern w:val="2"/>
                <w:sz w:val="21"/>
                <w:szCs w:val="21"/>
                <w:lang w:val="zh-CN"/>
              </w:rPr>
            </w:pPr>
            <w:r>
              <w:rPr>
                <w:rFonts w:hint="eastAsia"/>
                <w:kern w:val="2"/>
                <w:sz w:val="21"/>
                <w:szCs w:val="21"/>
                <w:lang w:val="zh-CN"/>
              </w:rPr>
              <w:t>以</w:t>
            </w:r>
            <w:r>
              <w:rPr>
                <w:rFonts w:hint="eastAsia"/>
                <w:kern w:val="2"/>
                <w:sz w:val="21"/>
                <w:szCs w:val="21"/>
              </w:rPr>
              <w:t>中标</w:t>
            </w:r>
            <w:r>
              <w:rPr>
                <w:rFonts w:hint="eastAsia"/>
                <w:kern w:val="2"/>
                <w:sz w:val="21"/>
                <w:szCs w:val="21"/>
                <w:lang w:val="zh-CN"/>
              </w:rPr>
              <w:t>金额为基数，参照国家计委计价格[2002]1980号及发改办价格[2003]857号通知规定</w:t>
            </w:r>
            <w:r>
              <w:rPr>
                <w:rFonts w:hint="eastAsia"/>
                <w:kern w:val="2"/>
                <w:sz w:val="21"/>
                <w:szCs w:val="21"/>
              </w:rPr>
              <w:t>收取下浮20％</w:t>
            </w:r>
            <w:r>
              <w:rPr>
                <w:rFonts w:hint="eastAsia"/>
                <w:kern w:val="2"/>
                <w:sz w:val="21"/>
                <w:szCs w:val="21"/>
                <w:lang w:val="zh-CN"/>
              </w:rPr>
              <w:t>，由</w:t>
            </w:r>
            <w:r>
              <w:rPr>
                <w:rFonts w:hint="eastAsia"/>
                <w:kern w:val="2"/>
                <w:sz w:val="21"/>
                <w:szCs w:val="21"/>
              </w:rPr>
              <w:t>中标</w:t>
            </w:r>
            <w:r>
              <w:rPr>
                <w:rFonts w:hint="eastAsia"/>
                <w:kern w:val="2"/>
                <w:sz w:val="21"/>
                <w:szCs w:val="21"/>
                <w:lang w:val="zh-CN"/>
              </w:rPr>
              <w:t>人在领取</w:t>
            </w:r>
            <w:r>
              <w:rPr>
                <w:rFonts w:hint="eastAsia"/>
                <w:kern w:val="2"/>
                <w:sz w:val="21"/>
                <w:szCs w:val="21"/>
              </w:rPr>
              <w:t>中标</w:t>
            </w:r>
            <w:r>
              <w:rPr>
                <w:rFonts w:hint="eastAsia"/>
                <w:kern w:val="2"/>
                <w:sz w:val="21"/>
                <w:szCs w:val="21"/>
                <w:lang w:val="zh-CN"/>
              </w:rPr>
              <w:t>通知书前向招标代理机构交纳招标服务费。</w:t>
            </w:r>
          </w:p>
          <w:p w14:paraId="31ABE503">
            <w:pPr>
              <w:pStyle w:val="24"/>
              <w:rPr>
                <w:kern w:val="2"/>
                <w:sz w:val="21"/>
                <w:szCs w:val="21"/>
                <w:lang w:val="zh-CN"/>
              </w:rPr>
            </w:pPr>
            <w:r>
              <w:rPr>
                <w:rFonts w:hint="eastAsia"/>
                <w:kern w:val="2"/>
                <w:sz w:val="21"/>
                <w:szCs w:val="21"/>
                <w:lang w:val="zh-CN"/>
              </w:rPr>
              <w:t>招标代理服务费支付方式：银行转账或现金方式</w:t>
            </w:r>
          </w:p>
          <w:p w14:paraId="2D0D766A">
            <w:pPr>
              <w:pStyle w:val="24"/>
              <w:ind w:firstLine="105" w:firstLineChars="50"/>
              <w:rPr>
                <w:kern w:val="2"/>
                <w:sz w:val="21"/>
                <w:szCs w:val="21"/>
                <w:lang w:val="zh-CN"/>
              </w:rPr>
            </w:pPr>
            <w:r>
              <w:rPr>
                <w:rFonts w:hint="eastAsia"/>
                <w:kern w:val="2"/>
                <w:sz w:val="21"/>
                <w:szCs w:val="21"/>
                <w:lang w:val="zh-CN"/>
              </w:rPr>
              <w:t>收款单位：四川国际招标有限责任公司陕西分公司</w:t>
            </w:r>
          </w:p>
          <w:p w14:paraId="1F0EE224">
            <w:pPr>
              <w:pStyle w:val="24"/>
              <w:ind w:firstLine="105" w:firstLineChars="50"/>
              <w:rPr>
                <w:kern w:val="2"/>
                <w:sz w:val="21"/>
                <w:szCs w:val="21"/>
                <w:lang w:val="zh-CN"/>
              </w:rPr>
            </w:pPr>
            <w:r>
              <w:rPr>
                <w:rFonts w:hint="eastAsia"/>
                <w:kern w:val="2"/>
                <w:sz w:val="21"/>
                <w:szCs w:val="21"/>
                <w:lang w:val="zh-CN"/>
              </w:rPr>
              <w:t>开 户 行：中国民生银行股份有限公司西安高新开发区支行</w:t>
            </w:r>
          </w:p>
          <w:p w14:paraId="0CEA38A5">
            <w:pPr>
              <w:pStyle w:val="24"/>
              <w:ind w:firstLine="105" w:firstLineChars="50"/>
              <w:rPr>
                <w:kern w:val="2"/>
                <w:sz w:val="21"/>
                <w:szCs w:val="21"/>
                <w:lang w:val="zh-CN"/>
              </w:rPr>
            </w:pPr>
            <w:r>
              <w:rPr>
                <w:rFonts w:hint="eastAsia"/>
                <w:kern w:val="2"/>
                <w:sz w:val="21"/>
                <w:szCs w:val="21"/>
                <w:lang w:val="zh-CN"/>
              </w:rPr>
              <w:t>银行账号：600582071</w:t>
            </w:r>
          </w:p>
          <w:tbl>
            <w:tblPr>
              <w:tblStyle w:val="18"/>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14:paraId="553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14:paraId="0E7871EC">
                  <w:pPr>
                    <w:ind w:firstLine="210" w:firstLineChars="100"/>
                    <w:rPr>
                      <w:rFonts w:hAnsi="宋体" w:cs="宋体"/>
                      <w:sz w:val="21"/>
                      <w:szCs w:val="21"/>
                    </w:rPr>
                  </w:pPr>
                  <w:r>
                    <w:rPr>
                      <w:rFonts w:hint="eastAsia" w:hAnsi="宋体" w:cs="宋体"/>
                      <w:sz w:val="21"/>
                      <w:szCs w:val="21"/>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14:paraId="2BF7A354">
                  <w:pPr>
                    <w:jc w:val="center"/>
                    <w:rPr>
                      <w:rFonts w:hAnsi="宋体" w:cs="宋体"/>
                      <w:sz w:val="21"/>
                      <w:szCs w:val="21"/>
                    </w:rPr>
                  </w:pPr>
                  <w:r>
                    <w:rPr>
                      <w:rFonts w:hint="eastAsia" w:hAnsi="宋体" w:cs="宋体"/>
                      <w:sz w:val="21"/>
                      <w:szCs w:val="21"/>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14:paraId="71095DCE">
                  <w:pPr>
                    <w:jc w:val="center"/>
                    <w:rPr>
                      <w:rFonts w:hAnsi="宋体" w:cs="宋体"/>
                      <w:sz w:val="21"/>
                      <w:szCs w:val="21"/>
                    </w:rPr>
                  </w:pPr>
                  <w:r>
                    <w:rPr>
                      <w:rFonts w:hint="eastAsia" w:hAnsi="宋体" w:cs="宋体"/>
                      <w:sz w:val="21"/>
                      <w:szCs w:val="21"/>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4C8C6AC4">
                  <w:pPr>
                    <w:jc w:val="center"/>
                    <w:rPr>
                      <w:rFonts w:hAnsi="宋体" w:cs="宋体"/>
                      <w:sz w:val="21"/>
                      <w:szCs w:val="21"/>
                    </w:rPr>
                  </w:pPr>
                  <w:r>
                    <w:rPr>
                      <w:rFonts w:hint="eastAsia" w:hAnsi="宋体" w:cs="宋体"/>
                      <w:sz w:val="21"/>
                      <w:szCs w:val="21"/>
                    </w:rPr>
                    <w:t>工程招标</w:t>
                  </w:r>
                </w:p>
              </w:tc>
            </w:tr>
            <w:tr w14:paraId="251C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14:paraId="32F32D97">
                  <w:pPr>
                    <w:jc w:val="center"/>
                    <w:rPr>
                      <w:rFonts w:hAnsi="宋体" w:cs="宋体"/>
                      <w:sz w:val="21"/>
                      <w:szCs w:val="21"/>
                    </w:rPr>
                  </w:pPr>
                  <w:r>
                    <w:rPr>
                      <w:rFonts w:hint="eastAsia" w:hAnsi="宋体" w:cs="宋体"/>
                      <w:sz w:val="21"/>
                      <w:szCs w:val="21"/>
                    </w:rPr>
                    <w:t>100以下</w:t>
                  </w:r>
                </w:p>
              </w:tc>
              <w:tc>
                <w:tcPr>
                  <w:tcW w:w="1144" w:type="dxa"/>
                  <w:tcBorders>
                    <w:top w:val="single" w:color="auto" w:sz="4" w:space="0"/>
                    <w:left w:val="single" w:color="auto" w:sz="4" w:space="0"/>
                    <w:bottom w:val="single" w:color="auto" w:sz="4" w:space="0"/>
                    <w:right w:val="single" w:color="auto" w:sz="4" w:space="0"/>
                  </w:tcBorders>
                </w:tcPr>
                <w:p w14:paraId="0AE179D3">
                  <w:pPr>
                    <w:jc w:val="center"/>
                    <w:rPr>
                      <w:rFonts w:hAnsi="宋体" w:cs="宋体"/>
                      <w:sz w:val="21"/>
                      <w:szCs w:val="21"/>
                    </w:rPr>
                  </w:pPr>
                  <w:r>
                    <w:rPr>
                      <w:rFonts w:hint="eastAsia" w:hAnsi="宋体" w:cs="宋体"/>
                      <w:sz w:val="21"/>
                      <w:szCs w:val="21"/>
                    </w:rPr>
                    <w:t>1.5%</w:t>
                  </w:r>
                </w:p>
              </w:tc>
              <w:tc>
                <w:tcPr>
                  <w:tcW w:w="1128" w:type="dxa"/>
                  <w:tcBorders>
                    <w:top w:val="single" w:color="auto" w:sz="4" w:space="0"/>
                    <w:left w:val="single" w:color="auto" w:sz="4" w:space="0"/>
                    <w:bottom w:val="single" w:color="auto" w:sz="4" w:space="0"/>
                    <w:right w:val="single" w:color="auto" w:sz="4" w:space="0"/>
                  </w:tcBorders>
                </w:tcPr>
                <w:p w14:paraId="332E6C92">
                  <w:pPr>
                    <w:jc w:val="center"/>
                    <w:rPr>
                      <w:rFonts w:hAnsi="宋体" w:cs="宋体"/>
                      <w:sz w:val="21"/>
                      <w:szCs w:val="21"/>
                    </w:rPr>
                  </w:pPr>
                  <w:r>
                    <w:rPr>
                      <w:rFonts w:hint="eastAsia" w:hAnsi="宋体" w:cs="宋体"/>
                      <w:sz w:val="21"/>
                      <w:szCs w:val="21"/>
                    </w:rPr>
                    <w:t>1.5%</w:t>
                  </w:r>
                </w:p>
              </w:tc>
              <w:tc>
                <w:tcPr>
                  <w:tcW w:w="1478" w:type="dxa"/>
                  <w:tcBorders>
                    <w:top w:val="single" w:color="auto" w:sz="4" w:space="0"/>
                    <w:left w:val="single" w:color="auto" w:sz="4" w:space="0"/>
                    <w:bottom w:val="single" w:color="auto" w:sz="4" w:space="0"/>
                    <w:right w:val="single" w:color="auto" w:sz="4" w:space="0"/>
                  </w:tcBorders>
                </w:tcPr>
                <w:p w14:paraId="54772262">
                  <w:pPr>
                    <w:jc w:val="center"/>
                    <w:rPr>
                      <w:rFonts w:hAnsi="宋体" w:cs="宋体"/>
                      <w:sz w:val="21"/>
                      <w:szCs w:val="21"/>
                    </w:rPr>
                  </w:pPr>
                  <w:r>
                    <w:rPr>
                      <w:rFonts w:hint="eastAsia" w:hAnsi="宋体" w:cs="宋体"/>
                      <w:sz w:val="21"/>
                      <w:szCs w:val="21"/>
                    </w:rPr>
                    <w:t>1.0%</w:t>
                  </w:r>
                </w:p>
              </w:tc>
            </w:tr>
            <w:tr w14:paraId="4DE7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143646A1">
                  <w:pPr>
                    <w:jc w:val="center"/>
                    <w:rPr>
                      <w:rFonts w:hAnsi="宋体" w:cs="宋体"/>
                      <w:sz w:val="21"/>
                      <w:szCs w:val="21"/>
                    </w:rPr>
                  </w:pPr>
                  <w:r>
                    <w:rPr>
                      <w:rFonts w:hint="eastAsia" w:hAnsi="宋体" w:cs="宋体"/>
                      <w:sz w:val="21"/>
                      <w:szCs w:val="21"/>
                    </w:rPr>
                    <w:t>100-500</w:t>
                  </w:r>
                </w:p>
              </w:tc>
              <w:tc>
                <w:tcPr>
                  <w:tcW w:w="1144" w:type="dxa"/>
                  <w:tcBorders>
                    <w:top w:val="single" w:color="auto" w:sz="4" w:space="0"/>
                    <w:left w:val="single" w:color="auto" w:sz="4" w:space="0"/>
                    <w:bottom w:val="single" w:color="auto" w:sz="4" w:space="0"/>
                    <w:right w:val="single" w:color="auto" w:sz="4" w:space="0"/>
                  </w:tcBorders>
                </w:tcPr>
                <w:p w14:paraId="7819EDDA">
                  <w:pPr>
                    <w:jc w:val="center"/>
                    <w:rPr>
                      <w:rFonts w:hAnsi="宋体" w:cs="宋体"/>
                      <w:sz w:val="21"/>
                      <w:szCs w:val="21"/>
                    </w:rPr>
                  </w:pPr>
                  <w:r>
                    <w:rPr>
                      <w:rFonts w:hint="eastAsia" w:hAnsi="宋体" w:cs="宋体"/>
                      <w:sz w:val="21"/>
                      <w:szCs w:val="21"/>
                    </w:rPr>
                    <w:t>1.1%</w:t>
                  </w:r>
                </w:p>
              </w:tc>
              <w:tc>
                <w:tcPr>
                  <w:tcW w:w="1128" w:type="dxa"/>
                  <w:tcBorders>
                    <w:top w:val="single" w:color="auto" w:sz="4" w:space="0"/>
                    <w:left w:val="single" w:color="auto" w:sz="4" w:space="0"/>
                    <w:bottom w:val="single" w:color="auto" w:sz="4" w:space="0"/>
                    <w:right w:val="single" w:color="auto" w:sz="4" w:space="0"/>
                  </w:tcBorders>
                </w:tcPr>
                <w:p w14:paraId="7541F782">
                  <w:pPr>
                    <w:jc w:val="center"/>
                    <w:rPr>
                      <w:rFonts w:hAnsi="宋体" w:cs="宋体"/>
                      <w:sz w:val="21"/>
                      <w:szCs w:val="21"/>
                    </w:rPr>
                  </w:pPr>
                  <w:r>
                    <w:rPr>
                      <w:rFonts w:hint="eastAsia" w:hAnsi="宋体" w:cs="宋体"/>
                      <w:sz w:val="21"/>
                      <w:szCs w:val="21"/>
                    </w:rPr>
                    <w:t>0.8%</w:t>
                  </w:r>
                </w:p>
              </w:tc>
              <w:tc>
                <w:tcPr>
                  <w:tcW w:w="1478" w:type="dxa"/>
                  <w:tcBorders>
                    <w:top w:val="single" w:color="auto" w:sz="4" w:space="0"/>
                    <w:left w:val="single" w:color="auto" w:sz="4" w:space="0"/>
                    <w:bottom w:val="single" w:color="auto" w:sz="4" w:space="0"/>
                    <w:right w:val="single" w:color="auto" w:sz="4" w:space="0"/>
                  </w:tcBorders>
                </w:tcPr>
                <w:p w14:paraId="639B6ABD">
                  <w:pPr>
                    <w:jc w:val="center"/>
                    <w:rPr>
                      <w:rFonts w:hAnsi="宋体" w:cs="宋体"/>
                      <w:sz w:val="21"/>
                      <w:szCs w:val="21"/>
                    </w:rPr>
                  </w:pPr>
                  <w:r>
                    <w:rPr>
                      <w:rFonts w:hint="eastAsia" w:hAnsi="宋体" w:cs="宋体"/>
                      <w:sz w:val="21"/>
                      <w:szCs w:val="21"/>
                    </w:rPr>
                    <w:t>0.7%</w:t>
                  </w:r>
                </w:p>
              </w:tc>
            </w:tr>
            <w:tr w14:paraId="50F4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4A0C3D05">
                  <w:pPr>
                    <w:jc w:val="center"/>
                    <w:rPr>
                      <w:rFonts w:hAnsi="宋体" w:cs="宋体"/>
                      <w:sz w:val="21"/>
                      <w:szCs w:val="21"/>
                    </w:rPr>
                  </w:pPr>
                  <w:r>
                    <w:rPr>
                      <w:rFonts w:hint="eastAsia" w:hAnsi="宋体" w:cs="宋体"/>
                      <w:sz w:val="21"/>
                      <w:szCs w:val="21"/>
                    </w:rPr>
                    <w:t>500-1000</w:t>
                  </w:r>
                </w:p>
              </w:tc>
              <w:tc>
                <w:tcPr>
                  <w:tcW w:w="1144" w:type="dxa"/>
                  <w:tcBorders>
                    <w:top w:val="single" w:color="auto" w:sz="4" w:space="0"/>
                    <w:left w:val="single" w:color="auto" w:sz="4" w:space="0"/>
                    <w:bottom w:val="single" w:color="auto" w:sz="4" w:space="0"/>
                    <w:right w:val="single" w:color="auto" w:sz="4" w:space="0"/>
                  </w:tcBorders>
                </w:tcPr>
                <w:p w14:paraId="7438BC23">
                  <w:pPr>
                    <w:jc w:val="center"/>
                    <w:rPr>
                      <w:rFonts w:hAnsi="宋体" w:cs="宋体"/>
                      <w:sz w:val="21"/>
                      <w:szCs w:val="21"/>
                    </w:rPr>
                  </w:pPr>
                  <w:r>
                    <w:rPr>
                      <w:rFonts w:hint="eastAsia" w:hAnsi="宋体" w:cs="宋体"/>
                      <w:sz w:val="21"/>
                      <w:szCs w:val="21"/>
                    </w:rPr>
                    <w:t>0.8%</w:t>
                  </w:r>
                </w:p>
              </w:tc>
              <w:tc>
                <w:tcPr>
                  <w:tcW w:w="1128" w:type="dxa"/>
                  <w:tcBorders>
                    <w:top w:val="single" w:color="auto" w:sz="4" w:space="0"/>
                    <w:left w:val="single" w:color="auto" w:sz="4" w:space="0"/>
                    <w:bottom w:val="single" w:color="auto" w:sz="4" w:space="0"/>
                    <w:right w:val="single" w:color="auto" w:sz="4" w:space="0"/>
                  </w:tcBorders>
                </w:tcPr>
                <w:p w14:paraId="26ED2302">
                  <w:pPr>
                    <w:jc w:val="center"/>
                    <w:rPr>
                      <w:rFonts w:hAnsi="宋体" w:cs="宋体"/>
                      <w:sz w:val="21"/>
                      <w:szCs w:val="21"/>
                    </w:rPr>
                  </w:pPr>
                  <w:r>
                    <w:rPr>
                      <w:rFonts w:hint="eastAsia" w:hAnsi="宋体" w:cs="宋体"/>
                      <w:sz w:val="21"/>
                      <w:szCs w:val="21"/>
                    </w:rPr>
                    <w:t>0.45%</w:t>
                  </w:r>
                </w:p>
              </w:tc>
              <w:tc>
                <w:tcPr>
                  <w:tcW w:w="1478" w:type="dxa"/>
                  <w:tcBorders>
                    <w:top w:val="single" w:color="auto" w:sz="4" w:space="0"/>
                    <w:left w:val="single" w:color="auto" w:sz="4" w:space="0"/>
                    <w:bottom w:val="single" w:color="auto" w:sz="4" w:space="0"/>
                    <w:right w:val="single" w:color="auto" w:sz="4" w:space="0"/>
                  </w:tcBorders>
                </w:tcPr>
                <w:p w14:paraId="4DE35FDF">
                  <w:pPr>
                    <w:jc w:val="center"/>
                    <w:rPr>
                      <w:rFonts w:hAnsi="宋体" w:cs="宋体"/>
                      <w:sz w:val="21"/>
                      <w:szCs w:val="21"/>
                    </w:rPr>
                  </w:pPr>
                  <w:r>
                    <w:rPr>
                      <w:rFonts w:hint="eastAsia" w:hAnsi="宋体" w:cs="宋体"/>
                      <w:sz w:val="21"/>
                      <w:szCs w:val="21"/>
                    </w:rPr>
                    <w:t>0.55%</w:t>
                  </w:r>
                </w:p>
              </w:tc>
            </w:tr>
            <w:tr w14:paraId="107E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0FCC2808">
                  <w:pPr>
                    <w:jc w:val="center"/>
                    <w:rPr>
                      <w:rFonts w:hAnsi="宋体" w:cs="宋体"/>
                      <w:sz w:val="21"/>
                      <w:szCs w:val="21"/>
                    </w:rPr>
                  </w:pPr>
                  <w:r>
                    <w:rPr>
                      <w:rFonts w:hint="eastAsia" w:hAnsi="宋体" w:cs="宋体"/>
                      <w:sz w:val="21"/>
                      <w:szCs w:val="21"/>
                    </w:rPr>
                    <w:t>1000-5000</w:t>
                  </w:r>
                </w:p>
              </w:tc>
              <w:tc>
                <w:tcPr>
                  <w:tcW w:w="1144" w:type="dxa"/>
                  <w:tcBorders>
                    <w:top w:val="single" w:color="auto" w:sz="4" w:space="0"/>
                    <w:left w:val="single" w:color="auto" w:sz="4" w:space="0"/>
                    <w:bottom w:val="single" w:color="auto" w:sz="4" w:space="0"/>
                    <w:right w:val="single" w:color="auto" w:sz="4" w:space="0"/>
                  </w:tcBorders>
                </w:tcPr>
                <w:p w14:paraId="5DBF889C">
                  <w:pPr>
                    <w:jc w:val="center"/>
                    <w:rPr>
                      <w:rFonts w:hAnsi="宋体" w:cs="宋体"/>
                      <w:sz w:val="21"/>
                      <w:szCs w:val="21"/>
                    </w:rPr>
                  </w:pPr>
                  <w:r>
                    <w:rPr>
                      <w:rFonts w:hint="eastAsia" w:hAnsi="宋体" w:cs="宋体"/>
                      <w:sz w:val="21"/>
                      <w:szCs w:val="21"/>
                    </w:rPr>
                    <w:t>0.5%</w:t>
                  </w:r>
                </w:p>
              </w:tc>
              <w:tc>
                <w:tcPr>
                  <w:tcW w:w="1128" w:type="dxa"/>
                  <w:tcBorders>
                    <w:top w:val="single" w:color="auto" w:sz="4" w:space="0"/>
                    <w:left w:val="single" w:color="auto" w:sz="4" w:space="0"/>
                    <w:bottom w:val="single" w:color="auto" w:sz="4" w:space="0"/>
                    <w:right w:val="single" w:color="auto" w:sz="4" w:space="0"/>
                  </w:tcBorders>
                </w:tcPr>
                <w:p w14:paraId="03B1BCED">
                  <w:pPr>
                    <w:jc w:val="center"/>
                    <w:rPr>
                      <w:rFonts w:hAnsi="宋体" w:cs="宋体"/>
                      <w:sz w:val="21"/>
                      <w:szCs w:val="21"/>
                    </w:rPr>
                  </w:pPr>
                  <w:r>
                    <w:rPr>
                      <w:rFonts w:hint="eastAsia" w:hAnsi="宋体" w:cs="宋体"/>
                      <w:sz w:val="21"/>
                      <w:szCs w:val="21"/>
                    </w:rPr>
                    <w:t>0.25%</w:t>
                  </w:r>
                </w:p>
              </w:tc>
              <w:tc>
                <w:tcPr>
                  <w:tcW w:w="1478" w:type="dxa"/>
                  <w:tcBorders>
                    <w:top w:val="single" w:color="auto" w:sz="4" w:space="0"/>
                    <w:left w:val="single" w:color="auto" w:sz="4" w:space="0"/>
                    <w:bottom w:val="single" w:color="auto" w:sz="4" w:space="0"/>
                    <w:right w:val="single" w:color="auto" w:sz="4" w:space="0"/>
                  </w:tcBorders>
                </w:tcPr>
                <w:p w14:paraId="357B77C6">
                  <w:pPr>
                    <w:jc w:val="center"/>
                    <w:rPr>
                      <w:rFonts w:hAnsi="宋体" w:cs="宋体"/>
                      <w:sz w:val="21"/>
                      <w:szCs w:val="21"/>
                    </w:rPr>
                  </w:pPr>
                  <w:r>
                    <w:rPr>
                      <w:rFonts w:hint="eastAsia" w:hAnsi="宋体" w:cs="宋体"/>
                      <w:sz w:val="21"/>
                      <w:szCs w:val="21"/>
                    </w:rPr>
                    <w:t>0.35%</w:t>
                  </w:r>
                </w:p>
              </w:tc>
            </w:tr>
            <w:tr w14:paraId="7C10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7E645550">
                  <w:pPr>
                    <w:jc w:val="center"/>
                    <w:rPr>
                      <w:rFonts w:hAnsi="宋体" w:cs="宋体"/>
                      <w:sz w:val="21"/>
                      <w:szCs w:val="21"/>
                    </w:rPr>
                  </w:pPr>
                  <w:r>
                    <w:rPr>
                      <w:rFonts w:hint="eastAsia" w:hAnsi="宋体" w:cs="宋体"/>
                      <w:sz w:val="21"/>
                      <w:szCs w:val="21"/>
                    </w:rPr>
                    <w:t>5000-10000</w:t>
                  </w:r>
                </w:p>
              </w:tc>
              <w:tc>
                <w:tcPr>
                  <w:tcW w:w="1144" w:type="dxa"/>
                  <w:tcBorders>
                    <w:top w:val="single" w:color="auto" w:sz="4" w:space="0"/>
                    <w:left w:val="single" w:color="auto" w:sz="4" w:space="0"/>
                    <w:bottom w:val="single" w:color="auto" w:sz="4" w:space="0"/>
                    <w:right w:val="single" w:color="auto" w:sz="4" w:space="0"/>
                  </w:tcBorders>
                </w:tcPr>
                <w:p w14:paraId="779D14DA">
                  <w:pPr>
                    <w:jc w:val="center"/>
                    <w:rPr>
                      <w:rFonts w:hAnsi="宋体" w:cs="宋体"/>
                      <w:sz w:val="21"/>
                      <w:szCs w:val="21"/>
                    </w:rPr>
                  </w:pPr>
                  <w:r>
                    <w:rPr>
                      <w:rFonts w:hint="eastAsia" w:hAnsi="宋体" w:cs="宋体"/>
                      <w:sz w:val="21"/>
                      <w:szCs w:val="21"/>
                    </w:rPr>
                    <w:t>0.25%</w:t>
                  </w:r>
                </w:p>
              </w:tc>
              <w:tc>
                <w:tcPr>
                  <w:tcW w:w="1128" w:type="dxa"/>
                  <w:tcBorders>
                    <w:top w:val="single" w:color="auto" w:sz="4" w:space="0"/>
                    <w:left w:val="single" w:color="auto" w:sz="4" w:space="0"/>
                    <w:bottom w:val="single" w:color="auto" w:sz="4" w:space="0"/>
                    <w:right w:val="single" w:color="auto" w:sz="4" w:space="0"/>
                  </w:tcBorders>
                </w:tcPr>
                <w:p w14:paraId="319329C5">
                  <w:pPr>
                    <w:jc w:val="center"/>
                    <w:rPr>
                      <w:rFonts w:hAnsi="宋体" w:cs="宋体"/>
                      <w:sz w:val="21"/>
                      <w:szCs w:val="21"/>
                    </w:rPr>
                  </w:pPr>
                  <w:r>
                    <w:rPr>
                      <w:rFonts w:hint="eastAsia" w:hAnsi="宋体" w:cs="宋体"/>
                      <w:sz w:val="21"/>
                      <w:szCs w:val="21"/>
                    </w:rPr>
                    <w:t>0.1%</w:t>
                  </w:r>
                </w:p>
              </w:tc>
              <w:tc>
                <w:tcPr>
                  <w:tcW w:w="1478" w:type="dxa"/>
                  <w:tcBorders>
                    <w:top w:val="single" w:color="auto" w:sz="4" w:space="0"/>
                    <w:left w:val="single" w:color="auto" w:sz="4" w:space="0"/>
                    <w:bottom w:val="single" w:color="auto" w:sz="4" w:space="0"/>
                    <w:right w:val="single" w:color="auto" w:sz="4" w:space="0"/>
                  </w:tcBorders>
                </w:tcPr>
                <w:p w14:paraId="3B7720ED">
                  <w:pPr>
                    <w:jc w:val="center"/>
                    <w:rPr>
                      <w:rFonts w:hAnsi="宋体" w:cs="宋体"/>
                      <w:sz w:val="21"/>
                      <w:szCs w:val="21"/>
                    </w:rPr>
                  </w:pPr>
                  <w:r>
                    <w:rPr>
                      <w:rFonts w:hint="eastAsia" w:hAnsi="宋体" w:cs="宋体"/>
                      <w:sz w:val="21"/>
                      <w:szCs w:val="21"/>
                    </w:rPr>
                    <w:t>0.2%</w:t>
                  </w:r>
                </w:p>
              </w:tc>
            </w:tr>
            <w:tr w14:paraId="6D5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5B09BD8B">
                  <w:pPr>
                    <w:jc w:val="center"/>
                    <w:rPr>
                      <w:rFonts w:hAnsi="宋体" w:cs="宋体"/>
                      <w:sz w:val="21"/>
                      <w:szCs w:val="21"/>
                    </w:rPr>
                  </w:pPr>
                  <w:r>
                    <w:rPr>
                      <w:rFonts w:hint="eastAsia" w:hAnsi="宋体" w:cs="宋体"/>
                      <w:sz w:val="21"/>
                      <w:szCs w:val="21"/>
                    </w:rPr>
                    <w:t>10000-100000</w:t>
                  </w:r>
                </w:p>
              </w:tc>
              <w:tc>
                <w:tcPr>
                  <w:tcW w:w="1144" w:type="dxa"/>
                  <w:tcBorders>
                    <w:top w:val="single" w:color="auto" w:sz="4" w:space="0"/>
                    <w:left w:val="single" w:color="auto" w:sz="4" w:space="0"/>
                    <w:bottom w:val="single" w:color="auto" w:sz="4" w:space="0"/>
                    <w:right w:val="single" w:color="auto" w:sz="4" w:space="0"/>
                  </w:tcBorders>
                </w:tcPr>
                <w:p w14:paraId="2D602674">
                  <w:pPr>
                    <w:jc w:val="center"/>
                    <w:rPr>
                      <w:rFonts w:hAnsi="宋体" w:cs="宋体"/>
                      <w:sz w:val="21"/>
                      <w:szCs w:val="21"/>
                    </w:rPr>
                  </w:pPr>
                  <w:r>
                    <w:rPr>
                      <w:rFonts w:hint="eastAsia" w:hAnsi="宋体" w:cs="宋体"/>
                      <w:sz w:val="21"/>
                      <w:szCs w:val="21"/>
                    </w:rPr>
                    <w:t>0.05%</w:t>
                  </w:r>
                </w:p>
              </w:tc>
              <w:tc>
                <w:tcPr>
                  <w:tcW w:w="1128" w:type="dxa"/>
                  <w:tcBorders>
                    <w:top w:val="single" w:color="auto" w:sz="4" w:space="0"/>
                    <w:left w:val="single" w:color="auto" w:sz="4" w:space="0"/>
                    <w:bottom w:val="single" w:color="auto" w:sz="4" w:space="0"/>
                    <w:right w:val="single" w:color="auto" w:sz="4" w:space="0"/>
                  </w:tcBorders>
                </w:tcPr>
                <w:p w14:paraId="623C5F7C">
                  <w:pPr>
                    <w:jc w:val="center"/>
                    <w:rPr>
                      <w:rFonts w:hAnsi="宋体" w:cs="宋体"/>
                      <w:sz w:val="21"/>
                      <w:szCs w:val="21"/>
                    </w:rPr>
                  </w:pPr>
                  <w:r>
                    <w:rPr>
                      <w:rFonts w:hint="eastAsia" w:hAnsi="宋体" w:cs="宋体"/>
                      <w:sz w:val="21"/>
                      <w:szCs w:val="21"/>
                    </w:rPr>
                    <w:t>0.05%</w:t>
                  </w:r>
                </w:p>
              </w:tc>
              <w:tc>
                <w:tcPr>
                  <w:tcW w:w="1478" w:type="dxa"/>
                  <w:tcBorders>
                    <w:top w:val="single" w:color="auto" w:sz="4" w:space="0"/>
                    <w:left w:val="single" w:color="auto" w:sz="4" w:space="0"/>
                    <w:bottom w:val="single" w:color="auto" w:sz="4" w:space="0"/>
                    <w:right w:val="single" w:color="auto" w:sz="4" w:space="0"/>
                  </w:tcBorders>
                </w:tcPr>
                <w:p w14:paraId="184667DC">
                  <w:pPr>
                    <w:jc w:val="center"/>
                    <w:rPr>
                      <w:rFonts w:hAnsi="宋体" w:cs="宋体"/>
                      <w:sz w:val="21"/>
                      <w:szCs w:val="21"/>
                    </w:rPr>
                  </w:pPr>
                  <w:r>
                    <w:rPr>
                      <w:rFonts w:hint="eastAsia" w:hAnsi="宋体" w:cs="宋体"/>
                      <w:sz w:val="21"/>
                      <w:szCs w:val="21"/>
                    </w:rPr>
                    <w:t>0.05%</w:t>
                  </w:r>
                </w:p>
              </w:tc>
            </w:tr>
            <w:tr w14:paraId="6B8A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14:paraId="2D16FC77">
                  <w:pPr>
                    <w:jc w:val="center"/>
                    <w:rPr>
                      <w:rFonts w:hAnsi="宋体" w:cs="宋体"/>
                      <w:sz w:val="21"/>
                      <w:szCs w:val="21"/>
                    </w:rPr>
                  </w:pPr>
                  <w:r>
                    <w:rPr>
                      <w:rFonts w:hint="eastAsia" w:hAnsi="宋体" w:cs="宋体"/>
                      <w:sz w:val="21"/>
                      <w:szCs w:val="21"/>
                    </w:rPr>
                    <w:t>1000000以上</w:t>
                  </w:r>
                </w:p>
              </w:tc>
              <w:tc>
                <w:tcPr>
                  <w:tcW w:w="1144" w:type="dxa"/>
                  <w:tcBorders>
                    <w:top w:val="single" w:color="auto" w:sz="4" w:space="0"/>
                    <w:left w:val="single" w:color="auto" w:sz="4" w:space="0"/>
                    <w:bottom w:val="single" w:color="auto" w:sz="4" w:space="0"/>
                    <w:right w:val="single" w:color="auto" w:sz="4" w:space="0"/>
                  </w:tcBorders>
                </w:tcPr>
                <w:p w14:paraId="7408D165">
                  <w:pPr>
                    <w:jc w:val="center"/>
                    <w:rPr>
                      <w:rFonts w:hAnsi="宋体" w:cs="宋体"/>
                      <w:sz w:val="21"/>
                      <w:szCs w:val="21"/>
                    </w:rPr>
                  </w:pPr>
                  <w:r>
                    <w:rPr>
                      <w:rFonts w:hint="eastAsia" w:hAnsi="宋体" w:cs="宋体"/>
                      <w:sz w:val="21"/>
                      <w:szCs w:val="21"/>
                    </w:rPr>
                    <w:t>0.01%</w:t>
                  </w:r>
                </w:p>
              </w:tc>
              <w:tc>
                <w:tcPr>
                  <w:tcW w:w="1128" w:type="dxa"/>
                  <w:tcBorders>
                    <w:top w:val="single" w:color="auto" w:sz="4" w:space="0"/>
                    <w:left w:val="single" w:color="auto" w:sz="4" w:space="0"/>
                    <w:bottom w:val="single" w:color="auto" w:sz="4" w:space="0"/>
                    <w:right w:val="single" w:color="auto" w:sz="4" w:space="0"/>
                  </w:tcBorders>
                </w:tcPr>
                <w:p w14:paraId="53F7F554">
                  <w:pPr>
                    <w:jc w:val="center"/>
                    <w:rPr>
                      <w:rFonts w:hAnsi="宋体" w:cs="宋体"/>
                      <w:sz w:val="21"/>
                      <w:szCs w:val="21"/>
                    </w:rPr>
                  </w:pPr>
                  <w:r>
                    <w:rPr>
                      <w:rFonts w:hint="eastAsia" w:hAnsi="宋体" w:cs="宋体"/>
                      <w:sz w:val="21"/>
                      <w:szCs w:val="21"/>
                    </w:rPr>
                    <w:t>0.01%</w:t>
                  </w:r>
                </w:p>
              </w:tc>
              <w:tc>
                <w:tcPr>
                  <w:tcW w:w="1478" w:type="dxa"/>
                  <w:tcBorders>
                    <w:top w:val="single" w:color="auto" w:sz="4" w:space="0"/>
                    <w:left w:val="single" w:color="auto" w:sz="4" w:space="0"/>
                    <w:bottom w:val="single" w:color="auto" w:sz="4" w:space="0"/>
                    <w:right w:val="single" w:color="auto" w:sz="4" w:space="0"/>
                  </w:tcBorders>
                </w:tcPr>
                <w:p w14:paraId="16C43087">
                  <w:pPr>
                    <w:jc w:val="center"/>
                    <w:rPr>
                      <w:rFonts w:hAnsi="宋体" w:cs="宋体"/>
                      <w:sz w:val="21"/>
                      <w:szCs w:val="21"/>
                    </w:rPr>
                  </w:pPr>
                  <w:r>
                    <w:rPr>
                      <w:rFonts w:hint="eastAsia" w:hAnsi="宋体" w:cs="宋体"/>
                      <w:sz w:val="21"/>
                      <w:szCs w:val="21"/>
                    </w:rPr>
                    <w:t>0.01%</w:t>
                  </w:r>
                </w:p>
              </w:tc>
            </w:tr>
          </w:tbl>
          <w:p w14:paraId="274731BB">
            <w:pPr>
              <w:pStyle w:val="24"/>
              <w:ind w:firstLine="105" w:firstLineChars="50"/>
              <w:rPr>
                <w:rFonts w:ascii="Times New Roman" w:hAnsi="Times New Roman" w:cs="Times New Roman"/>
                <w:sz w:val="22"/>
                <w:szCs w:val="22"/>
                <w:lang w:val="zh-CN"/>
              </w:rPr>
            </w:pPr>
            <w:r>
              <w:rPr>
                <w:rFonts w:hint="eastAsia"/>
                <w:sz w:val="21"/>
                <w:szCs w:val="21"/>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14:paraId="096CFA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517" w:type="dxa"/>
            <w:tcBorders>
              <w:bottom w:val="single" w:color="auto" w:sz="8" w:space="0"/>
            </w:tcBorders>
            <w:vAlign w:val="center"/>
          </w:tcPr>
          <w:p w14:paraId="37A5A601">
            <w:pPr>
              <w:pStyle w:val="24"/>
              <w:jc w:val="center"/>
              <w:rPr>
                <w:rFonts w:ascii="Times New Roman" w:hAnsi="Times New Roman" w:cs="Times New Roman"/>
                <w:kern w:val="2"/>
                <w:sz w:val="21"/>
                <w:szCs w:val="21"/>
              </w:rPr>
            </w:pPr>
            <w:r>
              <w:rPr>
                <w:rFonts w:ascii="Times New Roman" w:hAnsi="Times New Roman" w:cs="Times New Roman"/>
                <w:kern w:val="2"/>
                <w:sz w:val="21"/>
                <w:szCs w:val="21"/>
              </w:rPr>
              <w:t>9</w:t>
            </w:r>
          </w:p>
        </w:tc>
        <w:tc>
          <w:tcPr>
            <w:tcW w:w="1795" w:type="dxa"/>
            <w:tcBorders>
              <w:bottom w:val="single" w:color="auto" w:sz="8" w:space="0"/>
            </w:tcBorders>
            <w:vAlign w:val="center"/>
          </w:tcPr>
          <w:p w14:paraId="4B84670C">
            <w:pPr>
              <w:pStyle w:val="24"/>
              <w:spacing w:line="276" w:lineRule="auto"/>
              <w:ind w:left="96"/>
              <w:rPr>
                <w:rFonts w:ascii="Times New Roman" w:hAnsi="Times New Roman" w:cs="Times New Roman"/>
                <w:sz w:val="22"/>
                <w:szCs w:val="22"/>
              </w:rPr>
            </w:pPr>
            <w:r>
              <w:rPr>
                <w:rFonts w:hint="eastAsia" w:ascii="Times New Roman" w:hAnsi="Times New Roman" w:cs="Times New Roman"/>
                <w:sz w:val="22"/>
                <w:szCs w:val="22"/>
              </w:rPr>
              <w:t>本项目是否专门面向中小企业</w:t>
            </w:r>
          </w:p>
        </w:tc>
        <w:tc>
          <w:tcPr>
            <w:tcW w:w="6374" w:type="dxa"/>
            <w:tcBorders>
              <w:bottom w:val="single" w:color="auto" w:sz="8" w:space="0"/>
            </w:tcBorders>
            <w:vAlign w:val="center"/>
          </w:tcPr>
          <w:p w14:paraId="1C7495A6">
            <w:pPr>
              <w:pStyle w:val="24"/>
              <w:ind w:firstLine="110" w:firstLineChars="50"/>
              <w:rPr>
                <w:rFonts w:ascii="Times New Roman" w:hAnsi="Times New Roman" w:cs="Times New Roman"/>
                <w:sz w:val="22"/>
                <w:szCs w:val="22"/>
              </w:rPr>
            </w:pPr>
            <w:r>
              <w:rPr>
                <w:rFonts w:hint="eastAsia" w:ascii="Times New Roman" w:hAnsi="Times New Roman" w:cs="Times New Roman"/>
                <w:sz w:val="22"/>
                <w:szCs w:val="22"/>
              </w:rPr>
              <w:t>否</w:t>
            </w:r>
          </w:p>
        </w:tc>
      </w:tr>
    </w:tbl>
    <w:p w14:paraId="25BB607E">
      <w:pPr>
        <w:jc w:val="left"/>
        <w:rPr>
          <w:rFonts w:ascii="Times New Roman" w:hAnsi="Times New Roman" w:eastAsia="仿宋"/>
          <w:b/>
          <w:sz w:val="28"/>
          <w:szCs w:val="28"/>
        </w:rPr>
      </w:pPr>
      <w:bookmarkStart w:id="40" w:name="_Toc23324"/>
      <w:bookmarkStart w:id="41" w:name="_Toc7492"/>
      <w:bookmarkStart w:id="42" w:name="_Toc22823"/>
      <w:bookmarkStart w:id="43" w:name="_Toc1793"/>
    </w:p>
    <w:p w14:paraId="4A1BBFF5">
      <w:pPr>
        <w:jc w:val="left"/>
        <w:rPr>
          <w:rFonts w:hAnsi="宋体" w:cs="宋体"/>
          <w:b/>
          <w:sz w:val="24"/>
          <w:szCs w:val="24"/>
        </w:rPr>
      </w:pPr>
    </w:p>
    <w:p w14:paraId="1A4BC871">
      <w:pPr>
        <w:jc w:val="left"/>
        <w:rPr>
          <w:rFonts w:hAnsi="宋体" w:cs="宋体"/>
          <w:b/>
          <w:sz w:val="24"/>
          <w:szCs w:val="24"/>
        </w:rPr>
      </w:pPr>
    </w:p>
    <w:p w14:paraId="7AF3F9A9">
      <w:pPr>
        <w:jc w:val="left"/>
        <w:rPr>
          <w:rFonts w:hAnsi="宋体" w:cs="宋体"/>
          <w:b/>
          <w:sz w:val="24"/>
          <w:szCs w:val="24"/>
        </w:rPr>
      </w:pPr>
    </w:p>
    <w:p w14:paraId="5FA15633">
      <w:pPr>
        <w:jc w:val="left"/>
        <w:rPr>
          <w:rFonts w:hAnsi="宋体" w:cs="宋体"/>
          <w:b/>
          <w:sz w:val="24"/>
          <w:szCs w:val="24"/>
        </w:rPr>
      </w:pPr>
    </w:p>
    <w:p w14:paraId="4475B150">
      <w:pPr>
        <w:keepNext/>
        <w:keepLines/>
        <w:spacing w:before="340" w:after="330"/>
        <w:rPr>
          <w:rFonts w:ascii="Times New Roman" w:hAnsi="Times New Roman"/>
          <w:sz w:val="22"/>
          <w:szCs w:val="21"/>
        </w:rPr>
      </w:pPr>
      <w:bookmarkStart w:id="44" w:name="_Toc5874"/>
      <w:bookmarkStart w:id="45" w:name="_Toc24931"/>
      <w:r>
        <w:rPr>
          <w:rFonts w:hint="eastAsia" w:ascii="Times New Roman" w:hAnsi="Times New Roman"/>
          <w:sz w:val="32"/>
          <w:szCs w:val="32"/>
        </w:rPr>
        <w:t>二、总则</w:t>
      </w:r>
      <w:bookmarkEnd w:id="40"/>
      <w:bookmarkEnd w:id="41"/>
      <w:bookmarkEnd w:id="42"/>
      <w:bookmarkEnd w:id="43"/>
      <w:bookmarkEnd w:id="44"/>
      <w:bookmarkEnd w:id="45"/>
    </w:p>
    <w:p w14:paraId="37BBCFA1">
      <w:pPr>
        <w:pStyle w:val="4"/>
        <w:spacing w:line="276" w:lineRule="auto"/>
        <w:rPr>
          <w:rFonts w:hAnsi="Times New Roman"/>
          <w:sz w:val="22"/>
          <w:szCs w:val="21"/>
        </w:rPr>
      </w:pPr>
      <w:bookmarkStart w:id="46" w:name="_Toc21879"/>
      <w:r>
        <w:rPr>
          <w:rFonts w:hAnsi="Times New Roman"/>
          <w:sz w:val="22"/>
          <w:szCs w:val="21"/>
        </w:rPr>
        <w:t>1.</w:t>
      </w:r>
      <w:bookmarkEnd w:id="37"/>
      <w:bookmarkEnd w:id="38"/>
      <w:r>
        <w:rPr>
          <w:rFonts w:hint="eastAsia" w:hAnsi="Times New Roman"/>
          <w:sz w:val="22"/>
        </w:rPr>
        <w:t>适用范围</w:t>
      </w:r>
      <w:bookmarkEnd w:id="39"/>
      <w:bookmarkEnd w:id="46"/>
    </w:p>
    <w:p w14:paraId="5A462816">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本招标文件仅适用于本次公开招标采购项目。</w:t>
      </w:r>
    </w:p>
    <w:p w14:paraId="6F768F98">
      <w:pPr>
        <w:pStyle w:val="4"/>
        <w:spacing w:line="276" w:lineRule="auto"/>
        <w:rPr>
          <w:rFonts w:hAnsi="Times New Roman"/>
          <w:sz w:val="22"/>
          <w:szCs w:val="21"/>
        </w:rPr>
      </w:pPr>
      <w:bookmarkStart w:id="47" w:name="_Toc183582206"/>
      <w:bookmarkStart w:id="48" w:name="_Toc183682343"/>
      <w:bookmarkStart w:id="49" w:name="_Toc217446035"/>
      <w:bookmarkStart w:id="50" w:name="_Toc458"/>
      <w:r>
        <w:rPr>
          <w:rFonts w:hAnsi="Times New Roman"/>
          <w:sz w:val="22"/>
          <w:szCs w:val="21"/>
        </w:rPr>
        <w:t xml:space="preserve">2. </w:t>
      </w:r>
      <w:bookmarkEnd w:id="47"/>
      <w:bookmarkEnd w:id="48"/>
      <w:r>
        <w:rPr>
          <w:rFonts w:hint="eastAsia" w:hAnsi="Times New Roman"/>
          <w:sz w:val="22"/>
          <w:szCs w:val="21"/>
        </w:rPr>
        <w:t>有关</w:t>
      </w:r>
      <w:r>
        <w:rPr>
          <w:rFonts w:hint="eastAsia" w:hAnsi="Times New Roman"/>
          <w:sz w:val="22"/>
        </w:rPr>
        <w:t>定义</w:t>
      </w:r>
      <w:bookmarkEnd w:id="49"/>
      <w:bookmarkEnd w:id="50"/>
    </w:p>
    <w:p w14:paraId="5A391DD9">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2.1 “</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系指依法进行政府采购的国家机关、事业单位、团体组织。本次招标的采购人是</w:t>
      </w:r>
      <w:r>
        <w:rPr>
          <w:rFonts w:hint="eastAsia" w:ascii="Times New Roman" w:hAnsi="宋体"/>
          <w:kern w:val="1"/>
          <w:sz w:val="22"/>
          <w:szCs w:val="21"/>
          <w:u w:val="single"/>
        </w:rPr>
        <w:t>咸阳职业技术学院</w:t>
      </w:r>
      <w:r>
        <w:rPr>
          <w:rFonts w:hint="eastAsia" w:ascii="Times New Roman" w:hAnsi="Times New Roman"/>
          <w:sz w:val="22"/>
          <w:szCs w:val="21"/>
        </w:rPr>
        <w:t>。</w:t>
      </w:r>
    </w:p>
    <w:p w14:paraId="716782B1">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2.2 “</w:t>
      </w:r>
      <w:r>
        <w:rPr>
          <w:rFonts w:hint="eastAsia" w:ascii="Times New Roman" w:hAnsi="宋体"/>
          <w:sz w:val="22"/>
          <w:szCs w:val="21"/>
        </w:rPr>
        <w:t>采购代理机构</w:t>
      </w:r>
      <w:r>
        <w:rPr>
          <w:rFonts w:ascii="Times New Roman" w:hAns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14:paraId="12DCA888">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2.3 “</w:t>
      </w:r>
      <w:r>
        <w:rPr>
          <w:rFonts w:hint="eastAsia" w:ascii="Times New Roman" w:hAnsi="Times New Roman"/>
          <w:sz w:val="22"/>
          <w:szCs w:val="21"/>
        </w:rPr>
        <w:t>招标采购单位</w:t>
      </w:r>
      <w:r>
        <w:rPr>
          <w:rFonts w:ascii="Times New Roman" w:hAnsi="Times New Roman"/>
          <w:sz w:val="22"/>
          <w:szCs w:val="21"/>
        </w:rPr>
        <w:t>”</w:t>
      </w:r>
      <w:r>
        <w:rPr>
          <w:rFonts w:hint="eastAsia" w:ascii="Times New Roman" w:hAnsi="Times New Roman"/>
          <w:sz w:val="22"/>
          <w:szCs w:val="21"/>
        </w:rPr>
        <w:t>系指</w:t>
      </w:r>
      <w:r>
        <w:rPr>
          <w:rFonts w:ascii="Times New Roman" w:hAnsi="Times New Roman"/>
          <w:sz w:val="22"/>
          <w:szCs w:val="21"/>
        </w:rPr>
        <w:t>“</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采购代理机构</w:t>
      </w:r>
      <w:r>
        <w:rPr>
          <w:rFonts w:ascii="Times New Roman" w:hAnsi="Times New Roman"/>
          <w:sz w:val="22"/>
          <w:szCs w:val="21"/>
        </w:rPr>
        <w:t>”</w:t>
      </w:r>
      <w:r>
        <w:rPr>
          <w:rFonts w:hint="eastAsia" w:ascii="Times New Roman" w:hAnsi="Times New Roman"/>
          <w:sz w:val="22"/>
          <w:szCs w:val="21"/>
        </w:rPr>
        <w:t>的统称。</w:t>
      </w:r>
    </w:p>
    <w:p w14:paraId="26600D24">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2.4 “</w:t>
      </w:r>
      <w:r>
        <w:rPr>
          <w:rFonts w:hint="eastAsia" w:ascii="Times New Roman" w:hAnsi="Times New Roman"/>
          <w:sz w:val="22"/>
          <w:szCs w:val="21"/>
        </w:rPr>
        <w:t>投标人</w:t>
      </w:r>
      <w:r>
        <w:rPr>
          <w:rFonts w:ascii="Times New Roman" w:hAnsi="Times New Roman"/>
          <w:sz w:val="22"/>
          <w:szCs w:val="21"/>
        </w:rPr>
        <w:t>”</w:t>
      </w:r>
      <w:r>
        <w:rPr>
          <w:rFonts w:hint="eastAsia" w:ascii="Times New Roman" w:hAnsi="Times New Roman"/>
          <w:sz w:val="22"/>
          <w:szCs w:val="21"/>
        </w:rPr>
        <w:t>系指购买了招标文件拟参加投标和向采购人提供服务的供应商。</w:t>
      </w:r>
    </w:p>
    <w:p w14:paraId="289B7684">
      <w:pPr>
        <w:pStyle w:val="4"/>
        <w:spacing w:line="400" w:lineRule="exact"/>
        <w:rPr>
          <w:rFonts w:hAnsi="Times New Roman"/>
          <w:sz w:val="22"/>
          <w:szCs w:val="21"/>
        </w:rPr>
      </w:pPr>
      <w:bookmarkStart w:id="51" w:name="_Toc183682344"/>
      <w:bookmarkStart w:id="52" w:name="_Toc217446036"/>
      <w:bookmarkStart w:id="53" w:name="_Toc183582207"/>
      <w:bookmarkStart w:id="54" w:name="_Toc217390843"/>
      <w:bookmarkStart w:id="55" w:name="_Toc24610"/>
      <w:bookmarkStart w:id="56" w:name="_Toc183682346"/>
      <w:bookmarkStart w:id="57" w:name="_Toc217446038"/>
      <w:bookmarkStart w:id="58" w:name="_Toc77400779"/>
      <w:bookmarkStart w:id="59" w:name="_Toc13323"/>
      <w:bookmarkStart w:id="60" w:name="_Toc18993"/>
      <w:bookmarkStart w:id="61" w:name="_Toc6652"/>
      <w:bookmarkStart w:id="62" w:name="_Toc13653"/>
      <w:bookmarkStart w:id="63" w:name="_Toc89075875"/>
      <w:bookmarkStart w:id="64" w:name="_Toc183582209"/>
      <w:bookmarkStart w:id="65" w:name="_Toc22869"/>
      <w:r>
        <w:rPr>
          <w:rFonts w:hAnsi="Times New Roman"/>
          <w:sz w:val="22"/>
          <w:szCs w:val="21"/>
        </w:rPr>
        <w:t xml:space="preserve">3. </w:t>
      </w:r>
      <w:r>
        <w:rPr>
          <w:rFonts w:hint="eastAsia" w:hAnsi="Times New Roman"/>
          <w:sz w:val="22"/>
          <w:szCs w:val="21"/>
        </w:rPr>
        <w:t>合格的投标人</w:t>
      </w:r>
      <w:bookmarkEnd w:id="51"/>
      <w:bookmarkEnd w:id="52"/>
      <w:bookmarkEnd w:id="53"/>
      <w:bookmarkEnd w:id="54"/>
    </w:p>
    <w:p w14:paraId="068F9B76">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合格的投标人应具备以下条件：</w:t>
      </w:r>
    </w:p>
    <w:p w14:paraId="18CD7A36">
      <w:pPr>
        <w:tabs>
          <w:tab w:val="left" w:pos="7665"/>
        </w:tabs>
        <w:spacing w:line="400" w:lineRule="exact"/>
        <w:ind w:firstLine="440" w:firstLineChars="200"/>
        <w:rPr>
          <w:rFonts w:ascii="Times New Roman" w:hAnsi="Times New Roman"/>
          <w:spacing w:val="-4"/>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）本招标文件规定的供应商资格条件</w:t>
      </w:r>
      <w:r>
        <w:rPr>
          <w:rFonts w:hint="eastAsia" w:ascii="Times New Roman" w:hAnsi="Times New Roman"/>
          <w:spacing w:val="-4"/>
          <w:sz w:val="22"/>
          <w:szCs w:val="21"/>
        </w:rPr>
        <w:t>；</w:t>
      </w:r>
    </w:p>
    <w:p w14:paraId="1BF0BAE4">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）遵守国家有关的法律、法规、规章和其他政策制度；</w:t>
      </w:r>
    </w:p>
    <w:p w14:paraId="224256DC">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）向采购代理机构购买了招标文件。</w:t>
      </w:r>
    </w:p>
    <w:p w14:paraId="5AEB1C8B">
      <w:pPr>
        <w:pStyle w:val="4"/>
        <w:spacing w:line="400" w:lineRule="exact"/>
        <w:rPr>
          <w:rFonts w:hAnsi="Times New Roman"/>
          <w:sz w:val="22"/>
          <w:szCs w:val="21"/>
        </w:rPr>
      </w:pPr>
      <w:bookmarkStart w:id="66" w:name="_Toc183682345"/>
      <w:bookmarkStart w:id="67" w:name="_Toc217446037"/>
      <w:bookmarkStart w:id="68" w:name="_Toc183582208"/>
      <w:r>
        <w:rPr>
          <w:rFonts w:hAnsi="Times New Roman"/>
          <w:sz w:val="22"/>
          <w:szCs w:val="21"/>
        </w:rPr>
        <w:t xml:space="preserve">4. </w:t>
      </w:r>
      <w:r>
        <w:rPr>
          <w:rFonts w:hint="eastAsia" w:hAnsi="Times New Roman"/>
          <w:sz w:val="22"/>
          <w:szCs w:val="21"/>
        </w:rPr>
        <w:t>投标费用</w:t>
      </w:r>
      <w:bookmarkEnd w:id="66"/>
      <w:bookmarkEnd w:id="67"/>
      <w:bookmarkEnd w:id="68"/>
    </w:p>
    <w:p w14:paraId="472A6D1A">
      <w:pPr>
        <w:tabs>
          <w:tab w:val="left" w:pos="7665"/>
        </w:tabs>
        <w:spacing w:line="400" w:lineRule="exact"/>
        <w:ind w:firstLine="480"/>
        <w:rPr>
          <w:rFonts w:ascii="Times New Roman" w:hAnsi="Times New Roman"/>
          <w:sz w:val="22"/>
          <w:szCs w:val="21"/>
        </w:rPr>
      </w:pPr>
      <w:r>
        <w:rPr>
          <w:rFonts w:hint="eastAsia" w:ascii="Times New Roman" w:hAnsi="Times New Roman"/>
          <w:sz w:val="22"/>
          <w:szCs w:val="21"/>
        </w:rPr>
        <w:t>投标人参加投标的有关费用由投标人自行承担。</w:t>
      </w:r>
    </w:p>
    <w:p w14:paraId="37BFC68A">
      <w:pPr>
        <w:pStyle w:val="4"/>
        <w:spacing w:line="400" w:lineRule="exact"/>
        <w:rPr>
          <w:rFonts w:hAnsi="Times New Roman"/>
          <w:sz w:val="22"/>
          <w:szCs w:val="21"/>
        </w:rPr>
      </w:pPr>
      <w:r>
        <w:rPr>
          <w:rFonts w:hAnsi="Times New Roman"/>
          <w:sz w:val="22"/>
          <w:szCs w:val="21"/>
        </w:rPr>
        <w:t xml:space="preserve">5. </w:t>
      </w:r>
      <w:r>
        <w:rPr>
          <w:rFonts w:hint="eastAsia" w:hAnsi="Times New Roman"/>
          <w:sz w:val="22"/>
          <w:szCs w:val="21"/>
        </w:rPr>
        <w:t>充分、公平竞争保障措施</w:t>
      </w:r>
    </w:p>
    <w:p w14:paraId="5AC7B439">
      <w:pPr>
        <w:pStyle w:val="25"/>
        <w:spacing w:line="460" w:lineRule="exact"/>
        <w:ind w:left="1" w:firstLine="442" w:firstLineChars="200"/>
        <w:rPr>
          <w:rFonts w:ascii="Times New Roman" w:hAnsi="Times New Roman"/>
          <w:b/>
          <w:sz w:val="22"/>
        </w:rPr>
      </w:pPr>
      <w:r>
        <w:rPr>
          <w:rFonts w:ascii="Times New Roman" w:hAnsi="Times New Roman"/>
          <w:b/>
          <w:sz w:val="22"/>
          <w:szCs w:val="21"/>
        </w:rPr>
        <w:t xml:space="preserve">5.1 </w:t>
      </w:r>
      <w:r>
        <w:rPr>
          <w:rFonts w:hint="eastAsia" w:ascii="Times New Roman" w:hAnsi="Times New Roman"/>
          <w:b/>
          <w:sz w:val="22"/>
          <w:szCs w:val="21"/>
        </w:rPr>
        <w:t>提供相同品牌产品处理</w:t>
      </w:r>
      <w:r>
        <w:rPr>
          <w:rFonts w:hint="eastAsia" w:ascii="Times New Roman" w:hAnsi="Times New Roman"/>
          <w:b/>
          <w:sz w:val="22"/>
        </w:rPr>
        <w:t>。</w:t>
      </w:r>
    </w:p>
    <w:p w14:paraId="5CEF7A40">
      <w:pPr>
        <w:pStyle w:val="25"/>
        <w:spacing w:line="460" w:lineRule="exact"/>
        <w:ind w:left="1" w:firstLine="442" w:firstLineChars="200"/>
        <w:rPr>
          <w:rFonts w:ascii="Times New Roman" w:hAnsi="Times New Roman"/>
          <w:bCs/>
          <w:sz w:val="22"/>
        </w:rPr>
      </w:pPr>
      <w:r>
        <w:rPr>
          <w:rFonts w:ascii="Times New Roman" w:hAnsi="Times New Roman"/>
          <w:b/>
          <w:sz w:val="22"/>
        </w:rPr>
        <w:t xml:space="preserve">5.1.1 </w:t>
      </w:r>
      <w:r>
        <w:rPr>
          <w:rFonts w:hint="eastAsia" w:ascii="Times New Roman" w:hAnsi="Times New Roman"/>
          <w:bCs/>
          <w:sz w:val="22"/>
        </w:rPr>
        <w:t>非单一产品采购项目中，采购人根据采购项目技术构成、产品价格比重等合理确定核心产品。多家投标人提供的任一核心产品品牌相同的，视为提供相同品牌产品，本项目核心产品为 ：CGA老年综合评估系统</w:t>
      </w:r>
      <w:r>
        <w:rPr>
          <w:rFonts w:hint="eastAsia" w:asciiTheme="minorEastAsia" w:hAnsiTheme="minorEastAsia" w:eastAsiaTheme="minorEastAsia" w:cstheme="minorEastAsia"/>
          <w:sz w:val="22"/>
        </w:rPr>
        <w:t>。</w:t>
      </w:r>
    </w:p>
    <w:p w14:paraId="5E4F9775">
      <w:pPr>
        <w:pStyle w:val="25"/>
        <w:spacing w:line="460" w:lineRule="exact"/>
        <w:ind w:left="1" w:firstLine="442" w:firstLineChars="200"/>
        <w:rPr>
          <w:rFonts w:ascii="Times New Roman" w:hAnsi="Times New Roman"/>
          <w:b/>
          <w:sz w:val="22"/>
        </w:rPr>
      </w:pPr>
      <w:r>
        <w:rPr>
          <w:rFonts w:ascii="Times New Roman" w:hAnsi="Times New Roman"/>
          <w:b/>
          <w:sz w:val="22"/>
        </w:rPr>
        <w:t xml:space="preserve">5.1.2 </w:t>
      </w:r>
      <w:r>
        <w:rPr>
          <w:rFonts w:hint="eastAsia" w:ascii="Times New Roman" w:hAnsi="Times New Roman"/>
          <w:b/>
          <w:sz w:val="22"/>
        </w:rPr>
        <w:t>采用综合评分法的采购项目。</w:t>
      </w:r>
    </w:p>
    <w:p w14:paraId="2543D448">
      <w:pPr>
        <w:pStyle w:val="25"/>
        <w:spacing w:line="460" w:lineRule="exact"/>
        <w:ind w:firstLine="440" w:firstLineChars="200"/>
        <w:rPr>
          <w:rFonts w:ascii="Times New Roman" w:hAnsi="Times New Roman"/>
          <w:bCs/>
          <w:sz w:val="22"/>
        </w:rPr>
      </w:pPr>
      <w:r>
        <w:rPr>
          <w:rFonts w:hint="eastAsia" w:ascii="Times New Roman" w:hAnsi="Times New Roman"/>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75C88881">
      <w:pPr>
        <w:pStyle w:val="25"/>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5.2 </w:t>
      </w:r>
      <w:r>
        <w:rPr>
          <w:rFonts w:hint="eastAsia" w:ascii="Times New Roman" w:hAnsi="Times New Roman"/>
          <w:b/>
          <w:sz w:val="22"/>
          <w:szCs w:val="21"/>
        </w:rPr>
        <w:t>利害关系供应商处理。</w:t>
      </w:r>
      <w:r>
        <w:rPr>
          <w:rFonts w:hint="eastAsia" w:ascii="Times New Roman" w:hAnsi="Times New Roman"/>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074EAA9F">
      <w:pPr>
        <w:pStyle w:val="25"/>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5.3 </w:t>
      </w:r>
      <w:r>
        <w:rPr>
          <w:rFonts w:hint="eastAsia" w:ascii="Times New Roman" w:hAnsi="Times New Roman"/>
          <w:b/>
          <w:sz w:val="22"/>
          <w:szCs w:val="21"/>
        </w:rPr>
        <w:t>前期参与供应商处理。</w:t>
      </w:r>
      <w:r>
        <w:rPr>
          <w:rFonts w:hint="eastAsia" w:ascii="Times New Roman" w:hAnsi="Times New Roman"/>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02A4ED85">
      <w:pPr>
        <w:pStyle w:val="25"/>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5.4 </w:t>
      </w:r>
      <w:r>
        <w:rPr>
          <w:rFonts w:hint="eastAsia" w:ascii="Times New Roman" w:hAnsi="Times New Roman"/>
          <w:b/>
          <w:sz w:val="22"/>
          <w:szCs w:val="21"/>
        </w:rPr>
        <w:t>利害关系代理人处理。</w:t>
      </w:r>
      <w:r>
        <w:rPr>
          <w:rFonts w:ascii="Times New Roman" w:hAnsi="Times New Roman"/>
          <w:sz w:val="22"/>
          <w:szCs w:val="21"/>
        </w:rPr>
        <w:t>2</w:t>
      </w:r>
      <w:r>
        <w:rPr>
          <w:rFonts w:hint="eastAsia" w:ascii="Times New Roman" w:hAnsi="Times New Roman"/>
          <w:sz w:val="22"/>
          <w:szCs w:val="21"/>
        </w:rPr>
        <w:t>家以上的供应商不得在同一合同项下的采购项目中，同时委托同一个自然人、同一家庭的人员、同一单位的人员作为其代理人，否则，其投标文件作为无效处理。</w:t>
      </w:r>
    </w:p>
    <w:p w14:paraId="4C012632">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三、招标文件</w:t>
      </w:r>
      <w:bookmarkEnd w:id="55"/>
      <w:bookmarkEnd w:id="56"/>
      <w:bookmarkEnd w:id="57"/>
      <w:bookmarkEnd w:id="58"/>
      <w:bookmarkEnd w:id="59"/>
      <w:bookmarkEnd w:id="60"/>
      <w:bookmarkEnd w:id="61"/>
      <w:bookmarkEnd w:id="62"/>
      <w:bookmarkEnd w:id="63"/>
      <w:bookmarkEnd w:id="64"/>
      <w:bookmarkEnd w:id="65"/>
    </w:p>
    <w:p w14:paraId="6A88183B">
      <w:pPr>
        <w:pStyle w:val="4"/>
        <w:spacing w:line="400" w:lineRule="exact"/>
        <w:rPr>
          <w:rFonts w:hAnsi="Times New Roman"/>
          <w:sz w:val="22"/>
          <w:szCs w:val="21"/>
        </w:rPr>
      </w:pPr>
      <w:bookmarkStart w:id="69" w:name="_Toc183582210"/>
      <w:bookmarkStart w:id="70" w:name="_Toc183682347"/>
      <w:bookmarkStart w:id="71" w:name="_Toc3193"/>
      <w:bookmarkStart w:id="72" w:name="_Toc217446039"/>
      <w:r>
        <w:rPr>
          <w:rFonts w:hAnsi="Times New Roman"/>
          <w:sz w:val="22"/>
          <w:szCs w:val="21"/>
        </w:rPr>
        <w:t>6</w:t>
      </w:r>
      <w:r>
        <w:rPr>
          <w:rFonts w:hint="eastAsia" w:hAnsi="Times New Roman"/>
          <w:sz w:val="22"/>
          <w:szCs w:val="21"/>
        </w:rPr>
        <w:t>．招标文件的构成</w:t>
      </w:r>
      <w:bookmarkEnd w:id="69"/>
      <w:bookmarkEnd w:id="70"/>
      <w:bookmarkEnd w:id="71"/>
      <w:bookmarkEnd w:id="72"/>
    </w:p>
    <w:p w14:paraId="334E2747">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48EFDFD2">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（一）投标邀请；</w:t>
      </w:r>
    </w:p>
    <w:p w14:paraId="46885783">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（二）投标人须知；</w:t>
      </w:r>
    </w:p>
    <w:p w14:paraId="62E95B54">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（三）投标文件格式；</w:t>
      </w:r>
    </w:p>
    <w:p w14:paraId="682A60A6">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（四）投标人和投标产品（如涉及）的资格、资质性及其他类似效力要求；</w:t>
      </w:r>
    </w:p>
    <w:p w14:paraId="7AE4AF15">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（五）投标人应当提供的资格、资质性及其他类似效力要求的相关证明材料；</w:t>
      </w:r>
    </w:p>
    <w:p w14:paraId="442C0E07">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（六）招标项目要求；</w:t>
      </w:r>
    </w:p>
    <w:p w14:paraId="6DC2D1A1">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（七）评标办法；</w:t>
      </w:r>
    </w:p>
    <w:p w14:paraId="64CD7B8E">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（八）合同主要条款。</w:t>
      </w:r>
    </w:p>
    <w:p w14:paraId="5497DBAA">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6.2 </w:t>
      </w:r>
      <w:r>
        <w:rPr>
          <w:rFonts w:hint="eastAsia" w:ascii="Times New Roman" w:hAns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4DF6FC80">
      <w:pPr>
        <w:pStyle w:val="4"/>
        <w:spacing w:line="400" w:lineRule="exact"/>
        <w:rPr>
          <w:rFonts w:hAnsi="Times New Roman"/>
          <w:sz w:val="22"/>
          <w:szCs w:val="21"/>
        </w:rPr>
      </w:pPr>
      <w:bookmarkStart w:id="73" w:name="_Toc183682348"/>
      <w:bookmarkStart w:id="74" w:name="_Toc183582211"/>
      <w:bookmarkStart w:id="75" w:name="_Toc217446040"/>
      <w:bookmarkStart w:id="76" w:name="_Toc12704"/>
      <w:r>
        <w:rPr>
          <w:rFonts w:hAnsi="Times New Roman"/>
          <w:sz w:val="22"/>
          <w:szCs w:val="21"/>
        </w:rPr>
        <w:t xml:space="preserve">7. </w:t>
      </w:r>
      <w:r>
        <w:rPr>
          <w:rFonts w:hint="eastAsia" w:hAnsi="Times New Roman"/>
          <w:sz w:val="22"/>
          <w:szCs w:val="21"/>
        </w:rPr>
        <w:t>招标文件的澄清</w:t>
      </w:r>
      <w:bookmarkEnd w:id="73"/>
      <w:bookmarkEnd w:id="74"/>
      <w:r>
        <w:rPr>
          <w:rFonts w:hint="eastAsia" w:hAnsi="Times New Roman"/>
          <w:sz w:val="22"/>
          <w:szCs w:val="21"/>
        </w:rPr>
        <w:t>和修改</w:t>
      </w:r>
      <w:bookmarkEnd w:id="75"/>
      <w:bookmarkEnd w:id="76"/>
    </w:p>
    <w:p w14:paraId="61D0F887">
      <w:pPr>
        <w:tabs>
          <w:tab w:val="left" w:pos="7665"/>
        </w:tabs>
        <w:spacing w:line="400" w:lineRule="exact"/>
        <w:ind w:firstLine="440" w:firstLineChars="200"/>
        <w:rPr>
          <w:rFonts w:ascii="Times New Roman" w:hAnsi="Times New Roman"/>
          <w:sz w:val="22"/>
          <w:szCs w:val="21"/>
        </w:rPr>
      </w:pPr>
      <w:bookmarkStart w:id="77" w:name="_Toc18406"/>
      <w:bookmarkStart w:id="78" w:name="_Toc13906"/>
      <w:bookmarkStart w:id="79" w:name="_Toc217446042"/>
      <w:bookmarkStart w:id="80" w:name="_Toc14522"/>
      <w:bookmarkStart w:id="81" w:name="_Toc77400780"/>
      <w:bookmarkStart w:id="82" w:name="_Toc89075876"/>
      <w:bookmarkStart w:id="83" w:name="_Toc24268"/>
      <w:bookmarkStart w:id="84" w:name="_Toc21900"/>
      <w:bookmarkStart w:id="85" w:name="_Toc3696"/>
      <w:bookmarkStart w:id="86" w:name="_Toc183682351"/>
      <w:bookmarkStart w:id="87" w:name="_Toc183582214"/>
      <w:r>
        <w:rPr>
          <w:rFonts w:ascii="Times New Roman" w:hAnsi="Times New Roman"/>
          <w:sz w:val="22"/>
          <w:szCs w:val="21"/>
        </w:rPr>
        <w:t xml:space="preserve">7.1 </w:t>
      </w:r>
      <w:r>
        <w:rPr>
          <w:rFonts w:hint="eastAsia" w:ascii="Times New Roman" w:hAnsi="Times New Roman"/>
          <w:sz w:val="22"/>
          <w:szCs w:val="21"/>
        </w:rPr>
        <w:t>招标采购单位可以依法对招标文件进行澄清或者修改。</w:t>
      </w:r>
    </w:p>
    <w:p w14:paraId="0D3182F8">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7.2 </w:t>
      </w:r>
      <w:r>
        <w:rPr>
          <w:rFonts w:hint="eastAsia" w:ascii="Times New Roman" w:hAnsi="Times New Roman"/>
          <w:sz w:val="22"/>
          <w:szCs w:val="21"/>
        </w:rPr>
        <w:t>招标采购单位对已发出的招标文件进行澄清或者修改，应当以书面形式将澄清或者修改的内容通知所有购买了招标文件的供应商，同时在</w:t>
      </w:r>
      <w:r>
        <w:rPr>
          <w:rFonts w:hint="eastAsia" w:ascii="Times New Roman" w:hAnsi="宋体"/>
          <w:b/>
          <w:bCs/>
          <w:sz w:val="22"/>
          <w:u w:val="single"/>
        </w:rPr>
        <w:t>陕西省政府采购网</w:t>
      </w:r>
      <w:r>
        <w:rPr>
          <w:rFonts w:hint="eastAsia" w:ascii="Times New Roman" w:hAnsi="Times New Roman"/>
          <w:sz w:val="22"/>
          <w:szCs w:val="21"/>
        </w:rPr>
        <w:t>上发布</w:t>
      </w:r>
      <w:r>
        <w:rPr>
          <w:rFonts w:hint="eastAsia" w:ascii="Times New Roman" w:hAnsi="Times New Roman"/>
          <w:b/>
          <w:bCs/>
          <w:sz w:val="22"/>
          <w:szCs w:val="21"/>
        </w:rPr>
        <w:t>更正公告</w:t>
      </w:r>
      <w:r>
        <w:rPr>
          <w:rFonts w:hint="eastAsia" w:ascii="Times New Roman" w:hAns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14:paraId="5E82CCB2">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7.3 </w:t>
      </w:r>
      <w:r>
        <w:rPr>
          <w:rFonts w:hint="eastAsia" w:ascii="Times New Roman" w:hAnsi="Times New Roman"/>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14:paraId="7E167759">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14:paraId="063AF6E6">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7.4 </w:t>
      </w:r>
      <w:r>
        <w:rPr>
          <w:rFonts w:hint="eastAsia" w:ascii="Times New Roman" w:hAnsi="Times New Roman"/>
          <w:sz w:val="22"/>
          <w:szCs w:val="21"/>
        </w:rPr>
        <w:t>投标人认为需要对招标文件进行澄清或者修改的，可以以书面形式向招标采购单位构提出申请，但招标采购单位可以决定是否采纳投标人的申请事项。</w:t>
      </w:r>
    </w:p>
    <w:p w14:paraId="7B6F75A3">
      <w:pPr>
        <w:pStyle w:val="4"/>
        <w:spacing w:line="400" w:lineRule="exact"/>
        <w:rPr>
          <w:rFonts w:hAnsi="Times New Roman"/>
          <w:sz w:val="22"/>
          <w:szCs w:val="21"/>
        </w:rPr>
      </w:pPr>
      <w:bookmarkStart w:id="88" w:name="_Toc208848971"/>
      <w:bookmarkStart w:id="89" w:name="_Toc217446041"/>
      <w:r>
        <w:rPr>
          <w:rFonts w:hAnsi="Times New Roman"/>
          <w:sz w:val="22"/>
          <w:szCs w:val="21"/>
        </w:rPr>
        <w:t xml:space="preserve">8. </w:t>
      </w:r>
      <w:r>
        <w:rPr>
          <w:rFonts w:hint="eastAsia" w:hAnsi="Times New Roman"/>
          <w:sz w:val="22"/>
          <w:szCs w:val="21"/>
        </w:rPr>
        <w:t>答疑会和现场</w:t>
      </w:r>
      <w:bookmarkEnd w:id="88"/>
      <w:bookmarkEnd w:id="89"/>
      <w:r>
        <w:rPr>
          <w:rFonts w:hint="eastAsia" w:hAnsi="Times New Roman"/>
          <w:sz w:val="22"/>
          <w:szCs w:val="21"/>
        </w:rPr>
        <w:t>踏勘（本项目不适用）</w:t>
      </w:r>
    </w:p>
    <w:p w14:paraId="333A8A7F">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8.1 </w:t>
      </w:r>
      <w:r>
        <w:rPr>
          <w:rFonts w:hint="eastAsia" w:ascii="Times New Roman" w:hAnsi="Times New Roman"/>
          <w:sz w:val="22"/>
          <w:szCs w:val="21"/>
        </w:rPr>
        <w:t>本项目采购人不统一组织踏勘，根据采购项目和具体情况，供应商认为有必要踏勘的可自行前往。</w:t>
      </w:r>
    </w:p>
    <w:p w14:paraId="2C4592C2">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8.2 供应商踏勘现场所发生的一切费用由供应商自己承担。</w:t>
      </w:r>
    </w:p>
    <w:p w14:paraId="7C06C0E5">
      <w:pPr>
        <w:keepNext/>
        <w:keepLines/>
        <w:spacing w:before="340" w:after="330" w:line="276" w:lineRule="auto"/>
        <w:jc w:val="center"/>
        <w:rPr>
          <w:rFonts w:ascii="Times New Roman" w:hAnsi="Times New Roman"/>
          <w:sz w:val="28"/>
          <w:szCs w:val="28"/>
        </w:rPr>
      </w:pPr>
      <w:r>
        <w:rPr>
          <w:rFonts w:hint="eastAsia" w:ascii="Times New Roman" w:hAnsi="Times New Roman"/>
          <w:sz w:val="28"/>
          <w:szCs w:val="28"/>
        </w:rPr>
        <w:t>四、投标文件</w:t>
      </w:r>
      <w:bookmarkEnd w:id="77"/>
      <w:bookmarkEnd w:id="78"/>
      <w:bookmarkEnd w:id="79"/>
      <w:bookmarkEnd w:id="80"/>
      <w:bookmarkEnd w:id="81"/>
      <w:bookmarkEnd w:id="82"/>
      <w:bookmarkEnd w:id="83"/>
      <w:bookmarkEnd w:id="84"/>
      <w:bookmarkEnd w:id="85"/>
      <w:bookmarkEnd w:id="86"/>
      <w:bookmarkEnd w:id="87"/>
    </w:p>
    <w:p w14:paraId="413A7A15">
      <w:pPr>
        <w:pStyle w:val="4"/>
        <w:spacing w:line="400" w:lineRule="exact"/>
        <w:rPr>
          <w:rFonts w:hAnsi="Times New Roman"/>
          <w:sz w:val="22"/>
          <w:szCs w:val="21"/>
        </w:rPr>
      </w:pPr>
      <w:bookmarkStart w:id="90" w:name="_Toc183682352"/>
      <w:bookmarkStart w:id="91" w:name="_Toc183582215"/>
      <w:bookmarkStart w:id="92" w:name="_Toc217446043"/>
      <w:bookmarkStart w:id="93" w:name="_Toc183582224"/>
      <w:bookmarkStart w:id="94" w:name="_Toc23329"/>
      <w:bookmarkStart w:id="95" w:name="_Toc183682361"/>
      <w:bookmarkStart w:id="96" w:name="_Toc217446051"/>
      <w:r>
        <w:rPr>
          <w:rFonts w:hAnsi="Times New Roman"/>
          <w:sz w:val="22"/>
          <w:szCs w:val="21"/>
        </w:rPr>
        <w:t>9</w:t>
      </w:r>
      <w:r>
        <w:rPr>
          <w:rFonts w:hint="eastAsia" w:hAnsi="Times New Roman"/>
          <w:sz w:val="22"/>
          <w:szCs w:val="21"/>
        </w:rPr>
        <w:t>．投标文件的语言</w:t>
      </w:r>
      <w:bookmarkEnd w:id="90"/>
      <w:bookmarkEnd w:id="91"/>
      <w:bookmarkEnd w:id="92"/>
    </w:p>
    <w:p w14:paraId="5F64B325">
      <w:pPr>
        <w:tabs>
          <w:tab w:val="left" w:pos="1134"/>
        </w:tabs>
        <w:spacing w:line="360" w:lineRule="auto"/>
        <w:ind w:firstLine="440" w:firstLineChars="200"/>
        <w:jc w:val="left"/>
        <w:rPr>
          <w:rFonts w:ascii="Times New Roman" w:hAnsi="Times New Roman"/>
          <w:sz w:val="22"/>
          <w:szCs w:val="21"/>
        </w:rPr>
      </w:pPr>
      <w:bookmarkStart w:id="97" w:name="_Toc217446044"/>
      <w:bookmarkStart w:id="98" w:name="_Toc183582216"/>
      <w:bookmarkStart w:id="99" w:name="_Toc183682353"/>
      <w:r>
        <w:rPr>
          <w:rFonts w:ascii="Times New Roman" w:hAnsi="Times New Roman"/>
          <w:sz w:val="22"/>
          <w:szCs w:val="21"/>
        </w:rPr>
        <w:t xml:space="preserve">9.1 </w:t>
      </w:r>
      <w:r>
        <w:rPr>
          <w:rFonts w:hint="eastAsia" w:ascii="Times New Roman" w:hAns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14:paraId="3E48A464">
      <w:pPr>
        <w:tabs>
          <w:tab w:val="left" w:pos="1134"/>
        </w:tabs>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9.2 </w:t>
      </w:r>
      <w:r>
        <w:rPr>
          <w:rFonts w:hint="eastAsia" w:ascii="Times New Roman" w:hAnsi="Times New Roman"/>
          <w:sz w:val="22"/>
          <w:szCs w:val="21"/>
        </w:rPr>
        <w:t>翻译的中文资料与外文资料如果出现差异和矛盾时，以中文为准。涉嫌虚假响应的按照相关法律法规处理。</w:t>
      </w:r>
    </w:p>
    <w:p w14:paraId="3322A5A2">
      <w:pPr>
        <w:spacing w:line="400" w:lineRule="exact"/>
        <w:ind w:firstLine="440" w:firstLineChars="200"/>
        <w:rPr>
          <w:rFonts w:ascii="Times New Roman" w:hAnsi="Times New Roman"/>
          <w:sz w:val="22"/>
          <w:szCs w:val="21"/>
        </w:rPr>
      </w:pPr>
      <w:r>
        <w:rPr>
          <w:rFonts w:ascii="Times New Roman" w:hAnsi="Times New Roman"/>
          <w:sz w:val="22"/>
          <w:szCs w:val="21"/>
        </w:rPr>
        <w:t xml:space="preserve">9.3 </w:t>
      </w:r>
      <w:r>
        <w:rPr>
          <w:rFonts w:hint="eastAsia" w:ascii="Times New Roman" w:hAnsi="宋体"/>
          <w:sz w:val="22"/>
          <w:szCs w:val="21"/>
        </w:rPr>
        <w:t>如因未翻译而造成的废标，由投标人承担。</w:t>
      </w:r>
    </w:p>
    <w:p w14:paraId="6DF52F72">
      <w:pPr>
        <w:pStyle w:val="4"/>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7"/>
      <w:bookmarkEnd w:id="98"/>
      <w:bookmarkEnd w:id="99"/>
    </w:p>
    <w:p w14:paraId="71584F00">
      <w:pPr>
        <w:spacing w:line="400" w:lineRule="exact"/>
        <w:ind w:firstLine="431" w:firstLineChars="196"/>
        <w:rPr>
          <w:rFonts w:ascii="Times New Roman" w:hAnsi="Times New Roman"/>
          <w:sz w:val="22"/>
          <w:szCs w:val="21"/>
        </w:rPr>
      </w:pPr>
      <w:r>
        <w:rPr>
          <w:rFonts w:hint="eastAsia" w:ascii="Times New Roman" w:hAnsi="Times New Roman"/>
          <w:sz w:val="22"/>
          <w:szCs w:val="21"/>
        </w:rPr>
        <w:t>除招标文件中另有规定外，本次采购项目所有合同项下的投标均采用国家法定的计量单位。</w:t>
      </w:r>
    </w:p>
    <w:p w14:paraId="7D40FEEF">
      <w:pPr>
        <w:pStyle w:val="4"/>
        <w:spacing w:line="400" w:lineRule="exact"/>
        <w:rPr>
          <w:rFonts w:hAnsi="Times New Roman"/>
          <w:sz w:val="22"/>
          <w:szCs w:val="21"/>
        </w:rPr>
      </w:pPr>
      <w:bookmarkStart w:id="100" w:name="_Toc217446045"/>
      <w:r>
        <w:rPr>
          <w:rFonts w:hAnsi="Times New Roman"/>
          <w:sz w:val="22"/>
          <w:szCs w:val="21"/>
        </w:rPr>
        <w:t xml:space="preserve">11. </w:t>
      </w:r>
      <w:r>
        <w:rPr>
          <w:rFonts w:hint="eastAsia" w:hAnsi="Times New Roman"/>
          <w:sz w:val="22"/>
          <w:szCs w:val="21"/>
        </w:rPr>
        <w:t>投标货币</w:t>
      </w:r>
      <w:bookmarkEnd w:id="100"/>
    </w:p>
    <w:p w14:paraId="47FC8FF4">
      <w:pPr>
        <w:spacing w:line="400" w:lineRule="exact"/>
        <w:ind w:firstLine="431" w:firstLineChars="196"/>
        <w:rPr>
          <w:rFonts w:ascii="Times New Roman" w:hAnsi="Times New Roman"/>
          <w:sz w:val="22"/>
          <w:szCs w:val="21"/>
        </w:rPr>
      </w:pPr>
      <w:r>
        <w:rPr>
          <w:rFonts w:hint="eastAsia" w:ascii="Times New Roman" w:hAnsi="Times New Roman"/>
          <w:sz w:val="22"/>
          <w:szCs w:val="21"/>
        </w:rPr>
        <w:t>本次招标项目的投标均以人民币报价。</w:t>
      </w:r>
    </w:p>
    <w:p w14:paraId="3DA48C95">
      <w:pPr>
        <w:pStyle w:val="4"/>
        <w:spacing w:line="400" w:lineRule="exact"/>
        <w:rPr>
          <w:rFonts w:hAnsi="Times New Roman"/>
          <w:sz w:val="22"/>
          <w:szCs w:val="21"/>
        </w:rPr>
      </w:pPr>
      <w:bookmarkStart w:id="101" w:name="_Toc217446046"/>
      <w:r>
        <w:rPr>
          <w:rFonts w:hAnsi="Times New Roman"/>
          <w:sz w:val="22"/>
          <w:szCs w:val="21"/>
        </w:rPr>
        <w:t xml:space="preserve">12. </w:t>
      </w:r>
      <w:r>
        <w:rPr>
          <w:rFonts w:hint="eastAsia" w:hAnsi="Times New Roman"/>
          <w:sz w:val="22"/>
          <w:szCs w:val="21"/>
        </w:rPr>
        <w:t>联合体投标</w:t>
      </w:r>
      <w:bookmarkEnd w:id="101"/>
      <w:r>
        <w:rPr>
          <w:rFonts w:hint="eastAsia" w:hAnsi="Times New Roman"/>
          <w:sz w:val="22"/>
          <w:szCs w:val="21"/>
        </w:rPr>
        <w:t>（本项目不适用）</w:t>
      </w:r>
    </w:p>
    <w:p w14:paraId="0190EB3D">
      <w:pPr>
        <w:pStyle w:val="4"/>
        <w:spacing w:line="400" w:lineRule="exact"/>
        <w:rPr>
          <w:rFonts w:hAnsi="Times New Roman"/>
          <w:sz w:val="22"/>
          <w:szCs w:val="21"/>
        </w:rPr>
      </w:pPr>
      <w:bookmarkStart w:id="102" w:name="_Toc308164797"/>
      <w:bookmarkStart w:id="103" w:name="_Toc217446047"/>
      <w:r>
        <w:rPr>
          <w:rFonts w:hAnsi="Times New Roman"/>
          <w:sz w:val="22"/>
          <w:szCs w:val="21"/>
        </w:rPr>
        <w:t xml:space="preserve">13. </w:t>
      </w:r>
      <w:r>
        <w:rPr>
          <w:rFonts w:hint="eastAsia" w:hAnsi="Times New Roman"/>
          <w:sz w:val="22"/>
          <w:szCs w:val="21"/>
        </w:rPr>
        <w:t>知识产权</w:t>
      </w:r>
      <w:bookmarkEnd w:id="102"/>
      <w:bookmarkEnd w:id="103"/>
    </w:p>
    <w:p w14:paraId="1F7FA5D9">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58AFEC5">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14:paraId="6CCFC96E">
      <w:pPr>
        <w:spacing w:line="400" w:lineRule="exact"/>
        <w:ind w:firstLine="440" w:firstLineChars="200"/>
        <w:rPr>
          <w:rFonts w:ascii="Times New Roman" w:hAnsi="Times New Roman"/>
          <w:sz w:val="22"/>
          <w:szCs w:val="21"/>
        </w:rPr>
      </w:pPr>
      <w:r>
        <w:rPr>
          <w:rFonts w:ascii="Times New Roman" w:hAnsi="Times New Roman"/>
          <w:sz w:val="22"/>
          <w:szCs w:val="21"/>
        </w:rPr>
        <w:t xml:space="preserve">13.3 </w:t>
      </w:r>
      <w:r>
        <w:rPr>
          <w:rFonts w:hint="eastAsia" w:ascii="Times New Roman" w:hAns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14:paraId="264736EB">
      <w:pPr>
        <w:spacing w:line="400" w:lineRule="exact"/>
        <w:ind w:firstLine="422" w:firstLineChars="192"/>
        <w:rPr>
          <w:rFonts w:ascii="Times New Roman" w:hAnsi="Times New Roman"/>
          <w:sz w:val="22"/>
          <w:szCs w:val="21"/>
        </w:rPr>
      </w:pPr>
      <w:r>
        <w:rPr>
          <w:rFonts w:ascii="Times New Roman" w:hAnsi="Times New Roman"/>
          <w:sz w:val="22"/>
          <w:szCs w:val="21"/>
        </w:rPr>
        <w:t xml:space="preserve">13.4 </w:t>
      </w:r>
      <w:r>
        <w:rPr>
          <w:rFonts w:hint="eastAsia" w:ascii="Times New Roman" w:hAnsi="Times New Roman"/>
          <w:sz w:val="22"/>
          <w:szCs w:val="21"/>
        </w:rPr>
        <w:t>如采用投标人所不拥有的知识产权，则在投标报价中必须包括合法获取该知识产权的相关费用。</w:t>
      </w:r>
    </w:p>
    <w:p w14:paraId="36937CB0">
      <w:pPr>
        <w:pStyle w:val="4"/>
        <w:spacing w:line="400" w:lineRule="exact"/>
        <w:rPr>
          <w:rFonts w:hAnsi="Times New Roman"/>
          <w:sz w:val="22"/>
          <w:szCs w:val="21"/>
        </w:rPr>
      </w:pPr>
      <w:bookmarkStart w:id="104" w:name="_Toc183582217"/>
      <w:bookmarkStart w:id="105" w:name="_Toc308164798"/>
      <w:bookmarkStart w:id="106" w:name="_Toc217446048"/>
      <w:bookmarkStart w:id="107" w:name="_Toc183682354"/>
      <w:r>
        <w:rPr>
          <w:rFonts w:hAnsi="Times New Roman"/>
          <w:sz w:val="22"/>
          <w:szCs w:val="21"/>
        </w:rPr>
        <w:t>14</w:t>
      </w:r>
      <w:r>
        <w:rPr>
          <w:rFonts w:hint="eastAsia" w:hAnsi="Times New Roman"/>
          <w:sz w:val="22"/>
          <w:szCs w:val="21"/>
        </w:rPr>
        <w:t>．投标文件的组成</w:t>
      </w:r>
      <w:bookmarkEnd w:id="104"/>
      <w:bookmarkEnd w:id="105"/>
      <w:bookmarkEnd w:id="106"/>
      <w:bookmarkEnd w:id="107"/>
    </w:p>
    <w:p w14:paraId="1400B091">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投标人应按照招标文件的规定和要求编制投标文件。投标人编写的投标文件应至少包括下列两部分文件：</w:t>
      </w:r>
    </w:p>
    <w:p w14:paraId="14583FEC">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文件一：资格性投标文件（用于资格审查）</w:t>
      </w:r>
    </w:p>
    <w:p w14:paraId="50D44CB0">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严格按照第四章要求提供相关资格、资质性及其他类似效力要求的相关证明材料。</w:t>
      </w:r>
    </w:p>
    <w:p w14:paraId="22D86998">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文件二：其它响应性投标文件（用于资格审查以外的评标）</w:t>
      </w:r>
    </w:p>
    <w:p w14:paraId="6385C279">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严格按照招标文件要求提供以下五个方面的相关材料：</w:t>
      </w:r>
    </w:p>
    <w:p w14:paraId="3898C8F5">
      <w:pPr>
        <w:spacing w:line="400" w:lineRule="exact"/>
        <w:ind w:firstLine="442" w:firstLineChars="200"/>
        <w:rPr>
          <w:rFonts w:ascii="Times New Roman" w:hAnsi="Times New Roman"/>
          <w:sz w:val="22"/>
          <w:szCs w:val="21"/>
        </w:rPr>
      </w:pPr>
      <w:r>
        <w:rPr>
          <w:rFonts w:hint="eastAsia" w:ascii="Times New Roman" w:hAnsi="Times New Roman"/>
          <w:b/>
          <w:sz w:val="22"/>
          <w:szCs w:val="21"/>
        </w:rPr>
        <w:t>（一）报价部分。</w:t>
      </w:r>
      <w:r>
        <w:rPr>
          <w:rFonts w:hint="eastAsia" w:ascii="Times New Roman" w:hAnsi="Times New Roman"/>
          <w:bCs/>
          <w:sz w:val="22"/>
          <w:szCs w:val="21"/>
        </w:rPr>
        <w:t>投标人</w:t>
      </w:r>
      <w:r>
        <w:rPr>
          <w:rFonts w:hint="eastAsia" w:ascii="Times New Roman" w:hAnsi="Times New Roman"/>
          <w:sz w:val="22"/>
          <w:szCs w:val="21"/>
        </w:rPr>
        <w:t>按照招标文件要求填写的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及</w:t>
      </w:r>
      <w:r>
        <w:rPr>
          <w:rFonts w:ascii="Times New Roman" w:hAnsi="Times New Roman"/>
          <w:sz w:val="22"/>
          <w:szCs w:val="21"/>
        </w:rPr>
        <w:t>“</w:t>
      </w:r>
      <w:r>
        <w:rPr>
          <w:rFonts w:hint="eastAsia" w:ascii="Times New Roman" w:hAnsi="Times New Roman"/>
          <w:sz w:val="22"/>
          <w:szCs w:val="21"/>
        </w:rPr>
        <w:t>报价明细表</w:t>
      </w:r>
      <w:r>
        <w:rPr>
          <w:rFonts w:ascii="Times New Roman" w:hAnsi="Times New Roman"/>
          <w:sz w:val="22"/>
          <w:szCs w:val="21"/>
        </w:rPr>
        <w:t>”</w:t>
      </w:r>
      <w:r>
        <w:rPr>
          <w:rFonts w:hint="eastAsia" w:ascii="Times New Roman" w:hAnsi="Times New Roman"/>
          <w:sz w:val="22"/>
          <w:szCs w:val="21"/>
        </w:rPr>
        <w:t>。本次招标报价要求：</w:t>
      </w:r>
    </w:p>
    <w:p w14:paraId="6D3CBB1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）投标人的报价是投标人响应招标项目要求的全部工作内容的价格体现，包括投标人完成本项目所需的一切费用（包括设备运输、保险、外贸代理服务费、安装调试、培训、税费、招标文件规定的其它费用）。</w:t>
      </w:r>
    </w:p>
    <w:p w14:paraId="331B61C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）投标人每种货物只允许有一个报价，并且在合同履行过程中是固定不变的，任何有选择或可调整的报价将不予接受，并按无效投标处理。</w:t>
      </w:r>
    </w:p>
    <w:p w14:paraId="51BD73B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）招标文件允许采购的进口产品如投标人投标产品为进口产品，如投标产品为进口产品，报价时请在开标一览表的备注栏中注明：</w:t>
      </w:r>
      <w:r>
        <w:rPr>
          <w:rFonts w:ascii="Times New Roman" w:hAnsi="Times New Roman"/>
          <w:sz w:val="22"/>
          <w:szCs w:val="21"/>
        </w:rPr>
        <w:t>“</w:t>
      </w:r>
      <w:r>
        <w:rPr>
          <w:rFonts w:hint="eastAsia" w:ascii="Times New Roman" w:hAnsi="Times New Roman"/>
          <w:sz w:val="22"/>
          <w:szCs w:val="21"/>
        </w:rPr>
        <w:t>进口产品</w:t>
      </w:r>
      <w:r>
        <w:rPr>
          <w:rFonts w:ascii="Times New Roman" w:hAnsi="Times New Roman"/>
          <w:sz w:val="22"/>
          <w:szCs w:val="21"/>
        </w:rPr>
        <w:t>”</w:t>
      </w:r>
      <w:r>
        <w:rPr>
          <w:rFonts w:hint="eastAsia" w:ascii="Times New Roman" w:hAnsi="Times New Roman"/>
          <w:sz w:val="22"/>
          <w:szCs w:val="21"/>
        </w:rPr>
        <w:t>。</w:t>
      </w:r>
    </w:p>
    <w:p w14:paraId="23233C0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）采购人</w:t>
      </w:r>
      <w:r>
        <w:rPr>
          <w:rFonts w:ascii="Times New Roman" w:hAnsi="Times New Roman"/>
          <w:sz w:val="22"/>
          <w:szCs w:val="21"/>
        </w:rPr>
        <w:t>有减免税资格，供应商需自行确认进口设备是否列入免税清单，符合免税条件的提供科教免税后的人民币包干报价</w:t>
      </w:r>
      <w:r>
        <w:rPr>
          <w:rFonts w:hint="eastAsia" w:ascii="Times New Roman" w:hAnsi="Times New Roman"/>
          <w:sz w:val="22"/>
          <w:szCs w:val="21"/>
        </w:rPr>
        <w:t>；</w:t>
      </w:r>
      <w:r>
        <w:rPr>
          <w:rFonts w:ascii="Times New Roman" w:hAnsi="Times New Roman"/>
          <w:sz w:val="22"/>
          <w:szCs w:val="21"/>
        </w:rPr>
        <w:t>外贸代理公司由中标供应商自行选择，代理费用由中标供应商承担。</w:t>
      </w:r>
    </w:p>
    <w:p w14:paraId="021E4781">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（二）技术部分。</w:t>
      </w:r>
      <w:r>
        <w:rPr>
          <w:rFonts w:hint="eastAsia" w:ascii="Times New Roman" w:hAnsi="Times New Roman"/>
          <w:sz w:val="22"/>
          <w:szCs w:val="21"/>
        </w:rPr>
        <w:t>投标人按照招标文件要求做出的技术应答，主要是针对招标项目的技术指标、参数和技术要求做出的实质性响应和满足。投标人的技术应答包括下列内容：</w:t>
      </w:r>
    </w:p>
    <w:p w14:paraId="6A2A046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）投标产品的品牌、型号；</w:t>
      </w:r>
    </w:p>
    <w:p w14:paraId="0F160DA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）投标产品技术应答表（应当尽可能提供检测报告、产品彩页、官网截图等材料予以佐证）；</w:t>
      </w:r>
    </w:p>
    <w:p w14:paraId="5B2DFC3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）产品配置清单（注明品名、数量、价格、规格型号和原产地或生产厂家）</w:t>
      </w:r>
    </w:p>
    <w:p w14:paraId="6E8592F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）投标人认为需要提供的文件和资料。</w:t>
      </w:r>
    </w:p>
    <w:p w14:paraId="632D9A33">
      <w:pPr>
        <w:spacing w:line="400" w:lineRule="exact"/>
        <w:ind w:firstLine="442" w:firstLineChars="200"/>
        <w:rPr>
          <w:rFonts w:ascii="Times New Roman" w:hAnsi="Times New Roman"/>
          <w:sz w:val="22"/>
          <w:szCs w:val="21"/>
        </w:rPr>
      </w:pPr>
      <w:r>
        <w:rPr>
          <w:rFonts w:hint="eastAsia" w:ascii="Times New Roman" w:hAnsi="Times New Roman"/>
          <w:b/>
          <w:sz w:val="22"/>
          <w:szCs w:val="21"/>
        </w:rPr>
        <w:t>（三）商务部分。</w:t>
      </w:r>
      <w:r>
        <w:rPr>
          <w:rFonts w:hint="eastAsia" w:ascii="Times New Roman" w:hAnsi="Times New Roman"/>
          <w:sz w:val="22"/>
          <w:szCs w:val="21"/>
        </w:rPr>
        <w:t>投标人按照招标文件要求提供的有关文件及优惠承诺。包括以下内容：</w:t>
      </w:r>
    </w:p>
    <w:p w14:paraId="6B060C2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）投标函；</w:t>
      </w:r>
    </w:p>
    <w:p w14:paraId="28C5F5A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）投标人承诺给予招标采购单位的各种优惠条件（优惠条件事项不能包括采购项目本身所包括涉及的采购事项。投标人不能以</w:t>
      </w:r>
      <w:r>
        <w:rPr>
          <w:rFonts w:ascii="Times New Roman" w:hAnsi="Times New Roman"/>
          <w:sz w:val="22"/>
          <w:szCs w:val="21"/>
        </w:rPr>
        <w:t>“</w:t>
      </w:r>
      <w:r>
        <w:rPr>
          <w:rFonts w:hint="eastAsia" w:ascii="Times New Roman" w:hAnsi="Times New Roman"/>
          <w:sz w:val="22"/>
          <w:szCs w:val="21"/>
        </w:rPr>
        <w:t>赠送、赠予</w:t>
      </w:r>
      <w:r>
        <w:rPr>
          <w:rFonts w:ascii="Times New Roman" w:hAnsi="Times New Roman"/>
          <w:sz w:val="22"/>
          <w:szCs w:val="21"/>
        </w:rPr>
        <w:t>”</w:t>
      </w:r>
      <w:r>
        <w:rPr>
          <w:rFonts w:hint="eastAsia" w:ascii="Times New Roman" w:hAnsi="Times New Roman"/>
          <w:sz w:val="22"/>
          <w:szCs w:val="21"/>
        </w:rPr>
        <w:t>等任何名义提供货物和服务以规避招标文件的约束。否则，投标人提供的投标文件将作为无效投标处理，即使中标也将取消中标资格）；</w:t>
      </w:r>
    </w:p>
    <w:p w14:paraId="6A604D4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）证明投标人业绩和荣誉的有关材料复印件；</w:t>
      </w:r>
    </w:p>
    <w:p w14:paraId="70E7553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）商务应答表；</w:t>
      </w:r>
    </w:p>
    <w:p w14:paraId="4F5FCCE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）其他投标人认为需要提供的文件和资料。</w:t>
      </w:r>
    </w:p>
    <w:p w14:paraId="73ADC3E4">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（四）售后服务。</w:t>
      </w:r>
      <w:r>
        <w:rPr>
          <w:rFonts w:hint="eastAsia" w:ascii="Times New Roman" w:hAnsi="Times New Roman"/>
          <w:sz w:val="22"/>
          <w:szCs w:val="21"/>
        </w:rPr>
        <w:t>投标人按照招标文件中售后服务要求作出的积极响应和承诺。包括以下内容：</w:t>
      </w:r>
    </w:p>
    <w:p w14:paraId="6CAA1DB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）产品制造厂家或投标人设立的售后服务机构网点清单、服务电话和维修人员名单；</w:t>
      </w:r>
    </w:p>
    <w:p w14:paraId="316FA56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）说明投标产品的保修时间、保修期内的保修内容与范围、维修响应时间等。提供投标人或产品制造厂家的服务承诺和保障措施；</w:t>
      </w:r>
    </w:p>
    <w:p w14:paraId="3E9BE38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）培训措施：说明培训内容及培训的时间、地点、目标、培训人数、收费标准和办法；</w:t>
      </w:r>
    </w:p>
    <w:p w14:paraId="34F59EC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）其他有利于用户的服务承诺。</w:t>
      </w:r>
    </w:p>
    <w:p w14:paraId="46A47EAF">
      <w:pPr>
        <w:spacing w:line="400" w:lineRule="exact"/>
        <w:ind w:firstLine="440" w:firstLineChars="200"/>
        <w:rPr>
          <w:rFonts w:ascii="Times New Roman" w:hAnsi="Times New Roman"/>
          <w:sz w:val="22"/>
          <w:szCs w:val="21"/>
        </w:rPr>
      </w:pPr>
      <w:r>
        <w:rPr>
          <w:rFonts w:hint="eastAsia" w:ascii="Times New Roman" w:hAnsi="Times New Roman"/>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14:paraId="0DA7D2C0">
      <w:pPr>
        <w:adjustRightInd w:val="0"/>
        <w:snapToGrid w:val="0"/>
        <w:spacing w:line="400" w:lineRule="exact"/>
        <w:ind w:firstLine="442" w:firstLineChars="200"/>
        <w:rPr>
          <w:rFonts w:ascii="Times New Roman" w:hAnsi="Times New Roman"/>
          <w:sz w:val="22"/>
          <w:szCs w:val="21"/>
        </w:rPr>
      </w:pPr>
      <w:r>
        <w:rPr>
          <w:rFonts w:hint="eastAsia" w:ascii="Times New Roman" w:hAnsi="Times New Roman"/>
          <w:b/>
          <w:bCs/>
          <w:sz w:val="22"/>
          <w:szCs w:val="21"/>
        </w:rPr>
        <w:t>（五）其他部分。</w:t>
      </w:r>
      <w:r>
        <w:rPr>
          <w:rFonts w:hint="eastAsia" w:ascii="Times New Roman" w:hAnsi="Times New Roman"/>
          <w:bCs/>
          <w:sz w:val="22"/>
          <w:szCs w:val="21"/>
        </w:rPr>
        <w:t>投标人按照招标文件要求作出的其他应答和承诺。</w:t>
      </w:r>
    </w:p>
    <w:p w14:paraId="72984E2B">
      <w:pPr>
        <w:pStyle w:val="4"/>
        <w:spacing w:line="400" w:lineRule="exact"/>
        <w:rPr>
          <w:rFonts w:hAnsi="Times New Roman"/>
          <w:sz w:val="22"/>
          <w:szCs w:val="21"/>
        </w:rPr>
      </w:pPr>
      <w:bookmarkStart w:id="108" w:name="_Toc217446049"/>
      <w:bookmarkStart w:id="109" w:name="_Toc308164799"/>
      <w:bookmarkStart w:id="110" w:name="_Toc183682355"/>
      <w:bookmarkStart w:id="111" w:name="_Toc183582218"/>
      <w:r>
        <w:rPr>
          <w:rFonts w:hAnsi="Times New Roman"/>
          <w:sz w:val="22"/>
          <w:szCs w:val="21"/>
        </w:rPr>
        <w:t>15</w:t>
      </w:r>
      <w:r>
        <w:rPr>
          <w:rFonts w:hint="eastAsia" w:hAnsi="Times New Roman"/>
          <w:sz w:val="22"/>
          <w:szCs w:val="21"/>
        </w:rPr>
        <w:t>．投标文件格式</w:t>
      </w:r>
      <w:bookmarkEnd w:id="108"/>
      <w:bookmarkEnd w:id="109"/>
      <w:bookmarkEnd w:id="110"/>
      <w:bookmarkEnd w:id="111"/>
    </w:p>
    <w:p w14:paraId="3DE7ACE6">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15.1 </w:t>
      </w:r>
      <w:r>
        <w:rPr>
          <w:rFonts w:hint="eastAsia" w:ascii="Times New Roman" w:hAnsi="Times New Roman"/>
          <w:sz w:val="22"/>
          <w:szCs w:val="21"/>
        </w:rPr>
        <w:t>投标人应执行招标文件第三章的规定要求。第三章格式中</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的内容，投标人可自行决定是否保留在投标文件中，未保留的视为投标人默认接受</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w:t>
      </w:r>
    </w:p>
    <w:p w14:paraId="1E426D8D">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15.2 </w:t>
      </w:r>
      <w:r>
        <w:rPr>
          <w:rFonts w:hint="eastAsia" w:ascii="Times New Roman" w:hAnsi="Times New Roman"/>
          <w:sz w:val="22"/>
          <w:szCs w:val="21"/>
        </w:rPr>
        <w:t>对于没有格式要求的投标文件由投标人自行编写。</w:t>
      </w:r>
    </w:p>
    <w:p w14:paraId="7F3CF12F">
      <w:pPr>
        <w:pStyle w:val="4"/>
        <w:spacing w:line="400" w:lineRule="exact"/>
        <w:rPr>
          <w:rFonts w:hAnsi="Times New Roman"/>
          <w:sz w:val="22"/>
          <w:szCs w:val="21"/>
        </w:rPr>
      </w:pPr>
      <w:bookmarkStart w:id="112" w:name="_Toc308164800"/>
      <w:bookmarkStart w:id="113" w:name="_Toc183582223"/>
      <w:bookmarkStart w:id="114" w:name="_Toc217446050"/>
      <w:bookmarkStart w:id="115" w:name="_Toc183682360"/>
      <w:r>
        <w:rPr>
          <w:rFonts w:hAnsi="Times New Roman"/>
          <w:sz w:val="22"/>
          <w:szCs w:val="21"/>
        </w:rPr>
        <w:t>16</w:t>
      </w:r>
      <w:r>
        <w:rPr>
          <w:rFonts w:hint="eastAsia" w:hAnsi="Times New Roman"/>
          <w:sz w:val="22"/>
          <w:szCs w:val="21"/>
        </w:rPr>
        <w:t>．投标保证金</w:t>
      </w:r>
      <w:bookmarkEnd w:id="112"/>
      <w:bookmarkEnd w:id="113"/>
      <w:bookmarkEnd w:id="114"/>
      <w:bookmarkEnd w:id="115"/>
    </w:p>
    <w:p w14:paraId="7033CB72">
      <w:pPr>
        <w:spacing w:line="400" w:lineRule="exact"/>
        <w:ind w:firstLine="440" w:firstLineChars="200"/>
        <w:rPr>
          <w:rFonts w:ascii="Times New Roman" w:hAnsi="Times New Roman"/>
          <w:sz w:val="22"/>
          <w:szCs w:val="21"/>
        </w:rPr>
      </w:pPr>
      <w:r>
        <w:rPr>
          <w:rFonts w:ascii="Times New Roman" w:hAnsi="Times New Roman"/>
          <w:sz w:val="22"/>
          <w:szCs w:val="21"/>
        </w:rPr>
        <w:t xml:space="preserve">16.1 </w:t>
      </w:r>
      <w:r>
        <w:rPr>
          <w:rFonts w:hint="eastAsia" w:ascii="Times New Roman" w:hAnsi="Times New Roman"/>
          <w:sz w:val="22"/>
          <w:szCs w:val="21"/>
        </w:rPr>
        <w:t>投标人投标时，必须以人民币提交招标文件规定数额的投标保证金，并作为其投标的一部分。</w:t>
      </w:r>
    </w:p>
    <w:p w14:paraId="61502AEA">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16.2</w:t>
      </w:r>
      <w:r>
        <w:rPr>
          <w:rFonts w:hint="eastAsia" w:ascii="Times New Roman" w:hAnsi="Times New Roman"/>
          <w:sz w:val="22"/>
          <w:szCs w:val="21"/>
        </w:rPr>
        <w:t>投标保证金交款方式：详见投标人须知前附表。</w:t>
      </w:r>
    </w:p>
    <w:p w14:paraId="43B5EDA9">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hAns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hAnsi="Times New Roman"/>
          <w:bCs/>
          <w:sz w:val="22"/>
          <w:szCs w:val="21"/>
        </w:rPr>
        <w:t>（注：</w:t>
      </w:r>
      <w:r>
        <w:rPr>
          <w:rFonts w:ascii="Times New Roman" w:hAnsi="Times New Roman"/>
          <w:bCs/>
          <w:sz w:val="22"/>
          <w:szCs w:val="21"/>
        </w:rPr>
        <w:fldChar w:fldCharType="begin"/>
      </w:r>
      <w:r>
        <w:rPr>
          <w:rFonts w:ascii="Times New Roman" w:hAnsi="Times New Roman"/>
          <w:bCs/>
          <w:sz w:val="22"/>
          <w:szCs w:val="21"/>
        </w:rPr>
        <w:instrText xml:space="preserve"> = 1 \* GB3 \* MERGEFORMAT </w:instrText>
      </w:r>
      <w:r>
        <w:rPr>
          <w:rFonts w:ascii="Times New Roman" w:hAnsi="Times New Roman"/>
          <w:bCs/>
          <w:sz w:val="22"/>
          <w:szCs w:val="21"/>
        </w:rPr>
        <w:fldChar w:fldCharType="separate"/>
      </w:r>
      <w:r>
        <w:rPr>
          <w:rFonts w:hint="eastAsia" w:hAnsi="宋体" w:cs="宋体"/>
          <w:bCs/>
          <w:sz w:val="22"/>
          <w:szCs w:val="21"/>
        </w:rPr>
        <w:t>①</w:t>
      </w:r>
      <w:r>
        <w:rPr>
          <w:rFonts w:ascii="Times New Roman" w:hAnsi="Times New Roman"/>
          <w:bCs/>
          <w:sz w:val="22"/>
          <w:szCs w:val="21"/>
        </w:rPr>
        <w:fldChar w:fldCharType="end"/>
      </w:r>
      <w:r>
        <w:rPr>
          <w:rFonts w:hint="eastAsia" w:ascii="Times New Roman" w:hAnsi="Times New Roman"/>
          <w:bCs/>
          <w:sz w:val="22"/>
          <w:szCs w:val="21"/>
        </w:rPr>
        <w:t>因投标人自身原因造成的保证金延迟退还或者投标人和采购代理机构书面协商可以延迟退还的，采购代理机构不承担相应责任；</w:t>
      </w:r>
      <w:r>
        <w:rPr>
          <w:rFonts w:ascii="Times New Roman" w:hAnsi="Times New Roman"/>
          <w:bCs/>
          <w:sz w:val="22"/>
          <w:szCs w:val="21"/>
        </w:rPr>
        <w:fldChar w:fldCharType="begin"/>
      </w:r>
      <w:r>
        <w:rPr>
          <w:rFonts w:ascii="Times New Roman" w:hAnsi="Times New Roman"/>
          <w:bCs/>
          <w:sz w:val="22"/>
          <w:szCs w:val="21"/>
        </w:rPr>
        <w:instrText xml:space="preserve"> = 2 \* GB3 \* MERGEFORMAT </w:instrText>
      </w:r>
      <w:r>
        <w:rPr>
          <w:rFonts w:ascii="Times New Roman" w:hAnsi="Times New Roman"/>
          <w:bCs/>
          <w:sz w:val="22"/>
          <w:szCs w:val="21"/>
        </w:rPr>
        <w:fldChar w:fldCharType="separate"/>
      </w:r>
      <w:r>
        <w:rPr>
          <w:rFonts w:hint="eastAsia" w:hAnsi="宋体" w:cs="宋体"/>
          <w:bCs/>
          <w:sz w:val="22"/>
          <w:szCs w:val="21"/>
        </w:rPr>
        <w:t>②</w:t>
      </w:r>
      <w:r>
        <w:rPr>
          <w:rFonts w:ascii="Times New Roman" w:hAnsi="Times New Roman"/>
          <w:bCs/>
          <w:sz w:val="22"/>
          <w:szCs w:val="21"/>
        </w:rPr>
        <w:fldChar w:fldCharType="end"/>
      </w:r>
      <w:r>
        <w:rPr>
          <w:rFonts w:hint="eastAsia" w:ascii="Times New Roman" w:hAnsi="Times New Roman"/>
          <w:bCs/>
          <w:sz w:val="22"/>
          <w:szCs w:val="21"/>
        </w:rPr>
        <w:t>供应商因涉嫌违法违规，按照规定应当不予退还保证金的，有关部门处理认定违法违规行为期间不计入退还保证金时限之内。）</w:t>
      </w:r>
      <w:r>
        <w:rPr>
          <w:rFonts w:hint="eastAsia" w:ascii="Times New Roman" w:hAnsi="Times New Roman"/>
          <w:sz w:val="22"/>
          <w:szCs w:val="21"/>
        </w:rPr>
        <w:t>；</w:t>
      </w:r>
    </w:p>
    <w:p w14:paraId="42A02D27">
      <w:pPr>
        <w:spacing w:line="400" w:lineRule="exact"/>
        <w:ind w:firstLine="440" w:firstLineChars="200"/>
        <w:rPr>
          <w:rFonts w:ascii="Times New Roman" w:hAnsi="Times New Roman"/>
          <w:sz w:val="22"/>
          <w:szCs w:val="21"/>
        </w:rPr>
      </w:pPr>
      <w:r>
        <w:rPr>
          <w:rFonts w:ascii="Times New Roman" w:hAnsi="Times New Roman"/>
          <w:sz w:val="22"/>
          <w:szCs w:val="21"/>
        </w:rPr>
        <w:t>16.4</w:t>
      </w:r>
      <w:r>
        <w:rPr>
          <w:rFonts w:hint="eastAsia" w:ascii="Times New Roman" w:hAnsi="Times New Roman"/>
          <w:sz w:val="22"/>
          <w:szCs w:val="21"/>
        </w:rPr>
        <w:t>发生下列情形之一的，采购代理机构可以不予退还投标保证金：</w:t>
      </w:r>
    </w:p>
    <w:p w14:paraId="33F95379">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）在招标文件规定的投标截止时间后撤回投标的；</w:t>
      </w:r>
    </w:p>
    <w:p w14:paraId="300961C9">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）在采购人确定中标人以前放弃中标候选资格的；</w:t>
      </w:r>
    </w:p>
    <w:p w14:paraId="4B94D65E">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）中标后放弃中标、不领取或者不接收中标通知书的；</w:t>
      </w:r>
    </w:p>
    <w:p w14:paraId="74FD0A31">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）由于中标人的原因未能按照招标文件的规定与采购人签订合同的；</w:t>
      </w:r>
    </w:p>
    <w:p w14:paraId="070897B6">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）由于中标人的原因未能按照招标文件的规定交纳履约保证金的；</w:t>
      </w:r>
    </w:p>
    <w:p w14:paraId="64C60E3A">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）投标人提供虚假资料的；</w:t>
      </w:r>
    </w:p>
    <w:p w14:paraId="7D6E31AD">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）投标有效期内，投标人在政府采购活动中有违法、违规、违纪行为。</w:t>
      </w:r>
    </w:p>
    <w:p w14:paraId="1D3FAD07">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）投标有效期内，投标人撤销投标文件的。</w:t>
      </w:r>
    </w:p>
    <w:p w14:paraId="6C21F704">
      <w:pPr>
        <w:pStyle w:val="4"/>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3"/>
      <w:bookmarkEnd w:id="94"/>
      <w:bookmarkEnd w:id="95"/>
      <w:bookmarkEnd w:id="96"/>
    </w:p>
    <w:p w14:paraId="1B97458A">
      <w:pPr>
        <w:tabs>
          <w:tab w:val="left" w:pos="7665"/>
        </w:tabs>
        <w:spacing w:line="400" w:lineRule="exact"/>
        <w:ind w:left="20" w:leftChars="6" w:firstLine="440" w:firstLineChars="200"/>
        <w:rPr>
          <w:rFonts w:ascii="Times New Roman" w:hAnsi="Times New Roman"/>
          <w:sz w:val="22"/>
          <w:szCs w:val="21"/>
        </w:rPr>
      </w:pPr>
      <w:bookmarkStart w:id="116" w:name="_Toc183682362"/>
      <w:bookmarkStart w:id="117" w:name="_Toc217446052"/>
      <w:bookmarkStart w:id="118" w:name="_Toc23833"/>
      <w:bookmarkStart w:id="119" w:name="_Toc183582225"/>
      <w:r>
        <w:rPr>
          <w:rFonts w:ascii="Times New Roman" w:hAnsi="Times New Roman"/>
          <w:sz w:val="22"/>
          <w:szCs w:val="21"/>
        </w:rPr>
        <w:t xml:space="preserve">17.1 </w:t>
      </w:r>
      <w:r>
        <w:rPr>
          <w:rFonts w:hint="eastAsia" w:ascii="Times New Roman" w:hAnsi="Times New Roman"/>
          <w:sz w:val="22"/>
          <w:szCs w:val="21"/>
        </w:rPr>
        <w:t>本项目投标有效期为投标截止时间届满后</w:t>
      </w:r>
      <w:r>
        <w:rPr>
          <w:rFonts w:hint="eastAsia" w:ascii="Times New Roman" w:hAnsi="Times New Roman"/>
          <w:b/>
          <w:bCs/>
          <w:sz w:val="22"/>
          <w:szCs w:val="21"/>
        </w:rPr>
        <w:t>90</w:t>
      </w:r>
      <w:r>
        <w:rPr>
          <w:rFonts w:hint="eastAsia" w:ascii="Times New Roman" w:hAns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14:paraId="13B74FB3">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17.2 </w:t>
      </w:r>
      <w:r>
        <w:rPr>
          <w:rFonts w:hint="eastAsia" w:ascii="Times New Roman" w:hAns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7ACE6486">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17.3 </w:t>
      </w:r>
      <w:r>
        <w:rPr>
          <w:rFonts w:hint="eastAsia" w:ascii="Times New Roman" w:hAns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3B7C22AB">
      <w:pPr>
        <w:pStyle w:val="4"/>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6"/>
      <w:bookmarkEnd w:id="117"/>
      <w:bookmarkEnd w:id="118"/>
      <w:bookmarkEnd w:id="119"/>
    </w:p>
    <w:p w14:paraId="78DE6D59">
      <w:pPr>
        <w:tabs>
          <w:tab w:val="left" w:pos="7665"/>
        </w:tabs>
        <w:spacing w:line="400" w:lineRule="exact"/>
        <w:ind w:left="20" w:leftChars="6" w:firstLine="330" w:firstLineChars="150"/>
        <w:rPr>
          <w:rFonts w:ascii="Times New Roman" w:hAnsi="Times New Roman"/>
          <w:sz w:val="22"/>
          <w:szCs w:val="21"/>
        </w:rPr>
      </w:pPr>
      <w:bookmarkStart w:id="120" w:name="_Toc183682363"/>
      <w:bookmarkStart w:id="121" w:name="_Toc183582226"/>
      <w:bookmarkStart w:id="122" w:name="_Toc89075877"/>
      <w:bookmarkStart w:id="123" w:name="_Toc77400781"/>
      <w:bookmarkStart w:id="124" w:name="_Toc217446053"/>
      <w:bookmarkStart w:id="125" w:name="_Toc20628"/>
      <w:r>
        <w:rPr>
          <w:rFonts w:ascii="Times New Roman" w:hAnsi="Times New Roman"/>
          <w:sz w:val="22"/>
          <w:szCs w:val="21"/>
        </w:rPr>
        <w:t xml:space="preserve">18.1 </w:t>
      </w:r>
      <w:r>
        <w:rPr>
          <w:rFonts w:hint="eastAsia" w:ascii="Times New Roman" w:hAnsi="Times New Roman"/>
          <w:sz w:val="22"/>
          <w:szCs w:val="21"/>
        </w:rPr>
        <w:t>投标文件分为</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14:paraId="5509E0B8">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18.2 </w:t>
      </w:r>
      <w:r>
        <w:rPr>
          <w:rFonts w:hint="eastAsia" w:ascii="Times New Roman" w:hAnsi="Times New Roman"/>
          <w:sz w:val="22"/>
          <w:szCs w:val="21"/>
        </w:rPr>
        <w:t>投标人应按</w:t>
      </w:r>
      <w:r>
        <w:rPr>
          <w:rFonts w:ascii="Times New Roman" w:hAnsi="Times New Roman"/>
          <w:sz w:val="22"/>
          <w:szCs w:val="21"/>
        </w:rPr>
        <w:t>18.1</w:t>
      </w:r>
      <w:r>
        <w:rPr>
          <w:rFonts w:hint="eastAsia" w:ascii="Times New Roman" w:hAnsi="Times New Roman"/>
          <w:sz w:val="22"/>
          <w:szCs w:val="21"/>
        </w:rPr>
        <w:t>准备两部分投标文件，每部分包含正本壹份、副本肆份和相应的电子文档</w:t>
      </w:r>
      <w:r>
        <w:rPr>
          <w:rFonts w:ascii="Times New Roman" w:hAnsi="Times New Roman"/>
          <w:sz w:val="22"/>
          <w:szCs w:val="21"/>
        </w:rPr>
        <w:t>“U</w:t>
      </w:r>
      <w:r>
        <w:rPr>
          <w:rFonts w:hint="eastAsia" w:ascii="Times New Roman" w:hAnsi="Times New Roman"/>
          <w:sz w:val="22"/>
          <w:szCs w:val="21"/>
        </w:rPr>
        <w:t>盘</w:t>
      </w:r>
      <w:r>
        <w:rPr>
          <w:rFonts w:ascii="Times New Roman" w:hAnsi="Times New Roman"/>
          <w:sz w:val="22"/>
          <w:szCs w:val="21"/>
        </w:rPr>
        <w:t>”</w:t>
      </w:r>
      <w:r>
        <w:rPr>
          <w:rFonts w:hint="eastAsia" w:ascii="Times New Roman" w:hAnsi="Times New Roman"/>
          <w:sz w:val="22"/>
          <w:szCs w:val="21"/>
        </w:rPr>
        <w:t>壹份，以及用于开标唱标单独密封提交的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（壹份）。投标文件的正本和副本应在其封面右上角清楚地标明</w:t>
      </w:r>
      <w:r>
        <w:rPr>
          <w:rFonts w:ascii="Times New Roman" w:hAnsi="Times New Roman"/>
          <w:sz w:val="22"/>
          <w:szCs w:val="21"/>
        </w:rPr>
        <w:t>“</w:t>
      </w:r>
      <w:r>
        <w:rPr>
          <w:rFonts w:hint="eastAsia" w:ascii="Times New Roman" w:hAnsi="Times New Roman"/>
          <w:sz w:val="22"/>
          <w:szCs w:val="21"/>
        </w:rPr>
        <w:t>正本</w:t>
      </w:r>
      <w:r>
        <w:rPr>
          <w:rFonts w:ascii="Times New Roman" w:hAnsi="Times New Roman"/>
          <w:sz w:val="22"/>
          <w:szCs w:val="21"/>
        </w:rPr>
        <w:t>”</w:t>
      </w:r>
      <w:r>
        <w:rPr>
          <w:rFonts w:hint="eastAsia" w:ascii="Times New Roman" w:hAnsi="Times New Roman"/>
          <w:sz w:val="22"/>
          <w:szCs w:val="21"/>
        </w:rPr>
        <w:t>或</w:t>
      </w:r>
      <w:r>
        <w:rPr>
          <w:rFonts w:ascii="Times New Roman" w:hAnsi="Times New Roman"/>
          <w:sz w:val="22"/>
          <w:szCs w:val="21"/>
        </w:rPr>
        <w:t>“</w:t>
      </w:r>
      <w:r>
        <w:rPr>
          <w:rFonts w:hint="eastAsia" w:ascii="Times New Roman" w:hAnsi="Times New Roman"/>
          <w:sz w:val="22"/>
          <w:szCs w:val="21"/>
        </w:rPr>
        <w:t>副本</w:t>
      </w:r>
      <w:r>
        <w:rPr>
          <w:rFonts w:ascii="Times New Roman" w:hAnsi="Times New Roman"/>
          <w:sz w:val="22"/>
          <w:szCs w:val="21"/>
        </w:rPr>
        <w:t>”</w:t>
      </w:r>
      <w:r>
        <w:rPr>
          <w:rFonts w:hint="eastAsia" w:ascii="Times New Roman" w:hAnsi="Times New Roman"/>
          <w:sz w:val="22"/>
          <w:szCs w:val="21"/>
        </w:rPr>
        <w:t>字样。若正本和副本有不一致的内容，以正本书面投标文件为准。</w:t>
      </w:r>
    </w:p>
    <w:p w14:paraId="406B6305">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14:paraId="2B585B4E">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18.4 </w:t>
      </w:r>
      <w:r>
        <w:rPr>
          <w:rFonts w:hint="eastAsia" w:ascii="Times New Roman" w:hAnsi="宋体"/>
          <w:b/>
          <w:bCs/>
          <w:sz w:val="22"/>
          <w:szCs w:val="21"/>
        </w:rPr>
        <w:t>投标文件正本和副本须装订成册并编码（左侧胶装）</w:t>
      </w:r>
      <w:r>
        <w:rPr>
          <w:rFonts w:hint="eastAsia" w:ascii="Times New Roman" w:hAnsi="宋体"/>
          <w:sz w:val="22"/>
          <w:szCs w:val="21"/>
        </w:rPr>
        <w:t>。</w:t>
      </w:r>
    </w:p>
    <w:p w14:paraId="34C52733">
      <w:pPr>
        <w:tabs>
          <w:tab w:val="left" w:pos="7665"/>
        </w:tabs>
        <w:spacing w:line="276" w:lineRule="auto"/>
        <w:ind w:firstLine="440" w:firstLineChars="200"/>
        <w:rPr>
          <w:rFonts w:ascii="Times New Roman" w:hAnsi="Times New Roman"/>
          <w:b/>
          <w:bCs/>
          <w:sz w:val="22"/>
          <w:szCs w:val="21"/>
        </w:rPr>
      </w:pPr>
      <w:r>
        <w:rPr>
          <w:rFonts w:ascii="Times New Roman" w:hAnsi="Times New Roman"/>
          <w:sz w:val="22"/>
          <w:szCs w:val="21"/>
        </w:rPr>
        <w:t xml:space="preserve">18.5 </w:t>
      </w:r>
      <w:r>
        <w:rPr>
          <w:rFonts w:hint="eastAsia" w:ascii="Times New Roman" w:hAnsi="宋体"/>
          <w:b/>
          <w:bCs/>
          <w:sz w:val="22"/>
          <w:szCs w:val="21"/>
        </w:rPr>
        <w:t>投标文件统一用</w:t>
      </w:r>
      <w:r>
        <w:rPr>
          <w:rFonts w:ascii="Times New Roman" w:hAnsi="Times New Roman"/>
          <w:b/>
          <w:bCs/>
          <w:sz w:val="22"/>
          <w:szCs w:val="21"/>
        </w:rPr>
        <w:t>A4</w:t>
      </w:r>
      <w:r>
        <w:rPr>
          <w:rFonts w:hint="eastAsia" w:ascii="Times New Roman" w:hAnsi="宋体"/>
          <w:b/>
          <w:bCs/>
          <w:sz w:val="22"/>
          <w:szCs w:val="21"/>
        </w:rPr>
        <w:t>幅面纸印制，优先采用正反面印制，若投标文件超过200张的，建议分册装订。</w:t>
      </w:r>
    </w:p>
    <w:p w14:paraId="7F841CC2">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18.6  </w:t>
      </w:r>
      <w:r>
        <w:rPr>
          <w:rFonts w:hint="eastAsia" w:ascii="Times New Roman" w:hAnsi="宋体"/>
          <w:sz w:val="22"/>
          <w:szCs w:val="21"/>
        </w:rPr>
        <w:t>投标文件须连续、逐页编制页码便于评标小组进行评审。</w:t>
      </w:r>
    </w:p>
    <w:p w14:paraId="1A5A23E5">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18.7</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14:paraId="5092963D">
      <w:pPr>
        <w:pStyle w:val="4"/>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20"/>
      <w:bookmarkEnd w:id="121"/>
      <w:bookmarkEnd w:id="122"/>
      <w:bookmarkEnd w:id="123"/>
      <w:r>
        <w:rPr>
          <w:rFonts w:hint="eastAsia" w:hAnsi="Times New Roman"/>
          <w:sz w:val="22"/>
          <w:szCs w:val="21"/>
        </w:rPr>
        <w:t>注</w:t>
      </w:r>
      <w:bookmarkEnd w:id="124"/>
      <w:bookmarkEnd w:id="125"/>
    </w:p>
    <w:p w14:paraId="305E803C">
      <w:pPr>
        <w:tabs>
          <w:tab w:val="left" w:pos="1080"/>
        </w:tabs>
        <w:spacing w:line="400" w:lineRule="exact"/>
        <w:ind w:firstLine="440" w:firstLineChars="200"/>
        <w:rPr>
          <w:rFonts w:ascii="Times New Roman" w:hAnsi="Times New Roman"/>
          <w:sz w:val="22"/>
          <w:szCs w:val="21"/>
        </w:rPr>
      </w:pPr>
      <w:r>
        <w:rPr>
          <w:rFonts w:ascii="Times New Roman" w:hAnsi="Times New Roman"/>
          <w:sz w:val="22"/>
          <w:szCs w:val="21"/>
        </w:rPr>
        <w:t xml:space="preserve">19.1 </w:t>
      </w:r>
      <w:r>
        <w:rPr>
          <w:rFonts w:hint="eastAsia" w:ascii="Times New Roman" w:hAnsi="Times New Roman"/>
          <w:sz w:val="22"/>
          <w:szCs w:val="21"/>
        </w:rPr>
        <w:t>投标人应在投标文件正本和所有副本的封面上注明</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其他响应性投标文件、正本</w:t>
      </w:r>
      <w:r>
        <w:rPr>
          <w:rFonts w:ascii="Times New Roman" w:hAnsi="Times New Roman"/>
          <w:sz w:val="22"/>
          <w:szCs w:val="21"/>
        </w:rPr>
        <w:t>/</w:t>
      </w:r>
      <w:r>
        <w:rPr>
          <w:rFonts w:hint="eastAsia" w:ascii="Times New Roman" w:hAnsi="Times New Roman"/>
          <w:sz w:val="22"/>
          <w:szCs w:val="21"/>
        </w:rPr>
        <w:t>副本、投标人名称、招标编号、项目名称及分包号（如有分包）</w:t>
      </w:r>
      <w:r>
        <w:rPr>
          <w:rFonts w:ascii="Times New Roman" w:hAnsi="Times New Roman"/>
          <w:sz w:val="22"/>
          <w:szCs w:val="21"/>
        </w:rPr>
        <w:t>”</w:t>
      </w:r>
      <w:r>
        <w:rPr>
          <w:rFonts w:hint="eastAsia" w:ascii="Times New Roman" w:hAnsi="Times New Roman"/>
          <w:sz w:val="22"/>
          <w:szCs w:val="21"/>
        </w:rPr>
        <w:t>。</w:t>
      </w:r>
    </w:p>
    <w:p w14:paraId="7D7A677D">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19.2 </w:t>
      </w:r>
      <w:r>
        <w:rPr>
          <w:rFonts w:hint="eastAsia" w:ascii="Times New Roman" w:hAns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hAnsi="Times New Roman"/>
          <w:sz w:val="22"/>
          <w:szCs w:val="21"/>
        </w:rPr>
        <w:t>和用于开标唱标单独提交的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。投标文件应当密封，其中，</w:t>
      </w:r>
      <w:r>
        <w:rPr>
          <w:rFonts w:ascii="Times New Roman" w:hAnsi="Times New Roman"/>
          <w:sz w:val="22"/>
          <w:szCs w:val="21"/>
        </w:rPr>
        <w:t>“</w:t>
      </w:r>
      <w:r>
        <w:rPr>
          <w:rFonts w:hint="eastAsia" w:ascii="Times New Roman" w:hAnsi="Times New Roman"/>
          <w:sz w:val="22"/>
          <w:szCs w:val="21"/>
        </w:rPr>
        <w:t>电子文档</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单独密封。</w:t>
      </w:r>
    </w:p>
    <w:p w14:paraId="0FF39EF3">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19.3 </w:t>
      </w:r>
      <w:r>
        <w:rPr>
          <w:rFonts w:hint="eastAsia" w:ascii="Times New Roman" w:hAnsi="Times New Roman"/>
          <w:sz w:val="22"/>
          <w:szCs w:val="21"/>
        </w:rPr>
        <w:t>投标文件的密封袋上应当注明资格性投标文件</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电子文档、投标人名称、招标编号、项目名称及分包号（如有分包）。</w:t>
      </w:r>
    </w:p>
    <w:p w14:paraId="2147CC18">
      <w:pPr>
        <w:tabs>
          <w:tab w:val="left" w:pos="7665"/>
        </w:tabs>
        <w:spacing w:line="276" w:lineRule="auto"/>
        <w:ind w:firstLine="440" w:firstLineChars="200"/>
        <w:rPr>
          <w:rFonts w:ascii="Times New Roman" w:hAnsi="Times New Roman"/>
          <w:sz w:val="32"/>
          <w:szCs w:val="21"/>
        </w:rPr>
      </w:pPr>
      <w:r>
        <w:rPr>
          <w:rFonts w:ascii="Times New Roman" w:hAnsi="Times New Roman"/>
          <w:sz w:val="22"/>
          <w:szCs w:val="21"/>
        </w:rPr>
        <w:t xml:space="preserve">19.4 </w:t>
      </w:r>
      <w:r>
        <w:rPr>
          <w:rFonts w:hint="eastAsia" w:ascii="Times New Roman" w:hAnsi="宋体"/>
          <w:sz w:val="22"/>
          <w:szCs w:val="21"/>
        </w:rPr>
        <w:t>所有外层密封袋的封口处应粘贴牢固，并加盖密封章（投标人公章）。</w:t>
      </w:r>
    </w:p>
    <w:p w14:paraId="0E317764">
      <w:pPr>
        <w:pStyle w:val="4"/>
        <w:spacing w:line="400" w:lineRule="exact"/>
        <w:rPr>
          <w:rFonts w:hAnsi="Times New Roman"/>
          <w:sz w:val="22"/>
          <w:szCs w:val="21"/>
        </w:rPr>
      </w:pPr>
      <w:bookmarkStart w:id="126" w:name="_Toc183682364"/>
      <w:bookmarkStart w:id="127" w:name="_Toc183582227"/>
      <w:bookmarkStart w:id="128" w:name="_Toc217446054"/>
      <w:bookmarkStart w:id="129" w:name="_Toc308164804"/>
      <w:bookmarkStart w:id="130" w:name="_Toc12048"/>
      <w:bookmarkStart w:id="131" w:name="_Toc20112"/>
      <w:bookmarkStart w:id="132" w:name="_Toc4869"/>
      <w:bookmarkStart w:id="133" w:name="_Toc25807"/>
      <w:bookmarkStart w:id="134" w:name="_Toc21425"/>
      <w:bookmarkStart w:id="135" w:name="_Toc21680"/>
      <w:bookmarkStart w:id="136" w:name="_Toc217446082"/>
      <w:r>
        <w:rPr>
          <w:rFonts w:hAnsi="Times New Roman"/>
          <w:sz w:val="22"/>
          <w:szCs w:val="21"/>
        </w:rPr>
        <w:t>20</w:t>
      </w:r>
      <w:r>
        <w:rPr>
          <w:rFonts w:hint="eastAsia" w:hAnsi="Times New Roman"/>
          <w:sz w:val="22"/>
          <w:szCs w:val="21"/>
        </w:rPr>
        <w:t>．投标文件的</w:t>
      </w:r>
      <w:bookmarkEnd w:id="126"/>
      <w:bookmarkEnd w:id="127"/>
      <w:r>
        <w:rPr>
          <w:rFonts w:hint="eastAsia" w:hAnsi="Times New Roman"/>
          <w:sz w:val="22"/>
          <w:szCs w:val="21"/>
        </w:rPr>
        <w:t>递交</w:t>
      </w:r>
      <w:bookmarkEnd w:id="128"/>
      <w:bookmarkEnd w:id="129"/>
    </w:p>
    <w:p w14:paraId="6E6B4DF9">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20.1 </w:t>
      </w:r>
      <w:r>
        <w:rPr>
          <w:rFonts w:hint="eastAsia" w:ascii="Times New Roman" w:hAns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14:paraId="655842DF">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20.2</w:t>
      </w:r>
      <w:r>
        <w:rPr>
          <w:rFonts w:hint="eastAsia" w:ascii="Times New Roman" w:hAns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6069BF56">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20.3</w:t>
      </w:r>
      <w:r>
        <w:rPr>
          <w:rFonts w:hint="eastAsia" w:ascii="Times New Roman" w:hAnsi="Times New Roman"/>
          <w:sz w:val="22"/>
          <w:szCs w:val="21"/>
        </w:rPr>
        <w:t>本次招标不接收邮寄的投标文件。</w:t>
      </w:r>
    </w:p>
    <w:p w14:paraId="366D3D10">
      <w:pPr>
        <w:pStyle w:val="4"/>
        <w:spacing w:line="400" w:lineRule="exact"/>
        <w:rPr>
          <w:rFonts w:hAnsi="Times New Roman"/>
          <w:sz w:val="22"/>
        </w:rPr>
      </w:pPr>
      <w:bookmarkStart w:id="137" w:name="_Toc183582228"/>
      <w:bookmarkStart w:id="138" w:name="_Toc183682365"/>
      <w:bookmarkStart w:id="139" w:name="_Toc217446055"/>
      <w:bookmarkStart w:id="140" w:name="_Toc217446056"/>
      <w:bookmarkStart w:id="141" w:name="_Toc77400782"/>
      <w:bookmarkStart w:id="142" w:name="_Toc183582231"/>
      <w:bookmarkStart w:id="143" w:name="_Toc89075878"/>
      <w:bookmarkStart w:id="144" w:name="_Toc308164805"/>
      <w:bookmarkStart w:id="145" w:name="_Toc183682368"/>
      <w:r>
        <w:rPr>
          <w:rFonts w:hAnsi="Times New Roman"/>
          <w:sz w:val="22"/>
          <w:szCs w:val="21"/>
        </w:rPr>
        <w:t>21</w:t>
      </w:r>
      <w:r>
        <w:rPr>
          <w:rFonts w:hint="eastAsia" w:hAnsi="Times New Roman"/>
          <w:sz w:val="22"/>
          <w:szCs w:val="21"/>
        </w:rPr>
        <w:t>．投标文件的修改和撤</w:t>
      </w:r>
      <w:bookmarkEnd w:id="137"/>
      <w:bookmarkEnd w:id="138"/>
      <w:r>
        <w:rPr>
          <w:rFonts w:hint="eastAsia" w:hAnsi="Times New Roman"/>
          <w:sz w:val="22"/>
          <w:szCs w:val="21"/>
        </w:rPr>
        <w:t>回</w:t>
      </w:r>
      <w:bookmarkEnd w:id="139"/>
    </w:p>
    <w:p w14:paraId="640F97AB">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21.1 </w:t>
      </w:r>
      <w:r>
        <w:rPr>
          <w:rFonts w:hint="eastAsia" w:ascii="Times New Roman" w:hAnsi="Times New Roman"/>
          <w:sz w:val="22"/>
          <w:szCs w:val="21"/>
        </w:rPr>
        <w:t>投标人在递交了投标文件后，可以修改或撤回其投标文件，但必须在规定的投标截止时间前，以书面形式通知采购代理机构。</w:t>
      </w:r>
    </w:p>
    <w:p w14:paraId="367609BE">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21.2 </w:t>
      </w:r>
      <w:r>
        <w:rPr>
          <w:rFonts w:hint="eastAsia" w:ascii="Times New Roman" w:hAnsi="Times New Roman"/>
          <w:sz w:val="22"/>
          <w:szCs w:val="21"/>
        </w:rPr>
        <w:t>投标人的修改书或撤回通知书，应由其法定代表人或委托代理人签署并盖单位印章。修改书应按投标须知第</w:t>
      </w:r>
      <w:r>
        <w:rPr>
          <w:rFonts w:ascii="Times New Roman" w:hAnsi="Times New Roman"/>
          <w:sz w:val="22"/>
          <w:szCs w:val="21"/>
        </w:rPr>
        <w:t>19</w:t>
      </w:r>
      <w:r>
        <w:rPr>
          <w:rFonts w:hint="eastAsia" w:ascii="Times New Roman" w:hAnsi="Times New Roman"/>
          <w:sz w:val="22"/>
          <w:szCs w:val="21"/>
        </w:rPr>
        <w:t>条规定进行密封和标注，并在密封袋上标注</w:t>
      </w:r>
      <w:r>
        <w:rPr>
          <w:rFonts w:ascii="Times New Roman" w:hAnsi="Times New Roman"/>
          <w:sz w:val="22"/>
          <w:szCs w:val="21"/>
        </w:rPr>
        <w:t>“</w:t>
      </w:r>
      <w:r>
        <w:rPr>
          <w:rFonts w:hint="eastAsia" w:ascii="Times New Roman" w:hAnsi="Times New Roman"/>
          <w:sz w:val="22"/>
          <w:szCs w:val="21"/>
        </w:rPr>
        <w:t>修改</w:t>
      </w:r>
      <w:r>
        <w:rPr>
          <w:rFonts w:ascii="Times New Roman" w:hAnsi="Times New Roman"/>
          <w:sz w:val="22"/>
          <w:szCs w:val="21"/>
        </w:rPr>
        <w:t>”</w:t>
      </w:r>
      <w:r>
        <w:rPr>
          <w:rFonts w:hint="eastAsia" w:ascii="Times New Roman" w:hAnsi="Times New Roman"/>
          <w:sz w:val="22"/>
          <w:szCs w:val="21"/>
        </w:rPr>
        <w:t>字样。</w:t>
      </w:r>
    </w:p>
    <w:p w14:paraId="709C2598">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21.3 </w:t>
      </w:r>
      <w:r>
        <w:rPr>
          <w:rFonts w:hint="eastAsia" w:ascii="Times New Roman" w:hAnsi="Times New Roman"/>
          <w:sz w:val="22"/>
          <w:szCs w:val="21"/>
        </w:rPr>
        <w:t>在投标截止时间之后，投标人不得对其递交的投标文件做任何修改或撤销投标。</w:t>
      </w:r>
    </w:p>
    <w:p w14:paraId="7E068174">
      <w:pPr>
        <w:pStyle w:val="3"/>
        <w:spacing w:line="400" w:lineRule="exact"/>
        <w:jc w:val="center"/>
        <w:rPr>
          <w:rFonts w:ascii="Times New Roman" w:hAnsi="Times New Roman"/>
          <w:sz w:val="28"/>
          <w:szCs w:val="22"/>
        </w:rPr>
      </w:pPr>
      <w:r>
        <w:rPr>
          <w:rFonts w:hint="eastAsia" w:ascii="Times New Roman"/>
          <w:sz w:val="28"/>
          <w:szCs w:val="22"/>
        </w:rPr>
        <w:t>五、开标和中标</w:t>
      </w:r>
      <w:bookmarkEnd w:id="140"/>
      <w:bookmarkEnd w:id="141"/>
      <w:bookmarkEnd w:id="142"/>
      <w:bookmarkEnd w:id="143"/>
      <w:bookmarkEnd w:id="144"/>
      <w:bookmarkEnd w:id="145"/>
    </w:p>
    <w:p w14:paraId="1042B3EC">
      <w:pPr>
        <w:pStyle w:val="4"/>
        <w:spacing w:line="400" w:lineRule="exact"/>
        <w:rPr>
          <w:rFonts w:hAnsi="Times New Roman"/>
          <w:sz w:val="22"/>
          <w:szCs w:val="21"/>
        </w:rPr>
      </w:pPr>
      <w:bookmarkStart w:id="146" w:name="_Toc217446057"/>
      <w:bookmarkStart w:id="147" w:name="_Toc183682369"/>
      <w:bookmarkStart w:id="148" w:name="_Toc308164806"/>
      <w:bookmarkStart w:id="149" w:name="_Toc183582232"/>
      <w:r>
        <w:rPr>
          <w:rFonts w:hAnsi="Times New Roman"/>
          <w:sz w:val="22"/>
          <w:szCs w:val="21"/>
        </w:rPr>
        <w:t>22</w:t>
      </w:r>
      <w:r>
        <w:rPr>
          <w:rFonts w:hint="eastAsia" w:hAnsi="Times New Roman"/>
          <w:sz w:val="22"/>
          <w:szCs w:val="21"/>
        </w:rPr>
        <w:t>．开标</w:t>
      </w:r>
      <w:bookmarkEnd w:id="146"/>
      <w:bookmarkEnd w:id="147"/>
      <w:bookmarkEnd w:id="148"/>
      <w:bookmarkEnd w:id="149"/>
    </w:p>
    <w:p w14:paraId="2926950E">
      <w:pPr>
        <w:spacing w:before="120" w:line="400" w:lineRule="exact"/>
        <w:ind w:firstLine="440" w:firstLineChars="200"/>
        <w:rPr>
          <w:rFonts w:ascii="Times New Roman" w:hAnsi="Times New Roman"/>
          <w:sz w:val="22"/>
          <w:szCs w:val="21"/>
        </w:rPr>
      </w:pPr>
      <w:r>
        <w:rPr>
          <w:rFonts w:ascii="Times New Roman" w:hAnsi="Times New Roman"/>
          <w:sz w:val="22"/>
          <w:szCs w:val="21"/>
        </w:rPr>
        <w:t xml:space="preserve">22.1 </w:t>
      </w:r>
      <w:r>
        <w:rPr>
          <w:rFonts w:hint="eastAsia" w:ascii="Times New Roman" w:hAnsi="Times New Roman"/>
          <w:sz w:val="22"/>
          <w:szCs w:val="21"/>
        </w:rPr>
        <w:t>开标在招标文件规定的时间和地点公开进行，采购人、投标人应派代表参加并签到以证明其出席。开标由采购代理机构主持，邀请投标人参加。评标委员会成员不参加开标活动。</w:t>
      </w:r>
    </w:p>
    <w:p w14:paraId="41C8A2F4">
      <w:pPr>
        <w:spacing w:line="400" w:lineRule="exact"/>
        <w:ind w:firstLine="440" w:firstLineChars="200"/>
        <w:rPr>
          <w:rFonts w:ascii="Times New Roman" w:hAnsi="Times New Roman"/>
          <w:sz w:val="22"/>
          <w:szCs w:val="21"/>
        </w:rPr>
      </w:pPr>
      <w:r>
        <w:rPr>
          <w:rFonts w:ascii="Times New Roman" w:hAnsi="Times New Roman"/>
          <w:sz w:val="22"/>
          <w:szCs w:val="21"/>
        </w:rPr>
        <w:t xml:space="preserve">22.2 </w:t>
      </w:r>
      <w:r>
        <w:rPr>
          <w:rFonts w:hint="eastAsia" w:ascii="Times New Roman" w:hAnsi="Times New Roman"/>
          <w:sz w:val="22"/>
          <w:szCs w:val="21"/>
        </w:rPr>
        <w:t>开标时，可根据具体情况邀请有关监督管理部门对开标活动进行现场监督。</w:t>
      </w:r>
    </w:p>
    <w:p w14:paraId="534AD9E5">
      <w:pPr>
        <w:spacing w:line="400" w:lineRule="exact"/>
        <w:ind w:firstLine="440" w:firstLineChars="200"/>
        <w:rPr>
          <w:rFonts w:ascii="Times New Roman" w:hAnsi="Times New Roman"/>
          <w:sz w:val="22"/>
          <w:szCs w:val="21"/>
        </w:rPr>
      </w:pPr>
      <w:r>
        <w:rPr>
          <w:rFonts w:ascii="Times New Roman" w:hAnsi="Times New Roman"/>
          <w:sz w:val="22"/>
          <w:szCs w:val="21"/>
        </w:rPr>
        <w:t xml:space="preserve">22.3 </w:t>
      </w:r>
      <w:r>
        <w:rPr>
          <w:rFonts w:hint="eastAsia" w:ascii="Times New Roman" w:hAnsi="Times New Roman"/>
          <w:sz w:val="22"/>
          <w:szCs w:val="21"/>
        </w:rPr>
        <w:t>开标时，由投标人或者其推选的代表检查其自己递交的投标文件的密封情况，经确认无误后，由招标工作人员将投标人单独递交的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当众拆封，并由唱标人员按照招标文件规定的内容进行宣读。</w:t>
      </w:r>
    </w:p>
    <w:p w14:paraId="1B0B97B0">
      <w:pPr>
        <w:spacing w:line="400" w:lineRule="exact"/>
        <w:ind w:firstLine="440" w:firstLineChars="200"/>
        <w:rPr>
          <w:rFonts w:ascii="Times New Roman" w:hAnsi="Times New Roman"/>
          <w:sz w:val="22"/>
          <w:szCs w:val="21"/>
        </w:rPr>
      </w:pPr>
      <w:r>
        <w:rPr>
          <w:rFonts w:ascii="Times New Roman" w:hAnsi="Times New Roman"/>
          <w:sz w:val="22"/>
          <w:szCs w:val="21"/>
        </w:rPr>
        <w:t>22.4</w:t>
      </w:r>
      <w:r>
        <w:rPr>
          <w:rFonts w:hint="eastAsia" w:ascii="Times New Roman" w:hAns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hAnsi="Times New Roman"/>
          <w:sz w:val="22"/>
          <w:szCs w:val="21"/>
        </w:rPr>
        <w:t>.</w:t>
      </w:r>
    </w:p>
    <w:p w14:paraId="0B7A07CA">
      <w:pPr>
        <w:spacing w:line="400" w:lineRule="exact"/>
        <w:ind w:firstLine="440" w:firstLineChars="200"/>
        <w:rPr>
          <w:rFonts w:ascii="Times New Roman" w:hAnsi="Times New Roman"/>
          <w:sz w:val="22"/>
          <w:szCs w:val="21"/>
        </w:rPr>
      </w:pPr>
      <w:r>
        <w:rPr>
          <w:rFonts w:ascii="Times New Roman" w:hAnsi="Times New Roman"/>
          <w:sz w:val="22"/>
          <w:szCs w:val="21"/>
        </w:rPr>
        <w:t xml:space="preserve">22.5 </w:t>
      </w:r>
      <w:r>
        <w:rPr>
          <w:rFonts w:hint="eastAsia" w:ascii="Times New Roman" w:hAnsi="Times New Roman"/>
          <w:sz w:val="22"/>
          <w:szCs w:val="21"/>
        </w:rPr>
        <w:t>投标文件中相关内容与</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不一致的，以</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为准。对不同文字文本投标文件的解释发生异议的，以中文文本为准。</w:t>
      </w:r>
    </w:p>
    <w:p w14:paraId="6CC1AB15">
      <w:pPr>
        <w:spacing w:line="400" w:lineRule="exact"/>
        <w:ind w:firstLine="440" w:firstLineChars="200"/>
        <w:rPr>
          <w:rFonts w:ascii="Times New Roman" w:hAnsi="Times New Roman"/>
          <w:sz w:val="22"/>
          <w:szCs w:val="21"/>
        </w:rPr>
      </w:pPr>
      <w:r>
        <w:rPr>
          <w:rFonts w:ascii="Times New Roman" w:hAnsi="Times New Roman"/>
          <w:sz w:val="22"/>
          <w:szCs w:val="21"/>
        </w:rPr>
        <w:t>22.6</w:t>
      </w:r>
      <w:r>
        <w:rPr>
          <w:rFonts w:hint="eastAsia" w:ascii="Times New Roman" w:hAnsi="Times New Roman"/>
          <w:sz w:val="22"/>
          <w:szCs w:val="21"/>
        </w:rPr>
        <w:t>所有投标唱标完毕，如投标人代表对宣读的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上的内容有异议的，应在获得开标会主持人同意后当场提出。</w:t>
      </w:r>
    </w:p>
    <w:p w14:paraId="0C29EAB3">
      <w:pPr>
        <w:spacing w:line="400" w:lineRule="exact"/>
        <w:ind w:firstLine="440" w:firstLineChars="200"/>
        <w:rPr>
          <w:rFonts w:ascii="Times New Roman" w:hAnsi="Times New Roman"/>
          <w:sz w:val="22"/>
          <w:szCs w:val="21"/>
        </w:rPr>
      </w:pPr>
      <w:r>
        <w:rPr>
          <w:rFonts w:ascii="Times New Roman" w:hAnsi="Times New Roman"/>
          <w:sz w:val="22"/>
          <w:szCs w:val="21"/>
        </w:rPr>
        <w:t>22.7</w:t>
      </w:r>
      <w:r>
        <w:rPr>
          <w:rFonts w:hint="eastAsia" w:ascii="Times New Roman" w:hAnsi="Times New Roman"/>
          <w:sz w:val="22"/>
          <w:szCs w:val="21"/>
        </w:rPr>
        <w:t>投标人未参加开标的，视同认可开标结果。</w:t>
      </w:r>
    </w:p>
    <w:p w14:paraId="259FB715">
      <w:pPr>
        <w:pStyle w:val="4"/>
        <w:spacing w:line="400" w:lineRule="exact"/>
        <w:rPr>
          <w:rFonts w:hAnsi="Times New Roman"/>
          <w:sz w:val="22"/>
          <w:szCs w:val="21"/>
        </w:rPr>
      </w:pPr>
      <w:bookmarkStart w:id="150" w:name="_Toc217446058"/>
      <w:bookmarkStart w:id="151" w:name="_Toc308164807"/>
      <w:r>
        <w:rPr>
          <w:rFonts w:hAnsi="Times New Roman"/>
          <w:sz w:val="22"/>
          <w:szCs w:val="21"/>
        </w:rPr>
        <w:t xml:space="preserve">23. </w:t>
      </w:r>
      <w:r>
        <w:rPr>
          <w:rFonts w:hint="eastAsia" w:hAnsi="Times New Roman"/>
          <w:sz w:val="22"/>
          <w:szCs w:val="21"/>
        </w:rPr>
        <w:t>开标程序</w:t>
      </w:r>
      <w:bookmarkEnd w:id="150"/>
      <w:bookmarkEnd w:id="151"/>
    </w:p>
    <w:p w14:paraId="405AE450">
      <w:pPr>
        <w:spacing w:line="400" w:lineRule="exact"/>
        <w:ind w:firstLine="440" w:firstLineChars="200"/>
        <w:rPr>
          <w:rFonts w:ascii="Times New Roman" w:hAnsi="Times New Roman"/>
          <w:sz w:val="22"/>
          <w:szCs w:val="21"/>
        </w:rPr>
      </w:pPr>
      <w:r>
        <w:rPr>
          <w:rFonts w:ascii="Times New Roman" w:hAnsi="Times New Roman"/>
          <w:sz w:val="22"/>
          <w:szCs w:val="21"/>
        </w:rPr>
        <w:t xml:space="preserve">23.1 </w:t>
      </w:r>
      <w:r>
        <w:rPr>
          <w:rFonts w:hint="eastAsia" w:ascii="Times New Roman" w:hAnsi="Times New Roman"/>
          <w:sz w:val="22"/>
          <w:szCs w:val="21"/>
        </w:rPr>
        <w:t>开标会主持人按照招标文件规定的开标时间宣布开标，按照规定要求主持开标会。开标将按以下程序进行：</w:t>
      </w:r>
    </w:p>
    <w:p w14:paraId="72269C73">
      <w:pPr>
        <w:numPr>
          <w:ilvl w:val="0"/>
          <w:numId w:val="1"/>
        </w:numPr>
        <w:spacing w:line="400" w:lineRule="exact"/>
        <w:ind w:firstLine="440" w:firstLineChars="200"/>
        <w:rPr>
          <w:rFonts w:ascii="Times New Roman" w:hAnsi="Times New Roman"/>
          <w:sz w:val="22"/>
          <w:szCs w:val="21"/>
        </w:rPr>
      </w:pPr>
      <w:r>
        <w:rPr>
          <w:rFonts w:hint="eastAsia" w:ascii="Times New Roman" w:hAnsi="Times New Roman"/>
          <w:sz w:val="22"/>
          <w:szCs w:val="21"/>
        </w:rPr>
        <w:t>宣布开标会开始。当众宣布参加开标会主持人、唱标人、会议记录人以及根据情况邀请的现场监督人等工作人员</w:t>
      </w:r>
    </w:p>
    <w:p w14:paraId="145AB00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）根据投标人或者其推选的代表对投标文件密封的检查结果，当众宣布投标文件的密封情况。</w:t>
      </w:r>
    </w:p>
    <w:p w14:paraId="593BCD8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5E127B1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14:paraId="208A5F4D">
      <w:pPr>
        <w:pStyle w:val="4"/>
        <w:spacing w:line="400" w:lineRule="exact"/>
        <w:rPr>
          <w:rFonts w:hAnsi="Times New Roman"/>
          <w:sz w:val="22"/>
          <w:szCs w:val="21"/>
        </w:rPr>
      </w:pPr>
      <w:bookmarkStart w:id="152" w:name="_Toc183682375"/>
      <w:bookmarkStart w:id="153" w:name="_Toc183582238"/>
      <w:bookmarkStart w:id="154" w:name="_Toc308164809"/>
      <w:bookmarkStart w:id="155" w:name="_Toc217446063"/>
      <w:r>
        <w:rPr>
          <w:rFonts w:hAnsi="Times New Roman"/>
          <w:sz w:val="22"/>
          <w:szCs w:val="21"/>
        </w:rPr>
        <w:t>24</w:t>
      </w:r>
      <w:r>
        <w:rPr>
          <w:rFonts w:hint="eastAsia" w:hAnsi="Times New Roman"/>
          <w:sz w:val="22"/>
          <w:szCs w:val="21"/>
        </w:rPr>
        <w:t>．开评标过程存档</w:t>
      </w:r>
    </w:p>
    <w:p w14:paraId="3E107AFE">
      <w:pPr>
        <w:spacing w:line="400" w:lineRule="exact"/>
        <w:ind w:firstLine="440" w:firstLineChars="200"/>
        <w:rPr>
          <w:rFonts w:ascii="Times New Roman" w:hAnsi="Times New Roman"/>
          <w:sz w:val="22"/>
          <w:szCs w:val="21"/>
        </w:rPr>
      </w:pPr>
      <w:r>
        <w:rPr>
          <w:rFonts w:hint="eastAsia" w:ascii="Times New Roman" w:hAnsi="Times New Roman"/>
          <w:sz w:val="22"/>
          <w:szCs w:val="21"/>
        </w:rPr>
        <w:t>开标和评标过程进行全过程电子监控，并将电子监控资料存储介质留存归档。</w:t>
      </w:r>
    </w:p>
    <w:p w14:paraId="2BF58144">
      <w:pPr>
        <w:pStyle w:val="4"/>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52"/>
      <w:bookmarkEnd w:id="153"/>
      <w:r>
        <w:rPr>
          <w:rFonts w:hint="eastAsia" w:hAnsi="Times New Roman"/>
          <w:sz w:val="22"/>
          <w:szCs w:val="21"/>
        </w:rPr>
        <w:t>书</w:t>
      </w:r>
      <w:bookmarkEnd w:id="154"/>
      <w:bookmarkEnd w:id="155"/>
    </w:p>
    <w:p w14:paraId="1ACDB474">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25</w:t>
      </w:r>
      <w:r>
        <w:rPr>
          <w:rFonts w:ascii="Times New Roman" w:hAnsi="Times New Roman"/>
          <w:bCs/>
          <w:sz w:val="22"/>
          <w:szCs w:val="21"/>
        </w:rPr>
        <w:t>.</w:t>
      </w:r>
      <w:r>
        <w:rPr>
          <w:rFonts w:ascii="Times New Roman" w:hAnsi="Times New Roman"/>
          <w:sz w:val="22"/>
          <w:szCs w:val="21"/>
        </w:rPr>
        <w:t xml:space="preserve">1 </w:t>
      </w:r>
      <w:r>
        <w:rPr>
          <w:rFonts w:hint="eastAsia" w:ascii="Times New Roman" w:hAnsi="Times New Roman"/>
          <w:sz w:val="22"/>
          <w:szCs w:val="21"/>
        </w:rPr>
        <w:t>中标通知书为签订政府采购合同的依据之一，是合同的有效组成部分。</w:t>
      </w:r>
    </w:p>
    <w:p w14:paraId="621D4317">
      <w:pPr>
        <w:tabs>
          <w:tab w:val="left" w:pos="7665"/>
        </w:tabs>
        <w:spacing w:line="400" w:lineRule="exact"/>
        <w:ind w:firstLine="480"/>
        <w:rPr>
          <w:rFonts w:ascii="Times New Roman" w:hAnsi="Times New Roman"/>
          <w:sz w:val="22"/>
          <w:szCs w:val="21"/>
        </w:rPr>
      </w:pPr>
      <w:r>
        <w:rPr>
          <w:rFonts w:ascii="Times New Roman" w:hAnsi="Times New Roman"/>
          <w:sz w:val="22"/>
          <w:szCs w:val="21"/>
        </w:rPr>
        <w:t xml:space="preserve">25.2 </w:t>
      </w:r>
      <w:r>
        <w:rPr>
          <w:rFonts w:hint="eastAsia" w:ascii="Times New Roman" w:hAnsi="Times New Roman"/>
          <w:sz w:val="22"/>
          <w:szCs w:val="21"/>
        </w:rPr>
        <w:t>中标通知书对采购人和中标人均具有法律效力。中标通知书发出后，采购人改变中标结果，或者中标人无正当理由放弃中标的，应当承担相应的法律责任。</w:t>
      </w:r>
    </w:p>
    <w:p w14:paraId="69CEB604">
      <w:pPr>
        <w:tabs>
          <w:tab w:val="left" w:pos="7665"/>
        </w:tabs>
        <w:spacing w:line="400" w:lineRule="exact"/>
        <w:ind w:firstLine="480"/>
        <w:rPr>
          <w:rFonts w:ascii="Times New Roman" w:hAnsi="Times New Roman"/>
          <w:sz w:val="22"/>
          <w:szCs w:val="21"/>
        </w:rPr>
      </w:pPr>
      <w:r>
        <w:rPr>
          <w:rFonts w:ascii="Times New Roman" w:hAnsi="Times New Roman"/>
          <w:sz w:val="22"/>
          <w:szCs w:val="21"/>
        </w:rPr>
        <w:t>25</w:t>
      </w: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05E8CC31">
      <w:pPr>
        <w:tabs>
          <w:tab w:val="left" w:pos="7665"/>
        </w:tabs>
        <w:spacing w:line="400" w:lineRule="exact"/>
        <w:ind w:firstLine="480"/>
        <w:rPr>
          <w:rFonts w:ascii="Times New Roman" w:hAnsi="Times New Roman"/>
          <w:sz w:val="22"/>
          <w:szCs w:val="21"/>
        </w:rPr>
      </w:pPr>
      <w:r>
        <w:rPr>
          <w:rFonts w:ascii="Times New Roman" w:hAnsi="Times New Roman"/>
          <w:sz w:val="22"/>
          <w:szCs w:val="21"/>
        </w:rPr>
        <w:t>25.4</w:t>
      </w:r>
      <w:r>
        <w:rPr>
          <w:rFonts w:hint="eastAsia" w:ascii="Times New Roman" w:hAnsi="Times New Roman"/>
          <w:sz w:val="22"/>
          <w:szCs w:val="21"/>
        </w:rPr>
        <w:t>中标公告发出后，中标供应商自行领取中标通知书的，可凭有效身份证明证件到采购代理机构办理。</w:t>
      </w:r>
    </w:p>
    <w:p w14:paraId="1BD80835">
      <w:pPr>
        <w:pStyle w:val="3"/>
        <w:spacing w:line="400" w:lineRule="exact"/>
        <w:jc w:val="center"/>
        <w:rPr>
          <w:rFonts w:ascii="Times New Roman" w:hAnsi="Times New Roman"/>
          <w:sz w:val="28"/>
        </w:rPr>
      </w:pPr>
      <w:bookmarkStart w:id="156" w:name="_Toc308164810"/>
      <w:bookmarkStart w:id="157" w:name="_Toc217446064"/>
      <w:bookmarkStart w:id="158" w:name="_Toc183582240"/>
      <w:bookmarkStart w:id="159" w:name="_Toc183682377"/>
      <w:r>
        <w:rPr>
          <w:rFonts w:hint="eastAsia" w:ascii="Times New Roman" w:hAnsi="Times New Roman"/>
          <w:sz w:val="28"/>
        </w:rPr>
        <w:t>六、签订及履行合同和验收</w:t>
      </w:r>
      <w:bookmarkEnd w:id="156"/>
      <w:bookmarkEnd w:id="157"/>
    </w:p>
    <w:p w14:paraId="6BAE494A">
      <w:pPr>
        <w:pStyle w:val="4"/>
        <w:spacing w:line="400" w:lineRule="exact"/>
        <w:rPr>
          <w:rFonts w:hAnsi="Times New Roman"/>
          <w:sz w:val="22"/>
          <w:szCs w:val="21"/>
        </w:rPr>
      </w:pPr>
      <w:bookmarkStart w:id="160" w:name="_Toc217446065"/>
      <w:bookmarkStart w:id="161" w:name="_Toc308164811"/>
      <w:r>
        <w:rPr>
          <w:rFonts w:hAnsi="Times New Roman"/>
          <w:sz w:val="22"/>
          <w:szCs w:val="21"/>
        </w:rPr>
        <w:t xml:space="preserve">26. </w:t>
      </w:r>
      <w:r>
        <w:rPr>
          <w:rFonts w:hint="eastAsia" w:hAnsi="Times New Roman"/>
          <w:sz w:val="22"/>
          <w:szCs w:val="21"/>
        </w:rPr>
        <w:t>签订合同</w:t>
      </w:r>
      <w:bookmarkEnd w:id="160"/>
      <w:bookmarkEnd w:id="161"/>
    </w:p>
    <w:p w14:paraId="31FDDEF6">
      <w:pPr>
        <w:spacing w:line="400" w:lineRule="exact"/>
        <w:ind w:firstLine="440" w:firstLineChars="200"/>
        <w:rPr>
          <w:rFonts w:ascii="Times New Roman" w:hAnsi="Times New Roman"/>
          <w:sz w:val="22"/>
          <w:szCs w:val="21"/>
        </w:rPr>
      </w:pPr>
      <w:r>
        <w:rPr>
          <w:rFonts w:ascii="Times New Roman" w:hAnsi="Times New Roman"/>
          <w:sz w:val="22"/>
          <w:szCs w:val="21"/>
        </w:rPr>
        <w:t xml:space="preserve">26.1 </w:t>
      </w:r>
      <w:r>
        <w:rPr>
          <w:rFonts w:hint="eastAsia" w:ascii="Times New Roman" w:hAns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14:paraId="022D31D2">
      <w:pPr>
        <w:spacing w:line="400" w:lineRule="exact"/>
        <w:ind w:firstLine="385" w:firstLineChars="175"/>
        <w:rPr>
          <w:rFonts w:ascii="Times New Roman" w:hAnsi="Times New Roman"/>
          <w:sz w:val="22"/>
          <w:szCs w:val="21"/>
        </w:rPr>
      </w:pPr>
      <w:r>
        <w:rPr>
          <w:rFonts w:ascii="Times New Roman" w:hAnsi="Times New Roman"/>
          <w:sz w:val="22"/>
          <w:szCs w:val="21"/>
        </w:rPr>
        <w:t xml:space="preserve">26.2 </w:t>
      </w:r>
      <w:r>
        <w:rPr>
          <w:rFonts w:hint="eastAsia" w:ascii="Times New Roman" w:hAns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14:paraId="4D037F18">
      <w:pPr>
        <w:spacing w:line="400" w:lineRule="exact"/>
        <w:ind w:firstLine="385" w:firstLineChars="175"/>
        <w:rPr>
          <w:rFonts w:ascii="Times New Roman" w:hAnsi="Times New Roman"/>
          <w:sz w:val="22"/>
          <w:szCs w:val="21"/>
        </w:rPr>
      </w:pPr>
      <w:r>
        <w:rPr>
          <w:rFonts w:ascii="Times New Roman" w:hAnsi="Times New Roman"/>
          <w:sz w:val="22"/>
          <w:szCs w:val="21"/>
        </w:rPr>
        <w:t xml:space="preserve">26.3 </w:t>
      </w:r>
      <w:r>
        <w:rPr>
          <w:rFonts w:hint="eastAsia" w:ascii="Times New Roman" w:hAnsi="Times New Roman"/>
          <w:sz w:val="22"/>
          <w:szCs w:val="21"/>
        </w:rPr>
        <w:t>中标人拒绝与采购人签订合同的，采购人可以按照评审报告推荐的中标候选人名单排序，确定下一候选人为中标供应商，也可以重新开展政府采购活动。</w:t>
      </w:r>
    </w:p>
    <w:p w14:paraId="3210FF3D">
      <w:pPr>
        <w:spacing w:line="400" w:lineRule="exact"/>
        <w:ind w:firstLine="385" w:firstLineChars="175"/>
        <w:rPr>
          <w:rFonts w:ascii="Times New Roman" w:hAnsi="Times New Roman"/>
          <w:sz w:val="22"/>
          <w:szCs w:val="21"/>
        </w:rPr>
      </w:pPr>
      <w:r>
        <w:rPr>
          <w:rFonts w:ascii="Times New Roman" w:hAnsi="Times New Roman"/>
          <w:sz w:val="22"/>
          <w:szCs w:val="21"/>
        </w:rPr>
        <w:t xml:space="preserve">26.4 </w:t>
      </w:r>
      <w:r>
        <w:rPr>
          <w:rFonts w:hint="eastAsia" w:ascii="Times New Roman" w:hAnsi="Times New Roman"/>
          <w:sz w:val="22"/>
          <w:szCs w:val="21"/>
        </w:rPr>
        <w:t>中标人在合同签订之后三个工作日内，将签订的合同（一式壹份）送采购代理机构。中标人应及时到采购代理机构办理。</w:t>
      </w:r>
    </w:p>
    <w:p w14:paraId="686B0F91">
      <w:pPr>
        <w:pStyle w:val="4"/>
        <w:spacing w:line="400" w:lineRule="exact"/>
        <w:rPr>
          <w:rFonts w:hAnsi="Times New Roman"/>
          <w:sz w:val="22"/>
          <w:szCs w:val="21"/>
        </w:rPr>
      </w:pPr>
      <w:r>
        <w:rPr>
          <w:rFonts w:hAnsi="Times New Roman"/>
          <w:sz w:val="22"/>
          <w:szCs w:val="21"/>
        </w:rPr>
        <w:t xml:space="preserve">27. </w:t>
      </w:r>
      <w:r>
        <w:rPr>
          <w:rFonts w:hint="eastAsia" w:hAnsi="Times New Roman"/>
          <w:sz w:val="22"/>
          <w:szCs w:val="21"/>
        </w:rPr>
        <w:t>合同分包</w:t>
      </w:r>
    </w:p>
    <w:p w14:paraId="41A7A90B">
      <w:pPr>
        <w:spacing w:line="400" w:lineRule="exact"/>
        <w:ind w:firstLine="440" w:firstLineChars="200"/>
        <w:rPr>
          <w:rFonts w:ascii="Times New Roman" w:hAnsi="Times New Roman"/>
          <w:sz w:val="22"/>
          <w:szCs w:val="21"/>
        </w:rPr>
      </w:pPr>
      <w:r>
        <w:rPr>
          <w:rFonts w:ascii="Times New Roman" w:hAnsi="Times New Roman"/>
          <w:sz w:val="22"/>
          <w:szCs w:val="21"/>
        </w:rPr>
        <w:t xml:space="preserve">27.1 </w:t>
      </w:r>
      <w:r>
        <w:rPr>
          <w:rFonts w:hint="eastAsia" w:ascii="Times New Roman" w:hAns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14:paraId="66C6A73C">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14:paraId="4BFC5B97">
      <w:pPr>
        <w:spacing w:line="400" w:lineRule="exact"/>
        <w:ind w:firstLine="440" w:firstLineChars="200"/>
        <w:rPr>
          <w:rFonts w:ascii="Times New Roman" w:hAnsi="Times New Roman"/>
          <w:sz w:val="22"/>
          <w:szCs w:val="21"/>
        </w:rPr>
      </w:pPr>
      <w:r>
        <w:rPr>
          <w:rFonts w:ascii="Times New Roman" w:hAnsi="Times New Roman"/>
          <w:sz w:val="22"/>
          <w:szCs w:val="21"/>
        </w:rPr>
        <w:t xml:space="preserve">27.2 </w:t>
      </w:r>
      <w:r>
        <w:rPr>
          <w:rFonts w:hint="eastAsia" w:ascii="Times New Roman" w:hAnsi="Times New Roman"/>
          <w:sz w:val="22"/>
          <w:szCs w:val="21"/>
        </w:rPr>
        <w:t>采购合同实行分包履行的，中标人就采购项目和分包项目向采购人负责，分包供应商就分包项目承担责任。</w:t>
      </w:r>
    </w:p>
    <w:p w14:paraId="324B4CB5">
      <w:pPr>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27.3 </w:t>
      </w:r>
      <w:r>
        <w:rPr>
          <w:rFonts w:hint="eastAsia" w:ascii="Times New Roman" w:hAnsi="Times New Roman"/>
          <w:sz w:val="22"/>
          <w:szCs w:val="21"/>
        </w:rPr>
        <w:t>中小企业依据</w:t>
      </w:r>
      <w:r>
        <w:rPr>
          <w:rFonts w:hint="eastAsia"/>
          <w:sz w:val="22"/>
        </w:rPr>
        <w:t>《政府采购促进中小企业发展管理办法》（财库〔2020〕46号）</w:t>
      </w:r>
      <w:r>
        <w:rPr>
          <w:rFonts w:hint="eastAsia" w:ascii="Times New Roman" w:hAnsi="Times New Roman"/>
          <w:sz w:val="22"/>
          <w:szCs w:val="21"/>
        </w:rPr>
        <w:t>规定的政策获取政府采购合同后，小型、微型企业不得分包或转包给大型、中型企业，中型企业不得分包或转包给大型企业。</w:t>
      </w:r>
    </w:p>
    <w:p w14:paraId="058EE4C1">
      <w:pPr>
        <w:pStyle w:val="4"/>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14:paraId="0793AFEE">
      <w:pPr>
        <w:spacing w:line="400" w:lineRule="exact"/>
        <w:ind w:firstLine="495" w:firstLineChars="225"/>
        <w:rPr>
          <w:rFonts w:ascii="Times New Roman" w:hAnsi="Times New Roman"/>
          <w:sz w:val="22"/>
          <w:szCs w:val="21"/>
        </w:rPr>
      </w:pPr>
      <w:r>
        <w:rPr>
          <w:rFonts w:hint="eastAsia" w:ascii="Times New Roman" w:hAns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14:paraId="3F99BE31">
      <w:pPr>
        <w:spacing w:line="400" w:lineRule="exact"/>
        <w:ind w:firstLine="495" w:firstLineChars="225"/>
        <w:rPr>
          <w:rFonts w:ascii="Times New Roman" w:hAnsi="Times New Roman"/>
          <w:sz w:val="22"/>
          <w:szCs w:val="21"/>
        </w:rPr>
      </w:pPr>
      <w:r>
        <w:rPr>
          <w:rFonts w:hint="eastAsia" w:ascii="Times New Roman" w:hAnsi="Times New Roman"/>
          <w:sz w:val="22"/>
          <w:szCs w:val="21"/>
        </w:rPr>
        <w:t>中标人转包的，视同拒绝履行政府采购合同义务，将依法追究法律责任。</w:t>
      </w:r>
    </w:p>
    <w:p w14:paraId="7A6085A4">
      <w:pPr>
        <w:pStyle w:val="4"/>
        <w:spacing w:line="400" w:lineRule="exact"/>
        <w:rPr>
          <w:rFonts w:hAnsi="Times New Roman"/>
          <w:sz w:val="22"/>
          <w:szCs w:val="21"/>
        </w:rPr>
      </w:pPr>
      <w:bookmarkStart w:id="162" w:name="_Toc217446066"/>
      <w:r>
        <w:rPr>
          <w:rFonts w:hAnsi="Times New Roman"/>
          <w:sz w:val="22"/>
          <w:szCs w:val="21"/>
        </w:rPr>
        <w:t>29.</w:t>
      </w:r>
      <w:bookmarkEnd w:id="162"/>
      <w:r>
        <w:rPr>
          <w:rFonts w:hint="eastAsia" w:hAnsi="Times New Roman"/>
          <w:sz w:val="22"/>
          <w:szCs w:val="21"/>
        </w:rPr>
        <w:t>补充合同</w:t>
      </w:r>
    </w:p>
    <w:p w14:paraId="439B822F">
      <w:pPr>
        <w:spacing w:line="400" w:lineRule="exact"/>
        <w:ind w:firstLine="440" w:firstLineChars="200"/>
        <w:rPr>
          <w:rFonts w:ascii="Times New Roman" w:hAnsi="Times New Roman"/>
          <w:sz w:val="22"/>
          <w:szCs w:val="21"/>
        </w:rPr>
      </w:pPr>
      <w:r>
        <w:rPr>
          <w:rFonts w:hint="eastAsia" w:ascii="Times New Roman" w:hAns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F20698A">
      <w:pPr>
        <w:pStyle w:val="4"/>
        <w:spacing w:line="400" w:lineRule="exact"/>
        <w:rPr>
          <w:rFonts w:hAnsi="Times New Roman"/>
          <w:sz w:val="22"/>
          <w:szCs w:val="21"/>
        </w:rPr>
      </w:pPr>
      <w:bookmarkStart w:id="163" w:name="_Toc308164812"/>
      <w:bookmarkStart w:id="164" w:name="_Toc217446068"/>
      <w:r>
        <w:rPr>
          <w:rFonts w:hAnsi="Times New Roman"/>
          <w:sz w:val="22"/>
          <w:szCs w:val="21"/>
        </w:rPr>
        <w:t xml:space="preserve">30. </w:t>
      </w:r>
      <w:r>
        <w:rPr>
          <w:rFonts w:hint="eastAsia" w:hAnsi="Times New Roman"/>
          <w:sz w:val="22"/>
          <w:szCs w:val="21"/>
        </w:rPr>
        <w:t>履约保证金</w:t>
      </w:r>
      <w:bookmarkEnd w:id="163"/>
      <w:bookmarkEnd w:id="164"/>
      <w:r>
        <w:rPr>
          <w:rFonts w:hint="eastAsia" w:hAnsi="Times New Roman"/>
          <w:sz w:val="22"/>
          <w:szCs w:val="21"/>
        </w:rPr>
        <w:t>（详见投标人须知）</w:t>
      </w:r>
    </w:p>
    <w:p w14:paraId="0A4E1B6B">
      <w:pPr>
        <w:spacing w:line="400" w:lineRule="exact"/>
        <w:ind w:firstLine="440" w:firstLineChars="200"/>
        <w:rPr>
          <w:rFonts w:ascii="Times New Roman" w:hAnsi="Times New Roman"/>
          <w:sz w:val="22"/>
          <w:szCs w:val="21"/>
        </w:rPr>
      </w:pPr>
      <w:r>
        <w:rPr>
          <w:rFonts w:ascii="Times New Roman" w:hAnsi="Times New Roman"/>
          <w:sz w:val="22"/>
          <w:szCs w:val="21"/>
        </w:rPr>
        <w:t xml:space="preserve">30.1 </w:t>
      </w:r>
      <w:r>
        <w:rPr>
          <w:rFonts w:hint="eastAsia" w:ascii="Times New Roman" w:hAnsi="Times New Roman"/>
          <w:sz w:val="22"/>
          <w:szCs w:val="21"/>
        </w:rPr>
        <w:t>中标人应在合同签订之前交纳招标文件规定数额的履约保证金。</w:t>
      </w:r>
    </w:p>
    <w:p w14:paraId="58B4DE11">
      <w:pPr>
        <w:spacing w:line="400" w:lineRule="exact"/>
        <w:ind w:firstLine="440" w:firstLineChars="200"/>
        <w:rPr>
          <w:rFonts w:ascii="Times New Roman" w:hAnsi="Times New Roman"/>
          <w:sz w:val="22"/>
          <w:szCs w:val="21"/>
        </w:rPr>
      </w:pPr>
      <w:r>
        <w:rPr>
          <w:rFonts w:ascii="Times New Roman" w:hAnsi="Times New Roman"/>
          <w:sz w:val="22"/>
          <w:szCs w:val="21"/>
        </w:rPr>
        <w:t xml:space="preserve">30.2 </w:t>
      </w:r>
      <w:r>
        <w:rPr>
          <w:rFonts w:hint="eastAsia" w:ascii="Times New Roman" w:hAnsi="Times New Roman"/>
          <w:sz w:val="22"/>
          <w:szCs w:val="21"/>
        </w:rPr>
        <w:t>如果中标人在规定的合同签订时间内，没有按照招标文件的规定交纳履约保证金，且又无正当理由的，将视为放弃中标。</w:t>
      </w:r>
    </w:p>
    <w:p w14:paraId="03A4C86D">
      <w:pPr>
        <w:pStyle w:val="4"/>
        <w:spacing w:line="400" w:lineRule="exact"/>
        <w:rPr>
          <w:rFonts w:hAnsi="Times New Roman"/>
          <w:sz w:val="22"/>
        </w:rPr>
      </w:pPr>
      <w:bookmarkStart w:id="165" w:name="_Toc308164818"/>
      <w:bookmarkStart w:id="166" w:name="_Toc217446077"/>
      <w:bookmarkStart w:id="167" w:name="_Toc217446071"/>
      <w:r>
        <w:rPr>
          <w:rFonts w:hAnsi="Times New Roman"/>
          <w:sz w:val="22"/>
          <w:szCs w:val="21"/>
        </w:rPr>
        <w:t>31.</w:t>
      </w:r>
      <w:r>
        <w:rPr>
          <w:rFonts w:hint="eastAsia" w:hAnsi="Times New Roman"/>
          <w:sz w:val="22"/>
          <w:szCs w:val="21"/>
        </w:rPr>
        <w:t>资金支付</w:t>
      </w:r>
      <w:bookmarkEnd w:id="165"/>
      <w:bookmarkEnd w:id="166"/>
    </w:p>
    <w:p w14:paraId="498D8462">
      <w:pPr>
        <w:spacing w:line="400" w:lineRule="exact"/>
        <w:ind w:firstLine="440" w:firstLineChars="200"/>
        <w:rPr>
          <w:rFonts w:ascii="Times New Roman" w:hAnsi="Times New Roman"/>
          <w:sz w:val="22"/>
          <w:szCs w:val="21"/>
        </w:rPr>
      </w:pPr>
      <w:r>
        <w:rPr>
          <w:rFonts w:hint="eastAsia" w:ascii="Times New Roman" w:hAnsi="Times New Roman"/>
          <w:sz w:val="22"/>
          <w:szCs w:val="21"/>
        </w:rPr>
        <w:t>采购人将按照政府采购合同规定，及时向中标供应商支付采购资金。本项目采购资金付款详见第五章商务要求中付款方式。</w:t>
      </w:r>
    </w:p>
    <w:bookmarkEnd w:id="158"/>
    <w:bookmarkEnd w:id="159"/>
    <w:bookmarkEnd w:id="167"/>
    <w:p w14:paraId="2161B73C">
      <w:pPr>
        <w:pStyle w:val="3"/>
        <w:spacing w:line="400" w:lineRule="exact"/>
        <w:jc w:val="center"/>
        <w:rPr>
          <w:rFonts w:ascii="Times New Roman" w:hAnsi="Times New Roman"/>
          <w:sz w:val="28"/>
        </w:rPr>
      </w:pPr>
      <w:bookmarkStart w:id="168" w:name="_Toc217446074"/>
      <w:bookmarkStart w:id="169" w:name="_Toc308164815"/>
      <w:bookmarkStart w:id="170" w:name="_Toc183582243"/>
      <w:bookmarkStart w:id="171" w:name="_Toc183682380"/>
      <w:r>
        <w:rPr>
          <w:rFonts w:hint="eastAsia" w:ascii="Times New Roman"/>
          <w:sz w:val="28"/>
        </w:rPr>
        <w:t>七、投标纪律要求</w:t>
      </w:r>
      <w:bookmarkEnd w:id="168"/>
      <w:bookmarkEnd w:id="169"/>
    </w:p>
    <w:p w14:paraId="21B0DA70">
      <w:pPr>
        <w:pStyle w:val="4"/>
        <w:spacing w:line="400" w:lineRule="exact"/>
        <w:rPr>
          <w:rFonts w:hAnsi="Times New Roman"/>
          <w:sz w:val="22"/>
          <w:szCs w:val="21"/>
        </w:rPr>
      </w:pPr>
      <w:bookmarkStart w:id="172" w:name="_Toc308164816"/>
      <w:bookmarkStart w:id="173" w:name="_Toc217446075"/>
      <w:r>
        <w:rPr>
          <w:rFonts w:hAnsi="Times New Roman"/>
          <w:sz w:val="22"/>
          <w:szCs w:val="21"/>
        </w:rPr>
        <w:t xml:space="preserve">32. </w:t>
      </w:r>
      <w:r>
        <w:rPr>
          <w:rFonts w:hint="eastAsia" w:hAnsi="Times New Roman"/>
          <w:sz w:val="22"/>
          <w:szCs w:val="21"/>
        </w:rPr>
        <w:t>投标人</w:t>
      </w:r>
      <w:bookmarkEnd w:id="172"/>
      <w:bookmarkEnd w:id="173"/>
      <w:r>
        <w:rPr>
          <w:rFonts w:hint="eastAsia" w:hAnsi="Times New Roman"/>
          <w:sz w:val="22"/>
          <w:szCs w:val="21"/>
        </w:rPr>
        <w:t>纪律要求</w:t>
      </w:r>
    </w:p>
    <w:p w14:paraId="0B505934">
      <w:pPr>
        <w:pStyle w:val="6"/>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14:paraId="38978E1B">
      <w:pPr>
        <w:pStyle w:val="6"/>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14:paraId="00F9E0B9">
      <w:pPr>
        <w:spacing w:line="400" w:lineRule="exact"/>
        <w:ind w:firstLine="440" w:firstLineChars="200"/>
        <w:rPr>
          <w:rFonts w:ascii="Times New Roman" w:hAnsi="Times New Roman"/>
          <w:sz w:val="22"/>
          <w:szCs w:val="21"/>
        </w:rPr>
      </w:pPr>
      <w:r>
        <w:rPr>
          <w:rFonts w:ascii="Times New Roman" w:hAnsi="Times New Roman"/>
          <w:sz w:val="22"/>
          <w:szCs w:val="21"/>
        </w:rPr>
        <w:t xml:space="preserve">32.1 </w:t>
      </w:r>
      <w:r>
        <w:rPr>
          <w:rFonts w:hint="eastAsia" w:ascii="Times New Roman" w:hAnsi="Times New Roman"/>
          <w:sz w:val="22"/>
          <w:szCs w:val="21"/>
        </w:rPr>
        <w:t>投标人参加本项目投标不得有下列情形：</w:t>
      </w:r>
    </w:p>
    <w:p w14:paraId="3013988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）提供虚假材料谋取中标；</w:t>
      </w:r>
    </w:p>
    <w:p w14:paraId="62DB372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）采取不正当手段诋毁、排挤其他投标人；</w:t>
      </w:r>
    </w:p>
    <w:p w14:paraId="7B8864C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）与招标采购单位、其他投标人恶意串通；</w:t>
      </w:r>
    </w:p>
    <w:p w14:paraId="4B1E347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）向招标采购单位、评标委员会成员行贿或者提供其他不正当利益；</w:t>
      </w:r>
    </w:p>
    <w:p w14:paraId="14DBCD7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）在招标过程中与招标采购单位进行协商谈判；</w:t>
      </w:r>
    </w:p>
    <w:p w14:paraId="01E534E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）中标或者成交后无正当理由拒不与采购人签订政府采购合同；</w:t>
      </w:r>
    </w:p>
    <w:p w14:paraId="1ACE291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）未按照采购文件确定的事项签订政府采购合同；</w:t>
      </w:r>
    </w:p>
    <w:p w14:paraId="367C11F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）将政府采购合同转包或者违规分包；</w:t>
      </w:r>
    </w:p>
    <w:p w14:paraId="0136E85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9</w:t>
      </w:r>
      <w:r>
        <w:rPr>
          <w:rFonts w:hint="eastAsia" w:ascii="Times New Roman" w:hAnsi="Times New Roman"/>
          <w:sz w:val="22"/>
          <w:szCs w:val="21"/>
        </w:rPr>
        <w:t>）提供假冒伪劣产品；</w:t>
      </w:r>
    </w:p>
    <w:p w14:paraId="403F8FF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）擅自变更、中止或者终止政府采购合同；</w:t>
      </w:r>
    </w:p>
    <w:p w14:paraId="383040E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11</w:t>
      </w:r>
      <w:r>
        <w:rPr>
          <w:rFonts w:hint="eastAsia" w:ascii="Times New Roman" w:hAnsi="Times New Roman"/>
          <w:sz w:val="22"/>
          <w:szCs w:val="21"/>
        </w:rPr>
        <w:t>）拒绝有关部门的监督检查或者向监督检查部门提供虚假情况；</w:t>
      </w:r>
    </w:p>
    <w:p w14:paraId="4EA06E8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12</w:t>
      </w:r>
      <w:r>
        <w:rPr>
          <w:rFonts w:hint="eastAsia" w:ascii="Times New Roman" w:hAnsi="Times New Roman"/>
          <w:sz w:val="22"/>
          <w:szCs w:val="21"/>
        </w:rPr>
        <w:t>）法律法规规定的其他情形。</w:t>
      </w:r>
    </w:p>
    <w:p w14:paraId="12A2711A">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投标人有上述情形的，按照规定追究法律责任，具备（</w:t>
      </w:r>
      <w:r>
        <w:rPr>
          <w:rFonts w:ascii="Times New Roman" w:hAnsi="Times New Roman"/>
          <w:sz w:val="22"/>
          <w:szCs w:val="21"/>
        </w:rPr>
        <w:t>1</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）条情形之一的，同时将取消中标资格或者认定中标无效。</w:t>
      </w:r>
    </w:p>
    <w:p w14:paraId="3CF136D9">
      <w:pPr>
        <w:spacing w:line="400" w:lineRule="exact"/>
        <w:ind w:firstLine="440" w:firstLineChars="200"/>
        <w:rPr>
          <w:rFonts w:ascii="Times New Roman" w:hAnsi="Times New Roman"/>
          <w:sz w:val="22"/>
          <w:szCs w:val="21"/>
        </w:rPr>
      </w:pPr>
      <w:r>
        <w:rPr>
          <w:rFonts w:ascii="Times New Roman" w:hAnsi="Times New Roman"/>
          <w:sz w:val="22"/>
          <w:szCs w:val="21"/>
        </w:rPr>
        <w:t xml:space="preserve">32.2 </w:t>
      </w:r>
      <w:r>
        <w:rPr>
          <w:rFonts w:hint="eastAsia" w:ascii="Times New Roman" w:hAnsi="Times New Roman"/>
          <w:sz w:val="22"/>
          <w:szCs w:val="21"/>
        </w:rPr>
        <w:t>投标人有下列情形之一的，视为投标人串通投标，其投标无效：</w:t>
      </w:r>
    </w:p>
    <w:p w14:paraId="70CABB9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）不同投标人的投标文件由同一单位或者个人编制；</w:t>
      </w:r>
    </w:p>
    <w:p w14:paraId="2998531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）不同投标人委托同一单位或者个人办理投标事宜；</w:t>
      </w:r>
    </w:p>
    <w:p w14:paraId="2982439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）不同投标人的投标文件载明的项目管理成员或者联系人员为同一人；</w:t>
      </w:r>
    </w:p>
    <w:p w14:paraId="4D28266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）不同投标人的投标文件异常一致或者投标报价呈规律性差异；</w:t>
      </w:r>
    </w:p>
    <w:p w14:paraId="6E11BD03">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）不同投标人的投标文件相互混装；</w:t>
      </w:r>
    </w:p>
    <w:p w14:paraId="3F14A8C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）不同投标人的投标保证金从同一单位或者个人的账户转出。</w:t>
      </w:r>
    </w:p>
    <w:p w14:paraId="31D1CD10">
      <w:pPr>
        <w:spacing w:line="400" w:lineRule="exact"/>
        <w:ind w:firstLine="440" w:firstLineChars="200"/>
        <w:rPr>
          <w:rFonts w:ascii="Times New Roman" w:hAnsi="Times New Roman"/>
          <w:sz w:val="22"/>
          <w:szCs w:val="21"/>
        </w:rPr>
      </w:pPr>
      <w:r>
        <w:rPr>
          <w:rFonts w:ascii="Times New Roman" w:hAnsi="Times New Roman"/>
          <w:sz w:val="22"/>
          <w:szCs w:val="21"/>
        </w:rPr>
        <w:t xml:space="preserve">32.3 </w:t>
      </w:r>
      <w:r>
        <w:rPr>
          <w:rFonts w:hint="eastAsia" w:ascii="Times New Roman" w:hAnsi="Times New Roman"/>
          <w:sz w:val="22"/>
          <w:szCs w:val="21"/>
        </w:rPr>
        <w:t>投标人存在下列情况之一的，投标无效</w:t>
      </w:r>
      <w:r>
        <w:rPr>
          <w:rFonts w:ascii="Times New Roman" w:hAnsi="Times New Roman"/>
          <w:sz w:val="22"/>
          <w:szCs w:val="21"/>
        </w:rPr>
        <w:t>:</w:t>
      </w:r>
    </w:p>
    <w:p w14:paraId="4F2178E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）未按照招标文件的规定提交投标保证金的；</w:t>
      </w:r>
    </w:p>
    <w:p w14:paraId="35B31B2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）投标文件未按招标文件要求签署、盖章的；</w:t>
      </w:r>
    </w:p>
    <w:p w14:paraId="7A5FD27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）不具备招标文件中规定的资格要求的；</w:t>
      </w:r>
    </w:p>
    <w:p w14:paraId="12BBC50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）报价超过招标文件中规定的预算金额或者最高限价的；</w:t>
      </w:r>
    </w:p>
    <w:p w14:paraId="727BE55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）投标文件含有采购人不能接受的附加条件的；</w:t>
      </w:r>
    </w:p>
    <w:p w14:paraId="5DC55D33">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）法律、法规和招标文件规定的其他无效情形。</w:t>
      </w:r>
    </w:p>
    <w:p w14:paraId="0409E2D8">
      <w:pPr>
        <w:pStyle w:val="3"/>
        <w:spacing w:line="400" w:lineRule="exact"/>
        <w:jc w:val="center"/>
        <w:rPr>
          <w:rFonts w:ascii="Times New Roman" w:hAnsi="Times New Roman"/>
          <w:sz w:val="28"/>
        </w:rPr>
      </w:pPr>
      <w:bookmarkStart w:id="174" w:name="_Toc308164819"/>
      <w:bookmarkStart w:id="175" w:name="_Toc217446078"/>
      <w:r>
        <w:rPr>
          <w:rFonts w:hint="eastAsia" w:ascii="Times New Roman" w:hAnsi="Times New Roman"/>
          <w:sz w:val="28"/>
        </w:rPr>
        <w:t>八、询问、质疑和投诉</w:t>
      </w:r>
      <w:bookmarkEnd w:id="174"/>
      <w:bookmarkEnd w:id="175"/>
      <w:bookmarkStart w:id="176" w:name="_Toc217446079"/>
    </w:p>
    <w:bookmarkEnd w:id="176"/>
    <w:p w14:paraId="6833EE8C">
      <w:pPr>
        <w:pStyle w:val="6"/>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14:paraId="36C612E5">
      <w:pPr>
        <w:pStyle w:val="6"/>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14:paraId="4DE469C9">
      <w:pPr>
        <w:pStyle w:val="8"/>
        <w:ind w:firstLine="660" w:firstLineChars="300"/>
        <w:rPr>
          <w:rFonts w:ascii="Times New Roman" w:hAnsi="Times New Roman"/>
          <w:sz w:val="22"/>
          <w:szCs w:val="18"/>
        </w:rPr>
      </w:pPr>
    </w:p>
    <w:p w14:paraId="5BC1C18B">
      <w:pPr>
        <w:pStyle w:val="6"/>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14:paraId="0F5BCB90">
      <w:pPr>
        <w:pStyle w:val="6"/>
        <w:spacing w:line="400" w:lineRule="exact"/>
        <w:ind w:firstLine="440"/>
        <w:rPr>
          <w:rFonts w:ascii="Times New Roman" w:hAnsi="Times New Roman"/>
          <w:sz w:val="22"/>
          <w:szCs w:val="21"/>
        </w:rPr>
      </w:pPr>
      <w:r>
        <w:rPr>
          <w:rFonts w:hint="eastAsia" w:ascii="Times New Roman" w:hAnsi="Times New Roman"/>
          <w:sz w:val="22"/>
          <w:szCs w:val="21"/>
        </w:rPr>
        <w:t>联系部门：招标部项目负责人：谭先生</w:t>
      </w:r>
    </w:p>
    <w:p w14:paraId="2D9675D0">
      <w:pPr>
        <w:pStyle w:val="6"/>
        <w:spacing w:line="400" w:lineRule="exact"/>
        <w:ind w:firstLine="440"/>
        <w:rPr>
          <w:rFonts w:ascii="Times New Roman" w:hAnsi="Times New Roman"/>
          <w:sz w:val="22"/>
          <w:szCs w:val="21"/>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转8003</w:t>
      </w:r>
    </w:p>
    <w:p w14:paraId="2716499B">
      <w:pPr>
        <w:pStyle w:val="6"/>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70"/>
    <w:bookmarkEnd w:id="171"/>
    <w:p w14:paraId="46A94133">
      <w:pPr>
        <w:pStyle w:val="3"/>
        <w:spacing w:line="400" w:lineRule="exact"/>
        <w:jc w:val="center"/>
        <w:rPr>
          <w:rFonts w:ascii="Times New Roman" w:hAnsi="Times New Roman"/>
          <w:sz w:val="28"/>
        </w:rPr>
      </w:pPr>
      <w:r>
        <w:rPr>
          <w:rFonts w:hint="eastAsia" w:ascii="Times New Roman" w:hAnsi="Times New Roman"/>
          <w:sz w:val="28"/>
        </w:rPr>
        <w:t>九、其他</w:t>
      </w:r>
    </w:p>
    <w:p w14:paraId="5AAB6C7C">
      <w:pPr>
        <w:pStyle w:val="6"/>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30"/>
    <w:bookmarkEnd w:id="131"/>
    <w:bookmarkEnd w:id="132"/>
    <w:bookmarkEnd w:id="133"/>
    <w:bookmarkEnd w:id="134"/>
    <w:bookmarkEnd w:id="135"/>
    <w:p w14:paraId="6BB465FA">
      <w:pPr>
        <w:jc w:val="left"/>
        <w:rPr>
          <w:rFonts w:ascii="Times New Roman" w:hAnsi="Times New Roman"/>
          <w:b/>
          <w:kern w:val="44"/>
          <w:sz w:val="32"/>
          <w:szCs w:val="32"/>
        </w:rPr>
      </w:pPr>
      <w:bookmarkStart w:id="177" w:name="_Toc12725"/>
      <w:bookmarkStart w:id="178" w:name="_Toc14559"/>
      <w:bookmarkStart w:id="179" w:name="_Toc18945"/>
      <w:bookmarkStart w:id="180" w:name="_Toc28837"/>
      <w:bookmarkStart w:id="181" w:name="_Toc3360"/>
      <w:bookmarkStart w:id="182" w:name="_Toc1164"/>
      <w:r>
        <w:rPr>
          <w:rFonts w:ascii="Times New Roman" w:hAnsi="Times New Roman"/>
          <w:sz w:val="32"/>
          <w:szCs w:val="32"/>
        </w:rPr>
        <w:br w:type="page"/>
      </w:r>
    </w:p>
    <w:p w14:paraId="22E3FD2D">
      <w:pPr>
        <w:pStyle w:val="2"/>
        <w:jc w:val="center"/>
        <w:rPr>
          <w:rFonts w:ascii="Times New Roman" w:hAnsi="Times New Roman"/>
          <w:sz w:val="32"/>
          <w:szCs w:val="32"/>
        </w:rPr>
      </w:pPr>
      <w:bookmarkStart w:id="183" w:name="_Toc119482811"/>
      <w:bookmarkStart w:id="184" w:name="_Toc21453"/>
      <w:bookmarkStart w:id="185" w:name="_Toc917"/>
      <w:r>
        <w:rPr>
          <w:rFonts w:hint="eastAsia" w:ascii="Times New Roman" w:hAnsi="Times New Roman"/>
          <w:sz w:val="32"/>
          <w:szCs w:val="32"/>
        </w:rPr>
        <w:t>第三章投标文件格式</w:t>
      </w:r>
      <w:bookmarkEnd w:id="183"/>
      <w:bookmarkEnd w:id="184"/>
      <w:bookmarkEnd w:id="185"/>
    </w:p>
    <w:p w14:paraId="04DC1798">
      <w:pPr>
        <w:pStyle w:val="10"/>
        <w:ind w:left="680"/>
        <w:rPr>
          <w:rFonts w:hAnsi="Times New Roman"/>
        </w:rPr>
      </w:pPr>
      <w:r>
        <w:rPr>
          <w:rFonts w:hint="eastAsia"/>
        </w:rPr>
        <w:t>第一部分</w:t>
      </w:r>
      <w:r>
        <w:rPr>
          <w:rFonts w:hAnsi="Times New Roman"/>
        </w:rPr>
        <w:t xml:space="preserve">     “</w:t>
      </w:r>
      <w:r>
        <w:rPr>
          <w:rFonts w:hint="eastAsia"/>
        </w:rPr>
        <w:t>资格性投标文件</w:t>
      </w:r>
      <w:r>
        <w:rPr>
          <w:rFonts w:hAnsi="Times New Roman"/>
        </w:rPr>
        <w:t>”</w:t>
      </w:r>
      <w:r>
        <w:rPr>
          <w:rFonts w:hint="eastAsia"/>
        </w:rPr>
        <w:t>格式</w:t>
      </w:r>
    </w:p>
    <w:p w14:paraId="0EDECD22">
      <w:pPr>
        <w:spacing w:line="360" w:lineRule="auto"/>
        <w:jc w:val="cente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1-1 </w:t>
      </w:r>
      <w:r>
        <w:rPr>
          <w:rFonts w:hint="eastAsia" w:ascii="Times New Roman" w:hAnsi="宋体"/>
          <w:b/>
          <w:sz w:val="28"/>
          <w:szCs w:val="28"/>
        </w:rPr>
        <w:t>封面：</w:t>
      </w:r>
    </w:p>
    <w:p w14:paraId="185CCA23">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4D2052C7">
      <w:pPr>
        <w:spacing w:line="360" w:lineRule="auto"/>
        <w:rPr>
          <w:rFonts w:ascii="Times New Roman" w:hAnsi="Times New Roman"/>
          <w:b/>
          <w:sz w:val="28"/>
          <w:szCs w:val="28"/>
        </w:rPr>
      </w:pPr>
    </w:p>
    <w:p w14:paraId="6E67C707">
      <w:pPr>
        <w:spacing w:line="360" w:lineRule="auto"/>
        <w:rPr>
          <w:rFonts w:ascii="Times New Roman" w:hAnsi="Times New Roman"/>
          <w:b/>
          <w:sz w:val="28"/>
          <w:szCs w:val="28"/>
        </w:rPr>
      </w:pPr>
    </w:p>
    <w:p w14:paraId="34C538AD">
      <w:pPr>
        <w:spacing w:line="360" w:lineRule="auto"/>
        <w:jc w:val="center"/>
        <w:rPr>
          <w:rFonts w:ascii="Times New Roman" w:hAnsi="Times New Roman"/>
          <w:b/>
          <w:sz w:val="56"/>
          <w:szCs w:val="21"/>
        </w:rPr>
      </w:pPr>
      <w:r>
        <w:rPr>
          <w:rFonts w:hint="eastAsia" w:ascii="Times New Roman" w:hAnsi="宋体"/>
          <w:b/>
          <w:sz w:val="36"/>
          <w:szCs w:val="44"/>
        </w:rPr>
        <w:t>项目</w:t>
      </w:r>
    </w:p>
    <w:p w14:paraId="11043401">
      <w:pPr>
        <w:spacing w:line="360" w:lineRule="auto"/>
        <w:rPr>
          <w:rFonts w:ascii="Times New Roman" w:hAnsi="Times New Roman"/>
          <w:b/>
          <w:sz w:val="48"/>
          <w:szCs w:val="48"/>
        </w:rPr>
      </w:pPr>
    </w:p>
    <w:p w14:paraId="00DFCADC">
      <w:pPr>
        <w:spacing w:line="360" w:lineRule="auto"/>
        <w:jc w:val="center"/>
        <w:rPr>
          <w:rFonts w:ascii="Times New Roman" w:hAnsi="Times New Roman"/>
          <w:b/>
          <w:sz w:val="32"/>
          <w:szCs w:val="21"/>
        </w:rPr>
      </w:pPr>
      <w:r>
        <w:rPr>
          <w:rFonts w:hint="eastAsia" w:ascii="Times New Roman" w:hAnsi="宋体"/>
          <w:b/>
          <w:sz w:val="48"/>
          <w:szCs w:val="48"/>
        </w:rPr>
        <w:t>资格性投标文件</w:t>
      </w:r>
    </w:p>
    <w:p w14:paraId="29BE4704">
      <w:pPr>
        <w:spacing w:line="360" w:lineRule="auto"/>
        <w:rPr>
          <w:rFonts w:ascii="Times New Roman" w:hAnsi="Times New Roman"/>
          <w:b/>
          <w:sz w:val="32"/>
          <w:szCs w:val="21"/>
        </w:rPr>
      </w:pPr>
    </w:p>
    <w:bookmarkEnd w:id="136"/>
    <w:bookmarkEnd w:id="177"/>
    <w:bookmarkEnd w:id="178"/>
    <w:bookmarkEnd w:id="179"/>
    <w:bookmarkEnd w:id="180"/>
    <w:bookmarkEnd w:id="181"/>
    <w:bookmarkEnd w:id="182"/>
    <w:p w14:paraId="07824458">
      <w:pPr>
        <w:spacing w:line="360" w:lineRule="auto"/>
        <w:rPr>
          <w:rFonts w:asciiTheme="minorEastAsia" w:hAnsiTheme="minorEastAsia" w:eastAsiaTheme="minorEastAsia"/>
          <w:b/>
          <w:kern w:val="44"/>
          <w:sz w:val="28"/>
          <w:u w:val="single"/>
        </w:rPr>
      </w:pPr>
      <w:r>
        <w:rPr>
          <w:rFonts w:hint="eastAsia" w:asciiTheme="minorEastAsia" w:hAnsiTheme="minorEastAsia" w:eastAsiaTheme="minorEastAsia"/>
          <w:b/>
          <w:kern w:val="44"/>
          <w:sz w:val="28"/>
        </w:rPr>
        <w:t>投 标 人</w:t>
      </w:r>
      <w:r>
        <w:rPr>
          <w:rFonts w:asciiTheme="minorEastAsia" w:hAnsiTheme="minorEastAsia" w:eastAsiaTheme="minorEastAsia"/>
          <w:b/>
          <w:kern w:val="44"/>
          <w:sz w:val="28"/>
        </w:rPr>
        <w:t>名称：</w:t>
      </w:r>
    </w:p>
    <w:p w14:paraId="20FC1A7F">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5F887E34">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委托代理人身份证号：</w:t>
      </w:r>
    </w:p>
    <w:p w14:paraId="04EDF8EE">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采购项目</w:t>
      </w:r>
      <w:r>
        <w:rPr>
          <w:rFonts w:asciiTheme="minorEastAsia" w:hAnsiTheme="minorEastAsia" w:eastAsiaTheme="minorEastAsia"/>
          <w:b/>
          <w:kern w:val="44"/>
          <w:sz w:val="28"/>
        </w:rPr>
        <w:t xml:space="preserve">编号：                               </w:t>
      </w:r>
    </w:p>
    <w:p w14:paraId="3CF377A6">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1D8CD2E0">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时   间</w:t>
      </w:r>
      <w:r>
        <w:rPr>
          <w:rFonts w:asciiTheme="minorEastAsia" w:hAnsiTheme="minorEastAsia" w:eastAsiaTheme="minorEastAsia"/>
          <w:b/>
          <w:kern w:val="44"/>
          <w:sz w:val="28"/>
        </w:rPr>
        <w:t>：  年  月   日</w:t>
      </w:r>
    </w:p>
    <w:p w14:paraId="1C4A2CE1">
      <w:pPr>
        <w:spacing w:line="360" w:lineRule="auto"/>
        <w:jc w:val="lef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 xml:space="preserve">1-2 </w:t>
      </w:r>
    </w:p>
    <w:p w14:paraId="0D4F38C4">
      <w:pPr>
        <w:spacing w:line="360" w:lineRule="auto"/>
        <w:jc w:val="center"/>
        <w:rPr>
          <w:rFonts w:ascii="Times New Roman" w:hAnsi="Times New Roman" w:eastAsia="黑体"/>
          <w:b/>
          <w:sz w:val="28"/>
          <w:szCs w:val="28"/>
        </w:rPr>
      </w:pPr>
      <w:r>
        <w:rPr>
          <w:rFonts w:hint="eastAsia" w:ascii="Times New Roman" w:hAnsi="华文中宋" w:eastAsia="华文中宋"/>
          <w:b/>
          <w:sz w:val="28"/>
          <w:szCs w:val="28"/>
        </w:rPr>
        <w:t>一、</w:t>
      </w:r>
      <w:r>
        <w:rPr>
          <w:rFonts w:hint="eastAsia" w:ascii="Times New Roman" w:hAnsi="Times New Roman" w:eastAsia="黑体"/>
          <w:b/>
          <w:sz w:val="28"/>
          <w:szCs w:val="28"/>
        </w:rPr>
        <w:t>法定代表人授权书</w:t>
      </w:r>
    </w:p>
    <w:p w14:paraId="716746BA">
      <w:pPr>
        <w:spacing w:line="360" w:lineRule="atLeast"/>
        <w:ind w:firstLine="433" w:firstLineChars="196"/>
        <w:jc w:val="left"/>
        <w:outlineLvl w:val="1"/>
        <w:rPr>
          <w:rFonts w:ascii="Times New Roman" w:hAnsi="Times New Roman"/>
          <w:b/>
          <w:sz w:val="22"/>
          <w:szCs w:val="21"/>
        </w:rPr>
      </w:pPr>
    </w:p>
    <w:p w14:paraId="7EF25C3D">
      <w:pPr>
        <w:spacing w:line="360" w:lineRule="atLeast"/>
        <w:ind w:firstLine="433" w:firstLineChars="196"/>
        <w:jc w:val="left"/>
        <w:outlineLvl w:val="1"/>
        <w:rPr>
          <w:rFonts w:ascii="Times New Roman" w:hAnsi="Times New Roman"/>
          <w:b/>
          <w:sz w:val="22"/>
          <w:szCs w:val="21"/>
        </w:rPr>
      </w:pPr>
    </w:p>
    <w:p w14:paraId="2B88540C">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3A590CC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本授权声明：</w:t>
      </w:r>
      <w:r>
        <w:rPr>
          <w:rFonts w:hint="eastAsia" w:ascii="Times New Roman" w:hAnsi="Times New Roman"/>
          <w:sz w:val="22"/>
          <w:szCs w:val="21"/>
          <w:u w:val="single"/>
        </w:rPr>
        <w:t xml:space="preserve">（投标人名称）（法定代表人姓名、职务）   </w:t>
      </w:r>
      <w:r>
        <w:rPr>
          <w:rFonts w:hint="eastAsia" w:ascii="Times New Roman" w:hAnsi="Times New Roman"/>
          <w:sz w:val="22"/>
          <w:szCs w:val="21"/>
        </w:rPr>
        <w:t>授权</w:t>
      </w:r>
      <w:r>
        <w:rPr>
          <w:rFonts w:hint="eastAsia" w:ascii="Times New Roman" w:hAnsi="Times New Roman"/>
          <w:sz w:val="22"/>
          <w:szCs w:val="21"/>
          <w:u w:val="single"/>
        </w:rPr>
        <w:t xml:space="preserve">（被授权人姓名、职务）   </w:t>
      </w:r>
      <w:r>
        <w:rPr>
          <w:rFonts w:hint="eastAsia" w:ascii="Times New Roman" w:hAnsi="Times New Roman"/>
          <w:sz w:val="22"/>
          <w:szCs w:val="21"/>
        </w:rPr>
        <w:t>为我方</w:t>
      </w:r>
      <w:r>
        <w:rPr>
          <w:rFonts w:ascii="Times New Roman" w:hAnsi="Times New Roman"/>
          <w:sz w:val="22"/>
          <w:szCs w:val="21"/>
        </w:rPr>
        <w:t xml:space="preserve"> “</w:t>
      </w:r>
      <w:r>
        <w:rPr>
          <w:rFonts w:hint="eastAsia" w:ascii="Times New Roman" w:hAnsi="Times New Roman"/>
          <w:sz w:val="22"/>
          <w:szCs w:val="21"/>
          <w:u w:val="single"/>
        </w:rPr>
        <w:t xml:space="preserve">（项目名称）  </w:t>
      </w:r>
      <w:r>
        <w:rPr>
          <w:rFonts w:ascii="Times New Roman" w:hAnsi="Times New Roman"/>
          <w:sz w:val="22"/>
          <w:szCs w:val="21"/>
        </w:rPr>
        <w:t xml:space="preserve">” </w:t>
      </w:r>
      <w:r>
        <w:rPr>
          <w:rFonts w:hint="eastAsia" w:ascii="Times New Roman" w:hAnsi="Times New Roman"/>
          <w:sz w:val="22"/>
          <w:szCs w:val="21"/>
        </w:rPr>
        <w:t>项目（招标编号：       ）投标活动的合法代表，以我方名义全权处理该项目有关投标、签订合同以及执行合同等一切事宜。</w:t>
      </w:r>
    </w:p>
    <w:p w14:paraId="4E8E230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特此声明。</w:t>
      </w:r>
    </w:p>
    <w:p w14:paraId="4D7B5386">
      <w:pPr>
        <w:spacing w:line="360" w:lineRule="atLeast"/>
        <w:ind w:firstLine="431" w:firstLineChars="196"/>
        <w:jc w:val="left"/>
        <w:outlineLvl w:val="1"/>
        <w:rPr>
          <w:rFonts w:ascii="Times New Roman" w:hAnsi="Times New Roman"/>
          <w:sz w:val="22"/>
          <w:szCs w:val="21"/>
        </w:rPr>
      </w:pPr>
    </w:p>
    <w:p w14:paraId="2D209B9E">
      <w:pPr>
        <w:pStyle w:val="8"/>
        <w:rPr>
          <w:rFonts w:ascii="Times New Roman" w:hAnsi="Times New Roman"/>
          <w:sz w:val="22"/>
          <w:szCs w:val="22"/>
        </w:rPr>
      </w:pPr>
    </w:p>
    <w:p w14:paraId="1D881110">
      <w:pPr>
        <w:pStyle w:val="8"/>
        <w:rPr>
          <w:rFonts w:ascii="Times New Roman" w:hAnsi="Times New Roman"/>
          <w:sz w:val="22"/>
          <w:szCs w:val="22"/>
        </w:rPr>
      </w:pPr>
    </w:p>
    <w:p w14:paraId="420AAD63">
      <w:pPr>
        <w:pStyle w:val="8"/>
        <w:rPr>
          <w:rFonts w:ascii="Times New Roman" w:hAnsi="Times New Roman"/>
          <w:sz w:val="22"/>
          <w:szCs w:val="22"/>
        </w:rPr>
      </w:pPr>
    </w:p>
    <w:p w14:paraId="16542EBC">
      <w:pPr>
        <w:pStyle w:val="8"/>
        <w:rPr>
          <w:rFonts w:ascii="Times New Roman" w:hAnsi="Times New Roman"/>
          <w:sz w:val="22"/>
          <w:szCs w:val="22"/>
        </w:rPr>
      </w:pPr>
    </w:p>
    <w:p w14:paraId="79EF139D">
      <w:pPr>
        <w:spacing w:line="360" w:lineRule="atLeast"/>
        <w:ind w:firstLine="431" w:firstLineChars="196"/>
        <w:jc w:val="left"/>
        <w:outlineLvl w:val="1"/>
        <w:rPr>
          <w:rFonts w:ascii="Times New Roman" w:hAnsi="Times New Roman"/>
          <w:sz w:val="32"/>
          <w:szCs w:val="21"/>
        </w:rPr>
      </w:pPr>
      <w:r>
        <w:rPr>
          <w:rFonts w:hint="eastAsia" w:ascii="Times New Roman" w:hAnsi="Times New Roman"/>
          <w:sz w:val="22"/>
          <w:szCs w:val="21"/>
        </w:rPr>
        <w:t>法定代表人（签字或盖章）：</w:t>
      </w:r>
    </w:p>
    <w:p w14:paraId="4FF9FFA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委托代理人（签字或盖章）：</w:t>
      </w:r>
    </w:p>
    <w:p w14:paraId="5A2732D5">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76B78AD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 期：</w:t>
      </w:r>
    </w:p>
    <w:p w14:paraId="6ACD6928">
      <w:pPr>
        <w:spacing w:line="360" w:lineRule="atLeast"/>
        <w:jc w:val="left"/>
        <w:outlineLvl w:val="1"/>
        <w:rPr>
          <w:rFonts w:ascii="Times New Roman" w:hAnsi="Times New Roman"/>
          <w:b/>
          <w:sz w:val="22"/>
          <w:szCs w:val="21"/>
        </w:rPr>
      </w:pPr>
      <w:bookmarkStart w:id="186" w:name="_Toc217446084"/>
    </w:p>
    <w:p w14:paraId="260022E0">
      <w:pPr>
        <w:spacing w:line="360" w:lineRule="atLeast"/>
        <w:jc w:val="left"/>
        <w:outlineLvl w:val="1"/>
        <w:rPr>
          <w:rFonts w:ascii="Times New Roman" w:hAnsi="Times New Roman"/>
          <w:b/>
          <w:sz w:val="22"/>
          <w:szCs w:val="21"/>
        </w:rPr>
      </w:pPr>
    </w:p>
    <w:p w14:paraId="63F04BD1">
      <w:pPr>
        <w:spacing w:line="400" w:lineRule="exact"/>
        <w:rPr>
          <w:rFonts w:ascii="Times New Roman" w:hAnsi="Times New Roman"/>
          <w:b/>
          <w:sz w:val="22"/>
          <w:szCs w:val="21"/>
        </w:rPr>
      </w:pPr>
      <w:r>
        <w:rPr>
          <w:rFonts w:hint="eastAsia" w:ascii="Times New Roman" w:hAnsi="Times New Roman"/>
          <w:b/>
          <w:sz w:val="22"/>
          <w:szCs w:val="21"/>
        </w:rPr>
        <w:t>附：</w:t>
      </w:r>
    </w:p>
    <w:p w14:paraId="24BF0AEB">
      <w:pPr>
        <w:spacing w:line="400" w:lineRule="exact"/>
        <w:rPr>
          <w:rFonts w:ascii="Times New Roman" w:hAnsi="Times New Roman"/>
          <w:b/>
          <w:sz w:val="22"/>
          <w:szCs w:val="21"/>
        </w:rPr>
      </w:pPr>
      <w:r>
        <w:rPr>
          <w:rFonts w:hint="eastAsia" w:ascii="Times New Roman" w:hAnsi="Times New Roman"/>
          <w:b/>
          <w:sz w:val="22"/>
          <w:szCs w:val="21"/>
        </w:rPr>
        <w:t>1. 法定代表人身份证明复印件（加盖公章）</w:t>
      </w:r>
    </w:p>
    <w:p w14:paraId="5BEB8EF1">
      <w:pPr>
        <w:spacing w:line="400" w:lineRule="exact"/>
        <w:rPr>
          <w:rFonts w:ascii="Times New Roman" w:hAnsi="Times New Roman"/>
          <w:b/>
          <w:sz w:val="22"/>
          <w:szCs w:val="21"/>
        </w:rPr>
      </w:pPr>
      <w:r>
        <w:rPr>
          <w:rFonts w:hint="eastAsia" w:ascii="Times New Roman" w:hAnsi="Times New Roman"/>
          <w:b/>
          <w:sz w:val="22"/>
          <w:szCs w:val="21"/>
        </w:rPr>
        <w:t>2. 委托代理人身份证证明复印件（加盖公章）</w:t>
      </w:r>
    </w:p>
    <w:p w14:paraId="51D34C68">
      <w:pPr>
        <w:spacing w:line="480" w:lineRule="auto"/>
        <w:rPr>
          <w:rFonts w:ascii="Times New Roman" w:hAnsi="Times New Roman"/>
          <w:sz w:val="22"/>
          <w:szCs w:val="21"/>
        </w:rPr>
      </w:pPr>
      <w:r>
        <w:rPr>
          <w:rFonts w:hint="eastAsia" w:ascii="Times New Roman" w:hAnsi="Times New Roman"/>
          <w:sz w:val="22"/>
          <w:szCs w:val="21"/>
        </w:rPr>
        <w:t>注：</w:t>
      </w:r>
    </w:p>
    <w:p w14:paraId="186FB583">
      <w:pPr>
        <w:spacing w:line="480" w:lineRule="auto"/>
        <w:rPr>
          <w:rFonts w:ascii="Times New Roman" w:hAnsi="Times New Roman"/>
          <w:sz w:val="22"/>
          <w:szCs w:val="21"/>
        </w:rPr>
      </w:pPr>
      <w:r>
        <w:rPr>
          <w:rFonts w:hint="eastAsia" w:ascii="Times New Roman" w:hAnsi="Times New Roman"/>
          <w:sz w:val="22"/>
          <w:szCs w:val="21"/>
        </w:rPr>
        <w:t>1.投标人为法人单位时提供“法定代表人授权书”投标人为其他组织时提供“单位负责人授权书”，投标人为自然人时提供“自然人身份证明材料”。</w:t>
      </w:r>
    </w:p>
    <w:p w14:paraId="461BCD50">
      <w:pPr>
        <w:spacing w:line="480" w:lineRule="auto"/>
        <w:rPr>
          <w:rFonts w:ascii="Times New Roman" w:hAnsi="Times New Roman"/>
          <w:sz w:val="22"/>
          <w:szCs w:val="21"/>
        </w:rPr>
      </w:pPr>
      <w:r>
        <w:rPr>
          <w:rFonts w:hint="eastAsia" w:ascii="Times New Roman" w:hAnsi="Times New Roman"/>
          <w:sz w:val="22"/>
          <w:szCs w:val="21"/>
        </w:rPr>
        <w:t>2.应附法定代表人/单位负责人身份证明材料复印件和委托代理人身份证明材料复印件。</w:t>
      </w:r>
    </w:p>
    <w:p w14:paraId="65A743F0">
      <w:pPr>
        <w:spacing w:line="480" w:lineRule="auto"/>
        <w:rPr>
          <w:rFonts w:ascii="Times New Roman" w:hAnsi="Times New Roman"/>
          <w:sz w:val="22"/>
          <w:szCs w:val="21"/>
        </w:rPr>
      </w:pPr>
      <w:r>
        <w:rPr>
          <w:rFonts w:hint="eastAsia" w:ascii="Times New Roman" w:hAnsi="Times New Roman"/>
          <w:sz w:val="22"/>
          <w:szCs w:val="21"/>
        </w:rPr>
        <w:t>3.身份证明材料包括居民身份证或户口本或军官证或护照等。</w:t>
      </w:r>
    </w:p>
    <w:p w14:paraId="57D23042">
      <w:pPr>
        <w:spacing w:line="480" w:lineRule="auto"/>
        <w:rPr>
          <w:rFonts w:ascii="Times New Roman" w:hAnsi="Times New Roman"/>
          <w:b/>
          <w:sz w:val="22"/>
          <w:szCs w:val="21"/>
        </w:rPr>
      </w:pPr>
      <w:r>
        <w:rPr>
          <w:rFonts w:hint="eastAsia" w:ascii="Times New Roman" w:hAnsi="Times New Roman"/>
          <w:sz w:val="22"/>
          <w:szCs w:val="21"/>
        </w:rPr>
        <w:t>4.身份证明材料应同时提供其在有效期的材料，如居民身份证正、反面复印件。</w:t>
      </w:r>
    </w:p>
    <w:p w14:paraId="2463A8EC">
      <w:pPr>
        <w:spacing w:line="400" w:lineRule="exact"/>
        <w:rPr>
          <w:rFonts w:ascii="Times New Roman" w:hAnsi="Times New Roman"/>
          <w:b/>
          <w:sz w:val="22"/>
        </w:rPr>
      </w:pPr>
    </w:p>
    <w:p w14:paraId="040D58FD">
      <w:pPr>
        <w:spacing w:line="360" w:lineRule="atLeast"/>
        <w:jc w:val="left"/>
        <w:outlineLvl w:val="1"/>
        <w:rPr>
          <w:rFonts w:ascii="Times New Roman" w:hAnsi="Times New Roman"/>
          <w:b/>
          <w:sz w:val="22"/>
          <w:szCs w:val="21"/>
        </w:rPr>
      </w:pPr>
    </w:p>
    <w:bookmarkEnd w:id="186"/>
    <w:p w14:paraId="04D9ADCB">
      <w:pPr>
        <w:spacing w:line="360" w:lineRule="auto"/>
        <w:jc w:val="left"/>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 xml:space="preserve">1-3               </w:t>
      </w:r>
    </w:p>
    <w:p w14:paraId="42015667">
      <w:pPr>
        <w:spacing w:line="360" w:lineRule="auto"/>
        <w:jc w:val="left"/>
        <w:rPr>
          <w:rFonts w:ascii="Times New Roman" w:hAnsi="Times New Roman"/>
          <w:b/>
          <w:sz w:val="28"/>
          <w:szCs w:val="28"/>
        </w:rPr>
      </w:pPr>
      <w:r>
        <w:rPr>
          <w:rFonts w:hint="eastAsia" w:ascii="Times New Roman" w:hAnsi="宋体"/>
          <w:b/>
          <w:sz w:val="28"/>
          <w:szCs w:val="28"/>
        </w:rPr>
        <w:t>二、《中华人民共和国政府采购法》第二十二条承诺函</w:t>
      </w:r>
    </w:p>
    <w:p w14:paraId="3D6187D5">
      <w:pPr>
        <w:spacing w:line="360" w:lineRule="atLeast"/>
        <w:jc w:val="center"/>
        <w:outlineLvl w:val="1"/>
        <w:rPr>
          <w:rFonts w:ascii="Times New Roman" w:hAnsi="Times New Roman"/>
          <w:b/>
          <w:sz w:val="22"/>
          <w:szCs w:val="21"/>
        </w:rPr>
      </w:pPr>
    </w:p>
    <w:p w14:paraId="5BFDC59B">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64EFD622">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325C6B7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具备《中华人民共和国政府采购法》第二十二条第一款和本项目规定的条件：</w:t>
      </w:r>
    </w:p>
    <w:p w14:paraId="64DD341F">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（一）具有独立承担民事责任的能力；</w:t>
      </w:r>
    </w:p>
    <w:p w14:paraId="3EEF5F0B">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（二）具有良好的商业信誉和健全的财务会计制度；</w:t>
      </w:r>
    </w:p>
    <w:p w14:paraId="604207F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（三）具有履行合同所必需的设备和专业技术能力；</w:t>
      </w:r>
    </w:p>
    <w:p w14:paraId="66E1798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（四）有依法缴纳税收和社会保障资金的良好记录；</w:t>
      </w:r>
    </w:p>
    <w:p w14:paraId="53E4CAD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（五）参加政府采购活动前三年内，在经营活动中没有重大违法记录；</w:t>
      </w:r>
    </w:p>
    <w:p w14:paraId="210FB91E">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（六）法律、行政法规规定的其他条件；</w:t>
      </w:r>
    </w:p>
    <w:p w14:paraId="0112DE9D">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（七）根据采购项目提出的特殊条件。</w:t>
      </w:r>
    </w:p>
    <w:p w14:paraId="02341D69">
      <w:pPr>
        <w:pStyle w:val="8"/>
        <w:rPr>
          <w:rFonts w:ascii="Times New Roman" w:hAnsi="Times New Roman"/>
          <w:sz w:val="22"/>
          <w:szCs w:val="22"/>
        </w:rPr>
      </w:pPr>
    </w:p>
    <w:p w14:paraId="1F783EE8">
      <w:pPr>
        <w:pStyle w:val="8"/>
        <w:rPr>
          <w:rFonts w:ascii="Times New Roman" w:hAnsi="Times New Roman"/>
          <w:sz w:val="22"/>
          <w:szCs w:val="22"/>
        </w:rPr>
      </w:pPr>
    </w:p>
    <w:p w14:paraId="091A82AB">
      <w:pPr>
        <w:pStyle w:val="8"/>
        <w:rPr>
          <w:rFonts w:ascii="Times New Roman" w:hAnsi="Times New Roman"/>
          <w:sz w:val="22"/>
          <w:szCs w:val="22"/>
        </w:rPr>
      </w:pPr>
    </w:p>
    <w:p w14:paraId="5C3C4C1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2B06674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7B2679D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517164B0">
      <w:pPr>
        <w:spacing w:line="360" w:lineRule="atLeast"/>
        <w:outlineLvl w:val="1"/>
        <w:rPr>
          <w:rFonts w:ascii="Times New Roman" w:hAnsi="Times New Roman"/>
          <w:b/>
          <w:sz w:val="28"/>
          <w:szCs w:val="28"/>
        </w:rPr>
      </w:pPr>
      <w:r>
        <w:rPr>
          <w:rFonts w:ascii="Times New Roman" w:hAnsi="Times New Roman"/>
          <w:sz w:val="22"/>
          <w:szCs w:val="21"/>
        </w:rPr>
        <w:br w:type="page"/>
      </w:r>
    </w:p>
    <w:p w14:paraId="19AC12BA">
      <w:pPr>
        <w:pStyle w:val="3"/>
        <w:tabs>
          <w:tab w:val="left" w:pos="2096"/>
          <w:tab w:val="center" w:pos="5024"/>
        </w:tabs>
        <w:spacing w:before="319" w:beforeLines="100" w:after="478" w:afterLines="150" w:line="500" w:lineRule="exact"/>
        <w:ind w:firstLine="1084" w:firstLineChars="300"/>
        <w:rPr>
          <w:rFonts w:ascii="宋体" w:hAnsi="宋体" w:cs="宋体"/>
          <w:sz w:val="36"/>
          <w:szCs w:val="36"/>
        </w:rPr>
        <w:sectPr>
          <w:footerReference r:id="rId3" w:type="default"/>
          <w:pgSz w:w="11906" w:h="16838"/>
          <w:pgMar w:top="1440" w:right="1803" w:bottom="1440" w:left="1803" w:header="851" w:footer="992" w:gutter="0"/>
          <w:cols w:space="720" w:num="1"/>
          <w:docGrid w:type="lines" w:linePitch="319" w:charSpace="0"/>
        </w:sectPr>
      </w:pPr>
    </w:p>
    <w:p w14:paraId="4AC0AFD1">
      <w:pPr>
        <w:spacing w:line="360" w:lineRule="auto"/>
        <w:rPr>
          <w:rFonts w:ascii="Times New Roman" w:hAnsi="Times New Roman" w:eastAsia="黑体"/>
          <w:b/>
          <w:sz w:val="28"/>
          <w:szCs w:val="28"/>
        </w:rPr>
      </w:pPr>
      <w:r>
        <w:rPr>
          <w:rFonts w:hint="eastAsia" w:ascii="Times New Roman" w:hAnsi="Times New Roman" w:eastAsia="黑体"/>
          <w:b/>
          <w:sz w:val="28"/>
          <w:szCs w:val="28"/>
        </w:rPr>
        <w:t>格式1-4</w:t>
      </w:r>
    </w:p>
    <w:p w14:paraId="32490C51">
      <w:pPr>
        <w:spacing w:line="360" w:lineRule="auto"/>
        <w:ind w:firstLine="691" w:firstLineChars="246"/>
        <w:jc w:val="center"/>
        <w:rPr>
          <w:rFonts w:ascii="Times New Roman" w:hAnsi="Times New Roman" w:eastAsia="黑体"/>
          <w:b/>
          <w:sz w:val="28"/>
          <w:szCs w:val="28"/>
        </w:rPr>
      </w:pPr>
    </w:p>
    <w:p w14:paraId="0587CCC8">
      <w:pPr>
        <w:spacing w:line="360" w:lineRule="auto"/>
        <w:ind w:firstLine="691" w:firstLineChars="246"/>
        <w:jc w:val="center"/>
        <w:rPr>
          <w:rFonts w:ascii="Times New Roman" w:hAnsi="Times New Roman" w:eastAsia="黑体"/>
          <w:b/>
          <w:sz w:val="28"/>
          <w:szCs w:val="28"/>
        </w:rPr>
      </w:pPr>
      <w:r>
        <w:rPr>
          <w:rFonts w:hint="eastAsia" w:ascii="Times New Roman" w:hAnsi="Times New Roman" w:eastAsia="黑体"/>
          <w:b/>
          <w:sz w:val="28"/>
          <w:szCs w:val="28"/>
        </w:rPr>
        <w:t>三、投标人和投标产品其他资格、资质性及其他类似效力要求的相关证明材料</w:t>
      </w:r>
    </w:p>
    <w:p w14:paraId="57309647">
      <w:pPr>
        <w:spacing w:line="360" w:lineRule="auto"/>
        <w:rPr>
          <w:rFonts w:ascii="Times New Roman" w:hAnsi="Times New Roman"/>
          <w:bCs/>
          <w:sz w:val="22"/>
          <w:szCs w:val="21"/>
        </w:rPr>
      </w:pPr>
      <w:r>
        <w:rPr>
          <w:rFonts w:hint="eastAsia" w:ascii="Times New Roman" w:hAnsi="宋体"/>
          <w:bCs/>
          <w:sz w:val="22"/>
          <w:szCs w:val="21"/>
        </w:rPr>
        <w:t>注：投标人应按招标文件第四章相关要求提供佐证材料，有格式要求的从其要求，无格式要求的格式自拟。</w:t>
      </w:r>
    </w:p>
    <w:p w14:paraId="0B61A254">
      <w:pPr>
        <w:tabs>
          <w:tab w:val="left" w:pos="900"/>
        </w:tabs>
        <w:spacing w:line="360" w:lineRule="auto"/>
        <w:jc w:val="center"/>
        <w:rPr>
          <w:rFonts w:ascii="Times New Roman" w:hAnsi="Times New Roman"/>
          <w:b/>
          <w:sz w:val="28"/>
          <w:szCs w:val="21"/>
        </w:rPr>
      </w:pPr>
      <w:r>
        <w:rPr>
          <w:rFonts w:ascii="Times New Roman" w:hAnsi="Times New Roman"/>
          <w:b/>
          <w:sz w:val="28"/>
          <w:szCs w:val="21"/>
        </w:rPr>
        <w:br w:type="page"/>
      </w:r>
      <w:r>
        <w:rPr>
          <w:rFonts w:hint="eastAsia" w:ascii="Times New Roman" w:hAnsi="宋体"/>
          <w:b/>
          <w:sz w:val="28"/>
          <w:szCs w:val="21"/>
        </w:rPr>
        <w:t>第二部分</w:t>
      </w:r>
      <w:r>
        <w:rPr>
          <w:rFonts w:ascii="Times New Roman" w:hAnsi="Times New Roman"/>
          <w:b/>
          <w:sz w:val="28"/>
          <w:szCs w:val="21"/>
        </w:rPr>
        <w:t xml:space="preserve">     “</w:t>
      </w:r>
      <w:r>
        <w:rPr>
          <w:rFonts w:hint="eastAsia" w:ascii="Times New Roman" w:hAnsi="宋体"/>
          <w:b/>
          <w:sz w:val="28"/>
          <w:szCs w:val="21"/>
        </w:rPr>
        <w:t>其他响应性投标文件</w:t>
      </w:r>
      <w:r>
        <w:rPr>
          <w:rFonts w:ascii="Times New Roman" w:hAnsi="Times New Roman"/>
          <w:b/>
          <w:sz w:val="28"/>
          <w:szCs w:val="21"/>
        </w:rPr>
        <w:t>”</w:t>
      </w:r>
      <w:r>
        <w:rPr>
          <w:rFonts w:hint="eastAsia" w:ascii="Times New Roman" w:hAnsi="宋体"/>
          <w:b/>
          <w:sz w:val="28"/>
          <w:szCs w:val="21"/>
        </w:rPr>
        <w:t>格式</w:t>
      </w:r>
    </w:p>
    <w:p w14:paraId="7ABBD5D0">
      <w:pPr>
        <w:spacing w:line="360" w:lineRule="auto"/>
        <w:rPr>
          <w:rFonts w:ascii="Times New Roman" w:hAnsi="Times New Roman" w:eastAsia="华文中宋"/>
          <w:b/>
          <w:sz w:val="28"/>
          <w:szCs w:val="28"/>
        </w:rPr>
      </w:pPr>
    </w:p>
    <w:p w14:paraId="31F9D59B">
      <w:pPr>
        <w:spacing w:line="360" w:lineRule="auto"/>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2-1             </w:t>
      </w:r>
      <w:r>
        <w:rPr>
          <w:rFonts w:hint="eastAsia" w:ascii="Times New Roman" w:hAnsi="宋体"/>
          <w:b/>
          <w:sz w:val="28"/>
          <w:szCs w:val="28"/>
        </w:rPr>
        <w:t>封面：</w:t>
      </w:r>
    </w:p>
    <w:p w14:paraId="0587C106">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1B83B686">
      <w:pPr>
        <w:spacing w:line="360" w:lineRule="auto"/>
        <w:rPr>
          <w:rFonts w:ascii="Times New Roman" w:hAnsi="Times New Roman"/>
          <w:b/>
          <w:sz w:val="28"/>
          <w:szCs w:val="28"/>
        </w:rPr>
      </w:pPr>
    </w:p>
    <w:p w14:paraId="2BB757FB">
      <w:pPr>
        <w:spacing w:line="360" w:lineRule="auto"/>
        <w:jc w:val="center"/>
        <w:rPr>
          <w:rFonts w:ascii="Times New Roman" w:hAnsi="Times New Roman"/>
          <w:b/>
          <w:sz w:val="56"/>
          <w:szCs w:val="21"/>
        </w:rPr>
      </w:pPr>
      <w:r>
        <w:rPr>
          <w:rFonts w:hint="eastAsia" w:ascii="Times New Roman" w:hAnsi="宋体"/>
          <w:b/>
          <w:sz w:val="36"/>
          <w:szCs w:val="44"/>
        </w:rPr>
        <w:t>项目</w:t>
      </w:r>
    </w:p>
    <w:p w14:paraId="270C7AC8">
      <w:pPr>
        <w:spacing w:line="360" w:lineRule="auto"/>
        <w:rPr>
          <w:rFonts w:ascii="Times New Roman" w:hAnsi="Times New Roman"/>
          <w:b/>
          <w:sz w:val="48"/>
          <w:szCs w:val="48"/>
        </w:rPr>
      </w:pPr>
    </w:p>
    <w:p w14:paraId="03141B49">
      <w:pPr>
        <w:spacing w:line="360" w:lineRule="auto"/>
        <w:jc w:val="center"/>
        <w:rPr>
          <w:rFonts w:ascii="Times New Roman" w:hAnsi="Times New Roman"/>
          <w:b/>
          <w:sz w:val="32"/>
          <w:szCs w:val="21"/>
        </w:rPr>
      </w:pPr>
      <w:r>
        <w:rPr>
          <w:rFonts w:hint="eastAsia" w:ascii="Times New Roman" w:hAnsi="宋体"/>
          <w:b/>
          <w:sz w:val="48"/>
          <w:szCs w:val="48"/>
        </w:rPr>
        <w:t>其他响应性投标文件</w:t>
      </w:r>
    </w:p>
    <w:p w14:paraId="6EE142B8">
      <w:pPr>
        <w:spacing w:line="360" w:lineRule="auto"/>
        <w:rPr>
          <w:rFonts w:ascii="Times New Roman" w:hAnsi="Times New Roman"/>
          <w:b/>
          <w:sz w:val="32"/>
          <w:szCs w:val="21"/>
        </w:rPr>
      </w:pPr>
    </w:p>
    <w:p w14:paraId="22C4C692">
      <w:pPr>
        <w:spacing w:line="360" w:lineRule="auto"/>
        <w:rPr>
          <w:rFonts w:asciiTheme="minorEastAsia" w:hAnsiTheme="minorEastAsia" w:eastAsiaTheme="minorEastAsia"/>
          <w:b/>
          <w:sz w:val="32"/>
        </w:rPr>
      </w:pPr>
    </w:p>
    <w:p w14:paraId="4ADD6E9A">
      <w:pPr>
        <w:spacing w:line="360" w:lineRule="auto"/>
        <w:rPr>
          <w:rFonts w:asciiTheme="minorEastAsia" w:hAnsiTheme="minorEastAsia" w:eastAsiaTheme="minorEastAsia"/>
          <w:b/>
          <w:sz w:val="32"/>
        </w:rPr>
      </w:pPr>
    </w:p>
    <w:p w14:paraId="75E09C8C">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投 标 人</w:t>
      </w:r>
      <w:r>
        <w:rPr>
          <w:rFonts w:asciiTheme="minorEastAsia" w:hAnsiTheme="minorEastAsia" w:eastAsiaTheme="minorEastAsia"/>
          <w:b/>
          <w:sz w:val="28"/>
          <w:szCs w:val="21"/>
        </w:rPr>
        <w:t>名称：</w:t>
      </w:r>
    </w:p>
    <w:p w14:paraId="079E10C0">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12B04EFD">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kern w:val="44"/>
          <w:sz w:val="28"/>
        </w:rPr>
        <w:t>委托代理人身份证号：</w:t>
      </w:r>
    </w:p>
    <w:p w14:paraId="5D5E1265">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sz w:val="28"/>
          <w:szCs w:val="21"/>
        </w:rPr>
        <w:t>采购项目</w:t>
      </w:r>
      <w:r>
        <w:rPr>
          <w:rFonts w:asciiTheme="minorEastAsia" w:hAnsiTheme="minorEastAsia" w:eastAsiaTheme="minorEastAsia"/>
          <w:b/>
          <w:sz w:val="28"/>
          <w:szCs w:val="21"/>
        </w:rPr>
        <w:t>编号：</w:t>
      </w:r>
    </w:p>
    <w:p w14:paraId="198A1714">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4B00081A">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时   间</w:t>
      </w:r>
      <w:r>
        <w:rPr>
          <w:rFonts w:asciiTheme="minorEastAsia" w:hAnsiTheme="minorEastAsia" w:eastAsiaTheme="minorEastAsia"/>
          <w:b/>
          <w:sz w:val="28"/>
          <w:szCs w:val="21"/>
        </w:rPr>
        <w:t>：年</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月</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日</w:t>
      </w:r>
    </w:p>
    <w:p w14:paraId="6AC89BB7">
      <w:pPr>
        <w:spacing w:line="400" w:lineRule="exac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2-2</w:t>
      </w:r>
    </w:p>
    <w:p w14:paraId="061E15F1">
      <w:pPr>
        <w:spacing w:line="360" w:lineRule="atLeast"/>
        <w:jc w:val="center"/>
        <w:outlineLvl w:val="1"/>
        <w:rPr>
          <w:rFonts w:ascii="Times New Roman" w:hAnsi="Times New Roman" w:eastAsia="黑体"/>
          <w:b/>
          <w:sz w:val="28"/>
          <w:szCs w:val="28"/>
        </w:rPr>
      </w:pPr>
      <w:bookmarkStart w:id="187" w:name="_Toc20015"/>
      <w:bookmarkStart w:id="188" w:name="_Toc32711"/>
    </w:p>
    <w:p w14:paraId="5807F19D">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一、投标函</w:t>
      </w:r>
    </w:p>
    <w:p w14:paraId="1D163083">
      <w:pPr>
        <w:spacing w:line="360" w:lineRule="atLeast"/>
        <w:jc w:val="center"/>
        <w:outlineLvl w:val="1"/>
        <w:rPr>
          <w:rFonts w:ascii="Times New Roman" w:hAnsi="Times New Roman"/>
          <w:b/>
          <w:sz w:val="22"/>
          <w:szCs w:val="21"/>
        </w:rPr>
      </w:pPr>
    </w:p>
    <w:p w14:paraId="0426628B">
      <w:pPr>
        <w:pStyle w:val="10"/>
        <w:spacing w:line="240" w:lineRule="auto"/>
        <w:ind w:left="680"/>
        <w:rPr>
          <w:rFonts w:ascii="Times New Roman" w:hAnsi="Times New Roman"/>
          <w:bCs/>
          <w:sz w:val="22"/>
          <w:szCs w:val="21"/>
        </w:rPr>
      </w:pPr>
      <w:bookmarkStart w:id="189" w:name="_Toc308164824"/>
      <w:r>
        <w:rPr>
          <w:rFonts w:ascii="Times New Roman" w:hAnsi="Times New Roman"/>
          <w:bCs/>
          <w:sz w:val="22"/>
          <w:szCs w:val="21"/>
        </w:rPr>
        <w:t>__________________</w:t>
      </w:r>
      <w:r>
        <w:rPr>
          <w:rFonts w:hint="eastAsia" w:ascii="Times New Roman" w:hAnsi="Times New Roman"/>
          <w:bCs/>
          <w:sz w:val="22"/>
          <w:szCs w:val="21"/>
        </w:rPr>
        <w:t>（采购代理机构名称）：</w:t>
      </w:r>
    </w:p>
    <w:p w14:paraId="0F0ECB59">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我方全面研究了</w:t>
      </w:r>
      <w:r>
        <w:rPr>
          <w:rFonts w:ascii="Times New Roman" w:hAnsi="Times New Roman"/>
          <w:bCs/>
          <w:sz w:val="22"/>
          <w:szCs w:val="21"/>
        </w:rPr>
        <w:t xml:space="preserve"> “</w:t>
      </w:r>
      <w:r>
        <w:rPr>
          <w:rFonts w:hint="eastAsia" w:ascii="Times New Roman" w:hAnsi="Times New Roman"/>
          <w:bCs/>
          <w:sz w:val="22"/>
          <w:szCs w:val="21"/>
          <w:u w:val="single"/>
        </w:rPr>
        <w:t xml:space="preserve">（项目名称）    </w:t>
      </w:r>
      <w:r>
        <w:rPr>
          <w:rFonts w:ascii="Times New Roman" w:hAnsi="Times New Roman"/>
          <w:bCs/>
          <w:sz w:val="22"/>
          <w:szCs w:val="21"/>
        </w:rPr>
        <w:t>”</w:t>
      </w:r>
      <w:r>
        <w:rPr>
          <w:rFonts w:hint="eastAsia" w:ascii="Times New Roman" w:hAnsi="Times New Roman"/>
          <w:bCs/>
          <w:sz w:val="22"/>
          <w:szCs w:val="21"/>
        </w:rPr>
        <w:t>项目招标文件（招标编号：</w:t>
      </w:r>
      <w:r>
        <w:rPr>
          <w:rFonts w:hint="eastAsia" w:ascii="Times New Roman" w:hAnsi="Times New Roman"/>
          <w:bCs/>
          <w:sz w:val="22"/>
          <w:szCs w:val="21"/>
          <w:u w:val="single"/>
        </w:rPr>
        <w:t xml:space="preserve">         </w:t>
      </w:r>
      <w:r>
        <w:rPr>
          <w:rFonts w:hint="eastAsia" w:ascii="Times New Roman" w:hAnsi="Times New Roman"/>
          <w:bCs/>
          <w:sz w:val="22"/>
          <w:szCs w:val="21"/>
        </w:rPr>
        <w:t>），决定参加贵单位组织的本项目投标。我方授权</w:t>
      </w:r>
      <w:r>
        <w:rPr>
          <w:rFonts w:hint="eastAsia" w:ascii="Times New Roman" w:hAnsi="Times New Roman"/>
          <w:bCs/>
          <w:sz w:val="22"/>
          <w:szCs w:val="21"/>
          <w:u w:val="single"/>
        </w:rPr>
        <w:t xml:space="preserve">（姓名、职务）   </w:t>
      </w:r>
      <w:r>
        <w:rPr>
          <w:rFonts w:hint="eastAsia" w:ascii="Times New Roman" w:hAnsi="Times New Roman"/>
          <w:bCs/>
          <w:sz w:val="22"/>
          <w:szCs w:val="21"/>
        </w:rPr>
        <w:t>代表我方</w:t>
      </w:r>
      <w:r>
        <w:rPr>
          <w:rFonts w:hint="eastAsia" w:ascii="Times New Roman" w:hAnsi="Times New Roman"/>
          <w:bCs/>
          <w:sz w:val="22"/>
          <w:szCs w:val="21"/>
          <w:u w:val="single"/>
        </w:rPr>
        <w:t xml:space="preserve">（投标单位的名称）  </w:t>
      </w:r>
      <w:r>
        <w:rPr>
          <w:rFonts w:hint="eastAsia" w:ascii="Times New Roman" w:hAnsi="Times New Roman"/>
          <w:bCs/>
          <w:sz w:val="22"/>
          <w:szCs w:val="21"/>
        </w:rPr>
        <w:t>全权处理本项目投标的有关事宜。</w:t>
      </w:r>
    </w:p>
    <w:p w14:paraId="03882163">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1</w:t>
      </w:r>
      <w:r>
        <w:rPr>
          <w:rFonts w:hint="eastAsia" w:ascii="Times New Roman" w:hAnsi="Times New Roman"/>
          <w:bCs/>
          <w:sz w:val="22"/>
          <w:szCs w:val="21"/>
        </w:rPr>
        <w:t>、我方自愿按照招标文件规定的各项要求向采购人提供所需货物</w:t>
      </w:r>
      <w:r>
        <w:rPr>
          <w:rFonts w:ascii="Times New Roman" w:hAnsi="Times New Roman"/>
          <w:bCs/>
          <w:sz w:val="22"/>
          <w:szCs w:val="21"/>
        </w:rPr>
        <w:t>/</w:t>
      </w:r>
      <w:r>
        <w:rPr>
          <w:rFonts w:hint="eastAsia" w:ascii="Times New Roman" w:hAnsi="Times New Roman"/>
          <w:bCs/>
          <w:sz w:val="22"/>
          <w:szCs w:val="21"/>
        </w:rPr>
        <w:t>服务，总投标价为人民币</w:t>
      </w:r>
      <w:r>
        <w:rPr>
          <w:rFonts w:hint="eastAsia" w:ascii="Times New Roman" w:hAnsi="Times New Roman"/>
          <w:bCs/>
          <w:sz w:val="22"/>
          <w:szCs w:val="21"/>
          <w:u w:val="single"/>
        </w:rPr>
        <w:t xml:space="preserve">          </w:t>
      </w:r>
      <w:r>
        <w:rPr>
          <w:rFonts w:hint="eastAsia" w:ascii="Times New Roman" w:hAnsi="Times New Roman"/>
          <w:bCs/>
          <w:sz w:val="22"/>
          <w:szCs w:val="21"/>
        </w:rPr>
        <w:t>万元（大写：</w:t>
      </w:r>
      <w:r>
        <w:rPr>
          <w:rFonts w:hint="eastAsia" w:ascii="Times New Roman" w:hAnsi="Times New Roman"/>
          <w:bCs/>
          <w:sz w:val="22"/>
          <w:szCs w:val="21"/>
          <w:u w:val="single"/>
        </w:rPr>
        <w:t xml:space="preserve">           </w:t>
      </w:r>
      <w:r>
        <w:rPr>
          <w:rFonts w:hint="eastAsia" w:ascii="Times New Roman" w:hAnsi="Times New Roman"/>
          <w:bCs/>
          <w:sz w:val="22"/>
          <w:szCs w:val="21"/>
        </w:rPr>
        <w:t>）。</w:t>
      </w:r>
    </w:p>
    <w:p w14:paraId="67E8B4A2">
      <w:pPr>
        <w:pStyle w:val="10"/>
        <w:spacing w:line="240" w:lineRule="auto"/>
        <w:ind w:left="680"/>
        <w:rPr>
          <w:rFonts w:ascii="Times New Roman" w:hAnsi="Times New Roman"/>
          <w:bCs/>
          <w:sz w:val="22"/>
          <w:szCs w:val="21"/>
        </w:rPr>
      </w:pPr>
      <w:r>
        <w:rPr>
          <w:rFonts w:ascii="Times New Roman" w:hAnsi="Times New Roman"/>
          <w:bCs/>
          <w:sz w:val="22"/>
          <w:szCs w:val="21"/>
        </w:rPr>
        <w:t>2</w:t>
      </w:r>
      <w:r>
        <w:rPr>
          <w:rFonts w:hint="eastAsia" w:ascii="Times New Roman" w:hAnsi="Times New Roman"/>
          <w:bCs/>
          <w:sz w:val="22"/>
          <w:szCs w:val="21"/>
        </w:rPr>
        <w:t>、一旦我方中标，我方将严格履行合同规定的责任和义务，保证按我方承诺时间内完成项目的供货、安装、调试并交付采购人验收、使用。</w:t>
      </w:r>
    </w:p>
    <w:p w14:paraId="41DB664C">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3</w:t>
      </w:r>
      <w:r>
        <w:rPr>
          <w:rFonts w:hint="eastAsia" w:ascii="Times New Roman" w:hAnsi="Times New Roman"/>
          <w:bCs/>
          <w:sz w:val="22"/>
          <w:szCs w:val="21"/>
        </w:rPr>
        <w:t>、我方为本项目提交的投标文件正本</w:t>
      </w:r>
      <w:r>
        <w:rPr>
          <w:rFonts w:ascii="Times New Roman" w:hAnsi="Times New Roman"/>
          <w:bCs/>
          <w:sz w:val="22"/>
          <w:szCs w:val="21"/>
        </w:rPr>
        <w:t>1</w:t>
      </w:r>
      <w:r>
        <w:rPr>
          <w:rFonts w:hint="eastAsia" w:ascii="Times New Roman" w:hAnsi="Times New Roman"/>
          <w:bCs/>
          <w:sz w:val="22"/>
          <w:szCs w:val="21"/>
        </w:rPr>
        <w:t>份，副本4份，电子文档（</w:t>
      </w:r>
      <w:r>
        <w:rPr>
          <w:rFonts w:ascii="Times New Roman" w:hAnsi="Times New Roman"/>
          <w:bCs/>
          <w:sz w:val="22"/>
          <w:szCs w:val="21"/>
        </w:rPr>
        <w:t>U</w:t>
      </w:r>
      <w:r>
        <w:rPr>
          <w:rFonts w:hint="eastAsia" w:ascii="Times New Roman" w:hAnsi="Times New Roman"/>
          <w:bCs/>
          <w:sz w:val="22"/>
          <w:szCs w:val="21"/>
        </w:rPr>
        <w:t>盘）</w:t>
      </w:r>
      <w:r>
        <w:rPr>
          <w:rFonts w:ascii="Times New Roman" w:hAnsi="Times New Roman"/>
          <w:bCs/>
          <w:sz w:val="22"/>
          <w:szCs w:val="21"/>
        </w:rPr>
        <w:t>1</w:t>
      </w:r>
      <w:r>
        <w:rPr>
          <w:rFonts w:hint="eastAsia" w:ascii="Times New Roman" w:hAnsi="Times New Roman"/>
          <w:bCs/>
          <w:sz w:val="22"/>
          <w:szCs w:val="21"/>
        </w:rPr>
        <w:t>份，用于开标唱标的</w:t>
      </w:r>
      <w:r>
        <w:rPr>
          <w:rFonts w:ascii="Times New Roman" w:hAnsi="Times New Roman"/>
          <w:bCs/>
          <w:sz w:val="22"/>
          <w:szCs w:val="21"/>
        </w:rPr>
        <w:t>“</w:t>
      </w:r>
      <w:r>
        <w:rPr>
          <w:rFonts w:hint="eastAsia" w:ascii="Times New Roman" w:hAnsi="Times New Roman"/>
          <w:bCs/>
          <w:sz w:val="22"/>
          <w:szCs w:val="21"/>
        </w:rPr>
        <w:t>开标一览表</w:t>
      </w:r>
      <w:r>
        <w:rPr>
          <w:rFonts w:ascii="Times New Roman" w:hAnsi="Times New Roman"/>
          <w:bCs/>
          <w:sz w:val="22"/>
          <w:szCs w:val="21"/>
        </w:rPr>
        <w:t>”1</w:t>
      </w:r>
      <w:r>
        <w:rPr>
          <w:rFonts w:hint="eastAsia" w:ascii="Times New Roman" w:hAnsi="Times New Roman"/>
          <w:bCs/>
          <w:sz w:val="22"/>
          <w:szCs w:val="21"/>
        </w:rPr>
        <w:t>份。</w:t>
      </w:r>
    </w:p>
    <w:p w14:paraId="6858AEE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4</w:t>
      </w:r>
      <w:r>
        <w:rPr>
          <w:rFonts w:hint="eastAsia" w:ascii="Times New Roman" w:hAnsi="Times New Roman"/>
          <w:bCs/>
          <w:sz w:val="22"/>
          <w:szCs w:val="21"/>
        </w:rPr>
        <w:t>、我方承诺投标有效期为开标后</w:t>
      </w:r>
      <w:r>
        <w:rPr>
          <w:rFonts w:hint="eastAsia" w:ascii="Times New Roman" w:hAnsi="Times New Roman"/>
          <w:bCs/>
          <w:sz w:val="22"/>
          <w:szCs w:val="21"/>
          <w:u w:val="single"/>
        </w:rPr>
        <w:t xml:space="preserve">      </w:t>
      </w:r>
      <w:r>
        <w:rPr>
          <w:rFonts w:hint="eastAsia" w:ascii="Times New Roman" w:hAnsi="Times New Roman"/>
          <w:bCs/>
          <w:sz w:val="22"/>
          <w:szCs w:val="21"/>
        </w:rPr>
        <w:t>天（日历日）。</w:t>
      </w:r>
    </w:p>
    <w:p w14:paraId="40A51A89">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5</w:t>
      </w:r>
      <w:r>
        <w:rPr>
          <w:rFonts w:hint="eastAsia" w:ascii="Times New Roman" w:hAnsi="Times New Roman"/>
          <w:bCs/>
          <w:sz w:val="22"/>
          <w:szCs w:val="21"/>
        </w:rPr>
        <w:t>、我方愿意提供贵公司可能另外要求的，与投标有关的文件资料，并保证我方已提供和将要提供的文件资料是真实、准确的。</w:t>
      </w:r>
    </w:p>
    <w:p w14:paraId="0C8F6FB8">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lang w:val="en-US" w:eastAsia="zh-CN"/>
        </w:rPr>
        <w:t>6</w:t>
      </w:r>
      <w:r>
        <w:rPr>
          <w:rFonts w:hint="eastAsia" w:ascii="Times New Roman" w:hAnsi="Times New Roman"/>
          <w:bCs/>
          <w:sz w:val="22"/>
          <w:szCs w:val="21"/>
        </w:rPr>
        <w:t>、我方完全理解采购人不一定将合同授予最低报价的投标人的行为。</w:t>
      </w:r>
    </w:p>
    <w:p w14:paraId="40F82C7C">
      <w:pPr>
        <w:pStyle w:val="10"/>
        <w:spacing w:line="240" w:lineRule="auto"/>
        <w:ind w:left="680" w:firstLine="440" w:firstLineChars="200"/>
        <w:rPr>
          <w:rFonts w:ascii="Times New Roman" w:hAnsi="Times New Roman"/>
          <w:bCs/>
          <w:sz w:val="22"/>
          <w:szCs w:val="21"/>
        </w:rPr>
      </w:pPr>
    </w:p>
    <w:p w14:paraId="02C53E9D">
      <w:pPr>
        <w:pStyle w:val="10"/>
        <w:spacing w:line="240" w:lineRule="auto"/>
        <w:ind w:left="680" w:firstLine="440" w:firstLineChars="200"/>
        <w:rPr>
          <w:rFonts w:ascii="Times New Roman" w:hAnsi="Times New Roman"/>
          <w:bCs/>
          <w:sz w:val="22"/>
          <w:szCs w:val="21"/>
        </w:rPr>
      </w:pPr>
    </w:p>
    <w:p w14:paraId="47EB65C7">
      <w:pPr>
        <w:pStyle w:val="10"/>
        <w:spacing w:line="240" w:lineRule="auto"/>
        <w:ind w:left="680" w:firstLine="440" w:firstLineChars="200"/>
        <w:rPr>
          <w:rFonts w:ascii="Times New Roman" w:hAnsi="Times New Roman"/>
          <w:bCs/>
          <w:sz w:val="22"/>
          <w:szCs w:val="21"/>
        </w:rPr>
      </w:pPr>
    </w:p>
    <w:p w14:paraId="0360647D">
      <w:pPr>
        <w:pStyle w:val="10"/>
        <w:spacing w:line="240" w:lineRule="auto"/>
        <w:ind w:left="680" w:firstLine="440" w:firstLineChars="200"/>
        <w:rPr>
          <w:rFonts w:ascii="Times New Roman" w:hAnsi="Times New Roman"/>
          <w:bCs/>
          <w:sz w:val="22"/>
          <w:szCs w:val="21"/>
        </w:rPr>
      </w:pPr>
    </w:p>
    <w:p w14:paraId="7381C1B6">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投标人名称：（盖公章）</w:t>
      </w:r>
    </w:p>
    <w:p w14:paraId="1C78E6C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法定代表人或委托代理人：（签字或盖章）：</w:t>
      </w:r>
    </w:p>
    <w:p w14:paraId="3281FB3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通讯地址：</w:t>
      </w:r>
    </w:p>
    <w:p w14:paraId="1A0936F8">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邮政编码：</w:t>
      </w:r>
    </w:p>
    <w:p w14:paraId="5258A097">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联系电话：</w:t>
      </w:r>
    </w:p>
    <w:p w14:paraId="1711E45A">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传真：</w:t>
      </w:r>
    </w:p>
    <w:p w14:paraId="25E5CD0A">
      <w:pPr>
        <w:pStyle w:val="10"/>
        <w:spacing w:line="240" w:lineRule="auto"/>
        <w:ind w:left="680" w:firstLine="440" w:firstLineChars="200"/>
        <w:rPr>
          <w:rFonts w:ascii="Times New Roman" w:hAnsi="Times New Roman"/>
          <w:sz w:val="32"/>
          <w:szCs w:val="32"/>
        </w:rPr>
      </w:pPr>
      <w:r>
        <w:rPr>
          <w:rFonts w:hint="eastAsia" w:ascii="Times New Roman" w:hAnsi="Times New Roman"/>
          <w:bCs/>
          <w:sz w:val="22"/>
          <w:szCs w:val="21"/>
        </w:rPr>
        <w:t>日期：</w:t>
      </w:r>
    </w:p>
    <w:p w14:paraId="75A1838A">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2-3</w:t>
      </w:r>
    </w:p>
    <w:p w14:paraId="7BC8A0D0">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二、承诺函</w:t>
      </w:r>
    </w:p>
    <w:p w14:paraId="2797178D">
      <w:pPr>
        <w:spacing w:line="360" w:lineRule="atLeast"/>
        <w:jc w:val="center"/>
        <w:outlineLvl w:val="1"/>
        <w:rPr>
          <w:rFonts w:ascii="Times New Roman" w:hAnsi="Times New Roman"/>
          <w:b/>
          <w:sz w:val="22"/>
          <w:szCs w:val="21"/>
        </w:rPr>
      </w:pPr>
    </w:p>
    <w:p w14:paraId="1A8115AE">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12454C6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2FC50ABB">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14:paraId="11A1BB9D">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二、参加本次招标采购活动，为采购项目提供整体设计、规范编制或者项目管理、监理、检测等服务的供应商，不得再参加该采购项目的其他采购活动。</w:t>
      </w:r>
    </w:p>
    <w:p w14:paraId="1A83CEB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三、参加本次招标采购活动，不存在和其他供应商在同一合同项下的采购项目中，同时委托同一个自然人、同一家庭的人员、同一单位的人员作为代理人的行为。</w:t>
      </w:r>
    </w:p>
    <w:p w14:paraId="73539621">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四、投标文件中提供的能够给予我单位带来优惠、好处的任何材料资料和技术、服务、商务、响应产品等响应承诺情况都是真实的、有效的、合法的。</w:t>
      </w:r>
    </w:p>
    <w:p w14:paraId="6634266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14:paraId="009DBD9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本单位对上述承诺的内容事项真实性负责。如经查实上述承诺的内容事项存在虚假，我单位愿意接受以提供虚假材料谋取中标追究法律责任。</w:t>
      </w:r>
    </w:p>
    <w:p w14:paraId="6B3FBF5E">
      <w:pPr>
        <w:spacing w:line="360" w:lineRule="atLeast"/>
        <w:ind w:firstLine="431" w:firstLineChars="196"/>
        <w:jc w:val="left"/>
        <w:outlineLvl w:val="1"/>
        <w:rPr>
          <w:rFonts w:ascii="Times New Roman" w:hAnsi="Times New Roman"/>
          <w:sz w:val="22"/>
          <w:szCs w:val="21"/>
        </w:rPr>
      </w:pPr>
    </w:p>
    <w:p w14:paraId="76270740">
      <w:pPr>
        <w:pStyle w:val="8"/>
        <w:rPr>
          <w:rFonts w:ascii="Times New Roman" w:hAnsi="Times New Roman"/>
          <w:sz w:val="22"/>
          <w:szCs w:val="22"/>
        </w:rPr>
      </w:pPr>
    </w:p>
    <w:p w14:paraId="756757D9">
      <w:pPr>
        <w:pStyle w:val="8"/>
        <w:rPr>
          <w:rFonts w:ascii="Times New Roman" w:hAnsi="Times New Roman"/>
          <w:sz w:val="22"/>
          <w:szCs w:val="22"/>
        </w:rPr>
      </w:pPr>
    </w:p>
    <w:p w14:paraId="5DD3499D">
      <w:pPr>
        <w:pStyle w:val="8"/>
        <w:rPr>
          <w:rFonts w:ascii="Times New Roman" w:hAnsi="Times New Roman"/>
          <w:sz w:val="22"/>
          <w:szCs w:val="22"/>
        </w:rPr>
      </w:pPr>
    </w:p>
    <w:p w14:paraId="6CA20A9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68E2B560">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00EEB40">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22D5EF48">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2-4</w:t>
      </w:r>
    </w:p>
    <w:bookmarkEnd w:id="189"/>
    <w:p w14:paraId="3038A2F0">
      <w:pPr>
        <w:numPr>
          <w:ilvl w:val="0"/>
          <w:numId w:val="2"/>
        </w:numPr>
        <w:spacing w:line="400" w:lineRule="exact"/>
        <w:ind w:firstLine="562" w:firstLineChars="200"/>
        <w:jc w:val="center"/>
        <w:rPr>
          <w:rFonts w:ascii="Times New Roman" w:hAnsi="Times New Roman" w:eastAsia="黑体"/>
          <w:b/>
          <w:sz w:val="28"/>
          <w:szCs w:val="28"/>
        </w:rPr>
      </w:pPr>
      <w:bookmarkStart w:id="190" w:name="_Toc217446085"/>
      <w:r>
        <w:rPr>
          <w:rFonts w:hint="eastAsia" w:ascii="Times New Roman" w:hAnsi="Times New Roman" w:eastAsia="黑体"/>
          <w:b/>
          <w:sz w:val="28"/>
          <w:szCs w:val="28"/>
        </w:rPr>
        <w:t>开标一览表</w:t>
      </w:r>
      <w:bookmarkEnd w:id="190"/>
    </w:p>
    <w:p w14:paraId="044ADD8B">
      <w:pPr>
        <w:pStyle w:val="8"/>
        <w:rPr>
          <w:rFonts w:ascii="Times New Roman" w:hAnsi="Times New Roman"/>
          <w:sz w:val="24"/>
          <w:szCs w:val="15"/>
        </w:rPr>
      </w:pPr>
      <w:r>
        <w:rPr>
          <w:rFonts w:hint="eastAsia" w:ascii="Times New Roman" w:hAnsi="Times New Roman"/>
          <w:sz w:val="24"/>
          <w:szCs w:val="15"/>
        </w:rPr>
        <w:t>项目编号</w:t>
      </w:r>
      <w:r>
        <w:rPr>
          <w:rFonts w:ascii="Times New Roman" w:hAnsi="Times New Roman"/>
          <w:sz w:val="24"/>
          <w:szCs w:val="15"/>
        </w:rPr>
        <w:t>/</w:t>
      </w:r>
      <w:r>
        <w:rPr>
          <w:rFonts w:hint="eastAsia" w:ascii="Times New Roman" w:hAnsi="Times New Roman"/>
          <w:sz w:val="24"/>
          <w:szCs w:val="15"/>
        </w:rPr>
        <w:t>包号</w:t>
      </w:r>
    </w:p>
    <w:tbl>
      <w:tblPr>
        <w:tblStyle w:val="18"/>
        <w:tblW w:w="94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55"/>
        <w:gridCol w:w="771"/>
        <w:gridCol w:w="997"/>
        <w:gridCol w:w="642"/>
        <w:gridCol w:w="1517"/>
        <w:gridCol w:w="995"/>
        <w:gridCol w:w="1227"/>
        <w:gridCol w:w="927"/>
        <w:gridCol w:w="520"/>
      </w:tblGrid>
      <w:tr w14:paraId="31153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tcBorders>
              <w:top w:val="single" w:color="auto" w:sz="12" w:space="0"/>
            </w:tcBorders>
            <w:vAlign w:val="center"/>
          </w:tcPr>
          <w:p w14:paraId="7257C088">
            <w:pPr>
              <w:spacing w:line="400" w:lineRule="exact"/>
              <w:jc w:val="center"/>
              <w:rPr>
                <w:rFonts w:ascii="Times New Roman" w:hAnsi="Times New Roman"/>
                <w:sz w:val="22"/>
                <w:szCs w:val="21"/>
              </w:rPr>
            </w:pPr>
            <w:r>
              <w:rPr>
                <w:rFonts w:hint="eastAsia" w:ascii="Times New Roman" w:hAnsi="宋体"/>
                <w:sz w:val="22"/>
                <w:szCs w:val="21"/>
              </w:rPr>
              <w:t>序号</w:t>
            </w:r>
          </w:p>
        </w:tc>
        <w:tc>
          <w:tcPr>
            <w:tcW w:w="1255" w:type="dxa"/>
            <w:tcBorders>
              <w:top w:val="single" w:color="auto" w:sz="12" w:space="0"/>
            </w:tcBorders>
            <w:vAlign w:val="center"/>
          </w:tcPr>
          <w:p w14:paraId="66A6E7DE">
            <w:pPr>
              <w:spacing w:line="400" w:lineRule="exact"/>
              <w:jc w:val="center"/>
              <w:rPr>
                <w:rFonts w:ascii="Times New Roman" w:hAnsi="Times New Roman"/>
                <w:sz w:val="22"/>
                <w:szCs w:val="21"/>
              </w:rPr>
            </w:pPr>
            <w:r>
              <w:rPr>
                <w:rFonts w:hint="eastAsia" w:ascii="Times New Roman" w:hAnsi="宋体"/>
                <w:sz w:val="22"/>
                <w:szCs w:val="21"/>
              </w:rPr>
              <w:t>货物名称</w:t>
            </w:r>
          </w:p>
        </w:tc>
        <w:tc>
          <w:tcPr>
            <w:tcW w:w="771" w:type="dxa"/>
            <w:tcBorders>
              <w:top w:val="single" w:color="auto" w:sz="12" w:space="0"/>
            </w:tcBorders>
            <w:vAlign w:val="center"/>
          </w:tcPr>
          <w:p w14:paraId="1CC6FD95">
            <w:pPr>
              <w:spacing w:line="400" w:lineRule="exact"/>
              <w:rPr>
                <w:rFonts w:ascii="Times New Roman" w:hAnsi="Times New Roman"/>
                <w:sz w:val="22"/>
                <w:szCs w:val="21"/>
              </w:rPr>
            </w:pPr>
            <w:r>
              <w:rPr>
                <w:rFonts w:hint="eastAsia" w:ascii="Times New Roman" w:hAnsi="宋体"/>
                <w:sz w:val="22"/>
                <w:szCs w:val="21"/>
              </w:rPr>
              <w:t>制造商品牌</w:t>
            </w:r>
          </w:p>
        </w:tc>
        <w:tc>
          <w:tcPr>
            <w:tcW w:w="997" w:type="dxa"/>
            <w:tcBorders>
              <w:top w:val="single" w:color="auto" w:sz="12" w:space="0"/>
            </w:tcBorders>
            <w:vAlign w:val="center"/>
          </w:tcPr>
          <w:p w14:paraId="2423F1EB">
            <w:pPr>
              <w:spacing w:line="400" w:lineRule="exact"/>
              <w:jc w:val="center"/>
              <w:rPr>
                <w:rFonts w:ascii="Times New Roman" w:hAnsi="宋体"/>
                <w:sz w:val="22"/>
                <w:szCs w:val="21"/>
              </w:rPr>
            </w:pPr>
            <w:r>
              <w:rPr>
                <w:rFonts w:hint="eastAsia" w:ascii="Times New Roman" w:hAnsi="宋体"/>
                <w:sz w:val="22"/>
                <w:szCs w:val="21"/>
              </w:rPr>
              <w:t>规格型号</w:t>
            </w:r>
          </w:p>
        </w:tc>
        <w:tc>
          <w:tcPr>
            <w:tcW w:w="642" w:type="dxa"/>
            <w:tcBorders>
              <w:top w:val="single" w:color="auto" w:sz="12" w:space="0"/>
            </w:tcBorders>
            <w:vAlign w:val="center"/>
          </w:tcPr>
          <w:p w14:paraId="190C7CD2">
            <w:pPr>
              <w:spacing w:line="400" w:lineRule="exact"/>
              <w:jc w:val="center"/>
              <w:rPr>
                <w:rFonts w:ascii="Times New Roman" w:hAnsi="Times New Roman"/>
                <w:sz w:val="22"/>
                <w:szCs w:val="21"/>
              </w:rPr>
            </w:pPr>
            <w:r>
              <w:rPr>
                <w:rFonts w:hint="eastAsia" w:ascii="Times New Roman" w:hAnsi="宋体"/>
                <w:sz w:val="22"/>
                <w:szCs w:val="21"/>
              </w:rPr>
              <w:t>数量</w:t>
            </w:r>
          </w:p>
        </w:tc>
        <w:tc>
          <w:tcPr>
            <w:tcW w:w="1517" w:type="dxa"/>
            <w:tcBorders>
              <w:top w:val="single" w:color="auto" w:sz="12" w:space="0"/>
            </w:tcBorders>
            <w:vAlign w:val="center"/>
          </w:tcPr>
          <w:p w14:paraId="50C6A3DB">
            <w:pPr>
              <w:spacing w:line="400" w:lineRule="exact"/>
              <w:jc w:val="center"/>
              <w:rPr>
                <w:rFonts w:ascii="Times New Roman" w:hAnsi="Times New Roman"/>
                <w:sz w:val="22"/>
                <w:szCs w:val="21"/>
              </w:rPr>
            </w:pPr>
            <w:r>
              <w:rPr>
                <w:rFonts w:hint="eastAsia" w:ascii="Times New Roman" w:hAnsi="宋体"/>
                <w:sz w:val="22"/>
                <w:szCs w:val="21"/>
              </w:rPr>
              <w:t>投标单价</w:t>
            </w:r>
          </w:p>
          <w:p w14:paraId="5B2B7336">
            <w:pPr>
              <w:spacing w:line="400" w:lineRule="exact"/>
              <w:jc w:val="center"/>
              <w:rPr>
                <w:rFonts w:ascii="Times New Roman" w:hAnsi="Times New Roman"/>
                <w:sz w:val="22"/>
                <w:szCs w:val="21"/>
              </w:rPr>
            </w:pPr>
            <w:r>
              <w:rPr>
                <w:rFonts w:hint="eastAsia" w:ascii="Times New Roman" w:hAnsi="宋体"/>
                <w:sz w:val="22"/>
                <w:szCs w:val="21"/>
              </w:rPr>
              <w:t>（元）</w:t>
            </w:r>
          </w:p>
        </w:tc>
        <w:tc>
          <w:tcPr>
            <w:tcW w:w="995" w:type="dxa"/>
            <w:tcBorders>
              <w:top w:val="single" w:color="auto" w:sz="12" w:space="0"/>
            </w:tcBorders>
            <w:vAlign w:val="center"/>
          </w:tcPr>
          <w:p w14:paraId="1C8494A6">
            <w:pPr>
              <w:spacing w:line="400" w:lineRule="exact"/>
              <w:jc w:val="center"/>
              <w:rPr>
                <w:rFonts w:ascii="Times New Roman" w:hAnsi="宋体"/>
                <w:sz w:val="22"/>
                <w:szCs w:val="21"/>
              </w:rPr>
            </w:pPr>
            <w:r>
              <w:rPr>
                <w:rFonts w:hint="eastAsia" w:ascii="Times New Roman" w:hAnsi="宋体"/>
                <w:sz w:val="22"/>
                <w:szCs w:val="21"/>
              </w:rPr>
              <w:t>小计</w:t>
            </w:r>
          </w:p>
          <w:p w14:paraId="6C748994">
            <w:pPr>
              <w:spacing w:line="400" w:lineRule="exact"/>
              <w:jc w:val="center"/>
              <w:rPr>
                <w:rFonts w:ascii="Times New Roman" w:hAnsi="宋体"/>
                <w:sz w:val="22"/>
                <w:szCs w:val="21"/>
              </w:rPr>
            </w:pPr>
            <w:r>
              <w:rPr>
                <w:rFonts w:hint="eastAsia" w:ascii="Times New Roman" w:hAnsi="宋体"/>
                <w:sz w:val="22"/>
                <w:szCs w:val="21"/>
              </w:rPr>
              <w:t>（元）</w:t>
            </w:r>
          </w:p>
        </w:tc>
        <w:tc>
          <w:tcPr>
            <w:tcW w:w="1227" w:type="dxa"/>
            <w:tcBorders>
              <w:top w:val="single" w:color="auto" w:sz="12" w:space="0"/>
            </w:tcBorders>
            <w:vAlign w:val="center"/>
          </w:tcPr>
          <w:p w14:paraId="2D74066A">
            <w:pPr>
              <w:spacing w:line="400" w:lineRule="exact"/>
              <w:jc w:val="center"/>
              <w:rPr>
                <w:rFonts w:ascii="Times New Roman" w:hAnsi="Times New Roman"/>
                <w:sz w:val="22"/>
                <w:szCs w:val="21"/>
              </w:rPr>
            </w:pPr>
            <w:r>
              <w:rPr>
                <w:rFonts w:hint="eastAsia" w:ascii="Times New Roman" w:hAnsi="宋体"/>
                <w:sz w:val="22"/>
                <w:szCs w:val="21"/>
              </w:rPr>
              <w:t>交货（完工）时间</w:t>
            </w:r>
          </w:p>
        </w:tc>
        <w:tc>
          <w:tcPr>
            <w:tcW w:w="927" w:type="dxa"/>
            <w:tcBorders>
              <w:top w:val="single" w:color="auto" w:sz="12" w:space="0"/>
            </w:tcBorders>
            <w:vAlign w:val="center"/>
          </w:tcPr>
          <w:p w14:paraId="4CAB5111">
            <w:pPr>
              <w:spacing w:line="400" w:lineRule="exact"/>
              <w:jc w:val="center"/>
              <w:rPr>
                <w:rFonts w:ascii="Times New Roman" w:hAnsi="Times New Roman"/>
                <w:sz w:val="22"/>
                <w:szCs w:val="21"/>
              </w:rPr>
            </w:pPr>
            <w:r>
              <w:rPr>
                <w:rFonts w:hint="eastAsia" w:ascii="Times New Roman" w:hAnsi="宋体"/>
                <w:sz w:val="22"/>
                <w:szCs w:val="21"/>
              </w:rPr>
              <w:t>质保期</w:t>
            </w:r>
          </w:p>
        </w:tc>
        <w:tc>
          <w:tcPr>
            <w:tcW w:w="520" w:type="dxa"/>
            <w:tcBorders>
              <w:top w:val="single" w:color="auto" w:sz="12" w:space="0"/>
            </w:tcBorders>
            <w:vAlign w:val="center"/>
          </w:tcPr>
          <w:p w14:paraId="1F482C0A">
            <w:pPr>
              <w:spacing w:line="400" w:lineRule="exact"/>
              <w:jc w:val="center"/>
              <w:rPr>
                <w:rFonts w:ascii="Times New Roman" w:hAnsi="Times New Roman"/>
                <w:sz w:val="22"/>
                <w:szCs w:val="21"/>
              </w:rPr>
            </w:pPr>
            <w:r>
              <w:rPr>
                <w:rFonts w:hint="eastAsia" w:ascii="Times New Roman" w:hAnsi="宋体"/>
                <w:sz w:val="22"/>
                <w:szCs w:val="21"/>
              </w:rPr>
              <w:t>备注</w:t>
            </w:r>
          </w:p>
        </w:tc>
      </w:tr>
      <w:tr w14:paraId="15A40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24C35944">
            <w:pPr>
              <w:spacing w:line="400" w:lineRule="exact"/>
              <w:ind w:firstLine="100" w:firstLineChars="50"/>
              <w:rPr>
                <w:rFonts w:ascii="Times New Roman" w:hAnsi="Times New Roman"/>
                <w:sz w:val="20"/>
                <w:szCs w:val="20"/>
              </w:rPr>
            </w:pPr>
            <w:r>
              <w:rPr>
                <w:rFonts w:ascii="Times New Roman" w:hAnsi="Times New Roman"/>
                <w:sz w:val="20"/>
                <w:szCs w:val="20"/>
              </w:rPr>
              <w:t>1</w:t>
            </w:r>
          </w:p>
        </w:tc>
        <w:tc>
          <w:tcPr>
            <w:tcW w:w="1255" w:type="dxa"/>
            <w:vAlign w:val="center"/>
          </w:tcPr>
          <w:p w14:paraId="2B35BAA7">
            <w:pPr>
              <w:spacing w:line="400" w:lineRule="exact"/>
              <w:ind w:firstLine="100" w:firstLineChars="50"/>
              <w:rPr>
                <w:rFonts w:ascii="Times New Roman" w:hAnsi="Times New Roman"/>
                <w:sz w:val="20"/>
                <w:szCs w:val="20"/>
              </w:rPr>
            </w:pPr>
          </w:p>
        </w:tc>
        <w:tc>
          <w:tcPr>
            <w:tcW w:w="771" w:type="dxa"/>
            <w:vAlign w:val="center"/>
          </w:tcPr>
          <w:p w14:paraId="189CC2BD">
            <w:pPr>
              <w:spacing w:line="400" w:lineRule="exact"/>
              <w:ind w:firstLine="100" w:firstLineChars="50"/>
              <w:rPr>
                <w:rFonts w:ascii="Times New Roman" w:hAnsi="Times New Roman"/>
                <w:sz w:val="20"/>
                <w:szCs w:val="20"/>
              </w:rPr>
            </w:pPr>
          </w:p>
        </w:tc>
        <w:tc>
          <w:tcPr>
            <w:tcW w:w="997" w:type="dxa"/>
            <w:vAlign w:val="center"/>
          </w:tcPr>
          <w:p w14:paraId="49728F70">
            <w:pPr>
              <w:spacing w:line="400" w:lineRule="exact"/>
              <w:ind w:firstLine="100" w:firstLineChars="50"/>
              <w:rPr>
                <w:rFonts w:ascii="Times New Roman" w:hAnsi="Times New Roman"/>
                <w:sz w:val="20"/>
                <w:szCs w:val="20"/>
              </w:rPr>
            </w:pPr>
          </w:p>
        </w:tc>
        <w:tc>
          <w:tcPr>
            <w:tcW w:w="642" w:type="dxa"/>
            <w:vAlign w:val="center"/>
          </w:tcPr>
          <w:p w14:paraId="62D092CF">
            <w:pPr>
              <w:spacing w:line="400" w:lineRule="exact"/>
              <w:ind w:firstLine="100" w:firstLineChars="50"/>
              <w:rPr>
                <w:rFonts w:ascii="Times New Roman" w:hAnsi="Times New Roman"/>
                <w:sz w:val="20"/>
                <w:szCs w:val="20"/>
              </w:rPr>
            </w:pPr>
          </w:p>
        </w:tc>
        <w:tc>
          <w:tcPr>
            <w:tcW w:w="1517" w:type="dxa"/>
            <w:vAlign w:val="center"/>
          </w:tcPr>
          <w:p w14:paraId="5EE1E1B4">
            <w:pPr>
              <w:spacing w:line="400" w:lineRule="exact"/>
              <w:ind w:firstLine="100" w:firstLineChars="50"/>
              <w:rPr>
                <w:rFonts w:ascii="Times New Roman" w:hAnsi="Times New Roman"/>
                <w:sz w:val="20"/>
                <w:szCs w:val="20"/>
              </w:rPr>
            </w:pPr>
          </w:p>
        </w:tc>
        <w:tc>
          <w:tcPr>
            <w:tcW w:w="995" w:type="dxa"/>
            <w:vAlign w:val="center"/>
          </w:tcPr>
          <w:p w14:paraId="6EDED306">
            <w:pPr>
              <w:spacing w:line="400" w:lineRule="exact"/>
              <w:ind w:firstLine="100" w:firstLineChars="50"/>
              <w:rPr>
                <w:rFonts w:ascii="Times New Roman" w:hAnsi="Times New Roman"/>
                <w:sz w:val="20"/>
                <w:szCs w:val="20"/>
              </w:rPr>
            </w:pPr>
          </w:p>
        </w:tc>
        <w:tc>
          <w:tcPr>
            <w:tcW w:w="1227" w:type="dxa"/>
            <w:vAlign w:val="center"/>
          </w:tcPr>
          <w:p w14:paraId="3B723BA2">
            <w:pPr>
              <w:spacing w:line="400" w:lineRule="exact"/>
              <w:ind w:firstLine="100" w:firstLineChars="50"/>
              <w:rPr>
                <w:rFonts w:ascii="Times New Roman" w:hAnsi="Times New Roman"/>
                <w:sz w:val="20"/>
                <w:szCs w:val="20"/>
              </w:rPr>
            </w:pPr>
          </w:p>
        </w:tc>
        <w:tc>
          <w:tcPr>
            <w:tcW w:w="927" w:type="dxa"/>
            <w:vAlign w:val="center"/>
          </w:tcPr>
          <w:p w14:paraId="512997E8">
            <w:pPr>
              <w:spacing w:line="400" w:lineRule="exact"/>
              <w:ind w:firstLine="100" w:firstLineChars="50"/>
              <w:rPr>
                <w:rFonts w:ascii="Times New Roman" w:hAnsi="Times New Roman"/>
                <w:sz w:val="20"/>
                <w:szCs w:val="20"/>
              </w:rPr>
            </w:pPr>
          </w:p>
        </w:tc>
        <w:tc>
          <w:tcPr>
            <w:tcW w:w="520" w:type="dxa"/>
            <w:vAlign w:val="center"/>
          </w:tcPr>
          <w:p w14:paraId="6F837E40">
            <w:pPr>
              <w:spacing w:line="400" w:lineRule="exact"/>
              <w:ind w:firstLine="100" w:firstLineChars="50"/>
              <w:rPr>
                <w:rFonts w:ascii="Times New Roman" w:hAnsi="Times New Roman"/>
                <w:sz w:val="20"/>
                <w:szCs w:val="20"/>
              </w:rPr>
            </w:pPr>
          </w:p>
        </w:tc>
      </w:tr>
      <w:tr w14:paraId="3C375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502DA66B">
            <w:pPr>
              <w:spacing w:line="400" w:lineRule="exact"/>
              <w:ind w:firstLine="100" w:firstLineChars="50"/>
              <w:rPr>
                <w:rFonts w:ascii="Times New Roman" w:hAnsi="Times New Roman"/>
                <w:sz w:val="20"/>
                <w:szCs w:val="20"/>
              </w:rPr>
            </w:pPr>
            <w:r>
              <w:rPr>
                <w:rFonts w:hint="eastAsia" w:ascii="Times New Roman" w:hAnsi="Times New Roman"/>
                <w:sz w:val="20"/>
                <w:szCs w:val="20"/>
              </w:rPr>
              <w:t>2</w:t>
            </w:r>
          </w:p>
        </w:tc>
        <w:tc>
          <w:tcPr>
            <w:tcW w:w="1255" w:type="dxa"/>
            <w:vAlign w:val="center"/>
          </w:tcPr>
          <w:p w14:paraId="4BED28FB">
            <w:pPr>
              <w:spacing w:line="400" w:lineRule="exact"/>
              <w:ind w:firstLine="100" w:firstLineChars="50"/>
              <w:rPr>
                <w:rFonts w:ascii="Times New Roman" w:hAnsi="Times New Roman"/>
                <w:sz w:val="20"/>
                <w:szCs w:val="20"/>
              </w:rPr>
            </w:pPr>
          </w:p>
        </w:tc>
        <w:tc>
          <w:tcPr>
            <w:tcW w:w="771" w:type="dxa"/>
            <w:vAlign w:val="center"/>
          </w:tcPr>
          <w:p w14:paraId="4A77E8D5">
            <w:pPr>
              <w:spacing w:line="400" w:lineRule="exact"/>
              <w:ind w:firstLine="100" w:firstLineChars="50"/>
              <w:rPr>
                <w:rFonts w:ascii="Times New Roman" w:hAnsi="Times New Roman"/>
                <w:sz w:val="20"/>
                <w:szCs w:val="20"/>
              </w:rPr>
            </w:pPr>
          </w:p>
        </w:tc>
        <w:tc>
          <w:tcPr>
            <w:tcW w:w="997" w:type="dxa"/>
            <w:vAlign w:val="center"/>
          </w:tcPr>
          <w:p w14:paraId="69B55213">
            <w:pPr>
              <w:spacing w:line="400" w:lineRule="exact"/>
              <w:ind w:firstLine="100" w:firstLineChars="50"/>
              <w:rPr>
                <w:rFonts w:ascii="Times New Roman" w:hAnsi="Times New Roman"/>
                <w:sz w:val="20"/>
                <w:szCs w:val="20"/>
              </w:rPr>
            </w:pPr>
          </w:p>
        </w:tc>
        <w:tc>
          <w:tcPr>
            <w:tcW w:w="642" w:type="dxa"/>
            <w:vAlign w:val="center"/>
          </w:tcPr>
          <w:p w14:paraId="47780261">
            <w:pPr>
              <w:spacing w:line="400" w:lineRule="exact"/>
              <w:ind w:firstLine="100" w:firstLineChars="50"/>
              <w:rPr>
                <w:rFonts w:ascii="Times New Roman" w:hAnsi="Times New Roman"/>
                <w:sz w:val="20"/>
                <w:szCs w:val="20"/>
              </w:rPr>
            </w:pPr>
          </w:p>
        </w:tc>
        <w:tc>
          <w:tcPr>
            <w:tcW w:w="1517" w:type="dxa"/>
            <w:vAlign w:val="center"/>
          </w:tcPr>
          <w:p w14:paraId="293D6369">
            <w:pPr>
              <w:spacing w:line="400" w:lineRule="exact"/>
              <w:ind w:firstLine="100" w:firstLineChars="50"/>
              <w:rPr>
                <w:rFonts w:ascii="Times New Roman" w:hAnsi="Times New Roman"/>
                <w:sz w:val="20"/>
                <w:szCs w:val="20"/>
              </w:rPr>
            </w:pPr>
          </w:p>
        </w:tc>
        <w:tc>
          <w:tcPr>
            <w:tcW w:w="995" w:type="dxa"/>
            <w:vAlign w:val="center"/>
          </w:tcPr>
          <w:p w14:paraId="4E545324">
            <w:pPr>
              <w:spacing w:line="400" w:lineRule="exact"/>
              <w:ind w:firstLine="100" w:firstLineChars="50"/>
              <w:rPr>
                <w:rFonts w:ascii="Times New Roman" w:hAnsi="Times New Roman"/>
                <w:sz w:val="20"/>
                <w:szCs w:val="20"/>
              </w:rPr>
            </w:pPr>
          </w:p>
        </w:tc>
        <w:tc>
          <w:tcPr>
            <w:tcW w:w="1227" w:type="dxa"/>
            <w:vAlign w:val="center"/>
          </w:tcPr>
          <w:p w14:paraId="68E8BD51">
            <w:pPr>
              <w:spacing w:line="400" w:lineRule="exact"/>
              <w:ind w:firstLine="100" w:firstLineChars="50"/>
              <w:rPr>
                <w:rFonts w:ascii="Times New Roman" w:hAnsi="Times New Roman"/>
                <w:sz w:val="20"/>
                <w:szCs w:val="20"/>
              </w:rPr>
            </w:pPr>
          </w:p>
        </w:tc>
        <w:tc>
          <w:tcPr>
            <w:tcW w:w="927" w:type="dxa"/>
            <w:vAlign w:val="center"/>
          </w:tcPr>
          <w:p w14:paraId="3D4BF5CA">
            <w:pPr>
              <w:spacing w:line="400" w:lineRule="exact"/>
              <w:ind w:firstLine="100" w:firstLineChars="50"/>
              <w:rPr>
                <w:rFonts w:ascii="Times New Roman" w:hAnsi="Times New Roman"/>
                <w:sz w:val="20"/>
                <w:szCs w:val="20"/>
              </w:rPr>
            </w:pPr>
          </w:p>
        </w:tc>
        <w:tc>
          <w:tcPr>
            <w:tcW w:w="520" w:type="dxa"/>
            <w:vAlign w:val="center"/>
          </w:tcPr>
          <w:p w14:paraId="02B4CC36">
            <w:pPr>
              <w:spacing w:line="400" w:lineRule="exact"/>
              <w:ind w:firstLine="100" w:firstLineChars="50"/>
              <w:rPr>
                <w:rFonts w:ascii="Times New Roman" w:hAnsi="Times New Roman"/>
                <w:sz w:val="20"/>
                <w:szCs w:val="20"/>
              </w:rPr>
            </w:pPr>
          </w:p>
        </w:tc>
      </w:tr>
      <w:tr w14:paraId="2A65F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76B6C620">
            <w:pPr>
              <w:spacing w:line="400" w:lineRule="exact"/>
              <w:ind w:firstLine="100" w:firstLineChars="50"/>
              <w:rPr>
                <w:rFonts w:ascii="Times New Roman" w:hAnsi="Times New Roman"/>
                <w:sz w:val="20"/>
                <w:szCs w:val="20"/>
              </w:rPr>
            </w:pPr>
            <w:r>
              <w:rPr>
                <w:rFonts w:ascii="Times New Roman" w:hAnsi="Times New Roman"/>
                <w:sz w:val="20"/>
                <w:szCs w:val="20"/>
              </w:rPr>
              <w:t>.....</w:t>
            </w:r>
          </w:p>
        </w:tc>
        <w:tc>
          <w:tcPr>
            <w:tcW w:w="1255" w:type="dxa"/>
            <w:vAlign w:val="center"/>
          </w:tcPr>
          <w:p w14:paraId="2F4A5C32">
            <w:pPr>
              <w:spacing w:line="400" w:lineRule="exact"/>
              <w:ind w:firstLine="100" w:firstLineChars="50"/>
              <w:rPr>
                <w:rFonts w:ascii="Times New Roman" w:hAnsi="Times New Roman"/>
                <w:sz w:val="20"/>
                <w:szCs w:val="20"/>
              </w:rPr>
            </w:pPr>
          </w:p>
        </w:tc>
        <w:tc>
          <w:tcPr>
            <w:tcW w:w="771" w:type="dxa"/>
            <w:vAlign w:val="center"/>
          </w:tcPr>
          <w:p w14:paraId="793AFF96">
            <w:pPr>
              <w:spacing w:line="400" w:lineRule="exact"/>
              <w:ind w:firstLine="100" w:firstLineChars="50"/>
              <w:rPr>
                <w:rFonts w:ascii="Times New Roman" w:hAnsi="Times New Roman"/>
                <w:sz w:val="20"/>
                <w:szCs w:val="20"/>
              </w:rPr>
            </w:pPr>
          </w:p>
        </w:tc>
        <w:tc>
          <w:tcPr>
            <w:tcW w:w="997" w:type="dxa"/>
            <w:vAlign w:val="center"/>
          </w:tcPr>
          <w:p w14:paraId="341CB389">
            <w:pPr>
              <w:spacing w:line="400" w:lineRule="exact"/>
              <w:ind w:firstLine="100" w:firstLineChars="50"/>
              <w:rPr>
                <w:rFonts w:ascii="Times New Roman" w:hAnsi="Times New Roman"/>
                <w:sz w:val="20"/>
                <w:szCs w:val="20"/>
              </w:rPr>
            </w:pPr>
          </w:p>
        </w:tc>
        <w:tc>
          <w:tcPr>
            <w:tcW w:w="642" w:type="dxa"/>
            <w:vAlign w:val="center"/>
          </w:tcPr>
          <w:p w14:paraId="0009F841">
            <w:pPr>
              <w:spacing w:line="400" w:lineRule="exact"/>
              <w:ind w:firstLine="100" w:firstLineChars="50"/>
              <w:rPr>
                <w:rFonts w:ascii="Times New Roman" w:hAnsi="Times New Roman"/>
                <w:sz w:val="20"/>
                <w:szCs w:val="20"/>
              </w:rPr>
            </w:pPr>
          </w:p>
        </w:tc>
        <w:tc>
          <w:tcPr>
            <w:tcW w:w="1517" w:type="dxa"/>
            <w:vAlign w:val="center"/>
          </w:tcPr>
          <w:p w14:paraId="032A5AB7">
            <w:pPr>
              <w:spacing w:line="400" w:lineRule="exact"/>
              <w:ind w:firstLine="100" w:firstLineChars="50"/>
              <w:rPr>
                <w:rFonts w:ascii="Times New Roman" w:hAnsi="Times New Roman"/>
                <w:sz w:val="20"/>
                <w:szCs w:val="20"/>
              </w:rPr>
            </w:pPr>
          </w:p>
        </w:tc>
        <w:tc>
          <w:tcPr>
            <w:tcW w:w="995" w:type="dxa"/>
            <w:vAlign w:val="center"/>
          </w:tcPr>
          <w:p w14:paraId="6A36FA02">
            <w:pPr>
              <w:spacing w:line="400" w:lineRule="exact"/>
              <w:ind w:firstLine="100" w:firstLineChars="50"/>
              <w:rPr>
                <w:rFonts w:ascii="Times New Roman" w:hAnsi="Times New Roman"/>
                <w:sz w:val="20"/>
                <w:szCs w:val="20"/>
              </w:rPr>
            </w:pPr>
          </w:p>
        </w:tc>
        <w:tc>
          <w:tcPr>
            <w:tcW w:w="1227" w:type="dxa"/>
            <w:vAlign w:val="center"/>
          </w:tcPr>
          <w:p w14:paraId="31588FA3">
            <w:pPr>
              <w:spacing w:line="400" w:lineRule="exact"/>
              <w:ind w:firstLine="100" w:firstLineChars="50"/>
              <w:rPr>
                <w:rFonts w:ascii="Times New Roman" w:hAnsi="Times New Roman"/>
                <w:sz w:val="20"/>
                <w:szCs w:val="20"/>
              </w:rPr>
            </w:pPr>
          </w:p>
        </w:tc>
        <w:tc>
          <w:tcPr>
            <w:tcW w:w="927" w:type="dxa"/>
            <w:vAlign w:val="center"/>
          </w:tcPr>
          <w:p w14:paraId="7CC9573F">
            <w:pPr>
              <w:spacing w:line="400" w:lineRule="exact"/>
              <w:ind w:firstLine="100" w:firstLineChars="50"/>
              <w:rPr>
                <w:rFonts w:ascii="Times New Roman" w:hAnsi="Times New Roman"/>
                <w:sz w:val="20"/>
                <w:szCs w:val="20"/>
              </w:rPr>
            </w:pPr>
          </w:p>
        </w:tc>
        <w:tc>
          <w:tcPr>
            <w:tcW w:w="520" w:type="dxa"/>
            <w:vAlign w:val="center"/>
          </w:tcPr>
          <w:p w14:paraId="61115D7B">
            <w:pPr>
              <w:spacing w:line="400" w:lineRule="exact"/>
              <w:ind w:firstLine="100" w:firstLineChars="50"/>
              <w:rPr>
                <w:rFonts w:ascii="Times New Roman" w:hAnsi="Times New Roman"/>
                <w:sz w:val="20"/>
                <w:szCs w:val="20"/>
              </w:rPr>
            </w:pPr>
          </w:p>
        </w:tc>
      </w:tr>
      <w:tr w14:paraId="1AF4C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452" w:type="dxa"/>
            <w:gridSpan w:val="10"/>
            <w:tcBorders>
              <w:bottom w:val="single" w:color="auto" w:sz="12" w:space="0"/>
            </w:tcBorders>
            <w:vAlign w:val="center"/>
          </w:tcPr>
          <w:p w14:paraId="54B6908F">
            <w:pPr>
              <w:spacing w:line="400" w:lineRule="exact"/>
              <w:ind w:firstLine="100" w:firstLineChars="50"/>
              <w:rPr>
                <w:rFonts w:ascii="Times New Roman" w:hAnsi="宋体"/>
                <w:sz w:val="20"/>
                <w:szCs w:val="20"/>
              </w:rPr>
            </w:pPr>
            <w:r>
              <w:rPr>
                <w:rFonts w:hint="eastAsia" w:ascii="Times New Roman" w:hAnsi="宋体"/>
                <w:sz w:val="20"/>
                <w:szCs w:val="20"/>
              </w:rPr>
              <w:t>投标总价（元）：</w:t>
            </w:r>
          </w:p>
          <w:p w14:paraId="5D99A88D">
            <w:pPr>
              <w:spacing w:line="400" w:lineRule="exact"/>
              <w:ind w:firstLine="100" w:firstLineChars="50"/>
              <w:rPr>
                <w:rFonts w:ascii="Times New Roman" w:hAnsi="Times New Roman"/>
                <w:sz w:val="32"/>
                <w:szCs w:val="21"/>
                <w:u w:val="single"/>
              </w:rPr>
            </w:pPr>
            <w:r>
              <w:rPr>
                <w:rFonts w:hint="eastAsia" w:ascii="Times New Roman" w:hAnsi="宋体"/>
                <w:sz w:val="20"/>
                <w:szCs w:val="20"/>
              </w:rPr>
              <w:t>小写：</w:t>
            </w:r>
            <w:r>
              <w:rPr>
                <w:rFonts w:hint="eastAsia" w:ascii="Times New Roman" w:hAnsi="Times New Roman"/>
                <w:sz w:val="20"/>
                <w:szCs w:val="20"/>
                <w:u w:val="single"/>
              </w:rPr>
              <w:t xml:space="preserve">            </w:t>
            </w:r>
            <w:r>
              <w:rPr>
                <w:rFonts w:hint="eastAsia" w:ascii="Times New Roman" w:hAnsi="Times New Roman"/>
                <w:sz w:val="20"/>
                <w:szCs w:val="20"/>
              </w:rPr>
              <w:t>；</w:t>
            </w:r>
            <w:r>
              <w:rPr>
                <w:rFonts w:hint="eastAsia" w:ascii="Times New Roman" w:hAnsi="宋体"/>
                <w:sz w:val="20"/>
                <w:szCs w:val="20"/>
              </w:rPr>
              <w:t>大写：</w:t>
            </w:r>
            <w:r>
              <w:rPr>
                <w:rFonts w:hint="eastAsia" w:ascii="Times New Roman" w:hAnsi="宋体"/>
                <w:sz w:val="20"/>
                <w:szCs w:val="20"/>
                <w:u w:val="single"/>
              </w:rPr>
              <w:t xml:space="preserve">         </w:t>
            </w:r>
          </w:p>
        </w:tc>
      </w:tr>
    </w:tbl>
    <w:p w14:paraId="56F06AB3">
      <w:pPr>
        <w:spacing w:line="360" w:lineRule="atLeast"/>
        <w:jc w:val="left"/>
        <w:outlineLvl w:val="1"/>
        <w:rPr>
          <w:rFonts w:ascii="Times New Roman" w:hAnsi="Times New Roman"/>
          <w:sz w:val="22"/>
          <w:szCs w:val="21"/>
        </w:rPr>
      </w:pPr>
    </w:p>
    <w:p w14:paraId="6CFDDE00">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报价应是最终用户验收合格后的总价，包括设备成本、运输、保险、外贸代理服务费（如有）、安装调试费用、培训、税费以及招标文件规定的其它费用。本项目所采购货物均需安装调试到位，安装调试费用不再单独报价。</w:t>
      </w:r>
    </w:p>
    <w:p w14:paraId="015872D6">
      <w:pPr>
        <w:pStyle w:val="5"/>
        <w:ind w:firstLine="440" w:firstLineChars="200"/>
        <w:rPr>
          <w:rFonts w:ascii="Times New Roman" w:hAnsi="宋体"/>
          <w:b w:val="0"/>
          <w:sz w:val="22"/>
          <w:szCs w:val="21"/>
        </w:rPr>
      </w:pPr>
      <w:r>
        <w:rPr>
          <w:rFonts w:ascii="Times New Roman" w:hAnsi="宋体"/>
          <w:b w:val="0"/>
          <w:bCs w:val="0"/>
          <w:sz w:val="22"/>
          <w:szCs w:val="21"/>
        </w:rPr>
        <w:t>2</w:t>
      </w:r>
      <w:r>
        <w:rPr>
          <w:rFonts w:hint="eastAsia" w:ascii="Times New Roman" w:hAnsi="宋体"/>
          <w:b w:val="0"/>
          <w:bCs w:val="0"/>
          <w:sz w:val="22"/>
          <w:szCs w:val="21"/>
        </w:rPr>
        <w:t>、</w:t>
      </w:r>
      <w:r>
        <w:rPr>
          <w:rFonts w:hint="eastAsia" w:ascii="Times New Roman" w:hAnsi="宋体"/>
          <w:b w:val="0"/>
          <w:sz w:val="22"/>
          <w:szCs w:val="21"/>
        </w:rPr>
        <w:t>小计=数量*投标单价。</w:t>
      </w:r>
    </w:p>
    <w:p w14:paraId="49D3E353">
      <w:pPr>
        <w:spacing w:line="400" w:lineRule="exact"/>
        <w:ind w:firstLine="440" w:firstLineChars="200"/>
        <w:rPr>
          <w:rFonts w:ascii="Times New Roman" w:hAnsi="Times New Roman"/>
          <w:sz w:val="22"/>
          <w:szCs w:val="21"/>
        </w:rPr>
      </w:pPr>
      <w:r>
        <w:rPr>
          <w:rFonts w:hint="eastAsia" w:ascii="Times New Roman" w:hAnsi="宋体"/>
          <w:sz w:val="22"/>
          <w:szCs w:val="21"/>
        </w:rPr>
        <w:t>3、</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除了单独密封递交外，投标文件（正副本）也应当提供。</w:t>
      </w:r>
    </w:p>
    <w:p w14:paraId="17E23FB5">
      <w:pPr>
        <w:spacing w:line="400" w:lineRule="exact"/>
        <w:ind w:firstLine="440" w:firstLineChars="200"/>
        <w:rPr>
          <w:rFonts w:ascii="Times New Roman" w:hAnsi="Times New Roman"/>
          <w:sz w:val="22"/>
          <w:szCs w:val="21"/>
        </w:rPr>
      </w:pPr>
      <w:r>
        <w:rPr>
          <w:rFonts w:hint="eastAsia" w:ascii="Times New Roman" w:hAnsi="宋体"/>
          <w:sz w:val="22"/>
          <w:szCs w:val="21"/>
        </w:rPr>
        <w:t>4、如是进口设备，须在表格中标明</w:t>
      </w:r>
      <w:r>
        <w:rPr>
          <w:rFonts w:ascii="Times New Roman" w:hAnsi="Times New Roman"/>
          <w:sz w:val="22"/>
          <w:szCs w:val="21"/>
        </w:rPr>
        <w:t>“</w:t>
      </w:r>
      <w:r>
        <w:rPr>
          <w:rFonts w:hint="eastAsia" w:ascii="Times New Roman" w:hAnsi="宋体"/>
          <w:sz w:val="22"/>
          <w:szCs w:val="21"/>
        </w:rPr>
        <w:t>进口产品</w:t>
      </w:r>
      <w:r>
        <w:rPr>
          <w:rFonts w:ascii="Times New Roman" w:hAnsi="Times New Roman"/>
          <w:sz w:val="22"/>
          <w:szCs w:val="21"/>
        </w:rPr>
        <w:t>”</w:t>
      </w:r>
      <w:r>
        <w:rPr>
          <w:rFonts w:hint="eastAsia" w:ascii="Times New Roman" w:hAnsi="宋体"/>
          <w:sz w:val="22"/>
          <w:szCs w:val="21"/>
        </w:rPr>
        <w:t>。招标文件未明确</w:t>
      </w:r>
      <w:r>
        <w:rPr>
          <w:rFonts w:ascii="Times New Roman" w:hAnsi="Times New Roman"/>
          <w:sz w:val="22"/>
          <w:szCs w:val="21"/>
        </w:rPr>
        <w:t>“</w:t>
      </w:r>
      <w:r>
        <w:rPr>
          <w:rFonts w:hint="eastAsia" w:ascii="Times New Roman" w:hAnsi="宋体"/>
          <w:sz w:val="22"/>
          <w:szCs w:val="21"/>
        </w:rPr>
        <w:t>允许进口</w:t>
      </w:r>
      <w:r>
        <w:rPr>
          <w:rFonts w:ascii="Times New Roman" w:hAnsi="Times New Roman"/>
          <w:sz w:val="22"/>
          <w:szCs w:val="21"/>
        </w:rPr>
        <w:t>”</w:t>
      </w:r>
      <w:r>
        <w:rPr>
          <w:rFonts w:hint="eastAsia" w:ascii="Times New Roman" w:hAnsi="宋体"/>
          <w:sz w:val="22"/>
          <w:szCs w:val="21"/>
        </w:rPr>
        <w:t>的，供应商以进口产品进行投标时，将视为无效投标。</w:t>
      </w:r>
    </w:p>
    <w:p w14:paraId="69C2F819">
      <w:pPr>
        <w:spacing w:line="360" w:lineRule="atLeast"/>
        <w:ind w:firstLine="431" w:firstLineChars="196"/>
        <w:jc w:val="left"/>
        <w:outlineLvl w:val="1"/>
        <w:rPr>
          <w:rFonts w:ascii="Times New Roman" w:hAnsi="Times New Roman"/>
          <w:sz w:val="22"/>
          <w:szCs w:val="21"/>
        </w:rPr>
      </w:pPr>
    </w:p>
    <w:p w14:paraId="1C95D8C3">
      <w:pPr>
        <w:pStyle w:val="8"/>
        <w:rPr>
          <w:rFonts w:ascii="Times New Roman" w:hAnsi="Times New Roman"/>
          <w:sz w:val="22"/>
          <w:szCs w:val="22"/>
        </w:rPr>
      </w:pPr>
    </w:p>
    <w:p w14:paraId="5C42BC46">
      <w:pPr>
        <w:pStyle w:val="8"/>
        <w:rPr>
          <w:rFonts w:ascii="Times New Roman" w:hAnsi="Times New Roman"/>
          <w:sz w:val="22"/>
          <w:szCs w:val="22"/>
        </w:rPr>
      </w:pPr>
    </w:p>
    <w:p w14:paraId="7C8CA64E">
      <w:pPr>
        <w:pStyle w:val="8"/>
        <w:rPr>
          <w:rFonts w:ascii="Times New Roman" w:hAnsi="Times New Roman"/>
          <w:sz w:val="22"/>
          <w:szCs w:val="22"/>
        </w:rPr>
      </w:pPr>
    </w:p>
    <w:p w14:paraId="33721A17">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76A885B0">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667E5142">
      <w:pPr>
        <w:spacing w:line="360" w:lineRule="atLeast"/>
        <w:ind w:firstLine="431" w:firstLineChars="196"/>
        <w:jc w:val="left"/>
        <w:outlineLvl w:val="1"/>
        <w:rPr>
          <w:rFonts w:ascii="Times New Roman" w:hAnsi="Times New Roman"/>
          <w:b/>
          <w:sz w:val="22"/>
          <w:szCs w:val="21"/>
        </w:rPr>
        <w:sectPr>
          <w:headerReference r:id="rId4" w:type="default"/>
          <w:footerReference r:id="rId5" w:type="default"/>
          <w:pgSz w:w="11907" w:h="16840"/>
          <w:pgMar w:top="1440" w:right="1474" w:bottom="1440" w:left="1474" w:header="851" w:footer="992" w:gutter="0"/>
          <w:cols w:space="425" w:num="1"/>
          <w:docGrid w:linePitch="312" w:charSpace="0"/>
        </w:sectPr>
      </w:pPr>
      <w:r>
        <w:rPr>
          <w:rFonts w:hint="eastAsia" w:ascii="Times New Roman" w:hAnsi="Times New Roman"/>
          <w:sz w:val="22"/>
          <w:szCs w:val="21"/>
        </w:rPr>
        <w:t>日期：</w:t>
      </w:r>
    </w:p>
    <w:p w14:paraId="7F232168">
      <w:pPr>
        <w:spacing w:line="360" w:lineRule="auto"/>
        <w:rPr>
          <w:rFonts w:ascii="Times New Roman" w:hAnsi="Times New Roman"/>
          <w:b/>
          <w:sz w:val="28"/>
          <w:szCs w:val="28"/>
        </w:rPr>
      </w:pPr>
      <w:bookmarkStart w:id="191" w:name="_Toc217446086"/>
      <w:r>
        <w:rPr>
          <w:rFonts w:hint="eastAsia" w:ascii="Times New Roman" w:hAnsi="宋体"/>
          <w:b/>
          <w:sz w:val="28"/>
          <w:szCs w:val="28"/>
        </w:rPr>
        <w:t>格式</w:t>
      </w:r>
      <w:r>
        <w:rPr>
          <w:rFonts w:ascii="Times New Roman" w:hAnsi="Times New Roman"/>
          <w:b/>
          <w:sz w:val="28"/>
          <w:szCs w:val="28"/>
        </w:rPr>
        <w:t>2-5</w:t>
      </w:r>
    </w:p>
    <w:p w14:paraId="0F9464A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四、分项报价明细表</w:t>
      </w:r>
    </w:p>
    <w:p w14:paraId="10121535">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8"/>
        <w:tblW w:w="5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8"/>
        <w:gridCol w:w="1106"/>
        <w:gridCol w:w="701"/>
        <w:gridCol w:w="857"/>
        <w:gridCol w:w="748"/>
        <w:gridCol w:w="452"/>
        <w:gridCol w:w="515"/>
        <w:gridCol w:w="780"/>
        <w:gridCol w:w="1029"/>
        <w:gridCol w:w="727"/>
        <w:gridCol w:w="7"/>
      </w:tblGrid>
      <w:tr w14:paraId="5FA8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2285" w:hRule="exact"/>
          <w:jc w:val="center"/>
        </w:trPr>
        <w:tc>
          <w:tcPr>
            <w:tcW w:w="386" w:type="pct"/>
            <w:vAlign w:val="center"/>
          </w:tcPr>
          <w:p w14:paraId="18ED805E">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序号</w:t>
            </w:r>
          </w:p>
        </w:tc>
        <w:tc>
          <w:tcPr>
            <w:tcW w:w="848" w:type="pct"/>
            <w:vAlign w:val="center"/>
          </w:tcPr>
          <w:p w14:paraId="042DF8B7">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产品名称</w:t>
            </w:r>
          </w:p>
        </w:tc>
        <w:tc>
          <w:tcPr>
            <w:tcW w:w="602" w:type="pct"/>
            <w:vAlign w:val="center"/>
          </w:tcPr>
          <w:p w14:paraId="09ADAA54">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规格型号</w:t>
            </w:r>
          </w:p>
        </w:tc>
        <w:tc>
          <w:tcPr>
            <w:tcW w:w="381" w:type="pct"/>
            <w:vAlign w:val="center"/>
          </w:tcPr>
          <w:p w14:paraId="44FC747C">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品牌</w:t>
            </w:r>
          </w:p>
        </w:tc>
        <w:tc>
          <w:tcPr>
            <w:tcW w:w="466" w:type="pct"/>
            <w:vAlign w:val="center"/>
          </w:tcPr>
          <w:p w14:paraId="768190D9">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制造商名称</w:t>
            </w:r>
          </w:p>
        </w:tc>
        <w:tc>
          <w:tcPr>
            <w:tcW w:w="407" w:type="pct"/>
            <w:vAlign w:val="center"/>
          </w:tcPr>
          <w:p w14:paraId="58287ECE">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原产地</w:t>
            </w:r>
          </w:p>
        </w:tc>
        <w:tc>
          <w:tcPr>
            <w:tcW w:w="246" w:type="pct"/>
            <w:vAlign w:val="center"/>
          </w:tcPr>
          <w:p w14:paraId="11C3EE74">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单位</w:t>
            </w:r>
          </w:p>
        </w:tc>
        <w:tc>
          <w:tcPr>
            <w:tcW w:w="280" w:type="pct"/>
            <w:vAlign w:val="center"/>
          </w:tcPr>
          <w:p w14:paraId="11D1FEEC">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数量</w:t>
            </w:r>
          </w:p>
        </w:tc>
        <w:tc>
          <w:tcPr>
            <w:tcW w:w="424" w:type="pct"/>
            <w:vAlign w:val="center"/>
          </w:tcPr>
          <w:p w14:paraId="781B728C">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单价（元）</w:t>
            </w:r>
          </w:p>
        </w:tc>
        <w:tc>
          <w:tcPr>
            <w:tcW w:w="560" w:type="pct"/>
            <w:vAlign w:val="center"/>
          </w:tcPr>
          <w:p w14:paraId="7452B4E0">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小计（元）</w:t>
            </w:r>
          </w:p>
        </w:tc>
        <w:tc>
          <w:tcPr>
            <w:tcW w:w="396" w:type="pct"/>
            <w:vAlign w:val="center"/>
          </w:tcPr>
          <w:p w14:paraId="05EC53AA">
            <w:pPr>
              <w:spacing w:line="360" w:lineRule="atLeast"/>
              <w:jc w:val="center"/>
              <w:outlineLvl w:val="1"/>
              <w:rPr>
                <w:rFonts w:ascii="Times New Roman" w:hAnsi="Times New Roman"/>
                <w:kern w:val="2"/>
                <w:sz w:val="20"/>
                <w:szCs w:val="18"/>
              </w:rPr>
            </w:pPr>
            <w:r>
              <w:rPr>
                <w:rFonts w:hint="eastAsia" w:ascii="Times New Roman" w:hAnsi="Times New Roman"/>
                <w:kern w:val="2"/>
                <w:sz w:val="20"/>
                <w:szCs w:val="18"/>
              </w:rPr>
              <w:t>备注</w:t>
            </w:r>
          </w:p>
        </w:tc>
      </w:tr>
      <w:tr w14:paraId="6D5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11FBC4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w:t>
            </w:r>
          </w:p>
        </w:tc>
        <w:tc>
          <w:tcPr>
            <w:tcW w:w="848" w:type="pct"/>
            <w:shd w:val="clear" w:color="auto" w:fill="auto"/>
            <w:vAlign w:val="center"/>
          </w:tcPr>
          <w:p w14:paraId="4B24B8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老年人能力评估系统</w:t>
            </w:r>
          </w:p>
        </w:tc>
        <w:tc>
          <w:tcPr>
            <w:tcW w:w="602" w:type="pct"/>
            <w:vAlign w:val="center"/>
          </w:tcPr>
          <w:p w14:paraId="019BD6B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239F0F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8C1372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5349554">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5EB241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893ED2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AE5CC2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554814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BB3ECBD">
            <w:pPr>
              <w:spacing w:line="360" w:lineRule="atLeast"/>
              <w:ind w:firstLine="431" w:firstLineChars="196"/>
              <w:jc w:val="left"/>
              <w:outlineLvl w:val="1"/>
              <w:rPr>
                <w:rFonts w:ascii="Times New Roman" w:hAnsi="Times New Roman"/>
                <w:kern w:val="2"/>
                <w:sz w:val="22"/>
                <w:szCs w:val="21"/>
              </w:rPr>
            </w:pPr>
          </w:p>
        </w:tc>
      </w:tr>
      <w:tr w14:paraId="0223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8D0610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w:t>
            </w:r>
          </w:p>
        </w:tc>
        <w:tc>
          <w:tcPr>
            <w:tcW w:w="848" w:type="pct"/>
            <w:shd w:val="clear" w:color="auto" w:fill="auto"/>
            <w:vAlign w:val="center"/>
          </w:tcPr>
          <w:p w14:paraId="0EA14BE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CGA老年综合评估系统</w:t>
            </w:r>
          </w:p>
        </w:tc>
        <w:tc>
          <w:tcPr>
            <w:tcW w:w="602" w:type="pct"/>
            <w:vAlign w:val="center"/>
          </w:tcPr>
          <w:p w14:paraId="14727E92">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60C402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4B7B59C">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E8D196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E8A01E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7EA9F9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2A7121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68A82E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EF867DD">
            <w:pPr>
              <w:spacing w:line="360" w:lineRule="atLeast"/>
              <w:ind w:firstLine="431" w:firstLineChars="196"/>
              <w:jc w:val="left"/>
              <w:outlineLvl w:val="1"/>
              <w:rPr>
                <w:rFonts w:ascii="Times New Roman" w:hAnsi="Times New Roman"/>
                <w:kern w:val="2"/>
                <w:sz w:val="22"/>
                <w:szCs w:val="21"/>
              </w:rPr>
            </w:pPr>
          </w:p>
        </w:tc>
      </w:tr>
      <w:tr w14:paraId="7ACC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59207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w:t>
            </w:r>
          </w:p>
        </w:tc>
        <w:tc>
          <w:tcPr>
            <w:tcW w:w="848" w:type="pct"/>
            <w:shd w:val="clear" w:color="auto" w:fill="auto"/>
            <w:vAlign w:val="center"/>
          </w:tcPr>
          <w:p w14:paraId="0AF94C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CGA老年综合评估系统专家端+硬件</w:t>
            </w:r>
          </w:p>
        </w:tc>
        <w:tc>
          <w:tcPr>
            <w:tcW w:w="602" w:type="pct"/>
            <w:vAlign w:val="center"/>
          </w:tcPr>
          <w:p w14:paraId="0B816AE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518FE0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B8FD27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02595C1">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D216BC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5E8297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C2E41D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06CC22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5485F02">
            <w:pPr>
              <w:spacing w:line="360" w:lineRule="atLeast"/>
              <w:ind w:firstLine="431" w:firstLineChars="196"/>
              <w:jc w:val="left"/>
              <w:outlineLvl w:val="1"/>
              <w:rPr>
                <w:rFonts w:ascii="Times New Roman" w:hAnsi="Times New Roman"/>
                <w:kern w:val="2"/>
                <w:sz w:val="22"/>
                <w:szCs w:val="21"/>
              </w:rPr>
            </w:pPr>
          </w:p>
        </w:tc>
      </w:tr>
      <w:tr w14:paraId="658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0C0EF7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w:t>
            </w:r>
          </w:p>
        </w:tc>
        <w:tc>
          <w:tcPr>
            <w:tcW w:w="848" w:type="pct"/>
            <w:shd w:val="clear" w:color="auto" w:fill="auto"/>
            <w:vAlign w:val="center"/>
          </w:tcPr>
          <w:p w14:paraId="59E309D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智能3D体测检测仪</w:t>
            </w:r>
          </w:p>
        </w:tc>
        <w:tc>
          <w:tcPr>
            <w:tcW w:w="602" w:type="pct"/>
            <w:vAlign w:val="center"/>
          </w:tcPr>
          <w:p w14:paraId="1177FDC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96964F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4660B4C">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B0263A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CF2809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0780F3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9124515">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724C848">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56188B8">
            <w:pPr>
              <w:spacing w:line="360" w:lineRule="atLeast"/>
              <w:ind w:firstLine="431" w:firstLineChars="196"/>
              <w:jc w:val="left"/>
              <w:outlineLvl w:val="1"/>
              <w:rPr>
                <w:rFonts w:ascii="Times New Roman" w:hAnsi="Times New Roman"/>
                <w:kern w:val="2"/>
                <w:sz w:val="22"/>
                <w:szCs w:val="21"/>
              </w:rPr>
            </w:pPr>
          </w:p>
        </w:tc>
      </w:tr>
      <w:tr w14:paraId="225C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40CC0F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w:t>
            </w:r>
          </w:p>
        </w:tc>
        <w:tc>
          <w:tcPr>
            <w:tcW w:w="848" w:type="pct"/>
            <w:shd w:val="clear" w:color="auto" w:fill="auto"/>
            <w:vAlign w:val="center"/>
          </w:tcPr>
          <w:p w14:paraId="4D8429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便携式健康一体机</w:t>
            </w:r>
          </w:p>
        </w:tc>
        <w:tc>
          <w:tcPr>
            <w:tcW w:w="602" w:type="pct"/>
            <w:vAlign w:val="center"/>
          </w:tcPr>
          <w:p w14:paraId="0F7B996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25A714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04137A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794075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7F7A94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0DF87AD">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4390CC8">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07EC6E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09CFBBA">
            <w:pPr>
              <w:spacing w:line="360" w:lineRule="atLeast"/>
              <w:ind w:firstLine="431" w:firstLineChars="196"/>
              <w:jc w:val="left"/>
              <w:outlineLvl w:val="1"/>
              <w:rPr>
                <w:rFonts w:ascii="Times New Roman" w:hAnsi="Times New Roman"/>
                <w:kern w:val="2"/>
                <w:sz w:val="22"/>
                <w:szCs w:val="21"/>
              </w:rPr>
            </w:pPr>
          </w:p>
        </w:tc>
      </w:tr>
      <w:tr w14:paraId="4AAE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46634C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w:t>
            </w:r>
          </w:p>
        </w:tc>
        <w:tc>
          <w:tcPr>
            <w:tcW w:w="848" w:type="pct"/>
            <w:shd w:val="clear" w:color="auto" w:fill="auto"/>
            <w:vAlign w:val="center"/>
          </w:tcPr>
          <w:p w14:paraId="73E1E7E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认知能力测试与训练仪</w:t>
            </w:r>
          </w:p>
        </w:tc>
        <w:tc>
          <w:tcPr>
            <w:tcW w:w="602" w:type="pct"/>
            <w:vAlign w:val="center"/>
          </w:tcPr>
          <w:p w14:paraId="4215E367">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50EA3B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5DE69F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BE57D4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D9162D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0843B9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F6F64E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FC441C1">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A950340">
            <w:pPr>
              <w:spacing w:line="360" w:lineRule="atLeast"/>
              <w:ind w:firstLine="431" w:firstLineChars="196"/>
              <w:jc w:val="left"/>
              <w:outlineLvl w:val="1"/>
              <w:rPr>
                <w:rFonts w:ascii="Times New Roman" w:hAnsi="Times New Roman"/>
                <w:kern w:val="2"/>
                <w:sz w:val="22"/>
                <w:szCs w:val="21"/>
              </w:rPr>
            </w:pPr>
          </w:p>
        </w:tc>
      </w:tr>
      <w:tr w14:paraId="3CC7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623405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w:t>
            </w:r>
          </w:p>
        </w:tc>
        <w:tc>
          <w:tcPr>
            <w:tcW w:w="848" w:type="pct"/>
            <w:shd w:val="clear" w:color="auto" w:fill="auto"/>
            <w:vAlign w:val="center"/>
          </w:tcPr>
          <w:p w14:paraId="25E14FB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平衡功能检查训练系统</w:t>
            </w:r>
          </w:p>
        </w:tc>
        <w:tc>
          <w:tcPr>
            <w:tcW w:w="602" w:type="pct"/>
            <w:vAlign w:val="center"/>
          </w:tcPr>
          <w:p w14:paraId="4666DA6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D06392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8917C9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4BAB2D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B30AAD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9447C0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E196F5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AAD4FD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39F684F">
            <w:pPr>
              <w:spacing w:line="360" w:lineRule="atLeast"/>
              <w:ind w:firstLine="431" w:firstLineChars="196"/>
              <w:jc w:val="left"/>
              <w:outlineLvl w:val="1"/>
              <w:rPr>
                <w:rFonts w:ascii="Times New Roman" w:hAnsi="Times New Roman"/>
                <w:kern w:val="2"/>
                <w:sz w:val="22"/>
                <w:szCs w:val="21"/>
              </w:rPr>
            </w:pPr>
          </w:p>
        </w:tc>
      </w:tr>
      <w:tr w14:paraId="2FA5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DBEE06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w:t>
            </w:r>
          </w:p>
        </w:tc>
        <w:tc>
          <w:tcPr>
            <w:tcW w:w="848" w:type="pct"/>
            <w:shd w:val="clear" w:color="auto" w:fill="auto"/>
            <w:vAlign w:val="center"/>
          </w:tcPr>
          <w:p w14:paraId="272721D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心理健康测评工作站</w:t>
            </w:r>
          </w:p>
        </w:tc>
        <w:tc>
          <w:tcPr>
            <w:tcW w:w="602" w:type="pct"/>
            <w:vAlign w:val="center"/>
          </w:tcPr>
          <w:p w14:paraId="3758A6D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19BBF1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0ECDB2F">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E5DBF9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A411F48">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E9EBDDC">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261FDC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AEA115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2F32AFB">
            <w:pPr>
              <w:spacing w:line="360" w:lineRule="atLeast"/>
              <w:ind w:firstLine="431" w:firstLineChars="196"/>
              <w:jc w:val="left"/>
              <w:outlineLvl w:val="1"/>
              <w:rPr>
                <w:rFonts w:ascii="Times New Roman" w:hAnsi="Times New Roman"/>
                <w:kern w:val="2"/>
                <w:sz w:val="22"/>
                <w:szCs w:val="21"/>
              </w:rPr>
            </w:pPr>
          </w:p>
        </w:tc>
      </w:tr>
      <w:tr w14:paraId="7D2B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CF80EC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w:t>
            </w:r>
          </w:p>
        </w:tc>
        <w:tc>
          <w:tcPr>
            <w:tcW w:w="848" w:type="pct"/>
            <w:shd w:val="clear" w:color="auto" w:fill="auto"/>
            <w:vAlign w:val="center"/>
          </w:tcPr>
          <w:p w14:paraId="593A02F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触控一体机</w:t>
            </w:r>
          </w:p>
        </w:tc>
        <w:tc>
          <w:tcPr>
            <w:tcW w:w="602" w:type="pct"/>
            <w:vAlign w:val="center"/>
          </w:tcPr>
          <w:p w14:paraId="30A42EBE">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D9BAF3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CE2369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6C30F3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ED87DE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5854C3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3377C7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21EF4B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E82DCD5">
            <w:pPr>
              <w:spacing w:line="360" w:lineRule="atLeast"/>
              <w:ind w:firstLine="431" w:firstLineChars="196"/>
              <w:jc w:val="left"/>
              <w:outlineLvl w:val="1"/>
              <w:rPr>
                <w:rFonts w:ascii="Times New Roman" w:hAnsi="Times New Roman"/>
                <w:kern w:val="2"/>
                <w:sz w:val="22"/>
                <w:szCs w:val="21"/>
              </w:rPr>
            </w:pPr>
          </w:p>
        </w:tc>
      </w:tr>
      <w:tr w14:paraId="48BE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CE5D7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w:t>
            </w:r>
          </w:p>
        </w:tc>
        <w:tc>
          <w:tcPr>
            <w:tcW w:w="848" w:type="pct"/>
            <w:shd w:val="clear" w:color="auto" w:fill="auto"/>
            <w:vAlign w:val="center"/>
          </w:tcPr>
          <w:p w14:paraId="4E56640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器材架</w:t>
            </w:r>
          </w:p>
        </w:tc>
        <w:tc>
          <w:tcPr>
            <w:tcW w:w="602" w:type="pct"/>
            <w:vAlign w:val="center"/>
          </w:tcPr>
          <w:p w14:paraId="4EA05A7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0317638">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D61AAB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309DA37">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DA4D9F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B46040E">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AAD6003">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A99BD3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6467081">
            <w:pPr>
              <w:spacing w:line="360" w:lineRule="atLeast"/>
              <w:ind w:firstLine="431" w:firstLineChars="196"/>
              <w:jc w:val="left"/>
              <w:outlineLvl w:val="1"/>
              <w:rPr>
                <w:rFonts w:ascii="Times New Roman" w:hAnsi="Times New Roman"/>
                <w:kern w:val="2"/>
                <w:sz w:val="22"/>
                <w:szCs w:val="21"/>
              </w:rPr>
            </w:pPr>
          </w:p>
        </w:tc>
      </w:tr>
      <w:tr w14:paraId="784B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8A77D0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w:t>
            </w:r>
          </w:p>
        </w:tc>
        <w:tc>
          <w:tcPr>
            <w:tcW w:w="848" w:type="pct"/>
            <w:shd w:val="clear" w:color="auto" w:fill="auto"/>
            <w:vAlign w:val="center"/>
          </w:tcPr>
          <w:p w14:paraId="12C996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社区居家养老系统</w:t>
            </w:r>
          </w:p>
        </w:tc>
        <w:tc>
          <w:tcPr>
            <w:tcW w:w="602" w:type="pct"/>
            <w:vAlign w:val="center"/>
          </w:tcPr>
          <w:p w14:paraId="0500BB3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751256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0790220">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1F11D3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96F3540">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8B55A4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3D3E53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CD9DCA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8BC8661">
            <w:pPr>
              <w:spacing w:line="360" w:lineRule="atLeast"/>
              <w:ind w:firstLine="431" w:firstLineChars="196"/>
              <w:jc w:val="left"/>
              <w:outlineLvl w:val="1"/>
              <w:rPr>
                <w:rFonts w:ascii="Times New Roman" w:hAnsi="Times New Roman"/>
                <w:kern w:val="2"/>
                <w:sz w:val="22"/>
                <w:szCs w:val="21"/>
              </w:rPr>
            </w:pPr>
          </w:p>
        </w:tc>
      </w:tr>
      <w:tr w14:paraId="5F7E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5BF48C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w:t>
            </w:r>
          </w:p>
        </w:tc>
        <w:tc>
          <w:tcPr>
            <w:tcW w:w="848" w:type="pct"/>
            <w:shd w:val="clear" w:color="auto" w:fill="auto"/>
            <w:vAlign w:val="center"/>
          </w:tcPr>
          <w:p w14:paraId="43BCCE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数字无线呼叫系统</w:t>
            </w:r>
          </w:p>
        </w:tc>
        <w:tc>
          <w:tcPr>
            <w:tcW w:w="602" w:type="pct"/>
            <w:vAlign w:val="center"/>
          </w:tcPr>
          <w:p w14:paraId="639543D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0BB207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0B2CBF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20E243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58F261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ABC6F5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137DAE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3A4621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EE206AD">
            <w:pPr>
              <w:spacing w:line="360" w:lineRule="atLeast"/>
              <w:ind w:firstLine="431" w:firstLineChars="196"/>
              <w:jc w:val="left"/>
              <w:outlineLvl w:val="1"/>
              <w:rPr>
                <w:rFonts w:ascii="Times New Roman" w:hAnsi="Times New Roman"/>
                <w:kern w:val="2"/>
                <w:sz w:val="22"/>
                <w:szCs w:val="21"/>
              </w:rPr>
            </w:pPr>
          </w:p>
        </w:tc>
      </w:tr>
      <w:tr w14:paraId="6694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518C0E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w:t>
            </w:r>
          </w:p>
        </w:tc>
        <w:tc>
          <w:tcPr>
            <w:tcW w:w="848" w:type="pct"/>
            <w:shd w:val="clear" w:color="auto" w:fill="auto"/>
            <w:vAlign w:val="center"/>
          </w:tcPr>
          <w:p w14:paraId="63BA01A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接待吧台（含接待椅）</w:t>
            </w:r>
          </w:p>
        </w:tc>
        <w:tc>
          <w:tcPr>
            <w:tcW w:w="602" w:type="pct"/>
            <w:vAlign w:val="center"/>
          </w:tcPr>
          <w:p w14:paraId="09A9855E">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DC954E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0B7C1B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29515D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6AB9CD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1DDEAD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D3B266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D646A4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9A2D7C9">
            <w:pPr>
              <w:spacing w:line="360" w:lineRule="atLeast"/>
              <w:ind w:firstLine="431" w:firstLineChars="196"/>
              <w:jc w:val="left"/>
              <w:outlineLvl w:val="1"/>
              <w:rPr>
                <w:rFonts w:ascii="Times New Roman" w:hAnsi="Times New Roman"/>
                <w:kern w:val="2"/>
                <w:sz w:val="22"/>
                <w:szCs w:val="21"/>
              </w:rPr>
            </w:pPr>
          </w:p>
        </w:tc>
      </w:tr>
      <w:tr w14:paraId="7FDA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0B6F0D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w:t>
            </w:r>
          </w:p>
        </w:tc>
        <w:tc>
          <w:tcPr>
            <w:tcW w:w="848" w:type="pct"/>
            <w:shd w:val="clear" w:color="auto" w:fill="auto"/>
            <w:vAlign w:val="center"/>
          </w:tcPr>
          <w:p w14:paraId="73F532B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社区居家养老系统工作站</w:t>
            </w:r>
          </w:p>
        </w:tc>
        <w:tc>
          <w:tcPr>
            <w:tcW w:w="602" w:type="pct"/>
            <w:vAlign w:val="center"/>
          </w:tcPr>
          <w:p w14:paraId="71C4C5A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5738F7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FA863A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2DFC5A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2777E5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B62E9F9">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22F513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F4A78B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C2D314D">
            <w:pPr>
              <w:spacing w:line="360" w:lineRule="atLeast"/>
              <w:ind w:firstLine="431" w:firstLineChars="196"/>
              <w:jc w:val="left"/>
              <w:outlineLvl w:val="1"/>
              <w:rPr>
                <w:rFonts w:ascii="Times New Roman" w:hAnsi="Times New Roman"/>
                <w:kern w:val="2"/>
                <w:sz w:val="22"/>
                <w:szCs w:val="21"/>
              </w:rPr>
            </w:pPr>
          </w:p>
        </w:tc>
      </w:tr>
      <w:tr w14:paraId="1C96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9821E2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15</w:t>
            </w:r>
          </w:p>
        </w:tc>
        <w:tc>
          <w:tcPr>
            <w:tcW w:w="848" w:type="pct"/>
            <w:shd w:val="clear" w:color="auto" w:fill="auto"/>
            <w:vAlign w:val="center"/>
          </w:tcPr>
          <w:p w14:paraId="1831D16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适老化接待沙发</w:t>
            </w:r>
          </w:p>
        </w:tc>
        <w:tc>
          <w:tcPr>
            <w:tcW w:w="602" w:type="pct"/>
            <w:vAlign w:val="center"/>
          </w:tcPr>
          <w:p w14:paraId="07EC6BB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5D78A2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C5BDC2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803078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FEDD917">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F03B01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5016443">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84B24E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171CB39">
            <w:pPr>
              <w:spacing w:line="360" w:lineRule="atLeast"/>
              <w:ind w:firstLine="431" w:firstLineChars="196"/>
              <w:jc w:val="left"/>
              <w:outlineLvl w:val="1"/>
              <w:rPr>
                <w:rFonts w:ascii="Times New Roman" w:hAnsi="Times New Roman"/>
                <w:kern w:val="2"/>
                <w:sz w:val="22"/>
                <w:szCs w:val="21"/>
              </w:rPr>
            </w:pPr>
          </w:p>
        </w:tc>
      </w:tr>
      <w:tr w14:paraId="1752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3C9B74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16</w:t>
            </w:r>
          </w:p>
        </w:tc>
        <w:tc>
          <w:tcPr>
            <w:tcW w:w="848" w:type="pct"/>
            <w:shd w:val="clear" w:color="auto" w:fill="auto"/>
            <w:vAlign w:val="center"/>
          </w:tcPr>
          <w:p w14:paraId="4091254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适老化圆茶几</w:t>
            </w:r>
          </w:p>
        </w:tc>
        <w:tc>
          <w:tcPr>
            <w:tcW w:w="602" w:type="pct"/>
            <w:vAlign w:val="center"/>
          </w:tcPr>
          <w:p w14:paraId="76E7E4A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1ECFBF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6ABB361">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33338A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CE6B0B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71032DE">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7F72EF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228F541">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EA39644">
            <w:pPr>
              <w:spacing w:line="360" w:lineRule="atLeast"/>
              <w:ind w:firstLine="431" w:firstLineChars="196"/>
              <w:jc w:val="left"/>
              <w:outlineLvl w:val="1"/>
              <w:rPr>
                <w:rFonts w:ascii="Times New Roman" w:hAnsi="Times New Roman"/>
                <w:kern w:val="2"/>
                <w:sz w:val="22"/>
                <w:szCs w:val="21"/>
              </w:rPr>
            </w:pPr>
          </w:p>
        </w:tc>
      </w:tr>
      <w:tr w14:paraId="081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7129C3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17</w:t>
            </w:r>
          </w:p>
        </w:tc>
        <w:tc>
          <w:tcPr>
            <w:tcW w:w="848" w:type="pct"/>
            <w:shd w:val="clear" w:color="auto" w:fill="auto"/>
            <w:vAlign w:val="center"/>
          </w:tcPr>
          <w:p w14:paraId="78F4E36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智能AI健康管理机器人</w:t>
            </w:r>
          </w:p>
        </w:tc>
        <w:tc>
          <w:tcPr>
            <w:tcW w:w="602" w:type="pct"/>
            <w:vAlign w:val="center"/>
          </w:tcPr>
          <w:p w14:paraId="024E917E">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1EE074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9E9655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605B36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D8725C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866671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21DB98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72F5DB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4E20113">
            <w:pPr>
              <w:spacing w:line="360" w:lineRule="atLeast"/>
              <w:ind w:firstLine="431" w:firstLineChars="196"/>
              <w:jc w:val="left"/>
              <w:outlineLvl w:val="1"/>
              <w:rPr>
                <w:rFonts w:ascii="Times New Roman" w:hAnsi="Times New Roman"/>
                <w:kern w:val="2"/>
                <w:sz w:val="22"/>
                <w:szCs w:val="21"/>
              </w:rPr>
            </w:pPr>
          </w:p>
        </w:tc>
      </w:tr>
      <w:tr w14:paraId="12E1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79F6C7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18</w:t>
            </w:r>
          </w:p>
        </w:tc>
        <w:tc>
          <w:tcPr>
            <w:tcW w:w="848" w:type="pct"/>
            <w:shd w:val="clear" w:color="auto" w:fill="auto"/>
            <w:vAlign w:val="center"/>
          </w:tcPr>
          <w:p w14:paraId="1058202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茶水台</w:t>
            </w:r>
          </w:p>
        </w:tc>
        <w:tc>
          <w:tcPr>
            <w:tcW w:w="602" w:type="pct"/>
            <w:vAlign w:val="center"/>
          </w:tcPr>
          <w:p w14:paraId="3D4EF5C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37F9CAE">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6E4D15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5BCAF3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C25F748">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53F366C">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23082A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8D7B5F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EB14F85">
            <w:pPr>
              <w:spacing w:line="360" w:lineRule="atLeast"/>
              <w:ind w:firstLine="431" w:firstLineChars="196"/>
              <w:jc w:val="left"/>
              <w:outlineLvl w:val="1"/>
              <w:rPr>
                <w:rFonts w:ascii="Times New Roman" w:hAnsi="Times New Roman"/>
                <w:kern w:val="2"/>
                <w:sz w:val="22"/>
                <w:szCs w:val="21"/>
              </w:rPr>
            </w:pPr>
          </w:p>
        </w:tc>
      </w:tr>
      <w:tr w14:paraId="01C0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390F0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19</w:t>
            </w:r>
          </w:p>
        </w:tc>
        <w:tc>
          <w:tcPr>
            <w:tcW w:w="848" w:type="pct"/>
            <w:shd w:val="clear" w:color="auto" w:fill="auto"/>
            <w:vAlign w:val="center"/>
          </w:tcPr>
          <w:p w14:paraId="3BE7774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插花训练组</w:t>
            </w:r>
          </w:p>
        </w:tc>
        <w:tc>
          <w:tcPr>
            <w:tcW w:w="602" w:type="pct"/>
            <w:vAlign w:val="center"/>
          </w:tcPr>
          <w:p w14:paraId="29F31F1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A2FF505">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D68292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24E99E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0864F6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258517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D17B38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8501B6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50484C8">
            <w:pPr>
              <w:spacing w:line="360" w:lineRule="atLeast"/>
              <w:ind w:firstLine="431" w:firstLineChars="196"/>
              <w:jc w:val="left"/>
              <w:outlineLvl w:val="1"/>
              <w:rPr>
                <w:rFonts w:ascii="Times New Roman" w:hAnsi="Times New Roman"/>
                <w:kern w:val="2"/>
                <w:sz w:val="22"/>
                <w:szCs w:val="21"/>
              </w:rPr>
            </w:pPr>
          </w:p>
        </w:tc>
      </w:tr>
      <w:tr w14:paraId="0E97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6F1A41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20</w:t>
            </w:r>
          </w:p>
        </w:tc>
        <w:tc>
          <w:tcPr>
            <w:tcW w:w="848" w:type="pct"/>
            <w:shd w:val="clear" w:color="auto" w:fill="auto"/>
            <w:vAlign w:val="center"/>
          </w:tcPr>
          <w:p w14:paraId="1126703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大型扑克牌</w:t>
            </w:r>
          </w:p>
        </w:tc>
        <w:tc>
          <w:tcPr>
            <w:tcW w:w="602" w:type="pct"/>
            <w:vAlign w:val="center"/>
          </w:tcPr>
          <w:p w14:paraId="2F0B279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FFAB999">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8FA892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680D54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4DE319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8850B0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1A4F164">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6AD2A4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CD0DF3E">
            <w:pPr>
              <w:spacing w:line="360" w:lineRule="atLeast"/>
              <w:ind w:firstLine="431" w:firstLineChars="196"/>
              <w:jc w:val="left"/>
              <w:outlineLvl w:val="1"/>
              <w:rPr>
                <w:rFonts w:ascii="Times New Roman" w:hAnsi="Times New Roman"/>
                <w:kern w:val="2"/>
                <w:sz w:val="22"/>
                <w:szCs w:val="21"/>
              </w:rPr>
            </w:pPr>
          </w:p>
        </w:tc>
      </w:tr>
      <w:tr w14:paraId="0E7B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D9C65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21</w:t>
            </w:r>
          </w:p>
        </w:tc>
        <w:tc>
          <w:tcPr>
            <w:tcW w:w="848" w:type="pct"/>
            <w:shd w:val="clear" w:color="auto" w:fill="auto"/>
            <w:vAlign w:val="center"/>
          </w:tcPr>
          <w:p w14:paraId="22AEE6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大型象棋</w:t>
            </w:r>
          </w:p>
        </w:tc>
        <w:tc>
          <w:tcPr>
            <w:tcW w:w="602" w:type="pct"/>
            <w:vAlign w:val="center"/>
          </w:tcPr>
          <w:p w14:paraId="7A2794F1">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44A527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7F3399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2309DF1">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7C3CFF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07990E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CAF629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9E5E2E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0E91A99">
            <w:pPr>
              <w:spacing w:line="360" w:lineRule="atLeast"/>
              <w:ind w:firstLine="431" w:firstLineChars="196"/>
              <w:jc w:val="left"/>
              <w:outlineLvl w:val="1"/>
              <w:rPr>
                <w:rFonts w:ascii="Times New Roman" w:hAnsi="Times New Roman"/>
                <w:kern w:val="2"/>
                <w:sz w:val="22"/>
                <w:szCs w:val="21"/>
              </w:rPr>
            </w:pPr>
          </w:p>
        </w:tc>
      </w:tr>
      <w:tr w14:paraId="0480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C9758D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22</w:t>
            </w:r>
          </w:p>
        </w:tc>
        <w:tc>
          <w:tcPr>
            <w:tcW w:w="848" w:type="pct"/>
            <w:shd w:val="clear" w:color="auto" w:fill="auto"/>
            <w:vAlign w:val="center"/>
          </w:tcPr>
          <w:p w14:paraId="1CD0368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围棋</w:t>
            </w:r>
          </w:p>
        </w:tc>
        <w:tc>
          <w:tcPr>
            <w:tcW w:w="602" w:type="pct"/>
            <w:vAlign w:val="center"/>
          </w:tcPr>
          <w:p w14:paraId="56915DA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0D593F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E08117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555738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9CF107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5B0BDF9">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52F70C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35BCED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294790D">
            <w:pPr>
              <w:spacing w:line="360" w:lineRule="atLeast"/>
              <w:ind w:firstLine="431" w:firstLineChars="196"/>
              <w:jc w:val="left"/>
              <w:outlineLvl w:val="1"/>
              <w:rPr>
                <w:rFonts w:ascii="Times New Roman" w:hAnsi="Times New Roman"/>
                <w:kern w:val="2"/>
                <w:sz w:val="22"/>
                <w:szCs w:val="21"/>
              </w:rPr>
            </w:pPr>
          </w:p>
        </w:tc>
      </w:tr>
      <w:tr w14:paraId="27D5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0D43BA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23</w:t>
            </w:r>
          </w:p>
        </w:tc>
        <w:tc>
          <w:tcPr>
            <w:tcW w:w="848" w:type="pct"/>
            <w:shd w:val="clear" w:color="auto" w:fill="auto"/>
            <w:vAlign w:val="center"/>
          </w:tcPr>
          <w:p w14:paraId="089F0D9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跳棋</w:t>
            </w:r>
          </w:p>
        </w:tc>
        <w:tc>
          <w:tcPr>
            <w:tcW w:w="602" w:type="pct"/>
            <w:vAlign w:val="center"/>
          </w:tcPr>
          <w:p w14:paraId="19B1B73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94F341E">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CDC9A2C">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1F7286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0D2D12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0B7D78C">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DE30384">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F6E1B1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DC7DB79">
            <w:pPr>
              <w:spacing w:line="360" w:lineRule="atLeast"/>
              <w:ind w:firstLine="431" w:firstLineChars="196"/>
              <w:jc w:val="left"/>
              <w:outlineLvl w:val="1"/>
              <w:rPr>
                <w:rFonts w:ascii="Times New Roman" w:hAnsi="Times New Roman"/>
                <w:kern w:val="2"/>
                <w:sz w:val="22"/>
                <w:szCs w:val="21"/>
              </w:rPr>
            </w:pPr>
          </w:p>
        </w:tc>
      </w:tr>
      <w:tr w14:paraId="0A4E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9FB792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24</w:t>
            </w:r>
          </w:p>
        </w:tc>
        <w:tc>
          <w:tcPr>
            <w:tcW w:w="848" w:type="pct"/>
            <w:shd w:val="clear" w:color="auto" w:fill="auto"/>
            <w:vAlign w:val="center"/>
          </w:tcPr>
          <w:p w14:paraId="7EDA18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团体活动桌</w:t>
            </w:r>
          </w:p>
        </w:tc>
        <w:tc>
          <w:tcPr>
            <w:tcW w:w="602" w:type="pct"/>
            <w:vAlign w:val="center"/>
          </w:tcPr>
          <w:p w14:paraId="678937D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511CB8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AFF8B0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1A49D46">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EEC76A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195342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A31008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580F85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DE708E2">
            <w:pPr>
              <w:spacing w:line="360" w:lineRule="atLeast"/>
              <w:ind w:firstLine="431" w:firstLineChars="196"/>
              <w:jc w:val="left"/>
              <w:outlineLvl w:val="1"/>
              <w:rPr>
                <w:rFonts w:ascii="Times New Roman" w:hAnsi="Times New Roman"/>
                <w:kern w:val="2"/>
                <w:sz w:val="22"/>
                <w:szCs w:val="21"/>
              </w:rPr>
            </w:pPr>
          </w:p>
        </w:tc>
      </w:tr>
      <w:tr w14:paraId="1C58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42E41D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25</w:t>
            </w:r>
          </w:p>
        </w:tc>
        <w:tc>
          <w:tcPr>
            <w:tcW w:w="848" w:type="pct"/>
            <w:shd w:val="clear" w:color="000000" w:fill="FFFFFF"/>
            <w:vAlign w:val="center"/>
          </w:tcPr>
          <w:p w14:paraId="411F5D8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护理床</w:t>
            </w:r>
          </w:p>
        </w:tc>
        <w:tc>
          <w:tcPr>
            <w:tcW w:w="602" w:type="pct"/>
            <w:vAlign w:val="center"/>
          </w:tcPr>
          <w:p w14:paraId="375313E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2C3BA4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FE631C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709195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B17757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B81967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D5BE7F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4F949F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5D95A7F">
            <w:pPr>
              <w:spacing w:line="360" w:lineRule="atLeast"/>
              <w:ind w:firstLine="431" w:firstLineChars="196"/>
              <w:jc w:val="left"/>
              <w:outlineLvl w:val="1"/>
              <w:rPr>
                <w:rFonts w:ascii="Times New Roman" w:hAnsi="Times New Roman"/>
                <w:kern w:val="2"/>
                <w:sz w:val="22"/>
                <w:szCs w:val="21"/>
              </w:rPr>
            </w:pPr>
          </w:p>
        </w:tc>
      </w:tr>
      <w:tr w14:paraId="2CF1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58731C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26</w:t>
            </w:r>
          </w:p>
        </w:tc>
        <w:tc>
          <w:tcPr>
            <w:tcW w:w="848" w:type="pct"/>
            <w:shd w:val="clear" w:color="000000" w:fill="FFFFFF"/>
            <w:vAlign w:val="center"/>
          </w:tcPr>
          <w:p w14:paraId="75BB99E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电动护理床</w:t>
            </w:r>
          </w:p>
        </w:tc>
        <w:tc>
          <w:tcPr>
            <w:tcW w:w="602" w:type="pct"/>
            <w:vAlign w:val="center"/>
          </w:tcPr>
          <w:p w14:paraId="0A0E822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67E866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CBB08F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C12BBC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3F35BC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20381FC">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A28BFBE">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BBFCAD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2180E30">
            <w:pPr>
              <w:spacing w:line="360" w:lineRule="atLeast"/>
              <w:ind w:firstLine="431" w:firstLineChars="196"/>
              <w:jc w:val="left"/>
              <w:outlineLvl w:val="1"/>
              <w:rPr>
                <w:rFonts w:ascii="Times New Roman" w:hAnsi="Times New Roman"/>
                <w:kern w:val="2"/>
                <w:sz w:val="22"/>
                <w:szCs w:val="21"/>
              </w:rPr>
            </w:pPr>
          </w:p>
        </w:tc>
      </w:tr>
      <w:tr w14:paraId="3B26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CED02B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27</w:t>
            </w:r>
          </w:p>
        </w:tc>
        <w:tc>
          <w:tcPr>
            <w:tcW w:w="848" w:type="pct"/>
            <w:shd w:val="clear" w:color="auto" w:fill="auto"/>
            <w:vAlign w:val="center"/>
          </w:tcPr>
          <w:p w14:paraId="0B17C35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床上用品</w:t>
            </w:r>
          </w:p>
        </w:tc>
        <w:tc>
          <w:tcPr>
            <w:tcW w:w="602" w:type="pct"/>
            <w:vAlign w:val="center"/>
          </w:tcPr>
          <w:p w14:paraId="2AEE3E5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5A3007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CC500D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91B415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D9B98B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69B5DC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399CD0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CB7C44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910D1F6">
            <w:pPr>
              <w:spacing w:line="360" w:lineRule="atLeast"/>
              <w:ind w:firstLine="431" w:firstLineChars="196"/>
              <w:jc w:val="left"/>
              <w:outlineLvl w:val="1"/>
              <w:rPr>
                <w:rFonts w:ascii="Times New Roman" w:hAnsi="Times New Roman"/>
                <w:kern w:val="2"/>
                <w:sz w:val="22"/>
                <w:szCs w:val="21"/>
              </w:rPr>
            </w:pPr>
          </w:p>
        </w:tc>
      </w:tr>
      <w:tr w14:paraId="26BC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FDC718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28</w:t>
            </w:r>
          </w:p>
        </w:tc>
        <w:tc>
          <w:tcPr>
            <w:tcW w:w="848" w:type="pct"/>
            <w:shd w:val="clear" w:color="auto" w:fill="auto"/>
            <w:vAlign w:val="center"/>
          </w:tcPr>
          <w:p w14:paraId="0D40362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老年护理人</w:t>
            </w:r>
          </w:p>
        </w:tc>
        <w:tc>
          <w:tcPr>
            <w:tcW w:w="602" w:type="pct"/>
            <w:vAlign w:val="center"/>
          </w:tcPr>
          <w:p w14:paraId="7D8BB94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489B82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A372DA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0FFC80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DAD412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D038E6E">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2992A8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0E6061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AC11525">
            <w:pPr>
              <w:spacing w:line="360" w:lineRule="atLeast"/>
              <w:ind w:firstLine="431" w:firstLineChars="196"/>
              <w:jc w:val="left"/>
              <w:outlineLvl w:val="1"/>
              <w:rPr>
                <w:rFonts w:ascii="Times New Roman" w:hAnsi="Times New Roman"/>
                <w:kern w:val="2"/>
                <w:sz w:val="22"/>
                <w:szCs w:val="21"/>
              </w:rPr>
            </w:pPr>
          </w:p>
        </w:tc>
      </w:tr>
      <w:tr w14:paraId="09FB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08B9D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29</w:t>
            </w:r>
          </w:p>
        </w:tc>
        <w:tc>
          <w:tcPr>
            <w:tcW w:w="848" w:type="pct"/>
            <w:shd w:val="clear" w:color="auto" w:fill="auto"/>
            <w:vAlign w:val="center"/>
          </w:tcPr>
          <w:p w14:paraId="7FD2E73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实木床头柜</w:t>
            </w:r>
          </w:p>
        </w:tc>
        <w:tc>
          <w:tcPr>
            <w:tcW w:w="602" w:type="pct"/>
            <w:vAlign w:val="center"/>
          </w:tcPr>
          <w:p w14:paraId="581D1352">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40B0DA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3CFDC51">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0934154">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878429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0B8CF7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A9259C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A9FED4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44A1D09">
            <w:pPr>
              <w:spacing w:line="360" w:lineRule="atLeast"/>
              <w:ind w:firstLine="431" w:firstLineChars="196"/>
              <w:jc w:val="left"/>
              <w:outlineLvl w:val="1"/>
              <w:rPr>
                <w:rFonts w:ascii="Times New Roman" w:hAnsi="Times New Roman"/>
                <w:kern w:val="2"/>
                <w:sz w:val="22"/>
                <w:szCs w:val="21"/>
              </w:rPr>
            </w:pPr>
          </w:p>
        </w:tc>
      </w:tr>
      <w:tr w14:paraId="0F17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B3B3FB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30</w:t>
            </w:r>
          </w:p>
        </w:tc>
        <w:tc>
          <w:tcPr>
            <w:tcW w:w="848" w:type="pct"/>
            <w:shd w:val="clear" w:color="auto" w:fill="auto"/>
            <w:vAlign w:val="center"/>
          </w:tcPr>
          <w:p w14:paraId="69B9378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电动起身椅</w:t>
            </w:r>
          </w:p>
        </w:tc>
        <w:tc>
          <w:tcPr>
            <w:tcW w:w="602" w:type="pct"/>
            <w:vAlign w:val="center"/>
          </w:tcPr>
          <w:p w14:paraId="70F511E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93E8D03">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E03298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E90607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A3F6CE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D8924C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D7B522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406D6C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E305588">
            <w:pPr>
              <w:spacing w:line="360" w:lineRule="atLeast"/>
              <w:ind w:firstLine="431" w:firstLineChars="196"/>
              <w:jc w:val="left"/>
              <w:outlineLvl w:val="1"/>
              <w:rPr>
                <w:rFonts w:ascii="Times New Roman" w:hAnsi="Times New Roman"/>
                <w:kern w:val="2"/>
                <w:sz w:val="22"/>
                <w:szCs w:val="21"/>
              </w:rPr>
            </w:pPr>
          </w:p>
        </w:tc>
      </w:tr>
      <w:tr w14:paraId="6232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4DF7F9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31</w:t>
            </w:r>
          </w:p>
        </w:tc>
        <w:tc>
          <w:tcPr>
            <w:tcW w:w="848" w:type="pct"/>
            <w:shd w:val="clear" w:color="auto" w:fill="auto"/>
            <w:vAlign w:val="center"/>
          </w:tcPr>
          <w:p w14:paraId="3660132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适老化咨询沙发</w:t>
            </w:r>
          </w:p>
        </w:tc>
        <w:tc>
          <w:tcPr>
            <w:tcW w:w="602" w:type="pct"/>
            <w:vAlign w:val="center"/>
          </w:tcPr>
          <w:p w14:paraId="1954197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00DF545">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0AA06FF">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68E5114">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507A60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1A7A11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4F83DB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F4981C8">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10D0FAA">
            <w:pPr>
              <w:spacing w:line="360" w:lineRule="atLeast"/>
              <w:ind w:firstLine="431" w:firstLineChars="196"/>
              <w:jc w:val="left"/>
              <w:outlineLvl w:val="1"/>
              <w:rPr>
                <w:rFonts w:ascii="Times New Roman" w:hAnsi="Times New Roman"/>
                <w:kern w:val="2"/>
                <w:sz w:val="22"/>
                <w:szCs w:val="21"/>
              </w:rPr>
            </w:pPr>
          </w:p>
        </w:tc>
      </w:tr>
      <w:tr w14:paraId="0FF0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D9A5F6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32</w:t>
            </w:r>
          </w:p>
        </w:tc>
        <w:tc>
          <w:tcPr>
            <w:tcW w:w="848" w:type="pct"/>
            <w:shd w:val="clear" w:color="auto" w:fill="auto"/>
            <w:vAlign w:val="center"/>
          </w:tcPr>
          <w:p w14:paraId="5A48EC7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适老化茶几</w:t>
            </w:r>
          </w:p>
        </w:tc>
        <w:tc>
          <w:tcPr>
            <w:tcW w:w="602" w:type="pct"/>
            <w:vAlign w:val="center"/>
          </w:tcPr>
          <w:p w14:paraId="7F72DD9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D211B5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65FEF00">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8305B3B">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EB53FB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13A0509">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692172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728593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688DA6D">
            <w:pPr>
              <w:spacing w:line="360" w:lineRule="atLeast"/>
              <w:ind w:firstLine="431" w:firstLineChars="196"/>
              <w:jc w:val="left"/>
              <w:outlineLvl w:val="1"/>
              <w:rPr>
                <w:rFonts w:ascii="Times New Roman" w:hAnsi="Times New Roman"/>
                <w:kern w:val="2"/>
                <w:sz w:val="22"/>
                <w:szCs w:val="21"/>
              </w:rPr>
            </w:pPr>
          </w:p>
        </w:tc>
      </w:tr>
      <w:tr w14:paraId="5CC0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03146D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33</w:t>
            </w:r>
          </w:p>
        </w:tc>
        <w:tc>
          <w:tcPr>
            <w:tcW w:w="848" w:type="pct"/>
            <w:shd w:val="clear" w:color="auto" w:fill="auto"/>
            <w:vAlign w:val="center"/>
          </w:tcPr>
          <w:p w14:paraId="4732C6D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虚拟现实老年人照护仿真系统</w:t>
            </w:r>
          </w:p>
        </w:tc>
        <w:tc>
          <w:tcPr>
            <w:tcW w:w="602" w:type="pct"/>
            <w:vAlign w:val="center"/>
          </w:tcPr>
          <w:p w14:paraId="0D23824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7C4CDB5">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C2E111B">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86809E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DDD2B7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3B3D0C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D6EDA0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04D60D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C41E5CE">
            <w:pPr>
              <w:spacing w:line="360" w:lineRule="atLeast"/>
              <w:ind w:firstLine="431" w:firstLineChars="196"/>
              <w:jc w:val="left"/>
              <w:outlineLvl w:val="1"/>
              <w:rPr>
                <w:rFonts w:ascii="Times New Roman" w:hAnsi="Times New Roman"/>
                <w:kern w:val="2"/>
                <w:sz w:val="22"/>
                <w:szCs w:val="21"/>
              </w:rPr>
            </w:pPr>
          </w:p>
        </w:tc>
      </w:tr>
      <w:tr w14:paraId="35AB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E9E7F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34</w:t>
            </w:r>
          </w:p>
        </w:tc>
        <w:tc>
          <w:tcPr>
            <w:tcW w:w="848" w:type="pct"/>
            <w:shd w:val="clear" w:color="auto" w:fill="auto"/>
            <w:vAlign w:val="center"/>
          </w:tcPr>
          <w:p w14:paraId="5EA67B2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老年认知症照护模拟（记忆力丧失模拟）系统</w:t>
            </w:r>
          </w:p>
        </w:tc>
        <w:tc>
          <w:tcPr>
            <w:tcW w:w="602" w:type="pct"/>
            <w:vAlign w:val="center"/>
          </w:tcPr>
          <w:p w14:paraId="659582D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C9000B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B27192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3B84CE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4F4F66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90C0E1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676006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2842DF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1E7AB2E">
            <w:pPr>
              <w:spacing w:line="360" w:lineRule="atLeast"/>
              <w:ind w:firstLine="431" w:firstLineChars="196"/>
              <w:jc w:val="left"/>
              <w:outlineLvl w:val="1"/>
              <w:rPr>
                <w:rFonts w:ascii="Times New Roman" w:hAnsi="Times New Roman"/>
                <w:kern w:val="2"/>
                <w:sz w:val="22"/>
                <w:szCs w:val="21"/>
              </w:rPr>
            </w:pPr>
          </w:p>
        </w:tc>
      </w:tr>
      <w:tr w14:paraId="0CAA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3FB55D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35</w:t>
            </w:r>
          </w:p>
        </w:tc>
        <w:tc>
          <w:tcPr>
            <w:tcW w:w="848" w:type="pct"/>
            <w:shd w:val="clear" w:color="auto" w:fill="auto"/>
            <w:vAlign w:val="center"/>
          </w:tcPr>
          <w:p w14:paraId="479D2C5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VR硬件设备</w:t>
            </w:r>
          </w:p>
        </w:tc>
        <w:tc>
          <w:tcPr>
            <w:tcW w:w="602" w:type="pct"/>
            <w:vAlign w:val="center"/>
          </w:tcPr>
          <w:p w14:paraId="3CDE758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5913003">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9A76A3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3614A0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8CC7154">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BE52619">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30438FE">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5B598B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C577E26">
            <w:pPr>
              <w:spacing w:line="360" w:lineRule="atLeast"/>
              <w:ind w:firstLine="431" w:firstLineChars="196"/>
              <w:jc w:val="left"/>
              <w:outlineLvl w:val="1"/>
              <w:rPr>
                <w:rFonts w:ascii="Times New Roman" w:hAnsi="Times New Roman"/>
                <w:kern w:val="2"/>
                <w:sz w:val="22"/>
                <w:szCs w:val="21"/>
              </w:rPr>
            </w:pPr>
          </w:p>
        </w:tc>
      </w:tr>
      <w:tr w14:paraId="602A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6BC25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36</w:t>
            </w:r>
          </w:p>
        </w:tc>
        <w:tc>
          <w:tcPr>
            <w:tcW w:w="848" w:type="pct"/>
            <w:shd w:val="clear" w:color="auto" w:fill="auto"/>
            <w:vAlign w:val="center"/>
          </w:tcPr>
          <w:p w14:paraId="21C9662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虚拟仿真工作站</w:t>
            </w:r>
          </w:p>
        </w:tc>
        <w:tc>
          <w:tcPr>
            <w:tcW w:w="602" w:type="pct"/>
            <w:vAlign w:val="center"/>
          </w:tcPr>
          <w:p w14:paraId="13683FF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210288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127E0D0">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E59943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A3D92E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A712AB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0AFD32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67C98E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A26545C">
            <w:pPr>
              <w:spacing w:line="360" w:lineRule="atLeast"/>
              <w:ind w:firstLine="431" w:firstLineChars="196"/>
              <w:jc w:val="left"/>
              <w:outlineLvl w:val="1"/>
              <w:rPr>
                <w:rFonts w:ascii="Times New Roman" w:hAnsi="Times New Roman"/>
                <w:kern w:val="2"/>
                <w:sz w:val="22"/>
                <w:szCs w:val="21"/>
              </w:rPr>
            </w:pPr>
          </w:p>
        </w:tc>
      </w:tr>
      <w:tr w14:paraId="7CFB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71FF5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37</w:t>
            </w:r>
          </w:p>
        </w:tc>
        <w:tc>
          <w:tcPr>
            <w:tcW w:w="848" w:type="pct"/>
            <w:shd w:val="clear" w:color="auto" w:fill="auto"/>
            <w:vAlign w:val="center"/>
          </w:tcPr>
          <w:p w14:paraId="06D0D1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可移动操作台</w:t>
            </w:r>
          </w:p>
        </w:tc>
        <w:tc>
          <w:tcPr>
            <w:tcW w:w="602" w:type="pct"/>
            <w:vAlign w:val="center"/>
          </w:tcPr>
          <w:p w14:paraId="0BBE376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3F83F63">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22F5F6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082530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4A587A7">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E165CA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1F38AF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31DD20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B6CEC27">
            <w:pPr>
              <w:spacing w:line="360" w:lineRule="atLeast"/>
              <w:ind w:firstLine="431" w:firstLineChars="196"/>
              <w:jc w:val="left"/>
              <w:outlineLvl w:val="1"/>
              <w:rPr>
                <w:rFonts w:ascii="Times New Roman" w:hAnsi="Times New Roman"/>
                <w:kern w:val="2"/>
                <w:sz w:val="22"/>
                <w:szCs w:val="21"/>
              </w:rPr>
            </w:pPr>
          </w:p>
        </w:tc>
      </w:tr>
      <w:tr w14:paraId="1AE6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59FE87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38</w:t>
            </w:r>
          </w:p>
        </w:tc>
        <w:tc>
          <w:tcPr>
            <w:tcW w:w="848" w:type="pct"/>
            <w:shd w:val="clear" w:color="auto" w:fill="auto"/>
            <w:vAlign w:val="center"/>
          </w:tcPr>
          <w:p w14:paraId="5623C06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高龄者模拟体验装置</w:t>
            </w:r>
          </w:p>
        </w:tc>
        <w:tc>
          <w:tcPr>
            <w:tcW w:w="602" w:type="pct"/>
            <w:vAlign w:val="center"/>
          </w:tcPr>
          <w:p w14:paraId="5727D5C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AFDA0BD">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BB82A81">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108711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7473FBF">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1E97E8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7AC5268">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0E3E588">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694F547">
            <w:pPr>
              <w:spacing w:line="360" w:lineRule="atLeast"/>
              <w:ind w:firstLine="431" w:firstLineChars="196"/>
              <w:jc w:val="left"/>
              <w:outlineLvl w:val="1"/>
              <w:rPr>
                <w:rFonts w:ascii="Times New Roman" w:hAnsi="Times New Roman"/>
                <w:kern w:val="2"/>
                <w:sz w:val="22"/>
                <w:szCs w:val="21"/>
              </w:rPr>
            </w:pPr>
          </w:p>
        </w:tc>
      </w:tr>
      <w:tr w14:paraId="6DF6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EAAD1A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39</w:t>
            </w:r>
          </w:p>
        </w:tc>
        <w:tc>
          <w:tcPr>
            <w:tcW w:w="848" w:type="pct"/>
            <w:shd w:val="clear" w:color="auto" w:fill="auto"/>
            <w:vAlign w:val="center"/>
          </w:tcPr>
          <w:p w14:paraId="05E373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高级着装式老年偏瘫护理模拟服</w:t>
            </w:r>
          </w:p>
        </w:tc>
        <w:tc>
          <w:tcPr>
            <w:tcW w:w="602" w:type="pct"/>
            <w:vAlign w:val="center"/>
          </w:tcPr>
          <w:p w14:paraId="486557E1">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0FC69FE">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CAF7F7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92DEF0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D39A6B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D383FE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7D5494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070113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859AFE3">
            <w:pPr>
              <w:spacing w:line="360" w:lineRule="atLeast"/>
              <w:ind w:firstLine="431" w:firstLineChars="196"/>
              <w:jc w:val="left"/>
              <w:outlineLvl w:val="1"/>
              <w:rPr>
                <w:rFonts w:ascii="Times New Roman" w:hAnsi="Times New Roman"/>
                <w:kern w:val="2"/>
                <w:sz w:val="22"/>
                <w:szCs w:val="21"/>
              </w:rPr>
            </w:pPr>
          </w:p>
        </w:tc>
      </w:tr>
      <w:tr w14:paraId="7B1A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F889C9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40</w:t>
            </w:r>
          </w:p>
        </w:tc>
        <w:tc>
          <w:tcPr>
            <w:tcW w:w="848" w:type="pct"/>
            <w:shd w:val="clear" w:color="auto" w:fill="auto"/>
            <w:vAlign w:val="center"/>
          </w:tcPr>
          <w:p w14:paraId="2B20505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智能长者防摔马甲</w:t>
            </w:r>
          </w:p>
        </w:tc>
        <w:tc>
          <w:tcPr>
            <w:tcW w:w="602" w:type="pct"/>
            <w:vAlign w:val="center"/>
          </w:tcPr>
          <w:p w14:paraId="30D3C24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A3F5B9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192B47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12AFDD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D633A6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20E309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2E93C04">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8391AC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5957EBA">
            <w:pPr>
              <w:spacing w:line="360" w:lineRule="atLeast"/>
              <w:ind w:firstLine="431" w:firstLineChars="196"/>
              <w:jc w:val="left"/>
              <w:outlineLvl w:val="1"/>
              <w:rPr>
                <w:rFonts w:ascii="Times New Roman" w:hAnsi="Times New Roman"/>
                <w:kern w:val="2"/>
                <w:sz w:val="22"/>
                <w:szCs w:val="21"/>
              </w:rPr>
            </w:pPr>
          </w:p>
        </w:tc>
      </w:tr>
      <w:tr w14:paraId="5929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C6959E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41</w:t>
            </w:r>
          </w:p>
        </w:tc>
        <w:tc>
          <w:tcPr>
            <w:tcW w:w="848" w:type="pct"/>
            <w:shd w:val="clear" w:color="auto" w:fill="auto"/>
            <w:vAlign w:val="center"/>
          </w:tcPr>
          <w:p w14:paraId="2052667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床头柜</w:t>
            </w:r>
          </w:p>
        </w:tc>
        <w:tc>
          <w:tcPr>
            <w:tcW w:w="602" w:type="pct"/>
            <w:vAlign w:val="center"/>
          </w:tcPr>
          <w:p w14:paraId="23A64AF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E5339A9">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73124B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E037E2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3D0596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3C6F28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D12AB9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10A622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B4A2266">
            <w:pPr>
              <w:spacing w:line="360" w:lineRule="atLeast"/>
              <w:ind w:firstLine="431" w:firstLineChars="196"/>
              <w:jc w:val="left"/>
              <w:outlineLvl w:val="1"/>
              <w:rPr>
                <w:rFonts w:ascii="Times New Roman" w:hAnsi="Times New Roman"/>
                <w:kern w:val="2"/>
                <w:sz w:val="22"/>
                <w:szCs w:val="21"/>
              </w:rPr>
            </w:pPr>
          </w:p>
        </w:tc>
      </w:tr>
      <w:tr w14:paraId="787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C74C69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42</w:t>
            </w:r>
          </w:p>
        </w:tc>
        <w:tc>
          <w:tcPr>
            <w:tcW w:w="848" w:type="pct"/>
            <w:shd w:val="clear" w:color="auto" w:fill="auto"/>
            <w:vAlign w:val="center"/>
          </w:tcPr>
          <w:p w14:paraId="5B3CA4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床尾椅</w:t>
            </w:r>
          </w:p>
        </w:tc>
        <w:tc>
          <w:tcPr>
            <w:tcW w:w="602" w:type="pct"/>
            <w:vAlign w:val="center"/>
          </w:tcPr>
          <w:p w14:paraId="686A191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582913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954E2E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364B98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BFAB45F">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023D1A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05EA0E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3BC3269">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963961F">
            <w:pPr>
              <w:spacing w:line="360" w:lineRule="atLeast"/>
              <w:ind w:firstLine="431" w:firstLineChars="196"/>
              <w:jc w:val="left"/>
              <w:outlineLvl w:val="1"/>
              <w:rPr>
                <w:rFonts w:ascii="Times New Roman" w:hAnsi="Times New Roman"/>
                <w:kern w:val="2"/>
                <w:sz w:val="22"/>
                <w:szCs w:val="21"/>
              </w:rPr>
            </w:pPr>
          </w:p>
        </w:tc>
      </w:tr>
      <w:tr w14:paraId="24B2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48182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43</w:t>
            </w:r>
          </w:p>
        </w:tc>
        <w:tc>
          <w:tcPr>
            <w:tcW w:w="848" w:type="pct"/>
            <w:shd w:val="clear" w:color="auto" w:fill="auto"/>
            <w:vAlign w:val="center"/>
          </w:tcPr>
          <w:p w14:paraId="447897F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智能护理机器人</w:t>
            </w:r>
          </w:p>
        </w:tc>
        <w:tc>
          <w:tcPr>
            <w:tcW w:w="602" w:type="pct"/>
            <w:vAlign w:val="center"/>
          </w:tcPr>
          <w:p w14:paraId="2E1F490E">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53D8AF2">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B10880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652492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5B26C1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653A7D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EBB9FE5">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EB586B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F224B86">
            <w:pPr>
              <w:spacing w:line="360" w:lineRule="atLeast"/>
              <w:ind w:firstLine="431" w:firstLineChars="196"/>
              <w:jc w:val="left"/>
              <w:outlineLvl w:val="1"/>
              <w:rPr>
                <w:rFonts w:ascii="Times New Roman" w:hAnsi="Times New Roman"/>
                <w:kern w:val="2"/>
                <w:sz w:val="22"/>
                <w:szCs w:val="21"/>
              </w:rPr>
            </w:pPr>
          </w:p>
        </w:tc>
      </w:tr>
      <w:tr w14:paraId="110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EFE2A9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44</w:t>
            </w:r>
          </w:p>
        </w:tc>
        <w:tc>
          <w:tcPr>
            <w:tcW w:w="848" w:type="pct"/>
            <w:shd w:val="clear" w:color="auto" w:fill="auto"/>
            <w:vAlign w:val="center"/>
          </w:tcPr>
          <w:p w14:paraId="778A54C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不锈钢治疗车</w:t>
            </w:r>
          </w:p>
        </w:tc>
        <w:tc>
          <w:tcPr>
            <w:tcW w:w="602" w:type="pct"/>
            <w:vAlign w:val="center"/>
          </w:tcPr>
          <w:p w14:paraId="72080D1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66E258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7D3AF7F">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C8D3E6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580E96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821361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4A0F0D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EB9E43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EC73B85">
            <w:pPr>
              <w:spacing w:line="360" w:lineRule="atLeast"/>
              <w:ind w:firstLine="431" w:firstLineChars="196"/>
              <w:jc w:val="left"/>
              <w:outlineLvl w:val="1"/>
              <w:rPr>
                <w:rFonts w:ascii="Times New Roman" w:hAnsi="Times New Roman"/>
                <w:kern w:val="2"/>
                <w:sz w:val="22"/>
                <w:szCs w:val="21"/>
              </w:rPr>
            </w:pPr>
          </w:p>
        </w:tc>
      </w:tr>
      <w:tr w14:paraId="78E2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873A81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45</w:t>
            </w:r>
          </w:p>
        </w:tc>
        <w:tc>
          <w:tcPr>
            <w:tcW w:w="848" w:type="pct"/>
            <w:shd w:val="clear" w:color="auto" w:fill="auto"/>
            <w:vAlign w:val="center"/>
          </w:tcPr>
          <w:p w14:paraId="594535A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人体解剖挂图</w:t>
            </w:r>
          </w:p>
        </w:tc>
        <w:tc>
          <w:tcPr>
            <w:tcW w:w="602" w:type="pct"/>
            <w:vAlign w:val="center"/>
          </w:tcPr>
          <w:p w14:paraId="1A2F765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DFCFB9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D862CB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268097B">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8A62224">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EED818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78F57E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F3EB48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9B049EB">
            <w:pPr>
              <w:spacing w:line="360" w:lineRule="atLeast"/>
              <w:ind w:firstLine="431" w:firstLineChars="196"/>
              <w:jc w:val="left"/>
              <w:outlineLvl w:val="1"/>
              <w:rPr>
                <w:rFonts w:ascii="Times New Roman" w:hAnsi="Times New Roman"/>
                <w:kern w:val="2"/>
                <w:sz w:val="22"/>
                <w:szCs w:val="21"/>
              </w:rPr>
            </w:pPr>
          </w:p>
        </w:tc>
      </w:tr>
      <w:tr w14:paraId="0C98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6F62CB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46</w:t>
            </w:r>
          </w:p>
        </w:tc>
        <w:tc>
          <w:tcPr>
            <w:tcW w:w="848" w:type="pct"/>
            <w:shd w:val="clear" w:color="auto" w:fill="auto"/>
            <w:vAlign w:val="center"/>
          </w:tcPr>
          <w:p w14:paraId="22627A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氧气流量湿化瓶</w:t>
            </w:r>
          </w:p>
        </w:tc>
        <w:tc>
          <w:tcPr>
            <w:tcW w:w="602" w:type="pct"/>
            <w:vAlign w:val="center"/>
          </w:tcPr>
          <w:p w14:paraId="7A0B919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0BC5B0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0ACBBF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AE55DD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B392E6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DB22839">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8ECF2D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90C7A25">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F049D26">
            <w:pPr>
              <w:spacing w:line="360" w:lineRule="atLeast"/>
              <w:ind w:firstLine="431" w:firstLineChars="196"/>
              <w:jc w:val="left"/>
              <w:outlineLvl w:val="1"/>
              <w:rPr>
                <w:rFonts w:ascii="Times New Roman" w:hAnsi="Times New Roman"/>
                <w:kern w:val="2"/>
                <w:sz w:val="22"/>
                <w:szCs w:val="21"/>
              </w:rPr>
            </w:pPr>
          </w:p>
        </w:tc>
      </w:tr>
      <w:tr w14:paraId="3DD5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C00A44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47</w:t>
            </w:r>
          </w:p>
        </w:tc>
        <w:tc>
          <w:tcPr>
            <w:tcW w:w="848" w:type="pct"/>
            <w:shd w:val="clear" w:color="auto" w:fill="auto"/>
            <w:vAlign w:val="center"/>
          </w:tcPr>
          <w:p w14:paraId="7BE1AE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设备带</w:t>
            </w:r>
          </w:p>
        </w:tc>
        <w:tc>
          <w:tcPr>
            <w:tcW w:w="602" w:type="pct"/>
            <w:vAlign w:val="center"/>
          </w:tcPr>
          <w:p w14:paraId="76CF260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F7CC74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2C08C3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1A7EC9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13DB3D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7B8E4B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7AD904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CB8C9C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0BCC56B">
            <w:pPr>
              <w:spacing w:line="360" w:lineRule="atLeast"/>
              <w:ind w:firstLine="431" w:firstLineChars="196"/>
              <w:jc w:val="left"/>
              <w:outlineLvl w:val="1"/>
              <w:rPr>
                <w:rFonts w:ascii="Times New Roman" w:hAnsi="Times New Roman"/>
                <w:kern w:val="2"/>
                <w:sz w:val="22"/>
                <w:szCs w:val="21"/>
              </w:rPr>
            </w:pPr>
          </w:p>
        </w:tc>
      </w:tr>
      <w:tr w14:paraId="7C62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A4DF8D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48</w:t>
            </w:r>
          </w:p>
        </w:tc>
        <w:tc>
          <w:tcPr>
            <w:tcW w:w="848" w:type="pct"/>
            <w:shd w:val="clear" w:color="auto" w:fill="auto"/>
            <w:vAlign w:val="center"/>
          </w:tcPr>
          <w:p w14:paraId="094440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晨晚间护理车</w:t>
            </w:r>
          </w:p>
        </w:tc>
        <w:tc>
          <w:tcPr>
            <w:tcW w:w="602" w:type="pct"/>
            <w:vAlign w:val="center"/>
          </w:tcPr>
          <w:p w14:paraId="48541A2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D24DAF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DB16F8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EC9928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69ED69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138B82D">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D9B48E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78B5B01">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F7FD12F">
            <w:pPr>
              <w:spacing w:line="360" w:lineRule="atLeast"/>
              <w:ind w:firstLine="431" w:firstLineChars="196"/>
              <w:jc w:val="left"/>
              <w:outlineLvl w:val="1"/>
              <w:rPr>
                <w:rFonts w:ascii="Times New Roman" w:hAnsi="Times New Roman"/>
                <w:kern w:val="2"/>
                <w:sz w:val="22"/>
                <w:szCs w:val="21"/>
              </w:rPr>
            </w:pPr>
          </w:p>
        </w:tc>
      </w:tr>
      <w:tr w14:paraId="0C51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00FF1F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49</w:t>
            </w:r>
          </w:p>
        </w:tc>
        <w:tc>
          <w:tcPr>
            <w:tcW w:w="848" w:type="pct"/>
            <w:shd w:val="clear" w:color="auto" w:fill="auto"/>
            <w:vAlign w:val="center"/>
          </w:tcPr>
          <w:p w14:paraId="4849FB7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电动吸引器</w:t>
            </w:r>
          </w:p>
        </w:tc>
        <w:tc>
          <w:tcPr>
            <w:tcW w:w="602" w:type="pct"/>
            <w:vAlign w:val="center"/>
          </w:tcPr>
          <w:p w14:paraId="30679CB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BAE012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EB2A84F">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C505A56">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970002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BF0304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1839C0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6FC5BC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0A51146">
            <w:pPr>
              <w:spacing w:line="360" w:lineRule="atLeast"/>
              <w:ind w:firstLine="431" w:firstLineChars="196"/>
              <w:jc w:val="left"/>
              <w:outlineLvl w:val="1"/>
              <w:rPr>
                <w:rFonts w:ascii="Times New Roman" w:hAnsi="Times New Roman"/>
                <w:kern w:val="2"/>
                <w:sz w:val="22"/>
                <w:szCs w:val="21"/>
              </w:rPr>
            </w:pPr>
          </w:p>
        </w:tc>
      </w:tr>
      <w:tr w14:paraId="5016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8EF806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50</w:t>
            </w:r>
          </w:p>
        </w:tc>
        <w:tc>
          <w:tcPr>
            <w:tcW w:w="848" w:type="pct"/>
            <w:shd w:val="clear" w:color="auto" w:fill="auto"/>
            <w:vAlign w:val="center"/>
          </w:tcPr>
          <w:p w14:paraId="601F0C2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洗头车</w:t>
            </w:r>
          </w:p>
        </w:tc>
        <w:tc>
          <w:tcPr>
            <w:tcW w:w="602" w:type="pct"/>
            <w:vAlign w:val="center"/>
          </w:tcPr>
          <w:p w14:paraId="03605D0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11EAD8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9C29F8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562E05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2E70C3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BD4025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50551C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86F38C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1C94327">
            <w:pPr>
              <w:spacing w:line="360" w:lineRule="atLeast"/>
              <w:ind w:firstLine="431" w:firstLineChars="196"/>
              <w:jc w:val="left"/>
              <w:outlineLvl w:val="1"/>
              <w:rPr>
                <w:rFonts w:ascii="Times New Roman" w:hAnsi="Times New Roman"/>
                <w:kern w:val="2"/>
                <w:sz w:val="22"/>
                <w:szCs w:val="21"/>
              </w:rPr>
            </w:pPr>
          </w:p>
        </w:tc>
      </w:tr>
      <w:tr w14:paraId="7F89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326E16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51</w:t>
            </w:r>
          </w:p>
        </w:tc>
        <w:tc>
          <w:tcPr>
            <w:tcW w:w="848" w:type="pct"/>
            <w:shd w:val="clear" w:color="auto" w:fill="auto"/>
            <w:vAlign w:val="center"/>
          </w:tcPr>
          <w:p w14:paraId="0B03DA5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洗澡床垫</w:t>
            </w:r>
          </w:p>
        </w:tc>
        <w:tc>
          <w:tcPr>
            <w:tcW w:w="602" w:type="pct"/>
            <w:vAlign w:val="center"/>
          </w:tcPr>
          <w:p w14:paraId="7D874AF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7BFD4F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53162A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7C800E1">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FEA339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355D16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CA48165">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C2CD50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8D32EA2">
            <w:pPr>
              <w:spacing w:line="360" w:lineRule="atLeast"/>
              <w:ind w:firstLine="431" w:firstLineChars="196"/>
              <w:jc w:val="left"/>
              <w:outlineLvl w:val="1"/>
              <w:rPr>
                <w:rFonts w:ascii="Times New Roman" w:hAnsi="Times New Roman"/>
                <w:kern w:val="2"/>
                <w:sz w:val="22"/>
                <w:szCs w:val="21"/>
              </w:rPr>
            </w:pPr>
          </w:p>
        </w:tc>
      </w:tr>
      <w:tr w14:paraId="1BD3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A50598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52</w:t>
            </w:r>
          </w:p>
        </w:tc>
        <w:tc>
          <w:tcPr>
            <w:tcW w:w="848" w:type="pct"/>
            <w:shd w:val="clear" w:color="auto" w:fill="auto"/>
            <w:vAlign w:val="center"/>
          </w:tcPr>
          <w:p w14:paraId="4C006E1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平车</w:t>
            </w:r>
          </w:p>
        </w:tc>
        <w:tc>
          <w:tcPr>
            <w:tcW w:w="602" w:type="pct"/>
            <w:vAlign w:val="center"/>
          </w:tcPr>
          <w:p w14:paraId="57659DC1">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439B2F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F9E9B7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3FAF94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C05E3E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787B14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56FBFC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D6281C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5C13D58">
            <w:pPr>
              <w:spacing w:line="360" w:lineRule="atLeast"/>
              <w:ind w:firstLine="431" w:firstLineChars="196"/>
              <w:jc w:val="left"/>
              <w:outlineLvl w:val="1"/>
              <w:rPr>
                <w:rFonts w:ascii="Times New Roman" w:hAnsi="Times New Roman"/>
                <w:kern w:val="2"/>
                <w:sz w:val="22"/>
                <w:szCs w:val="21"/>
              </w:rPr>
            </w:pPr>
          </w:p>
        </w:tc>
      </w:tr>
      <w:tr w14:paraId="1145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CDED8E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53</w:t>
            </w:r>
          </w:p>
        </w:tc>
        <w:tc>
          <w:tcPr>
            <w:tcW w:w="848" w:type="pct"/>
            <w:shd w:val="clear" w:color="auto" w:fill="auto"/>
            <w:vAlign w:val="center"/>
          </w:tcPr>
          <w:p w14:paraId="7F8C19A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轮椅</w:t>
            </w:r>
          </w:p>
        </w:tc>
        <w:tc>
          <w:tcPr>
            <w:tcW w:w="602" w:type="pct"/>
            <w:vAlign w:val="center"/>
          </w:tcPr>
          <w:p w14:paraId="4035428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C235569">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B01E11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7C81756">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2EC489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0944F4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FC6284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20D3BA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40EAC32">
            <w:pPr>
              <w:spacing w:line="360" w:lineRule="atLeast"/>
              <w:ind w:firstLine="431" w:firstLineChars="196"/>
              <w:jc w:val="left"/>
              <w:outlineLvl w:val="1"/>
              <w:rPr>
                <w:rFonts w:ascii="Times New Roman" w:hAnsi="Times New Roman"/>
                <w:kern w:val="2"/>
                <w:sz w:val="22"/>
                <w:szCs w:val="21"/>
              </w:rPr>
            </w:pPr>
          </w:p>
        </w:tc>
      </w:tr>
      <w:tr w14:paraId="2D23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76CB7D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54</w:t>
            </w:r>
          </w:p>
        </w:tc>
        <w:tc>
          <w:tcPr>
            <w:tcW w:w="848" w:type="pct"/>
            <w:shd w:val="clear" w:color="auto" w:fill="auto"/>
            <w:vAlign w:val="center"/>
          </w:tcPr>
          <w:p w14:paraId="603D96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电动轮椅</w:t>
            </w:r>
          </w:p>
        </w:tc>
        <w:tc>
          <w:tcPr>
            <w:tcW w:w="602" w:type="pct"/>
            <w:vAlign w:val="center"/>
          </w:tcPr>
          <w:p w14:paraId="5EFBC4B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132B2B8">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F322011">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4A15D6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FFE3660">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8E978F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C2E52F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22DFC5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1242E40">
            <w:pPr>
              <w:spacing w:line="360" w:lineRule="atLeast"/>
              <w:ind w:firstLine="431" w:firstLineChars="196"/>
              <w:jc w:val="left"/>
              <w:outlineLvl w:val="1"/>
              <w:rPr>
                <w:rFonts w:ascii="Times New Roman" w:hAnsi="Times New Roman"/>
                <w:kern w:val="2"/>
                <w:sz w:val="22"/>
                <w:szCs w:val="21"/>
              </w:rPr>
            </w:pPr>
          </w:p>
        </w:tc>
      </w:tr>
      <w:tr w14:paraId="4475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F34B3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55</w:t>
            </w:r>
          </w:p>
        </w:tc>
        <w:tc>
          <w:tcPr>
            <w:tcW w:w="848" w:type="pct"/>
            <w:shd w:val="clear" w:color="auto" w:fill="auto"/>
            <w:vAlign w:val="center"/>
          </w:tcPr>
          <w:p w14:paraId="1BAD421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血压计</w:t>
            </w:r>
          </w:p>
        </w:tc>
        <w:tc>
          <w:tcPr>
            <w:tcW w:w="602" w:type="pct"/>
            <w:vAlign w:val="center"/>
          </w:tcPr>
          <w:p w14:paraId="5C169AB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607E77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DECEDE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1239351">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85CBB27">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F2D107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790625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DF0794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6807148">
            <w:pPr>
              <w:spacing w:line="360" w:lineRule="atLeast"/>
              <w:ind w:firstLine="431" w:firstLineChars="196"/>
              <w:jc w:val="left"/>
              <w:outlineLvl w:val="1"/>
              <w:rPr>
                <w:rFonts w:ascii="Times New Roman" w:hAnsi="Times New Roman"/>
                <w:kern w:val="2"/>
                <w:sz w:val="22"/>
                <w:szCs w:val="21"/>
              </w:rPr>
            </w:pPr>
          </w:p>
        </w:tc>
      </w:tr>
      <w:tr w14:paraId="2210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5F064B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56</w:t>
            </w:r>
          </w:p>
        </w:tc>
        <w:tc>
          <w:tcPr>
            <w:tcW w:w="848" w:type="pct"/>
            <w:shd w:val="clear" w:color="auto" w:fill="auto"/>
            <w:vAlign w:val="center"/>
          </w:tcPr>
          <w:p w14:paraId="443BF89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电子体温计</w:t>
            </w:r>
          </w:p>
        </w:tc>
        <w:tc>
          <w:tcPr>
            <w:tcW w:w="602" w:type="pct"/>
            <w:vAlign w:val="center"/>
          </w:tcPr>
          <w:p w14:paraId="06E7A32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DD6B21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521218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F3F09F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A8F29D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ABFFCE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E93790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BDAD49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05ABEB6">
            <w:pPr>
              <w:spacing w:line="360" w:lineRule="atLeast"/>
              <w:ind w:firstLine="431" w:firstLineChars="196"/>
              <w:jc w:val="left"/>
              <w:outlineLvl w:val="1"/>
              <w:rPr>
                <w:rFonts w:ascii="Times New Roman" w:hAnsi="Times New Roman"/>
                <w:kern w:val="2"/>
                <w:sz w:val="22"/>
                <w:szCs w:val="21"/>
              </w:rPr>
            </w:pPr>
          </w:p>
        </w:tc>
      </w:tr>
      <w:tr w14:paraId="52AE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381B39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57</w:t>
            </w:r>
          </w:p>
        </w:tc>
        <w:tc>
          <w:tcPr>
            <w:tcW w:w="848" w:type="pct"/>
            <w:shd w:val="clear" w:color="auto" w:fill="auto"/>
            <w:vAlign w:val="center"/>
          </w:tcPr>
          <w:p w14:paraId="41F5ACD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血糖检测仪</w:t>
            </w:r>
          </w:p>
        </w:tc>
        <w:tc>
          <w:tcPr>
            <w:tcW w:w="602" w:type="pct"/>
            <w:vAlign w:val="center"/>
          </w:tcPr>
          <w:p w14:paraId="03F5B06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947491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C71F30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36497F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DF96F4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F9AFCD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757A32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D043AF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1DD6F7F">
            <w:pPr>
              <w:spacing w:line="360" w:lineRule="atLeast"/>
              <w:ind w:firstLine="431" w:firstLineChars="196"/>
              <w:jc w:val="left"/>
              <w:outlineLvl w:val="1"/>
              <w:rPr>
                <w:rFonts w:ascii="Times New Roman" w:hAnsi="Times New Roman"/>
                <w:kern w:val="2"/>
                <w:sz w:val="22"/>
                <w:szCs w:val="21"/>
              </w:rPr>
            </w:pPr>
          </w:p>
        </w:tc>
      </w:tr>
      <w:tr w14:paraId="268F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3EA654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58</w:t>
            </w:r>
          </w:p>
        </w:tc>
        <w:tc>
          <w:tcPr>
            <w:tcW w:w="848" w:type="pct"/>
            <w:shd w:val="clear" w:color="auto" w:fill="auto"/>
            <w:vAlign w:val="center"/>
          </w:tcPr>
          <w:p w14:paraId="4EDDBCD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冷热敷其他套件</w:t>
            </w:r>
          </w:p>
        </w:tc>
        <w:tc>
          <w:tcPr>
            <w:tcW w:w="602" w:type="pct"/>
            <w:vAlign w:val="center"/>
          </w:tcPr>
          <w:p w14:paraId="479BEC5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BA0891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F69FE3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F4E527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F7DFC9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46ADA1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030D6D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AC5DE9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EB7E159">
            <w:pPr>
              <w:spacing w:line="360" w:lineRule="atLeast"/>
              <w:ind w:firstLine="431" w:firstLineChars="196"/>
              <w:jc w:val="left"/>
              <w:outlineLvl w:val="1"/>
              <w:rPr>
                <w:rFonts w:ascii="Times New Roman" w:hAnsi="Times New Roman"/>
                <w:kern w:val="2"/>
                <w:sz w:val="22"/>
                <w:szCs w:val="21"/>
              </w:rPr>
            </w:pPr>
          </w:p>
        </w:tc>
      </w:tr>
      <w:tr w14:paraId="552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89A3C4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59</w:t>
            </w:r>
          </w:p>
        </w:tc>
        <w:tc>
          <w:tcPr>
            <w:tcW w:w="848" w:type="pct"/>
            <w:shd w:val="clear" w:color="auto" w:fill="auto"/>
            <w:vAlign w:val="center"/>
          </w:tcPr>
          <w:p w14:paraId="796B21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洗漱用品套件</w:t>
            </w:r>
          </w:p>
        </w:tc>
        <w:tc>
          <w:tcPr>
            <w:tcW w:w="602" w:type="pct"/>
            <w:vAlign w:val="center"/>
          </w:tcPr>
          <w:p w14:paraId="5EBB5B8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C35988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95445F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24517D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CE8A3A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6DE94AD">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9AE516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7869CE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1666C3E">
            <w:pPr>
              <w:spacing w:line="360" w:lineRule="atLeast"/>
              <w:ind w:firstLine="431" w:firstLineChars="196"/>
              <w:jc w:val="left"/>
              <w:outlineLvl w:val="1"/>
              <w:rPr>
                <w:rFonts w:ascii="Times New Roman" w:hAnsi="Times New Roman"/>
                <w:kern w:val="2"/>
                <w:sz w:val="22"/>
                <w:szCs w:val="21"/>
              </w:rPr>
            </w:pPr>
          </w:p>
        </w:tc>
      </w:tr>
      <w:tr w14:paraId="5EEE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C39EC3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60</w:t>
            </w:r>
          </w:p>
        </w:tc>
        <w:tc>
          <w:tcPr>
            <w:tcW w:w="848" w:type="pct"/>
            <w:shd w:val="clear" w:color="auto" w:fill="auto"/>
            <w:vAlign w:val="center"/>
          </w:tcPr>
          <w:p w14:paraId="6DC3D86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生活用物套件</w:t>
            </w:r>
          </w:p>
        </w:tc>
        <w:tc>
          <w:tcPr>
            <w:tcW w:w="602" w:type="pct"/>
            <w:vAlign w:val="center"/>
          </w:tcPr>
          <w:p w14:paraId="4016E19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FCC47D2">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87E4A2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DE454D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F9EA58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6CA3BC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C63A19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7FE081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A720A04">
            <w:pPr>
              <w:spacing w:line="360" w:lineRule="atLeast"/>
              <w:ind w:firstLine="431" w:firstLineChars="196"/>
              <w:jc w:val="left"/>
              <w:outlineLvl w:val="1"/>
              <w:rPr>
                <w:rFonts w:ascii="Times New Roman" w:hAnsi="Times New Roman"/>
                <w:kern w:val="2"/>
                <w:sz w:val="22"/>
                <w:szCs w:val="21"/>
              </w:rPr>
            </w:pPr>
          </w:p>
        </w:tc>
      </w:tr>
      <w:tr w14:paraId="3758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4AC686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61</w:t>
            </w:r>
          </w:p>
        </w:tc>
        <w:tc>
          <w:tcPr>
            <w:tcW w:w="848" w:type="pct"/>
            <w:shd w:val="clear" w:color="auto" w:fill="auto"/>
            <w:vAlign w:val="center"/>
          </w:tcPr>
          <w:p w14:paraId="3BFE18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医疗用品套件</w:t>
            </w:r>
          </w:p>
        </w:tc>
        <w:tc>
          <w:tcPr>
            <w:tcW w:w="602" w:type="pct"/>
            <w:vAlign w:val="center"/>
          </w:tcPr>
          <w:p w14:paraId="3E4EF73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1A4EBF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B97E8A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E98A4C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55863F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88C434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E1FC49E">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8AF5028">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74824D2">
            <w:pPr>
              <w:spacing w:line="360" w:lineRule="atLeast"/>
              <w:ind w:firstLine="431" w:firstLineChars="196"/>
              <w:jc w:val="left"/>
              <w:outlineLvl w:val="1"/>
              <w:rPr>
                <w:rFonts w:ascii="Times New Roman" w:hAnsi="Times New Roman"/>
                <w:kern w:val="2"/>
                <w:sz w:val="22"/>
                <w:szCs w:val="21"/>
              </w:rPr>
            </w:pPr>
          </w:p>
        </w:tc>
      </w:tr>
      <w:tr w14:paraId="443C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926356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62</w:t>
            </w:r>
          </w:p>
        </w:tc>
        <w:tc>
          <w:tcPr>
            <w:tcW w:w="848" w:type="pct"/>
            <w:shd w:val="clear" w:color="auto" w:fill="auto"/>
            <w:vAlign w:val="center"/>
          </w:tcPr>
          <w:p w14:paraId="5EBC45D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紫外线灯</w:t>
            </w:r>
          </w:p>
        </w:tc>
        <w:tc>
          <w:tcPr>
            <w:tcW w:w="602" w:type="pct"/>
            <w:vAlign w:val="center"/>
          </w:tcPr>
          <w:p w14:paraId="797534A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B4D607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898957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018BD87">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1EC188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0EC8D7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CDFACA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9C6DB0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DCC7925">
            <w:pPr>
              <w:spacing w:line="360" w:lineRule="atLeast"/>
              <w:ind w:firstLine="431" w:firstLineChars="196"/>
              <w:jc w:val="left"/>
              <w:outlineLvl w:val="1"/>
              <w:rPr>
                <w:rFonts w:ascii="Times New Roman" w:hAnsi="Times New Roman"/>
                <w:kern w:val="2"/>
                <w:sz w:val="22"/>
                <w:szCs w:val="21"/>
              </w:rPr>
            </w:pPr>
          </w:p>
        </w:tc>
      </w:tr>
      <w:tr w14:paraId="0C49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8D774E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63</w:t>
            </w:r>
          </w:p>
        </w:tc>
        <w:tc>
          <w:tcPr>
            <w:tcW w:w="848" w:type="pct"/>
            <w:shd w:val="clear" w:color="auto" w:fill="auto"/>
            <w:vAlign w:val="center"/>
          </w:tcPr>
          <w:p w14:paraId="42C9C3E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点阵波理疗机器人</w:t>
            </w:r>
          </w:p>
        </w:tc>
        <w:tc>
          <w:tcPr>
            <w:tcW w:w="602" w:type="pct"/>
            <w:vAlign w:val="center"/>
          </w:tcPr>
          <w:p w14:paraId="479569E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BE76735">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9DC484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B52399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402764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FE7942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6C5900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C537CE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115429B">
            <w:pPr>
              <w:spacing w:line="360" w:lineRule="atLeast"/>
              <w:ind w:firstLine="431" w:firstLineChars="196"/>
              <w:jc w:val="left"/>
              <w:outlineLvl w:val="1"/>
              <w:rPr>
                <w:rFonts w:ascii="Times New Roman" w:hAnsi="Times New Roman"/>
                <w:kern w:val="2"/>
                <w:sz w:val="22"/>
                <w:szCs w:val="21"/>
              </w:rPr>
            </w:pPr>
          </w:p>
        </w:tc>
      </w:tr>
      <w:tr w14:paraId="4CCB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76D5AE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64</w:t>
            </w:r>
          </w:p>
        </w:tc>
        <w:tc>
          <w:tcPr>
            <w:tcW w:w="848" w:type="pct"/>
            <w:shd w:val="clear" w:color="auto" w:fill="auto"/>
            <w:vAlign w:val="center"/>
          </w:tcPr>
          <w:p w14:paraId="593F684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中医理疗床</w:t>
            </w:r>
          </w:p>
        </w:tc>
        <w:tc>
          <w:tcPr>
            <w:tcW w:w="602" w:type="pct"/>
            <w:vAlign w:val="center"/>
          </w:tcPr>
          <w:p w14:paraId="304EE0A7">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2A85EF8">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1849D0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B291B6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76F12D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F83A80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12D819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8EF75A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0049E49">
            <w:pPr>
              <w:spacing w:line="360" w:lineRule="atLeast"/>
              <w:ind w:firstLine="431" w:firstLineChars="196"/>
              <w:jc w:val="left"/>
              <w:outlineLvl w:val="1"/>
              <w:rPr>
                <w:rFonts w:ascii="Times New Roman" w:hAnsi="Times New Roman"/>
                <w:kern w:val="2"/>
                <w:sz w:val="22"/>
                <w:szCs w:val="21"/>
              </w:rPr>
            </w:pPr>
          </w:p>
        </w:tc>
      </w:tr>
      <w:tr w14:paraId="41D5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1A4FA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65</w:t>
            </w:r>
          </w:p>
        </w:tc>
        <w:tc>
          <w:tcPr>
            <w:tcW w:w="848" w:type="pct"/>
            <w:shd w:val="clear" w:color="auto" w:fill="auto"/>
            <w:vAlign w:val="center"/>
          </w:tcPr>
          <w:p w14:paraId="6720B12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按摩凳</w:t>
            </w:r>
          </w:p>
        </w:tc>
        <w:tc>
          <w:tcPr>
            <w:tcW w:w="602" w:type="pct"/>
            <w:vAlign w:val="center"/>
          </w:tcPr>
          <w:p w14:paraId="660FA5D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230F73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1F833FF">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6052E6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0B13B7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DE1C0B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8C68D6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522BFB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9327921">
            <w:pPr>
              <w:spacing w:line="360" w:lineRule="atLeast"/>
              <w:ind w:firstLine="431" w:firstLineChars="196"/>
              <w:jc w:val="left"/>
              <w:outlineLvl w:val="1"/>
              <w:rPr>
                <w:rFonts w:ascii="Times New Roman" w:hAnsi="Times New Roman"/>
                <w:kern w:val="2"/>
                <w:sz w:val="22"/>
                <w:szCs w:val="21"/>
              </w:rPr>
            </w:pPr>
          </w:p>
        </w:tc>
      </w:tr>
      <w:tr w14:paraId="324F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A958A4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66</w:t>
            </w:r>
          </w:p>
        </w:tc>
        <w:tc>
          <w:tcPr>
            <w:tcW w:w="848" w:type="pct"/>
            <w:shd w:val="clear" w:color="auto" w:fill="auto"/>
            <w:vAlign w:val="center"/>
          </w:tcPr>
          <w:p w14:paraId="31BE18F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温灸仪</w:t>
            </w:r>
          </w:p>
        </w:tc>
        <w:tc>
          <w:tcPr>
            <w:tcW w:w="602" w:type="pct"/>
            <w:vAlign w:val="center"/>
          </w:tcPr>
          <w:p w14:paraId="3AB565A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093E65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8A8B0BB">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E7DF0E1">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9B2929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2C3F24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ABAFC7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489D37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5D5500B">
            <w:pPr>
              <w:spacing w:line="360" w:lineRule="atLeast"/>
              <w:ind w:firstLine="431" w:firstLineChars="196"/>
              <w:jc w:val="left"/>
              <w:outlineLvl w:val="1"/>
              <w:rPr>
                <w:rFonts w:ascii="Times New Roman" w:hAnsi="Times New Roman"/>
                <w:kern w:val="2"/>
                <w:sz w:val="22"/>
                <w:szCs w:val="21"/>
              </w:rPr>
            </w:pPr>
          </w:p>
        </w:tc>
      </w:tr>
      <w:tr w14:paraId="6343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949C63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67</w:t>
            </w:r>
          </w:p>
        </w:tc>
        <w:tc>
          <w:tcPr>
            <w:tcW w:w="848" w:type="pct"/>
            <w:shd w:val="clear" w:color="auto" w:fill="auto"/>
            <w:vAlign w:val="center"/>
          </w:tcPr>
          <w:p w14:paraId="54D81F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按摩治疗巾</w:t>
            </w:r>
          </w:p>
        </w:tc>
        <w:tc>
          <w:tcPr>
            <w:tcW w:w="602" w:type="pct"/>
            <w:vAlign w:val="center"/>
          </w:tcPr>
          <w:p w14:paraId="4391E61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5C8C9A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068AF1B">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C42619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3D96A4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4BE70E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2CAC17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9767AC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E35C10D">
            <w:pPr>
              <w:spacing w:line="360" w:lineRule="atLeast"/>
              <w:ind w:firstLine="431" w:firstLineChars="196"/>
              <w:jc w:val="left"/>
              <w:outlineLvl w:val="1"/>
              <w:rPr>
                <w:rFonts w:ascii="Times New Roman" w:hAnsi="Times New Roman"/>
                <w:kern w:val="2"/>
                <w:sz w:val="22"/>
                <w:szCs w:val="21"/>
              </w:rPr>
            </w:pPr>
          </w:p>
        </w:tc>
      </w:tr>
      <w:tr w14:paraId="6CB3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824160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68</w:t>
            </w:r>
          </w:p>
        </w:tc>
        <w:tc>
          <w:tcPr>
            <w:tcW w:w="848" w:type="pct"/>
            <w:shd w:val="clear" w:color="auto" w:fill="auto"/>
            <w:vAlign w:val="center"/>
          </w:tcPr>
          <w:p w14:paraId="34414B4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火罐</w:t>
            </w:r>
          </w:p>
        </w:tc>
        <w:tc>
          <w:tcPr>
            <w:tcW w:w="602" w:type="pct"/>
            <w:vAlign w:val="center"/>
          </w:tcPr>
          <w:p w14:paraId="6CFE69E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CED97D3">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37F9EDC">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06A5A8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2D1022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26CB27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916411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A898A7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8C2985F">
            <w:pPr>
              <w:spacing w:line="360" w:lineRule="atLeast"/>
              <w:ind w:firstLine="431" w:firstLineChars="196"/>
              <w:jc w:val="left"/>
              <w:outlineLvl w:val="1"/>
              <w:rPr>
                <w:rFonts w:ascii="Times New Roman" w:hAnsi="Times New Roman"/>
                <w:kern w:val="2"/>
                <w:sz w:val="22"/>
                <w:szCs w:val="21"/>
              </w:rPr>
            </w:pPr>
          </w:p>
        </w:tc>
      </w:tr>
      <w:tr w14:paraId="525F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346594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69</w:t>
            </w:r>
          </w:p>
        </w:tc>
        <w:tc>
          <w:tcPr>
            <w:tcW w:w="848" w:type="pct"/>
            <w:shd w:val="clear" w:color="auto" w:fill="auto"/>
            <w:vAlign w:val="center"/>
          </w:tcPr>
          <w:p w14:paraId="3A6A1E8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置镊（钳）筒</w:t>
            </w:r>
          </w:p>
        </w:tc>
        <w:tc>
          <w:tcPr>
            <w:tcW w:w="602" w:type="pct"/>
            <w:vAlign w:val="center"/>
          </w:tcPr>
          <w:p w14:paraId="2FC771E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9273589">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60B781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FA2BC9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E01CA0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5985E0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36A1F6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C9C22E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66FDACF">
            <w:pPr>
              <w:spacing w:line="360" w:lineRule="atLeast"/>
              <w:ind w:firstLine="431" w:firstLineChars="196"/>
              <w:jc w:val="left"/>
              <w:outlineLvl w:val="1"/>
              <w:rPr>
                <w:rFonts w:ascii="Times New Roman" w:hAnsi="Times New Roman"/>
                <w:kern w:val="2"/>
                <w:sz w:val="22"/>
                <w:szCs w:val="21"/>
              </w:rPr>
            </w:pPr>
          </w:p>
        </w:tc>
      </w:tr>
      <w:tr w14:paraId="1BAF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ED9B68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70</w:t>
            </w:r>
          </w:p>
        </w:tc>
        <w:tc>
          <w:tcPr>
            <w:tcW w:w="848" w:type="pct"/>
            <w:shd w:val="clear" w:color="auto" w:fill="auto"/>
            <w:vAlign w:val="center"/>
          </w:tcPr>
          <w:p w14:paraId="554892F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刮痧板</w:t>
            </w:r>
          </w:p>
        </w:tc>
        <w:tc>
          <w:tcPr>
            <w:tcW w:w="602" w:type="pct"/>
            <w:vAlign w:val="center"/>
          </w:tcPr>
          <w:p w14:paraId="5E08033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3E03C1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6FBF95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8C71C7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D77B40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D6F1AE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CC4A213">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76EE3E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44B1D4F">
            <w:pPr>
              <w:spacing w:line="360" w:lineRule="atLeast"/>
              <w:ind w:firstLine="431" w:firstLineChars="196"/>
              <w:jc w:val="left"/>
              <w:outlineLvl w:val="1"/>
              <w:rPr>
                <w:rFonts w:ascii="Times New Roman" w:hAnsi="Times New Roman"/>
                <w:kern w:val="2"/>
                <w:sz w:val="22"/>
                <w:szCs w:val="21"/>
              </w:rPr>
            </w:pPr>
          </w:p>
        </w:tc>
      </w:tr>
      <w:tr w14:paraId="4C01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B78531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71</w:t>
            </w:r>
          </w:p>
        </w:tc>
        <w:tc>
          <w:tcPr>
            <w:tcW w:w="848" w:type="pct"/>
            <w:shd w:val="clear" w:color="auto" w:fill="auto"/>
            <w:vAlign w:val="center"/>
          </w:tcPr>
          <w:p w14:paraId="579EF42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头部四功能腧穴模型20cm</w:t>
            </w:r>
          </w:p>
        </w:tc>
        <w:tc>
          <w:tcPr>
            <w:tcW w:w="602" w:type="pct"/>
            <w:vAlign w:val="center"/>
          </w:tcPr>
          <w:p w14:paraId="70402B1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FD4F21D">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6302FC1">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3B89DE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19BC11F">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8DE5B8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351237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639A149">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F848CBA">
            <w:pPr>
              <w:spacing w:line="360" w:lineRule="atLeast"/>
              <w:ind w:firstLine="431" w:firstLineChars="196"/>
              <w:jc w:val="left"/>
              <w:outlineLvl w:val="1"/>
              <w:rPr>
                <w:rFonts w:ascii="Times New Roman" w:hAnsi="Times New Roman"/>
                <w:kern w:val="2"/>
                <w:sz w:val="22"/>
                <w:szCs w:val="21"/>
              </w:rPr>
            </w:pPr>
          </w:p>
        </w:tc>
      </w:tr>
      <w:tr w14:paraId="3987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72B58F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72</w:t>
            </w:r>
          </w:p>
        </w:tc>
        <w:tc>
          <w:tcPr>
            <w:tcW w:w="848" w:type="pct"/>
            <w:shd w:val="clear" w:color="auto" w:fill="auto"/>
            <w:vAlign w:val="center"/>
          </w:tcPr>
          <w:p w14:paraId="1F1D187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头针灸模型自然大</w:t>
            </w:r>
          </w:p>
        </w:tc>
        <w:tc>
          <w:tcPr>
            <w:tcW w:w="602" w:type="pct"/>
            <w:vAlign w:val="center"/>
          </w:tcPr>
          <w:p w14:paraId="38CA9C0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C0FD32D">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521896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BEB119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EC093A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E6DA23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FC8F338">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24DB129">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E2F96C7">
            <w:pPr>
              <w:spacing w:line="360" w:lineRule="atLeast"/>
              <w:ind w:firstLine="431" w:firstLineChars="196"/>
              <w:jc w:val="left"/>
              <w:outlineLvl w:val="1"/>
              <w:rPr>
                <w:rFonts w:ascii="Times New Roman" w:hAnsi="Times New Roman"/>
                <w:kern w:val="2"/>
                <w:sz w:val="22"/>
                <w:szCs w:val="21"/>
              </w:rPr>
            </w:pPr>
          </w:p>
        </w:tc>
      </w:tr>
      <w:tr w14:paraId="0684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A40993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73</w:t>
            </w:r>
          </w:p>
        </w:tc>
        <w:tc>
          <w:tcPr>
            <w:tcW w:w="848" w:type="pct"/>
            <w:shd w:val="clear" w:color="auto" w:fill="auto"/>
            <w:vAlign w:val="center"/>
          </w:tcPr>
          <w:p w14:paraId="011A704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保健手模型自然大</w:t>
            </w:r>
          </w:p>
        </w:tc>
        <w:tc>
          <w:tcPr>
            <w:tcW w:w="602" w:type="pct"/>
            <w:vAlign w:val="center"/>
          </w:tcPr>
          <w:p w14:paraId="2A00B781">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02E7322">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E0D783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F5A95B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C9E0CE0">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569844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D6DC375">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65553A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879D061">
            <w:pPr>
              <w:spacing w:line="360" w:lineRule="atLeast"/>
              <w:ind w:firstLine="431" w:firstLineChars="196"/>
              <w:jc w:val="left"/>
              <w:outlineLvl w:val="1"/>
              <w:rPr>
                <w:rFonts w:ascii="Times New Roman" w:hAnsi="Times New Roman"/>
                <w:kern w:val="2"/>
                <w:sz w:val="22"/>
                <w:szCs w:val="21"/>
              </w:rPr>
            </w:pPr>
          </w:p>
        </w:tc>
      </w:tr>
      <w:tr w14:paraId="64A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344054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74</w:t>
            </w:r>
          </w:p>
        </w:tc>
        <w:tc>
          <w:tcPr>
            <w:tcW w:w="848" w:type="pct"/>
            <w:shd w:val="clear" w:color="auto" w:fill="auto"/>
            <w:vAlign w:val="center"/>
          </w:tcPr>
          <w:p w14:paraId="2159CB7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耳针灸模型13cm</w:t>
            </w:r>
          </w:p>
        </w:tc>
        <w:tc>
          <w:tcPr>
            <w:tcW w:w="602" w:type="pct"/>
            <w:vAlign w:val="center"/>
          </w:tcPr>
          <w:p w14:paraId="5528CD2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7DF0FD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2A7748F">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32B038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9C6D7D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B954FE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49CDBF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A6EA0F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2E6FEE0">
            <w:pPr>
              <w:spacing w:line="360" w:lineRule="atLeast"/>
              <w:ind w:firstLine="431" w:firstLineChars="196"/>
              <w:jc w:val="left"/>
              <w:outlineLvl w:val="1"/>
              <w:rPr>
                <w:rFonts w:ascii="Times New Roman" w:hAnsi="Times New Roman"/>
                <w:kern w:val="2"/>
                <w:sz w:val="22"/>
                <w:szCs w:val="21"/>
              </w:rPr>
            </w:pPr>
          </w:p>
        </w:tc>
      </w:tr>
      <w:tr w14:paraId="5044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BC24F3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75</w:t>
            </w:r>
          </w:p>
        </w:tc>
        <w:tc>
          <w:tcPr>
            <w:tcW w:w="848" w:type="pct"/>
            <w:shd w:val="clear" w:color="auto" w:fill="auto"/>
            <w:vAlign w:val="center"/>
          </w:tcPr>
          <w:p w14:paraId="636B1B6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耳穴探穴笔</w:t>
            </w:r>
          </w:p>
        </w:tc>
        <w:tc>
          <w:tcPr>
            <w:tcW w:w="602" w:type="pct"/>
            <w:vAlign w:val="center"/>
          </w:tcPr>
          <w:p w14:paraId="22EAD30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F51500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87B66C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9DEE454">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785E7A9">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5148F7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BED05F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852D385">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FF9A136">
            <w:pPr>
              <w:spacing w:line="360" w:lineRule="atLeast"/>
              <w:ind w:firstLine="431" w:firstLineChars="196"/>
              <w:jc w:val="left"/>
              <w:outlineLvl w:val="1"/>
              <w:rPr>
                <w:rFonts w:ascii="Times New Roman" w:hAnsi="Times New Roman"/>
                <w:kern w:val="2"/>
                <w:sz w:val="22"/>
                <w:szCs w:val="21"/>
              </w:rPr>
            </w:pPr>
          </w:p>
        </w:tc>
      </w:tr>
      <w:tr w14:paraId="7601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70A537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76</w:t>
            </w:r>
          </w:p>
        </w:tc>
        <w:tc>
          <w:tcPr>
            <w:tcW w:w="848" w:type="pct"/>
            <w:shd w:val="clear" w:color="auto" w:fill="auto"/>
            <w:vAlign w:val="center"/>
          </w:tcPr>
          <w:p w14:paraId="1E542C8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经络穴位模型</w:t>
            </w:r>
          </w:p>
        </w:tc>
        <w:tc>
          <w:tcPr>
            <w:tcW w:w="602" w:type="pct"/>
            <w:vAlign w:val="center"/>
          </w:tcPr>
          <w:p w14:paraId="6A750DB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0796C3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1882DF0">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555990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C7EF32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5AE9B7D">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4FFA47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667226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3B4E113">
            <w:pPr>
              <w:spacing w:line="360" w:lineRule="atLeast"/>
              <w:ind w:firstLine="431" w:firstLineChars="196"/>
              <w:jc w:val="left"/>
              <w:outlineLvl w:val="1"/>
              <w:rPr>
                <w:rFonts w:ascii="Times New Roman" w:hAnsi="Times New Roman"/>
                <w:kern w:val="2"/>
                <w:sz w:val="22"/>
                <w:szCs w:val="21"/>
              </w:rPr>
            </w:pPr>
          </w:p>
        </w:tc>
      </w:tr>
      <w:tr w14:paraId="1B6C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2A019B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77</w:t>
            </w:r>
          </w:p>
        </w:tc>
        <w:tc>
          <w:tcPr>
            <w:tcW w:w="848" w:type="pct"/>
            <w:shd w:val="clear" w:color="auto" w:fill="auto"/>
            <w:vAlign w:val="center"/>
          </w:tcPr>
          <w:p w14:paraId="11899A7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足部反射区模型</w:t>
            </w:r>
          </w:p>
        </w:tc>
        <w:tc>
          <w:tcPr>
            <w:tcW w:w="602" w:type="pct"/>
            <w:vAlign w:val="center"/>
          </w:tcPr>
          <w:p w14:paraId="7639C19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6862A4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DB4A12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60ABA4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3D24FD9">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09FC5D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6CAD8A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E9FCE4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173763D">
            <w:pPr>
              <w:spacing w:line="360" w:lineRule="atLeast"/>
              <w:ind w:firstLine="431" w:firstLineChars="196"/>
              <w:jc w:val="left"/>
              <w:outlineLvl w:val="1"/>
              <w:rPr>
                <w:rFonts w:ascii="Times New Roman" w:hAnsi="Times New Roman"/>
                <w:kern w:val="2"/>
                <w:sz w:val="22"/>
                <w:szCs w:val="21"/>
              </w:rPr>
            </w:pPr>
          </w:p>
        </w:tc>
      </w:tr>
      <w:tr w14:paraId="1440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CA6619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78</w:t>
            </w:r>
          </w:p>
        </w:tc>
        <w:tc>
          <w:tcPr>
            <w:tcW w:w="848" w:type="pct"/>
            <w:shd w:val="clear" w:color="auto" w:fill="auto"/>
            <w:vAlign w:val="center"/>
          </w:tcPr>
          <w:p w14:paraId="6F292C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储物低柜</w:t>
            </w:r>
          </w:p>
        </w:tc>
        <w:tc>
          <w:tcPr>
            <w:tcW w:w="602" w:type="pct"/>
            <w:vAlign w:val="center"/>
          </w:tcPr>
          <w:p w14:paraId="388B4D5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794060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4CD106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0833B9B">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4B8301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10B719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DFB3C9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EA4F2D8">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A3BA4E0">
            <w:pPr>
              <w:spacing w:line="360" w:lineRule="atLeast"/>
              <w:ind w:firstLine="431" w:firstLineChars="196"/>
              <w:jc w:val="left"/>
              <w:outlineLvl w:val="1"/>
              <w:rPr>
                <w:rFonts w:ascii="Times New Roman" w:hAnsi="Times New Roman"/>
                <w:kern w:val="2"/>
                <w:sz w:val="22"/>
                <w:szCs w:val="21"/>
              </w:rPr>
            </w:pPr>
          </w:p>
        </w:tc>
      </w:tr>
      <w:tr w14:paraId="5E65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EA9475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79</w:t>
            </w:r>
          </w:p>
        </w:tc>
        <w:tc>
          <w:tcPr>
            <w:tcW w:w="848" w:type="pct"/>
            <w:shd w:val="clear" w:color="auto" w:fill="auto"/>
            <w:vAlign w:val="center"/>
          </w:tcPr>
          <w:p w14:paraId="67FE49F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AI智能养老机器人</w:t>
            </w:r>
          </w:p>
        </w:tc>
        <w:tc>
          <w:tcPr>
            <w:tcW w:w="602" w:type="pct"/>
            <w:vAlign w:val="center"/>
          </w:tcPr>
          <w:p w14:paraId="3A83F3D7">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FA1626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40BC5A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F62E29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65E7D9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E4AA11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65ED0D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F53BDF5">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04FA6E0">
            <w:pPr>
              <w:spacing w:line="360" w:lineRule="atLeast"/>
              <w:ind w:firstLine="431" w:firstLineChars="196"/>
              <w:jc w:val="left"/>
              <w:outlineLvl w:val="1"/>
              <w:rPr>
                <w:rFonts w:ascii="Times New Roman" w:hAnsi="Times New Roman"/>
                <w:kern w:val="2"/>
                <w:sz w:val="22"/>
                <w:szCs w:val="21"/>
              </w:rPr>
            </w:pPr>
          </w:p>
        </w:tc>
      </w:tr>
      <w:tr w14:paraId="6425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9F91C5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80</w:t>
            </w:r>
          </w:p>
        </w:tc>
        <w:tc>
          <w:tcPr>
            <w:tcW w:w="848" w:type="pct"/>
            <w:shd w:val="clear" w:color="auto" w:fill="auto"/>
            <w:vAlign w:val="center"/>
          </w:tcPr>
          <w:p w14:paraId="56BE2F0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非接触式AI魔镜</w:t>
            </w:r>
          </w:p>
        </w:tc>
        <w:tc>
          <w:tcPr>
            <w:tcW w:w="602" w:type="pct"/>
            <w:vAlign w:val="center"/>
          </w:tcPr>
          <w:p w14:paraId="2B9ECB3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9C7263D">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4E5FA0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6378D0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A79C61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AAF3DC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38DF65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BD5AB1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5C012DE">
            <w:pPr>
              <w:spacing w:line="360" w:lineRule="atLeast"/>
              <w:ind w:firstLine="431" w:firstLineChars="196"/>
              <w:jc w:val="left"/>
              <w:outlineLvl w:val="1"/>
              <w:rPr>
                <w:rFonts w:ascii="Times New Roman" w:hAnsi="Times New Roman"/>
                <w:kern w:val="2"/>
                <w:sz w:val="22"/>
                <w:szCs w:val="21"/>
              </w:rPr>
            </w:pPr>
          </w:p>
        </w:tc>
      </w:tr>
      <w:tr w14:paraId="4ACA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2EF29C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81</w:t>
            </w:r>
          </w:p>
        </w:tc>
        <w:tc>
          <w:tcPr>
            <w:tcW w:w="848" w:type="pct"/>
            <w:shd w:val="clear" w:color="auto" w:fill="auto"/>
            <w:vAlign w:val="center"/>
          </w:tcPr>
          <w:p w14:paraId="42C21B6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玄关柜</w:t>
            </w:r>
          </w:p>
        </w:tc>
        <w:tc>
          <w:tcPr>
            <w:tcW w:w="602" w:type="pct"/>
            <w:vAlign w:val="center"/>
          </w:tcPr>
          <w:p w14:paraId="495FDD8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1BD110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9C734E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B6F1CA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E28454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C95325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A96B2E4">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9898C7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8EAD3FB">
            <w:pPr>
              <w:spacing w:line="360" w:lineRule="atLeast"/>
              <w:ind w:firstLine="431" w:firstLineChars="196"/>
              <w:jc w:val="left"/>
              <w:outlineLvl w:val="1"/>
              <w:rPr>
                <w:rFonts w:ascii="Times New Roman" w:hAnsi="Times New Roman"/>
                <w:kern w:val="2"/>
                <w:sz w:val="22"/>
                <w:szCs w:val="21"/>
              </w:rPr>
            </w:pPr>
          </w:p>
        </w:tc>
      </w:tr>
      <w:tr w14:paraId="0D77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2E63A2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82</w:t>
            </w:r>
          </w:p>
        </w:tc>
        <w:tc>
          <w:tcPr>
            <w:tcW w:w="848" w:type="pct"/>
            <w:shd w:val="clear" w:color="auto" w:fill="auto"/>
            <w:vAlign w:val="center"/>
          </w:tcPr>
          <w:p w14:paraId="47E01A2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换鞋凳</w:t>
            </w:r>
          </w:p>
        </w:tc>
        <w:tc>
          <w:tcPr>
            <w:tcW w:w="602" w:type="pct"/>
            <w:vAlign w:val="center"/>
          </w:tcPr>
          <w:p w14:paraId="773DB41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E7E557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878EA0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A389DC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3539FB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862551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FECA615">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9767BE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21AFD67">
            <w:pPr>
              <w:spacing w:line="360" w:lineRule="atLeast"/>
              <w:ind w:firstLine="431" w:firstLineChars="196"/>
              <w:jc w:val="left"/>
              <w:outlineLvl w:val="1"/>
              <w:rPr>
                <w:rFonts w:ascii="Times New Roman" w:hAnsi="Times New Roman"/>
                <w:kern w:val="2"/>
                <w:sz w:val="22"/>
                <w:szCs w:val="21"/>
              </w:rPr>
            </w:pPr>
          </w:p>
        </w:tc>
      </w:tr>
      <w:tr w14:paraId="7D72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17F74C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83</w:t>
            </w:r>
          </w:p>
        </w:tc>
        <w:tc>
          <w:tcPr>
            <w:tcW w:w="848" w:type="pct"/>
            <w:shd w:val="clear" w:color="auto" w:fill="auto"/>
            <w:vAlign w:val="center"/>
          </w:tcPr>
          <w:p w14:paraId="3891F40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电视柜</w:t>
            </w:r>
          </w:p>
        </w:tc>
        <w:tc>
          <w:tcPr>
            <w:tcW w:w="602" w:type="pct"/>
            <w:vAlign w:val="center"/>
          </w:tcPr>
          <w:p w14:paraId="4D51F6E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9DE01B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A18BCD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54711D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89ED9F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03EC97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568E58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7F5693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081A9CD">
            <w:pPr>
              <w:spacing w:line="360" w:lineRule="atLeast"/>
              <w:ind w:firstLine="431" w:firstLineChars="196"/>
              <w:jc w:val="left"/>
              <w:outlineLvl w:val="1"/>
              <w:rPr>
                <w:rFonts w:ascii="Times New Roman" w:hAnsi="Times New Roman"/>
                <w:kern w:val="2"/>
                <w:sz w:val="22"/>
                <w:szCs w:val="21"/>
              </w:rPr>
            </w:pPr>
          </w:p>
        </w:tc>
      </w:tr>
      <w:tr w14:paraId="4442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DE6B9C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84</w:t>
            </w:r>
          </w:p>
        </w:tc>
        <w:tc>
          <w:tcPr>
            <w:tcW w:w="848" w:type="pct"/>
            <w:shd w:val="clear" w:color="auto" w:fill="auto"/>
            <w:vAlign w:val="center"/>
          </w:tcPr>
          <w:p w14:paraId="000085C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适老化沙发</w:t>
            </w:r>
          </w:p>
        </w:tc>
        <w:tc>
          <w:tcPr>
            <w:tcW w:w="602" w:type="pct"/>
            <w:vAlign w:val="center"/>
          </w:tcPr>
          <w:p w14:paraId="04D6D5B2">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A48C293">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366307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01415A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416AAE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077DDAD">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31495F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4ADB7C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65914DC">
            <w:pPr>
              <w:spacing w:line="360" w:lineRule="atLeast"/>
              <w:ind w:firstLine="431" w:firstLineChars="196"/>
              <w:jc w:val="left"/>
              <w:outlineLvl w:val="1"/>
              <w:rPr>
                <w:rFonts w:ascii="Times New Roman" w:hAnsi="Times New Roman"/>
                <w:kern w:val="2"/>
                <w:sz w:val="22"/>
                <w:szCs w:val="21"/>
              </w:rPr>
            </w:pPr>
          </w:p>
        </w:tc>
      </w:tr>
      <w:tr w14:paraId="528A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89D289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85</w:t>
            </w:r>
          </w:p>
        </w:tc>
        <w:tc>
          <w:tcPr>
            <w:tcW w:w="848" w:type="pct"/>
            <w:shd w:val="clear" w:color="auto" w:fill="auto"/>
            <w:vAlign w:val="center"/>
          </w:tcPr>
          <w:p w14:paraId="5630B2C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茶几</w:t>
            </w:r>
          </w:p>
        </w:tc>
        <w:tc>
          <w:tcPr>
            <w:tcW w:w="602" w:type="pct"/>
            <w:vAlign w:val="center"/>
          </w:tcPr>
          <w:p w14:paraId="7FEEDBA2">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8E660E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AD793B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9EC7ED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0F92514">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FB932E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E72C95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C618F2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16020B5">
            <w:pPr>
              <w:spacing w:line="360" w:lineRule="atLeast"/>
              <w:ind w:firstLine="431" w:firstLineChars="196"/>
              <w:jc w:val="left"/>
              <w:outlineLvl w:val="1"/>
              <w:rPr>
                <w:rFonts w:ascii="Times New Roman" w:hAnsi="Times New Roman"/>
                <w:kern w:val="2"/>
                <w:sz w:val="22"/>
                <w:szCs w:val="21"/>
              </w:rPr>
            </w:pPr>
          </w:p>
        </w:tc>
      </w:tr>
      <w:tr w14:paraId="3ED6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F476B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86</w:t>
            </w:r>
          </w:p>
        </w:tc>
        <w:tc>
          <w:tcPr>
            <w:tcW w:w="848" w:type="pct"/>
            <w:shd w:val="clear" w:color="auto" w:fill="auto"/>
            <w:vAlign w:val="center"/>
          </w:tcPr>
          <w:p w14:paraId="6F03C33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生命体征检测养老平台系统</w:t>
            </w:r>
          </w:p>
        </w:tc>
        <w:tc>
          <w:tcPr>
            <w:tcW w:w="602" w:type="pct"/>
            <w:vAlign w:val="center"/>
          </w:tcPr>
          <w:p w14:paraId="1242FCD7">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296B36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1561AF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FCA760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7101637">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33A8ED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03F3F45">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F81115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8B57496">
            <w:pPr>
              <w:spacing w:line="360" w:lineRule="atLeast"/>
              <w:ind w:firstLine="431" w:firstLineChars="196"/>
              <w:jc w:val="left"/>
              <w:outlineLvl w:val="1"/>
              <w:rPr>
                <w:rFonts w:ascii="Times New Roman" w:hAnsi="Times New Roman"/>
                <w:kern w:val="2"/>
                <w:sz w:val="22"/>
                <w:szCs w:val="21"/>
              </w:rPr>
            </w:pPr>
          </w:p>
        </w:tc>
      </w:tr>
      <w:tr w14:paraId="0C7A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9180F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87</w:t>
            </w:r>
          </w:p>
        </w:tc>
        <w:tc>
          <w:tcPr>
            <w:tcW w:w="848" w:type="pct"/>
            <w:shd w:val="clear" w:color="auto" w:fill="auto"/>
            <w:vAlign w:val="center"/>
          </w:tcPr>
          <w:p w14:paraId="4BBDA43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健康手环（智能定位穿戴设备）</w:t>
            </w:r>
          </w:p>
        </w:tc>
        <w:tc>
          <w:tcPr>
            <w:tcW w:w="602" w:type="pct"/>
            <w:vAlign w:val="center"/>
          </w:tcPr>
          <w:p w14:paraId="2A5512C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5822CB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B22863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502552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3DEDAF0">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74C20F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ED25B2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DFE047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7501861">
            <w:pPr>
              <w:spacing w:line="360" w:lineRule="atLeast"/>
              <w:ind w:firstLine="431" w:firstLineChars="196"/>
              <w:jc w:val="left"/>
              <w:outlineLvl w:val="1"/>
              <w:rPr>
                <w:rFonts w:ascii="Times New Roman" w:hAnsi="Times New Roman"/>
                <w:kern w:val="2"/>
                <w:sz w:val="22"/>
                <w:szCs w:val="21"/>
              </w:rPr>
            </w:pPr>
          </w:p>
        </w:tc>
      </w:tr>
      <w:tr w14:paraId="1EA8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E83158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88</w:t>
            </w:r>
          </w:p>
        </w:tc>
        <w:tc>
          <w:tcPr>
            <w:tcW w:w="848" w:type="pct"/>
            <w:shd w:val="clear" w:color="auto" w:fill="auto"/>
            <w:vAlign w:val="center"/>
          </w:tcPr>
          <w:p w14:paraId="09477D0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智能网关</w:t>
            </w:r>
          </w:p>
        </w:tc>
        <w:tc>
          <w:tcPr>
            <w:tcW w:w="602" w:type="pct"/>
            <w:vAlign w:val="center"/>
          </w:tcPr>
          <w:p w14:paraId="768FD29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37A8B8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8D592E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F521C3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96F165F">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A848CB9">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A6B8F7E">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BAEB8F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8721CAC">
            <w:pPr>
              <w:spacing w:line="360" w:lineRule="atLeast"/>
              <w:ind w:firstLine="431" w:firstLineChars="196"/>
              <w:jc w:val="left"/>
              <w:outlineLvl w:val="1"/>
              <w:rPr>
                <w:rFonts w:ascii="Times New Roman" w:hAnsi="Times New Roman"/>
                <w:kern w:val="2"/>
                <w:sz w:val="22"/>
                <w:szCs w:val="21"/>
              </w:rPr>
            </w:pPr>
          </w:p>
        </w:tc>
      </w:tr>
      <w:tr w14:paraId="3BE8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4BEB10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89</w:t>
            </w:r>
          </w:p>
        </w:tc>
        <w:tc>
          <w:tcPr>
            <w:tcW w:w="848" w:type="pct"/>
            <w:shd w:val="clear" w:color="auto" w:fill="auto"/>
            <w:vAlign w:val="center"/>
          </w:tcPr>
          <w:p w14:paraId="3472954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摄像头</w:t>
            </w:r>
          </w:p>
        </w:tc>
        <w:tc>
          <w:tcPr>
            <w:tcW w:w="602" w:type="pct"/>
            <w:vAlign w:val="center"/>
          </w:tcPr>
          <w:p w14:paraId="565CB0D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98BB589">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F3F953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535E71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8E22589">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8219579">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5BE6FB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D586D11">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9DF9422">
            <w:pPr>
              <w:spacing w:line="360" w:lineRule="atLeast"/>
              <w:ind w:firstLine="431" w:firstLineChars="196"/>
              <w:jc w:val="left"/>
              <w:outlineLvl w:val="1"/>
              <w:rPr>
                <w:rFonts w:ascii="Times New Roman" w:hAnsi="Times New Roman"/>
                <w:kern w:val="2"/>
                <w:sz w:val="22"/>
                <w:szCs w:val="21"/>
              </w:rPr>
            </w:pPr>
          </w:p>
        </w:tc>
      </w:tr>
      <w:tr w14:paraId="4069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3C532B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90</w:t>
            </w:r>
          </w:p>
        </w:tc>
        <w:tc>
          <w:tcPr>
            <w:tcW w:w="848" w:type="pct"/>
            <w:shd w:val="clear" w:color="auto" w:fill="auto"/>
            <w:vAlign w:val="center"/>
          </w:tcPr>
          <w:p w14:paraId="3D0D66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智能按钮</w:t>
            </w:r>
          </w:p>
        </w:tc>
        <w:tc>
          <w:tcPr>
            <w:tcW w:w="602" w:type="pct"/>
            <w:vAlign w:val="center"/>
          </w:tcPr>
          <w:p w14:paraId="6FFF2CE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8C273A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A93FB4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66F869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D7C874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13E4C84">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8A4C7D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F7ABE4B">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3BC7761">
            <w:pPr>
              <w:spacing w:line="360" w:lineRule="atLeast"/>
              <w:ind w:firstLine="431" w:firstLineChars="196"/>
              <w:jc w:val="left"/>
              <w:outlineLvl w:val="1"/>
              <w:rPr>
                <w:rFonts w:ascii="Times New Roman" w:hAnsi="Times New Roman"/>
                <w:kern w:val="2"/>
                <w:sz w:val="22"/>
                <w:szCs w:val="21"/>
              </w:rPr>
            </w:pPr>
          </w:p>
        </w:tc>
      </w:tr>
      <w:tr w14:paraId="4A35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0879DD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91</w:t>
            </w:r>
          </w:p>
        </w:tc>
        <w:tc>
          <w:tcPr>
            <w:tcW w:w="848" w:type="pct"/>
            <w:shd w:val="clear" w:color="auto" w:fill="auto"/>
            <w:vAlign w:val="center"/>
          </w:tcPr>
          <w:p w14:paraId="31924CE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智能人体移动传感器</w:t>
            </w:r>
          </w:p>
        </w:tc>
        <w:tc>
          <w:tcPr>
            <w:tcW w:w="602" w:type="pct"/>
            <w:vAlign w:val="center"/>
          </w:tcPr>
          <w:p w14:paraId="3236D37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6125A1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1E7AC3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8669D06">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ADAC1A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9E2198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416181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CAFC281">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A8FC378">
            <w:pPr>
              <w:spacing w:line="360" w:lineRule="atLeast"/>
              <w:ind w:firstLine="431" w:firstLineChars="196"/>
              <w:jc w:val="left"/>
              <w:outlineLvl w:val="1"/>
              <w:rPr>
                <w:rFonts w:ascii="Times New Roman" w:hAnsi="Times New Roman"/>
                <w:kern w:val="2"/>
                <w:sz w:val="22"/>
                <w:szCs w:val="21"/>
              </w:rPr>
            </w:pPr>
          </w:p>
        </w:tc>
      </w:tr>
      <w:tr w14:paraId="6443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C7297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92</w:t>
            </w:r>
          </w:p>
        </w:tc>
        <w:tc>
          <w:tcPr>
            <w:tcW w:w="848" w:type="pct"/>
            <w:shd w:val="clear" w:color="auto" w:fill="auto"/>
            <w:vAlign w:val="center"/>
          </w:tcPr>
          <w:p w14:paraId="4D0616B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智能门窗传感器</w:t>
            </w:r>
          </w:p>
        </w:tc>
        <w:tc>
          <w:tcPr>
            <w:tcW w:w="602" w:type="pct"/>
            <w:vAlign w:val="center"/>
          </w:tcPr>
          <w:p w14:paraId="138B1682">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DBE43C8">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82DD92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20D688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947C66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BADB80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C8B66B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CA6E07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F672946">
            <w:pPr>
              <w:spacing w:line="360" w:lineRule="atLeast"/>
              <w:ind w:firstLine="431" w:firstLineChars="196"/>
              <w:jc w:val="left"/>
              <w:outlineLvl w:val="1"/>
              <w:rPr>
                <w:rFonts w:ascii="Times New Roman" w:hAnsi="Times New Roman"/>
                <w:kern w:val="2"/>
                <w:sz w:val="22"/>
                <w:szCs w:val="21"/>
              </w:rPr>
            </w:pPr>
          </w:p>
        </w:tc>
      </w:tr>
      <w:tr w14:paraId="1555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32F969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93</w:t>
            </w:r>
          </w:p>
        </w:tc>
        <w:tc>
          <w:tcPr>
            <w:tcW w:w="848" w:type="pct"/>
            <w:shd w:val="clear" w:color="auto" w:fill="auto"/>
            <w:vAlign w:val="center"/>
          </w:tcPr>
          <w:p w14:paraId="00FDDA7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水浸传感器</w:t>
            </w:r>
          </w:p>
        </w:tc>
        <w:tc>
          <w:tcPr>
            <w:tcW w:w="602" w:type="pct"/>
            <w:vAlign w:val="center"/>
          </w:tcPr>
          <w:p w14:paraId="2AF87D41">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D789EF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81FE5F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39567A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F0F828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AEA5FB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FE4157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16114B9">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B804041">
            <w:pPr>
              <w:spacing w:line="360" w:lineRule="atLeast"/>
              <w:ind w:firstLine="431" w:firstLineChars="196"/>
              <w:jc w:val="left"/>
              <w:outlineLvl w:val="1"/>
              <w:rPr>
                <w:rFonts w:ascii="Times New Roman" w:hAnsi="Times New Roman"/>
                <w:kern w:val="2"/>
                <w:sz w:val="22"/>
                <w:szCs w:val="21"/>
              </w:rPr>
            </w:pPr>
          </w:p>
        </w:tc>
      </w:tr>
      <w:tr w14:paraId="6F4E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D8F348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94</w:t>
            </w:r>
          </w:p>
        </w:tc>
        <w:tc>
          <w:tcPr>
            <w:tcW w:w="848" w:type="pct"/>
            <w:shd w:val="clear" w:color="auto" w:fill="auto"/>
            <w:vAlign w:val="center"/>
          </w:tcPr>
          <w:p w14:paraId="4D3169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家用可燃气体探测器</w:t>
            </w:r>
          </w:p>
        </w:tc>
        <w:tc>
          <w:tcPr>
            <w:tcW w:w="602" w:type="pct"/>
            <w:vAlign w:val="center"/>
          </w:tcPr>
          <w:p w14:paraId="357AA01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1762312">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E94B44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E893F1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DA433C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C225EBE">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0EB9A4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D438B4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70ED4AD">
            <w:pPr>
              <w:spacing w:line="360" w:lineRule="atLeast"/>
              <w:ind w:firstLine="431" w:firstLineChars="196"/>
              <w:jc w:val="left"/>
              <w:outlineLvl w:val="1"/>
              <w:rPr>
                <w:rFonts w:ascii="Times New Roman" w:hAnsi="Times New Roman"/>
                <w:kern w:val="2"/>
                <w:sz w:val="22"/>
                <w:szCs w:val="21"/>
              </w:rPr>
            </w:pPr>
          </w:p>
        </w:tc>
      </w:tr>
      <w:tr w14:paraId="2BA4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BD766A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95</w:t>
            </w:r>
          </w:p>
        </w:tc>
        <w:tc>
          <w:tcPr>
            <w:tcW w:w="848" w:type="pct"/>
            <w:shd w:val="clear" w:color="auto" w:fill="auto"/>
            <w:vAlign w:val="center"/>
          </w:tcPr>
          <w:p w14:paraId="09BF9FC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独立式光电感烟火灾探测报警器</w:t>
            </w:r>
          </w:p>
        </w:tc>
        <w:tc>
          <w:tcPr>
            <w:tcW w:w="602" w:type="pct"/>
            <w:vAlign w:val="center"/>
          </w:tcPr>
          <w:p w14:paraId="518FCA1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8B6414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633C00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8542507">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EBA42A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D6C6C2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77F7475">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65A5BF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6FD9266">
            <w:pPr>
              <w:spacing w:line="360" w:lineRule="atLeast"/>
              <w:ind w:firstLine="431" w:firstLineChars="196"/>
              <w:jc w:val="left"/>
              <w:outlineLvl w:val="1"/>
              <w:rPr>
                <w:rFonts w:ascii="Times New Roman" w:hAnsi="Times New Roman"/>
                <w:kern w:val="2"/>
                <w:sz w:val="22"/>
                <w:szCs w:val="21"/>
              </w:rPr>
            </w:pPr>
          </w:p>
        </w:tc>
      </w:tr>
      <w:tr w14:paraId="1E2D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DCDCBB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96</w:t>
            </w:r>
          </w:p>
        </w:tc>
        <w:tc>
          <w:tcPr>
            <w:tcW w:w="848" w:type="pct"/>
            <w:shd w:val="clear" w:color="auto" w:fill="auto"/>
            <w:vAlign w:val="center"/>
          </w:tcPr>
          <w:p w14:paraId="44D788E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智能人体存在传感器</w:t>
            </w:r>
          </w:p>
        </w:tc>
        <w:tc>
          <w:tcPr>
            <w:tcW w:w="602" w:type="pct"/>
            <w:vAlign w:val="center"/>
          </w:tcPr>
          <w:p w14:paraId="0DB99057">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82D480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EA69D9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9AED38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FF7A0F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441B79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339466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A405A8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968278A">
            <w:pPr>
              <w:spacing w:line="360" w:lineRule="atLeast"/>
              <w:ind w:firstLine="431" w:firstLineChars="196"/>
              <w:jc w:val="left"/>
              <w:outlineLvl w:val="1"/>
              <w:rPr>
                <w:rFonts w:ascii="Times New Roman" w:hAnsi="Times New Roman"/>
                <w:kern w:val="2"/>
                <w:sz w:val="22"/>
                <w:szCs w:val="21"/>
              </w:rPr>
            </w:pPr>
          </w:p>
        </w:tc>
      </w:tr>
      <w:tr w14:paraId="1D06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5746B1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97</w:t>
            </w:r>
          </w:p>
        </w:tc>
        <w:tc>
          <w:tcPr>
            <w:tcW w:w="848" w:type="pct"/>
            <w:shd w:val="clear" w:color="auto" w:fill="auto"/>
            <w:vAlign w:val="center"/>
          </w:tcPr>
          <w:p w14:paraId="42B494F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跌倒检测雷达</w:t>
            </w:r>
          </w:p>
        </w:tc>
        <w:tc>
          <w:tcPr>
            <w:tcW w:w="602" w:type="pct"/>
            <w:vAlign w:val="center"/>
          </w:tcPr>
          <w:p w14:paraId="2F9E878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F71BE3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EFA44E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9A7882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D9580E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D7D62C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A942EB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8DF00E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E2E732F">
            <w:pPr>
              <w:spacing w:line="360" w:lineRule="atLeast"/>
              <w:ind w:firstLine="431" w:firstLineChars="196"/>
              <w:jc w:val="left"/>
              <w:outlineLvl w:val="1"/>
              <w:rPr>
                <w:rFonts w:ascii="Times New Roman" w:hAnsi="Times New Roman"/>
                <w:kern w:val="2"/>
                <w:sz w:val="22"/>
                <w:szCs w:val="21"/>
              </w:rPr>
            </w:pPr>
          </w:p>
        </w:tc>
      </w:tr>
      <w:tr w14:paraId="760A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3C59E1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98</w:t>
            </w:r>
          </w:p>
        </w:tc>
        <w:tc>
          <w:tcPr>
            <w:tcW w:w="848" w:type="pct"/>
            <w:shd w:val="clear" w:color="auto" w:fill="auto"/>
            <w:vAlign w:val="center"/>
          </w:tcPr>
          <w:p w14:paraId="0B157FF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拉绳呼叫器</w:t>
            </w:r>
          </w:p>
        </w:tc>
        <w:tc>
          <w:tcPr>
            <w:tcW w:w="602" w:type="pct"/>
            <w:vAlign w:val="center"/>
          </w:tcPr>
          <w:p w14:paraId="4AB5C40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BAA986D">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072AC1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76C9ED8">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1A487CF">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46494A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C4EC2C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9823C69">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EA6034C">
            <w:pPr>
              <w:spacing w:line="360" w:lineRule="atLeast"/>
              <w:ind w:firstLine="431" w:firstLineChars="196"/>
              <w:jc w:val="left"/>
              <w:outlineLvl w:val="1"/>
              <w:rPr>
                <w:rFonts w:ascii="Times New Roman" w:hAnsi="Times New Roman"/>
                <w:kern w:val="2"/>
                <w:sz w:val="22"/>
                <w:szCs w:val="21"/>
              </w:rPr>
            </w:pPr>
          </w:p>
        </w:tc>
      </w:tr>
      <w:tr w14:paraId="3FA3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A081D8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99</w:t>
            </w:r>
          </w:p>
        </w:tc>
        <w:tc>
          <w:tcPr>
            <w:tcW w:w="848" w:type="pct"/>
            <w:shd w:val="clear" w:color="auto" w:fill="auto"/>
            <w:vAlign w:val="center"/>
          </w:tcPr>
          <w:p w14:paraId="71583C8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智能尿湿监护仪</w:t>
            </w:r>
          </w:p>
        </w:tc>
        <w:tc>
          <w:tcPr>
            <w:tcW w:w="602" w:type="pct"/>
            <w:vAlign w:val="center"/>
          </w:tcPr>
          <w:p w14:paraId="38E607E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C08200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12D3F1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6AB5FF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C63784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934319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96CD688">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91F8D6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37C8AAD">
            <w:pPr>
              <w:spacing w:line="360" w:lineRule="atLeast"/>
              <w:ind w:firstLine="431" w:firstLineChars="196"/>
              <w:jc w:val="left"/>
              <w:outlineLvl w:val="1"/>
              <w:rPr>
                <w:rFonts w:ascii="Times New Roman" w:hAnsi="Times New Roman"/>
                <w:kern w:val="2"/>
                <w:sz w:val="22"/>
                <w:szCs w:val="21"/>
              </w:rPr>
            </w:pPr>
          </w:p>
        </w:tc>
      </w:tr>
      <w:tr w14:paraId="53C4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A92E66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100</w:t>
            </w:r>
          </w:p>
        </w:tc>
        <w:tc>
          <w:tcPr>
            <w:tcW w:w="848" w:type="pct"/>
            <w:shd w:val="clear" w:color="auto" w:fill="auto"/>
            <w:vAlign w:val="center"/>
          </w:tcPr>
          <w:p w14:paraId="5CF6C13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智能药盒</w:t>
            </w:r>
          </w:p>
        </w:tc>
        <w:tc>
          <w:tcPr>
            <w:tcW w:w="602" w:type="pct"/>
            <w:vAlign w:val="center"/>
          </w:tcPr>
          <w:p w14:paraId="53EEA2D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A11304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0F7925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E970B26">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E9993C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800689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7D3A38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3F95C8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9AB4C49">
            <w:pPr>
              <w:spacing w:line="360" w:lineRule="atLeast"/>
              <w:ind w:firstLine="431" w:firstLineChars="196"/>
              <w:jc w:val="left"/>
              <w:outlineLvl w:val="1"/>
              <w:rPr>
                <w:rFonts w:ascii="Times New Roman" w:hAnsi="Times New Roman"/>
                <w:kern w:val="2"/>
                <w:sz w:val="22"/>
                <w:szCs w:val="21"/>
              </w:rPr>
            </w:pPr>
          </w:p>
        </w:tc>
      </w:tr>
      <w:tr w14:paraId="700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831F55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101</w:t>
            </w:r>
          </w:p>
        </w:tc>
        <w:tc>
          <w:tcPr>
            <w:tcW w:w="848" w:type="pct"/>
            <w:shd w:val="clear" w:color="auto" w:fill="auto"/>
            <w:vAlign w:val="center"/>
          </w:tcPr>
          <w:p w14:paraId="418F844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智能拐杖</w:t>
            </w:r>
          </w:p>
        </w:tc>
        <w:tc>
          <w:tcPr>
            <w:tcW w:w="602" w:type="pct"/>
            <w:vAlign w:val="center"/>
          </w:tcPr>
          <w:p w14:paraId="0562975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AC6BE6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BAF93A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DE66B7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EAB25A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4CB54D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893819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471B5E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592ED10">
            <w:pPr>
              <w:spacing w:line="360" w:lineRule="atLeast"/>
              <w:ind w:firstLine="431" w:firstLineChars="196"/>
              <w:jc w:val="left"/>
              <w:outlineLvl w:val="1"/>
              <w:rPr>
                <w:rFonts w:ascii="Times New Roman" w:hAnsi="Times New Roman"/>
                <w:kern w:val="2"/>
                <w:sz w:val="22"/>
                <w:szCs w:val="21"/>
              </w:rPr>
            </w:pPr>
          </w:p>
        </w:tc>
      </w:tr>
      <w:tr w14:paraId="6528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48641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102</w:t>
            </w:r>
          </w:p>
        </w:tc>
        <w:tc>
          <w:tcPr>
            <w:tcW w:w="848" w:type="pct"/>
            <w:shd w:val="clear" w:color="auto" w:fill="auto"/>
            <w:vAlign w:val="center"/>
          </w:tcPr>
          <w:p w14:paraId="7124286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智能化穿戴、报警设备展示墙</w:t>
            </w:r>
          </w:p>
        </w:tc>
        <w:tc>
          <w:tcPr>
            <w:tcW w:w="602" w:type="pct"/>
            <w:vAlign w:val="center"/>
          </w:tcPr>
          <w:p w14:paraId="346F54A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D444B2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4AE1BF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8C5BDB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9C76548">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69BD1A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10087C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1CF700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A42798C">
            <w:pPr>
              <w:spacing w:line="360" w:lineRule="atLeast"/>
              <w:ind w:firstLine="431" w:firstLineChars="196"/>
              <w:jc w:val="left"/>
              <w:outlineLvl w:val="1"/>
              <w:rPr>
                <w:rFonts w:ascii="Times New Roman" w:hAnsi="Times New Roman"/>
                <w:kern w:val="2"/>
                <w:sz w:val="22"/>
                <w:szCs w:val="21"/>
              </w:rPr>
            </w:pPr>
          </w:p>
        </w:tc>
      </w:tr>
      <w:tr w14:paraId="1293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4792CB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103</w:t>
            </w:r>
          </w:p>
        </w:tc>
        <w:tc>
          <w:tcPr>
            <w:tcW w:w="848" w:type="pct"/>
            <w:shd w:val="clear" w:color="auto" w:fill="auto"/>
            <w:vAlign w:val="center"/>
          </w:tcPr>
          <w:p w14:paraId="458D70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营养膳食配餐管理系统</w:t>
            </w:r>
          </w:p>
        </w:tc>
        <w:tc>
          <w:tcPr>
            <w:tcW w:w="602" w:type="pct"/>
            <w:vAlign w:val="center"/>
          </w:tcPr>
          <w:p w14:paraId="5B6EDFF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96F3F8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42E288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1C47B9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D6531F0">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FDC166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1BD665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104197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CEAD0D0">
            <w:pPr>
              <w:spacing w:line="360" w:lineRule="atLeast"/>
              <w:ind w:firstLine="431" w:firstLineChars="196"/>
              <w:jc w:val="left"/>
              <w:outlineLvl w:val="1"/>
              <w:rPr>
                <w:rFonts w:ascii="Times New Roman" w:hAnsi="Times New Roman"/>
                <w:kern w:val="2"/>
                <w:sz w:val="22"/>
                <w:szCs w:val="21"/>
              </w:rPr>
            </w:pPr>
          </w:p>
        </w:tc>
      </w:tr>
      <w:tr w14:paraId="004D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A95207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104</w:t>
            </w:r>
          </w:p>
        </w:tc>
        <w:tc>
          <w:tcPr>
            <w:tcW w:w="848" w:type="pct"/>
            <w:shd w:val="clear" w:color="auto" w:fill="auto"/>
            <w:vAlign w:val="center"/>
          </w:tcPr>
          <w:p w14:paraId="5BF5D1A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中国居民膳食平衡宝塔模型</w:t>
            </w:r>
          </w:p>
        </w:tc>
        <w:tc>
          <w:tcPr>
            <w:tcW w:w="602" w:type="pct"/>
            <w:vAlign w:val="center"/>
          </w:tcPr>
          <w:p w14:paraId="7488C8A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D39EF5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E676EE5">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3EF0B1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070875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5193FB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858D634">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EAD8BD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4EFB2C5">
            <w:pPr>
              <w:spacing w:line="360" w:lineRule="atLeast"/>
              <w:ind w:firstLine="431" w:firstLineChars="196"/>
              <w:jc w:val="left"/>
              <w:outlineLvl w:val="1"/>
              <w:rPr>
                <w:rFonts w:ascii="Times New Roman" w:hAnsi="Times New Roman"/>
                <w:kern w:val="2"/>
                <w:sz w:val="22"/>
                <w:szCs w:val="21"/>
              </w:rPr>
            </w:pPr>
          </w:p>
        </w:tc>
      </w:tr>
      <w:tr w14:paraId="6079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6CE09B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105</w:t>
            </w:r>
          </w:p>
        </w:tc>
        <w:tc>
          <w:tcPr>
            <w:tcW w:w="848" w:type="pct"/>
            <w:shd w:val="clear" w:color="auto" w:fill="auto"/>
            <w:vAlign w:val="center"/>
          </w:tcPr>
          <w:p w14:paraId="7481567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智能升降厨房组合柜</w:t>
            </w:r>
          </w:p>
        </w:tc>
        <w:tc>
          <w:tcPr>
            <w:tcW w:w="602" w:type="pct"/>
            <w:vAlign w:val="center"/>
          </w:tcPr>
          <w:p w14:paraId="06CB806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A2DE1D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F474D2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B334371">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54749BF">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EDF52F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6E0230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0D6F5A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888FEE0">
            <w:pPr>
              <w:spacing w:line="360" w:lineRule="atLeast"/>
              <w:ind w:firstLine="431" w:firstLineChars="196"/>
              <w:jc w:val="left"/>
              <w:outlineLvl w:val="1"/>
              <w:rPr>
                <w:rFonts w:ascii="Times New Roman" w:hAnsi="Times New Roman"/>
                <w:kern w:val="2"/>
                <w:sz w:val="22"/>
                <w:szCs w:val="21"/>
              </w:rPr>
            </w:pPr>
          </w:p>
        </w:tc>
      </w:tr>
      <w:tr w14:paraId="6CD6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143B41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106</w:t>
            </w:r>
          </w:p>
        </w:tc>
        <w:tc>
          <w:tcPr>
            <w:tcW w:w="848" w:type="pct"/>
            <w:shd w:val="clear" w:color="auto" w:fill="auto"/>
            <w:vAlign w:val="center"/>
          </w:tcPr>
          <w:p w14:paraId="096A7D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食物模型</w:t>
            </w:r>
          </w:p>
        </w:tc>
        <w:tc>
          <w:tcPr>
            <w:tcW w:w="602" w:type="pct"/>
            <w:vAlign w:val="center"/>
          </w:tcPr>
          <w:p w14:paraId="3DDEF27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64F595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BA9AE8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AA7BEE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CE6BF30">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347033E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F38CBE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63E20C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DE7C9D1">
            <w:pPr>
              <w:spacing w:line="360" w:lineRule="atLeast"/>
              <w:ind w:firstLine="431" w:firstLineChars="196"/>
              <w:jc w:val="left"/>
              <w:outlineLvl w:val="1"/>
              <w:rPr>
                <w:rFonts w:ascii="Times New Roman" w:hAnsi="Times New Roman"/>
                <w:kern w:val="2"/>
                <w:sz w:val="22"/>
                <w:szCs w:val="21"/>
              </w:rPr>
            </w:pPr>
          </w:p>
        </w:tc>
      </w:tr>
      <w:tr w14:paraId="4F7A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C65E0E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107</w:t>
            </w:r>
          </w:p>
        </w:tc>
        <w:tc>
          <w:tcPr>
            <w:tcW w:w="848" w:type="pct"/>
            <w:shd w:val="clear" w:color="auto" w:fill="auto"/>
            <w:vAlign w:val="center"/>
          </w:tcPr>
          <w:p w14:paraId="4769545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食物模型展示柜</w:t>
            </w:r>
          </w:p>
        </w:tc>
        <w:tc>
          <w:tcPr>
            <w:tcW w:w="602" w:type="pct"/>
            <w:vAlign w:val="center"/>
          </w:tcPr>
          <w:p w14:paraId="2B4973E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CF73F7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42802D0">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411076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606403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212169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AE404C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B459DA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104C8D9">
            <w:pPr>
              <w:spacing w:line="360" w:lineRule="atLeast"/>
              <w:ind w:firstLine="431" w:firstLineChars="196"/>
              <w:jc w:val="left"/>
              <w:outlineLvl w:val="1"/>
              <w:rPr>
                <w:rFonts w:ascii="Times New Roman" w:hAnsi="Times New Roman"/>
                <w:kern w:val="2"/>
                <w:sz w:val="22"/>
                <w:szCs w:val="21"/>
              </w:rPr>
            </w:pPr>
          </w:p>
        </w:tc>
      </w:tr>
      <w:tr w14:paraId="7696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8D7A56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108</w:t>
            </w:r>
          </w:p>
        </w:tc>
        <w:tc>
          <w:tcPr>
            <w:tcW w:w="848" w:type="pct"/>
            <w:shd w:val="clear" w:color="auto" w:fill="auto"/>
            <w:vAlign w:val="center"/>
          </w:tcPr>
          <w:p w14:paraId="4C32C92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老年人专用防滑餐具</w:t>
            </w:r>
          </w:p>
        </w:tc>
        <w:tc>
          <w:tcPr>
            <w:tcW w:w="602" w:type="pct"/>
            <w:vAlign w:val="center"/>
          </w:tcPr>
          <w:p w14:paraId="1431DEA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E08EC3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FD8736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7FC7D6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1CBDBB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913452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406CD8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BC2ED5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1327C47">
            <w:pPr>
              <w:spacing w:line="360" w:lineRule="atLeast"/>
              <w:ind w:firstLine="431" w:firstLineChars="196"/>
              <w:jc w:val="left"/>
              <w:outlineLvl w:val="1"/>
              <w:rPr>
                <w:rFonts w:ascii="Times New Roman" w:hAnsi="Times New Roman"/>
                <w:kern w:val="2"/>
                <w:sz w:val="22"/>
                <w:szCs w:val="21"/>
              </w:rPr>
            </w:pPr>
          </w:p>
        </w:tc>
      </w:tr>
      <w:tr w14:paraId="5FB0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CB6FA5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109</w:t>
            </w:r>
          </w:p>
        </w:tc>
        <w:tc>
          <w:tcPr>
            <w:tcW w:w="848" w:type="pct"/>
            <w:shd w:val="clear" w:color="auto" w:fill="auto"/>
            <w:vAlign w:val="center"/>
          </w:tcPr>
          <w:p w14:paraId="24D5B42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适老化餐桌</w:t>
            </w:r>
          </w:p>
        </w:tc>
        <w:tc>
          <w:tcPr>
            <w:tcW w:w="602" w:type="pct"/>
            <w:vAlign w:val="center"/>
          </w:tcPr>
          <w:p w14:paraId="7724E2B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248514D">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166B60C">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13B4F4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DBA743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94C154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C5BCAD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F96967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2BCF6F6">
            <w:pPr>
              <w:spacing w:line="360" w:lineRule="atLeast"/>
              <w:ind w:firstLine="431" w:firstLineChars="196"/>
              <w:jc w:val="left"/>
              <w:outlineLvl w:val="1"/>
              <w:rPr>
                <w:rFonts w:ascii="Times New Roman" w:hAnsi="Times New Roman"/>
                <w:kern w:val="2"/>
                <w:sz w:val="22"/>
                <w:szCs w:val="21"/>
              </w:rPr>
            </w:pPr>
          </w:p>
        </w:tc>
      </w:tr>
      <w:tr w14:paraId="3AAB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F4A2B0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110</w:t>
            </w:r>
          </w:p>
        </w:tc>
        <w:tc>
          <w:tcPr>
            <w:tcW w:w="848" w:type="pct"/>
            <w:shd w:val="clear" w:color="auto" w:fill="auto"/>
            <w:vAlign w:val="center"/>
          </w:tcPr>
          <w:p w14:paraId="74D90F1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适老化餐椅</w:t>
            </w:r>
          </w:p>
        </w:tc>
        <w:tc>
          <w:tcPr>
            <w:tcW w:w="602" w:type="pct"/>
            <w:vAlign w:val="center"/>
          </w:tcPr>
          <w:p w14:paraId="3E3692F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54066B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538619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B3ACEA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68C0708">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1D5522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9729F1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9E38921">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1C4E926">
            <w:pPr>
              <w:spacing w:line="360" w:lineRule="atLeast"/>
              <w:ind w:firstLine="431" w:firstLineChars="196"/>
              <w:jc w:val="left"/>
              <w:outlineLvl w:val="1"/>
              <w:rPr>
                <w:rFonts w:ascii="Times New Roman" w:hAnsi="Times New Roman"/>
                <w:kern w:val="2"/>
                <w:sz w:val="22"/>
                <w:szCs w:val="21"/>
              </w:rPr>
            </w:pPr>
          </w:p>
        </w:tc>
      </w:tr>
      <w:tr w14:paraId="0AE7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8814A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111</w:t>
            </w:r>
          </w:p>
        </w:tc>
        <w:tc>
          <w:tcPr>
            <w:tcW w:w="848" w:type="pct"/>
            <w:shd w:val="clear" w:color="auto" w:fill="auto"/>
            <w:vAlign w:val="center"/>
          </w:tcPr>
          <w:p w14:paraId="517A7C3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适老化洗手台（可进轮椅）</w:t>
            </w:r>
          </w:p>
        </w:tc>
        <w:tc>
          <w:tcPr>
            <w:tcW w:w="602" w:type="pct"/>
            <w:vAlign w:val="center"/>
          </w:tcPr>
          <w:p w14:paraId="541CF87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AB41B68">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97952A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DC3661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38885C4">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C3C2DC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29126E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9799C7D">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77CDCAF">
            <w:pPr>
              <w:spacing w:line="360" w:lineRule="atLeast"/>
              <w:ind w:firstLine="431" w:firstLineChars="196"/>
              <w:jc w:val="left"/>
              <w:outlineLvl w:val="1"/>
              <w:rPr>
                <w:rFonts w:ascii="Times New Roman" w:hAnsi="Times New Roman"/>
                <w:kern w:val="2"/>
                <w:sz w:val="22"/>
                <w:szCs w:val="21"/>
              </w:rPr>
            </w:pPr>
          </w:p>
        </w:tc>
      </w:tr>
      <w:tr w14:paraId="3987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E4BF2F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112</w:t>
            </w:r>
          </w:p>
        </w:tc>
        <w:tc>
          <w:tcPr>
            <w:tcW w:w="848" w:type="pct"/>
            <w:shd w:val="clear" w:color="auto" w:fill="auto"/>
            <w:vAlign w:val="center"/>
          </w:tcPr>
          <w:p w14:paraId="27EF259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沐浴椅</w:t>
            </w:r>
          </w:p>
        </w:tc>
        <w:tc>
          <w:tcPr>
            <w:tcW w:w="602" w:type="pct"/>
            <w:vAlign w:val="center"/>
          </w:tcPr>
          <w:p w14:paraId="738158C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6ED2EC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28E9DC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5DCEF9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5D2DF27">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A38BA8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D52C9E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75E662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08E58B9">
            <w:pPr>
              <w:spacing w:line="360" w:lineRule="atLeast"/>
              <w:ind w:firstLine="431" w:firstLineChars="196"/>
              <w:jc w:val="left"/>
              <w:outlineLvl w:val="1"/>
              <w:rPr>
                <w:rFonts w:ascii="Times New Roman" w:hAnsi="Times New Roman"/>
                <w:kern w:val="2"/>
                <w:sz w:val="22"/>
                <w:szCs w:val="21"/>
              </w:rPr>
            </w:pPr>
          </w:p>
        </w:tc>
      </w:tr>
      <w:tr w14:paraId="4654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5FE39D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113</w:t>
            </w:r>
          </w:p>
        </w:tc>
        <w:tc>
          <w:tcPr>
            <w:tcW w:w="848" w:type="pct"/>
            <w:shd w:val="clear" w:color="auto" w:fill="auto"/>
            <w:vAlign w:val="center"/>
          </w:tcPr>
          <w:p w14:paraId="12B980B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步入式浴缸</w:t>
            </w:r>
          </w:p>
        </w:tc>
        <w:tc>
          <w:tcPr>
            <w:tcW w:w="602" w:type="pct"/>
            <w:vAlign w:val="center"/>
          </w:tcPr>
          <w:p w14:paraId="4E1AE36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CB9368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5040F2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2F0C02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BB2F747">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297A22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C0759C4">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970D47F">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28D39D4">
            <w:pPr>
              <w:spacing w:line="360" w:lineRule="atLeast"/>
              <w:ind w:firstLine="431" w:firstLineChars="196"/>
              <w:jc w:val="left"/>
              <w:outlineLvl w:val="1"/>
              <w:rPr>
                <w:rFonts w:ascii="Times New Roman" w:hAnsi="Times New Roman"/>
                <w:kern w:val="2"/>
                <w:sz w:val="22"/>
                <w:szCs w:val="21"/>
              </w:rPr>
            </w:pPr>
          </w:p>
        </w:tc>
      </w:tr>
      <w:tr w14:paraId="4B5F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DE70E8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114</w:t>
            </w:r>
          </w:p>
        </w:tc>
        <w:tc>
          <w:tcPr>
            <w:tcW w:w="848" w:type="pct"/>
            <w:shd w:val="clear" w:color="auto" w:fill="auto"/>
            <w:vAlign w:val="center"/>
          </w:tcPr>
          <w:p w14:paraId="377D3F2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梳子</w:t>
            </w:r>
          </w:p>
        </w:tc>
        <w:tc>
          <w:tcPr>
            <w:tcW w:w="602" w:type="pct"/>
            <w:vAlign w:val="center"/>
          </w:tcPr>
          <w:p w14:paraId="7A1375A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140B39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81A5EA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122511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6EA3CA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42E1CF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2BA409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E745FC9">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523EC58">
            <w:pPr>
              <w:spacing w:line="360" w:lineRule="atLeast"/>
              <w:ind w:firstLine="431" w:firstLineChars="196"/>
              <w:jc w:val="left"/>
              <w:outlineLvl w:val="1"/>
              <w:rPr>
                <w:rFonts w:ascii="Times New Roman" w:hAnsi="Times New Roman"/>
                <w:kern w:val="2"/>
                <w:sz w:val="22"/>
                <w:szCs w:val="21"/>
              </w:rPr>
            </w:pPr>
          </w:p>
        </w:tc>
      </w:tr>
      <w:tr w14:paraId="4612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E4E315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115</w:t>
            </w:r>
          </w:p>
        </w:tc>
        <w:tc>
          <w:tcPr>
            <w:tcW w:w="848" w:type="pct"/>
            <w:shd w:val="clear" w:color="auto" w:fill="auto"/>
            <w:vAlign w:val="center"/>
          </w:tcPr>
          <w:p w14:paraId="4D9D25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刷子</w:t>
            </w:r>
          </w:p>
        </w:tc>
        <w:tc>
          <w:tcPr>
            <w:tcW w:w="602" w:type="pct"/>
            <w:vAlign w:val="center"/>
          </w:tcPr>
          <w:p w14:paraId="2AB8037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2017263">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ACF8ED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275281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152F13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452BCE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8C4E71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447A62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026770E">
            <w:pPr>
              <w:spacing w:line="360" w:lineRule="atLeast"/>
              <w:ind w:firstLine="431" w:firstLineChars="196"/>
              <w:jc w:val="left"/>
              <w:outlineLvl w:val="1"/>
              <w:rPr>
                <w:rFonts w:ascii="Times New Roman" w:hAnsi="Times New Roman"/>
                <w:kern w:val="2"/>
                <w:sz w:val="22"/>
                <w:szCs w:val="21"/>
              </w:rPr>
            </w:pPr>
          </w:p>
        </w:tc>
      </w:tr>
      <w:tr w14:paraId="518C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828CB5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116</w:t>
            </w:r>
          </w:p>
        </w:tc>
        <w:tc>
          <w:tcPr>
            <w:tcW w:w="848" w:type="pct"/>
            <w:shd w:val="clear" w:color="auto" w:fill="auto"/>
            <w:vAlign w:val="center"/>
          </w:tcPr>
          <w:p w14:paraId="2096951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电动移位机</w:t>
            </w:r>
          </w:p>
        </w:tc>
        <w:tc>
          <w:tcPr>
            <w:tcW w:w="602" w:type="pct"/>
            <w:vAlign w:val="center"/>
          </w:tcPr>
          <w:p w14:paraId="1A5643D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327785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DE6F8E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69688D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A95FF7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42CE93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B0BD48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30C460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218D67E">
            <w:pPr>
              <w:spacing w:line="360" w:lineRule="atLeast"/>
              <w:ind w:firstLine="431" w:firstLineChars="196"/>
              <w:jc w:val="left"/>
              <w:outlineLvl w:val="1"/>
              <w:rPr>
                <w:rFonts w:ascii="Times New Roman" w:hAnsi="Times New Roman"/>
                <w:kern w:val="2"/>
                <w:sz w:val="22"/>
                <w:szCs w:val="21"/>
              </w:rPr>
            </w:pPr>
          </w:p>
        </w:tc>
      </w:tr>
      <w:tr w14:paraId="15D6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D9AF63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117</w:t>
            </w:r>
          </w:p>
        </w:tc>
        <w:tc>
          <w:tcPr>
            <w:tcW w:w="848" w:type="pct"/>
            <w:shd w:val="clear" w:color="auto" w:fill="auto"/>
            <w:vAlign w:val="center"/>
          </w:tcPr>
          <w:p w14:paraId="26C2F39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智能电动护理床</w:t>
            </w:r>
          </w:p>
        </w:tc>
        <w:tc>
          <w:tcPr>
            <w:tcW w:w="602" w:type="pct"/>
            <w:vAlign w:val="center"/>
          </w:tcPr>
          <w:p w14:paraId="61BF8F1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5493AE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F6535AC">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C6F8A5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CB2CE2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7D902B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367225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CC2850B">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EC30470">
            <w:pPr>
              <w:spacing w:line="360" w:lineRule="atLeast"/>
              <w:ind w:firstLine="431" w:firstLineChars="196"/>
              <w:jc w:val="left"/>
              <w:outlineLvl w:val="1"/>
              <w:rPr>
                <w:rFonts w:ascii="Times New Roman" w:hAnsi="Times New Roman"/>
                <w:kern w:val="2"/>
                <w:sz w:val="22"/>
                <w:szCs w:val="21"/>
              </w:rPr>
            </w:pPr>
          </w:p>
        </w:tc>
      </w:tr>
      <w:tr w14:paraId="7B8A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3ECE74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118</w:t>
            </w:r>
          </w:p>
        </w:tc>
        <w:tc>
          <w:tcPr>
            <w:tcW w:w="848" w:type="pct"/>
            <w:shd w:val="clear" w:color="auto" w:fill="auto"/>
            <w:vAlign w:val="center"/>
          </w:tcPr>
          <w:p w14:paraId="3EF9F38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老年人便携式智能洗浴机</w:t>
            </w:r>
          </w:p>
        </w:tc>
        <w:tc>
          <w:tcPr>
            <w:tcW w:w="602" w:type="pct"/>
            <w:vAlign w:val="center"/>
          </w:tcPr>
          <w:p w14:paraId="4671F31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F91923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5B898A9C">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167D77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90C7A90">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AA3E77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997750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05775E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CFCC271">
            <w:pPr>
              <w:spacing w:line="360" w:lineRule="atLeast"/>
              <w:ind w:firstLine="431" w:firstLineChars="196"/>
              <w:jc w:val="left"/>
              <w:outlineLvl w:val="1"/>
              <w:rPr>
                <w:rFonts w:ascii="Times New Roman" w:hAnsi="Times New Roman"/>
                <w:kern w:val="2"/>
                <w:sz w:val="22"/>
                <w:szCs w:val="21"/>
              </w:rPr>
            </w:pPr>
          </w:p>
        </w:tc>
      </w:tr>
      <w:tr w14:paraId="5C57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F9CA58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119</w:t>
            </w:r>
          </w:p>
        </w:tc>
        <w:tc>
          <w:tcPr>
            <w:tcW w:w="848" w:type="pct"/>
            <w:shd w:val="clear" w:color="auto" w:fill="auto"/>
            <w:vAlign w:val="center"/>
          </w:tcPr>
          <w:p w14:paraId="7AA649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老年护理人（导联版）</w:t>
            </w:r>
          </w:p>
        </w:tc>
        <w:tc>
          <w:tcPr>
            <w:tcW w:w="602" w:type="pct"/>
            <w:vAlign w:val="center"/>
          </w:tcPr>
          <w:p w14:paraId="6DF561A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CCDB8B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121471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704454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887A164">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A0AE1AE">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78BEB4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7D2E699">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FD0AE2B">
            <w:pPr>
              <w:spacing w:line="360" w:lineRule="atLeast"/>
              <w:ind w:firstLine="431" w:firstLineChars="196"/>
              <w:jc w:val="left"/>
              <w:outlineLvl w:val="1"/>
              <w:rPr>
                <w:rFonts w:ascii="Times New Roman" w:hAnsi="Times New Roman"/>
                <w:kern w:val="2"/>
                <w:sz w:val="22"/>
                <w:szCs w:val="21"/>
              </w:rPr>
            </w:pPr>
          </w:p>
        </w:tc>
      </w:tr>
      <w:tr w14:paraId="4E2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2D1A49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120</w:t>
            </w:r>
          </w:p>
        </w:tc>
        <w:tc>
          <w:tcPr>
            <w:tcW w:w="848" w:type="pct"/>
            <w:shd w:val="clear" w:color="auto" w:fill="auto"/>
            <w:vAlign w:val="center"/>
          </w:tcPr>
          <w:p w14:paraId="61C1B5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适老化衣柜</w:t>
            </w:r>
          </w:p>
        </w:tc>
        <w:tc>
          <w:tcPr>
            <w:tcW w:w="602" w:type="pct"/>
            <w:vAlign w:val="center"/>
          </w:tcPr>
          <w:p w14:paraId="116B038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15E548E">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832157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2C9948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28A625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27DEA3C">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FFF590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D390701">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CA6DD88">
            <w:pPr>
              <w:spacing w:line="360" w:lineRule="atLeast"/>
              <w:ind w:firstLine="431" w:firstLineChars="196"/>
              <w:jc w:val="left"/>
              <w:outlineLvl w:val="1"/>
              <w:rPr>
                <w:rFonts w:ascii="Times New Roman" w:hAnsi="Times New Roman"/>
                <w:kern w:val="2"/>
                <w:sz w:val="22"/>
                <w:szCs w:val="21"/>
              </w:rPr>
            </w:pPr>
          </w:p>
        </w:tc>
      </w:tr>
      <w:tr w14:paraId="03B4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182D3C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121</w:t>
            </w:r>
          </w:p>
        </w:tc>
        <w:tc>
          <w:tcPr>
            <w:tcW w:w="848" w:type="pct"/>
            <w:shd w:val="clear" w:color="auto" w:fill="auto"/>
            <w:vAlign w:val="center"/>
          </w:tcPr>
          <w:p w14:paraId="5A7F11B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老年人运动康复评估与训练系统</w:t>
            </w:r>
          </w:p>
        </w:tc>
        <w:tc>
          <w:tcPr>
            <w:tcW w:w="602" w:type="pct"/>
            <w:vAlign w:val="center"/>
          </w:tcPr>
          <w:p w14:paraId="7494525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75E43CC">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B1E06F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44772F6B">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691005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DE023E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6B2999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CB0BD0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70A59B7">
            <w:pPr>
              <w:spacing w:line="360" w:lineRule="atLeast"/>
              <w:ind w:firstLine="431" w:firstLineChars="196"/>
              <w:jc w:val="left"/>
              <w:outlineLvl w:val="1"/>
              <w:rPr>
                <w:rFonts w:ascii="Times New Roman" w:hAnsi="Times New Roman"/>
                <w:kern w:val="2"/>
                <w:sz w:val="22"/>
                <w:szCs w:val="21"/>
              </w:rPr>
            </w:pPr>
          </w:p>
        </w:tc>
      </w:tr>
      <w:tr w14:paraId="2B8C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AFAC5E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122</w:t>
            </w:r>
          </w:p>
        </w:tc>
        <w:tc>
          <w:tcPr>
            <w:tcW w:w="848" w:type="pct"/>
            <w:shd w:val="clear" w:color="auto" w:fill="auto"/>
            <w:vAlign w:val="center"/>
          </w:tcPr>
          <w:p w14:paraId="5F03E4B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下肢康复机器人</w:t>
            </w:r>
          </w:p>
        </w:tc>
        <w:tc>
          <w:tcPr>
            <w:tcW w:w="602" w:type="pct"/>
            <w:vAlign w:val="center"/>
          </w:tcPr>
          <w:p w14:paraId="56DA084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4549E63">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FD29973">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E8F1F4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D47E03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A1BC07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3163B4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FE2EDF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0846BDD">
            <w:pPr>
              <w:spacing w:line="360" w:lineRule="atLeast"/>
              <w:ind w:firstLine="431" w:firstLineChars="196"/>
              <w:jc w:val="left"/>
              <w:outlineLvl w:val="1"/>
              <w:rPr>
                <w:rFonts w:ascii="Times New Roman" w:hAnsi="Times New Roman"/>
                <w:kern w:val="2"/>
                <w:sz w:val="22"/>
                <w:szCs w:val="21"/>
              </w:rPr>
            </w:pPr>
          </w:p>
        </w:tc>
      </w:tr>
      <w:tr w14:paraId="684C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B2BD72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123</w:t>
            </w:r>
          </w:p>
        </w:tc>
        <w:tc>
          <w:tcPr>
            <w:tcW w:w="848" w:type="pct"/>
            <w:shd w:val="clear" w:color="auto" w:fill="auto"/>
            <w:vAlign w:val="center"/>
          </w:tcPr>
          <w:p w14:paraId="0FFF7AD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上下肢主被动训练器</w:t>
            </w:r>
          </w:p>
        </w:tc>
        <w:tc>
          <w:tcPr>
            <w:tcW w:w="602" w:type="pct"/>
            <w:vAlign w:val="center"/>
          </w:tcPr>
          <w:p w14:paraId="521EFDFB">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162F7D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3A01C2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1B03E2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9F714F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0C90BD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323C40D">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93B1B36">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DF40F48">
            <w:pPr>
              <w:spacing w:line="360" w:lineRule="atLeast"/>
              <w:ind w:firstLine="431" w:firstLineChars="196"/>
              <w:jc w:val="left"/>
              <w:outlineLvl w:val="1"/>
              <w:rPr>
                <w:rFonts w:ascii="Times New Roman" w:hAnsi="Times New Roman"/>
                <w:kern w:val="2"/>
                <w:sz w:val="22"/>
                <w:szCs w:val="21"/>
              </w:rPr>
            </w:pPr>
          </w:p>
        </w:tc>
      </w:tr>
      <w:tr w14:paraId="49FC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5417DA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124</w:t>
            </w:r>
          </w:p>
        </w:tc>
        <w:tc>
          <w:tcPr>
            <w:tcW w:w="848" w:type="pct"/>
            <w:shd w:val="clear" w:color="auto" w:fill="auto"/>
            <w:vAlign w:val="center"/>
          </w:tcPr>
          <w:p w14:paraId="2168305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康复训练阶梯</w:t>
            </w:r>
          </w:p>
        </w:tc>
        <w:tc>
          <w:tcPr>
            <w:tcW w:w="602" w:type="pct"/>
            <w:vAlign w:val="center"/>
          </w:tcPr>
          <w:p w14:paraId="0EF2216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CF7C058">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0E0DFFD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0CED134">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35BDB5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CD7EC5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BFD799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E6C1E5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B06F681">
            <w:pPr>
              <w:spacing w:line="360" w:lineRule="atLeast"/>
              <w:ind w:firstLine="431" w:firstLineChars="196"/>
              <w:jc w:val="left"/>
              <w:outlineLvl w:val="1"/>
              <w:rPr>
                <w:rFonts w:ascii="Times New Roman" w:hAnsi="Times New Roman"/>
                <w:kern w:val="2"/>
                <w:sz w:val="22"/>
                <w:szCs w:val="21"/>
              </w:rPr>
            </w:pPr>
          </w:p>
        </w:tc>
      </w:tr>
      <w:tr w14:paraId="541D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C3687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125</w:t>
            </w:r>
          </w:p>
        </w:tc>
        <w:tc>
          <w:tcPr>
            <w:tcW w:w="848" w:type="pct"/>
            <w:shd w:val="clear" w:color="auto" w:fill="auto"/>
            <w:vAlign w:val="center"/>
          </w:tcPr>
          <w:p w14:paraId="25375BA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平行杠（配矫正板）</w:t>
            </w:r>
          </w:p>
        </w:tc>
        <w:tc>
          <w:tcPr>
            <w:tcW w:w="602" w:type="pct"/>
            <w:vAlign w:val="center"/>
          </w:tcPr>
          <w:p w14:paraId="45ABE0B6">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B459BD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1399B0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FD5C63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E00450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F67393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21AA3DC">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0765F2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8914820">
            <w:pPr>
              <w:spacing w:line="360" w:lineRule="atLeast"/>
              <w:ind w:firstLine="431" w:firstLineChars="196"/>
              <w:jc w:val="left"/>
              <w:outlineLvl w:val="1"/>
              <w:rPr>
                <w:rFonts w:ascii="Times New Roman" w:hAnsi="Times New Roman"/>
                <w:kern w:val="2"/>
                <w:sz w:val="22"/>
                <w:szCs w:val="21"/>
              </w:rPr>
            </w:pPr>
          </w:p>
        </w:tc>
      </w:tr>
      <w:tr w14:paraId="1456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851AB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126</w:t>
            </w:r>
          </w:p>
        </w:tc>
        <w:tc>
          <w:tcPr>
            <w:tcW w:w="848" w:type="pct"/>
            <w:shd w:val="clear" w:color="auto" w:fill="auto"/>
            <w:vAlign w:val="center"/>
          </w:tcPr>
          <w:p w14:paraId="2255683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OT综合训练工作台</w:t>
            </w:r>
          </w:p>
        </w:tc>
        <w:tc>
          <w:tcPr>
            <w:tcW w:w="602" w:type="pct"/>
            <w:vAlign w:val="center"/>
          </w:tcPr>
          <w:p w14:paraId="3D39971C">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929F02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7F0C17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5EAA1CE">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7B5007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7F93C4E">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FBC73B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D4D7345">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1413474">
            <w:pPr>
              <w:spacing w:line="360" w:lineRule="atLeast"/>
              <w:ind w:firstLine="431" w:firstLineChars="196"/>
              <w:jc w:val="left"/>
              <w:outlineLvl w:val="1"/>
              <w:rPr>
                <w:rFonts w:ascii="Times New Roman" w:hAnsi="Times New Roman"/>
                <w:kern w:val="2"/>
                <w:sz w:val="22"/>
                <w:szCs w:val="21"/>
              </w:rPr>
            </w:pPr>
          </w:p>
        </w:tc>
      </w:tr>
      <w:tr w14:paraId="1B4E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DD084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127</w:t>
            </w:r>
          </w:p>
        </w:tc>
        <w:tc>
          <w:tcPr>
            <w:tcW w:w="848" w:type="pct"/>
            <w:shd w:val="clear" w:color="auto" w:fill="auto"/>
            <w:vAlign w:val="center"/>
          </w:tcPr>
          <w:p w14:paraId="07878D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可调式砂磨板及附件</w:t>
            </w:r>
          </w:p>
        </w:tc>
        <w:tc>
          <w:tcPr>
            <w:tcW w:w="602" w:type="pct"/>
            <w:vAlign w:val="center"/>
          </w:tcPr>
          <w:p w14:paraId="637034F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1ECEA1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30318B7">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C7AE65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2EA670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1BF0B2D">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58D6CA0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0FD239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ADB2455">
            <w:pPr>
              <w:spacing w:line="360" w:lineRule="atLeast"/>
              <w:ind w:firstLine="431" w:firstLineChars="196"/>
              <w:jc w:val="left"/>
              <w:outlineLvl w:val="1"/>
              <w:rPr>
                <w:rFonts w:ascii="Times New Roman" w:hAnsi="Times New Roman"/>
                <w:kern w:val="2"/>
                <w:sz w:val="22"/>
                <w:szCs w:val="21"/>
              </w:rPr>
            </w:pPr>
          </w:p>
        </w:tc>
      </w:tr>
      <w:tr w14:paraId="312F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F29B14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128</w:t>
            </w:r>
          </w:p>
        </w:tc>
        <w:tc>
          <w:tcPr>
            <w:tcW w:w="848" w:type="pct"/>
            <w:shd w:val="clear" w:color="auto" w:fill="auto"/>
            <w:vAlign w:val="center"/>
          </w:tcPr>
          <w:p w14:paraId="6718C80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重锤式手指肌力训练桌</w:t>
            </w:r>
          </w:p>
        </w:tc>
        <w:tc>
          <w:tcPr>
            <w:tcW w:w="602" w:type="pct"/>
            <w:vAlign w:val="center"/>
          </w:tcPr>
          <w:p w14:paraId="39021712">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25140E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502CBD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14111F6">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97DA558">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8C66A95">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4FA4366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B563F4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C554880">
            <w:pPr>
              <w:spacing w:line="360" w:lineRule="atLeast"/>
              <w:ind w:firstLine="431" w:firstLineChars="196"/>
              <w:jc w:val="left"/>
              <w:outlineLvl w:val="1"/>
              <w:rPr>
                <w:rFonts w:ascii="Times New Roman" w:hAnsi="Times New Roman"/>
                <w:kern w:val="2"/>
                <w:sz w:val="22"/>
                <w:szCs w:val="21"/>
              </w:rPr>
            </w:pPr>
          </w:p>
        </w:tc>
      </w:tr>
      <w:tr w14:paraId="6849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1ECAE94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129</w:t>
            </w:r>
          </w:p>
        </w:tc>
        <w:tc>
          <w:tcPr>
            <w:tcW w:w="848" w:type="pct"/>
            <w:shd w:val="clear" w:color="auto" w:fill="auto"/>
            <w:vAlign w:val="center"/>
          </w:tcPr>
          <w:p w14:paraId="098B80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多功能训练器（八件组合）</w:t>
            </w:r>
          </w:p>
        </w:tc>
        <w:tc>
          <w:tcPr>
            <w:tcW w:w="602" w:type="pct"/>
            <w:vAlign w:val="center"/>
          </w:tcPr>
          <w:p w14:paraId="6D35B5D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5B4471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9269950">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93566B1">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700821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B71975D">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3E9D2C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5C59A6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AF547E7">
            <w:pPr>
              <w:spacing w:line="360" w:lineRule="atLeast"/>
              <w:ind w:firstLine="431" w:firstLineChars="196"/>
              <w:jc w:val="left"/>
              <w:outlineLvl w:val="1"/>
              <w:rPr>
                <w:rFonts w:ascii="Times New Roman" w:hAnsi="Times New Roman"/>
                <w:kern w:val="2"/>
                <w:sz w:val="22"/>
                <w:szCs w:val="21"/>
              </w:rPr>
            </w:pPr>
          </w:p>
        </w:tc>
      </w:tr>
      <w:tr w14:paraId="221D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F3B7BF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130</w:t>
            </w:r>
          </w:p>
        </w:tc>
        <w:tc>
          <w:tcPr>
            <w:tcW w:w="848" w:type="pct"/>
            <w:shd w:val="clear" w:color="auto" w:fill="auto"/>
            <w:vAlign w:val="center"/>
          </w:tcPr>
          <w:p w14:paraId="59233DB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PT训练床</w:t>
            </w:r>
          </w:p>
        </w:tc>
        <w:tc>
          <w:tcPr>
            <w:tcW w:w="602" w:type="pct"/>
            <w:vAlign w:val="center"/>
          </w:tcPr>
          <w:p w14:paraId="2B203D59">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26ACDB6">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260EE5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E8DC3F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FCBDE5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D9B56A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18038D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155767B">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08A0BBC">
            <w:pPr>
              <w:spacing w:line="360" w:lineRule="atLeast"/>
              <w:ind w:firstLine="431" w:firstLineChars="196"/>
              <w:jc w:val="left"/>
              <w:outlineLvl w:val="1"/>
              <w:rPr>
                <w:rFonts w:ascii="Times New Roman" w:hAnsi="Times New Roman"/>
                <w:kern w:val="2"/>
                <w:sz w:val="22"/>
                <w:szCs w:val="21"/>
              </w:rPr>
            </w:pPr>
          </w:p>
        </w:tc>
      </w:tr>
      <w:tr w14:paraId="68F0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3D7AA8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131</w:t>
            </w:r>
          </w:p>
        </w:tc>
        <w:tc>
          <w:tcPr>
            <w:tcW w:w="848" w:type="pct"/>
            <w:shd w:val="clear" w:color="auto" w:fill="auto"/>
            <w:vAlign w:val="center"/>
          </w:tcPr>
          <w:p w14:paraId="2D96671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系列哑铃</w:t>
            </w:r>
          </w:p>
        </w:tc>
        <w:tc>
          <w:tcPr>
            <w:tcW w:w="602" w:type="pct"/>
            <w:vAlign w:val="center"/>
          </w:tcPr>
          <w:p w14:paraId="1EE8084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49B75F45">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726398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DDB607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84DD6D9">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FA7B5C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E007E6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CBF1A6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07EFE30">
            <w:pPr>
              <w:spacing w:line="360" w:lineRule="atLeast"/>
              <w:ind w:firstLine="431" w:firstLineChars="196"/>
              <w:jc w:val="left"/>
              <w:outlineLvl w:val="1"/>
              <w:rPr>
                <w:rFonts w:ascii="Times New Roman" w:hAnsi="Times New Roman"/>
                <w:kern w:val="2"/>
                <w:sz w:val="22"/>
                <w:szCs w:val="21"/>
              </w:rPr>
            </w:pPr>
          </w:p>
        </w:tc>
      </w:tr>
      <w:tr w14:paraId="1B4C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6AC22F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132</w:t>
            </w:r>
          </w:p>
        </w:tc>
        <w:tc>
          <w:tcPr>
            <w:tcW w:w="848" w:type="pct"/>
            <w:shd w:val="clear" w:color="auto" w:fill="auto"/>
            <w:vAlign w:val="center"/>
          </w:tcPr>
          <w:p w14:paraId="25ED7BC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引导性上肢协调训练器</w:t>
            </w:r>
          </w:p>
        </w:tc>
        <w:tc>
          <w:tcPr>
            <w:tcW w:w="602" w:type="pct"/>
            <w:vAlign w:val="center"/>
          </w:tcPr>
          <w:p w14:paraId="66977D98">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044E30B">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1F9989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97150B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FF41DA4">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A4D58B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EA55172">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3F2C07F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AABB309">
            <w:pPr>
              <w:spacing w:line="360" w:lineRule="atLeast"/>
              <w:ind w:firstLine="431" w:firstLineChars="196"/>
              <w:jc w:val="left"/>
              <w:outlineLvl w:val="1"/>
              <w:rPr>
                <w:rFonts w:ascii="Times New Roman" w:hAnsi="Times New Roman"/>
                <w:kern w:val="2"/>
                <w:sz w:val="22"/>
                <w:szCs w:val="21"/>
              </w:rPr>
            </w:pPr>
          </w:p>
        </w:tc>
      </w:tr>
      <w:tr w14:paraId="7135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7C9190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133</w:t>
            </w:r>
          </w:p>
        </w:tc>
        <w:tc>
          <w:tcPr>
            <w:tcW w:w="848" w:type="pct"/>
            <w:shd w:val="clear" w:color="auto" w:fill="auto"/>
            <w:vAlign w:val="center"/>
          </w:tcPr>
          <w:p w14:paraId="0352D93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木插板</w:t>
            </w:r>
          </w:p>
        </w:tc>
        <w:tc>
          <w:tcPr>
            <w:tcW w:w="602" w:type="pct"/>
            <w:vAlign w:val="center"/>
          </w:tcPr>
          <w:p w14:paraId="05EF955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0A327C1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2127CE2">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791C3984">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26F4BF6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A53B572">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11B4910">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3D15CB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42B9654">
            <w:pPr>
              <w:spacing w:line="360" w:lineRule="atLeast"/>
              <w:ind w:firstLine="431" w:firstLineChars="196"/>
              <w:jc w:val="left"/>
              <w:outlineLvl w:val="1"/>
              <w:rPr>
                <w:rFonts w:ascii="Times New Roman" w:hAnsi="Times New Roman"/>
                <w:kern w:val="2"/>
                <w:sz w:val="22"/>
                <w:szCs w:val="21"/>
              </w:rPr>
            </w:pPr>
          </w:p>
        </w:tc>
      </w:tr>
      <w:tr w14:paraId="0303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9DA021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134</w:t>
            </w:r>
          </w:p>
        </w:tc>
        <w:tc>
          <w:tcPr>
            <w:tcW w:w="848" w:type="pct"/>
            <w:shd w:val="clear" w:color="auto" w:fill="auto"/>
            <w:vAlign w:val="center"/>
          </w:tcPr>
          <w:p w14:paraId="2F71995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手指功能训练器</w:t>
            </w:r>
          </w:p>
        </w:tc>
        <w:tc>
          <w:tcPr>
            <w:tcW w:w="602" w:type="pct"/>
            <w:vAlign w:val="center"/>
          </w:tcPr>
          <w:p w14:paraId="0162422E">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9AA9B64">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FC82B5A">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2930635">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AA0B3DA">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257AA3F">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E1D779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B4E22FC">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C55574F">
            <w:pPr>
              <w:spacing w:line="360" w:lineRule="atLeast"/>
              <w:ind w:firstLine="431" w:firstLineChars="196"/>
              <w:jc w:val="left"/>
              <w:outlineLvl w:val="1"/>
              <w:rPr>
                <w:rFonts w:ascii="Times New Roman" w:hAnsi="Times New Roman"/>
                <w:kern w:val="2"/>
                <w:sz w:val="22"/>
                <w:szCs w:val="21"/>
              </w:rPr>
            </w:pPr>
          </w:p>
        </w:tc>
      </w:tr>
      <w:tr w14:paraId="7001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32F8234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135</w:t>
            </w:r>
          </w:p>
        </w:tc>
        <w:tc>
          <w:tcPr>
            <w:tcW w:w="848" w:type="pct"/>
            <w:shd w:val="clear" w:color="auto" w:fill="auto"/>
            <w:vAlign w:val="center"/>
          </w:tcPr>
          <w:p w14:paraId="3C0A2F7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体操棒与抛接球</w:t>
            </w:r>
          </w:p>
        </w:tc>
        <w:tc>
          <w:tcPr>
            <w:tcW w:w="602" w:type="pct"/>
            <w:vAlign w:val="center"/>
          </w:tcPr>
          <w:p w14:paraId="6682BE83">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66A8D9B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EAEDE99">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12469E0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D2E33E3">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83E5BB1">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251707A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C6408A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5E869D1">
            <w:pPr>
              <w:spacing w:line="360" w:lineRule="atLeast"/>
              <w:ind w:firstLine="431" w:firstLineChars="196"/>
              <w:jc w:val="left"/>
              <w:outlineLvl w:val="1"/>
              <w:rPr>
                <w:rFonts w:ascii="Times New Roman" w:hAnsi="Times New Roman"/>
                <w:kern w:val="2"/>
                <w:sz w:val="22"/>
                <w:szCs w:val="21"/>
              </w:rPr>
            </w:pPr>
          </w:p>
        </w:tc>
      </w:tr>
      <w:tr w14:paraId="43FA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8CF55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136</w:t>
            </w:r>
          </w:p>
        </w:tc>
        <w:tc>
          <w:tcPr>
            <w:tcW w:w="848" w:type="pct"/>
            <w:shd w:val="clear" w:color="auto" w:fill="auto"/>
            <w:vAlign w:val="center"/>
          </w:tcPr>
          <w:p w14:paraId="5203B8D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套圈</w:t>
            </w:r>
          </w:p>
        </w:tc>
        <w:tc>
          <w:tcPr>
            <w:tcW w:w="602" w:type="pct"/>
            <w:vAlign w:val="center"/>
          </w:tcPr>
          <w:p w14:paraId="6A9E0A55">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B0FA8F9">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D78955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98C75C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437D875">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2D0C7BA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A9AA10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E2EFF6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684FC61">
            <w:pPr>
              <w:spacing w:line="360" w:lineRule="atLeast"/>
              <w:ind w:firstLine="431" w:firstLineChars="196"/>
              <w:jc w:val="left"/>
              <w:outlineLvl w:val="1"/>
              <w:rPr>
                <w:rFonts w:ascii="Times New Roman" w:hAnsi="Times New Roman"/>
                <w:kern w:val="2"/>
                <w:sz w:val="22"/>
                <w:szCs w:val="21"/>
              </w:rPr>
            </w:pPr>
          </w:p>
        </w:tc>
      </w:tr>
      <w:tr w14:paraId="7C61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12DC2D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137</w:t>
            </w:r>
          </w:p>
        </w:tc>
        <w:tc>
          <w:tcPr>
            <w:tcW w:w="848" w:type="pct"/>
            <w:shd w:val="clear" w:color="auto" w:fill="auto"/>
            <w:vAlign w:val="center"/>
          </w:tcPr>
          <w:p w14:paraId="77B1631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镶嵌训练器</w:t>
            </w:r>
          </w:p>
        </w:tc>
        <w:tc>
          <w:tcPr>
            <w:tcW w:w="602" w:type="pct"/>
            <w:vAlign w:val="center"/>
          </w:tcPr>
          <w:p w14:paraId="17291880">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227131A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732A7554">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97BF9EA">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1D8F53E">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79B18BC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0E57DDA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2BCC1E3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7D63762E">
            <w:pPr>
              <w:spacing w:line="360" w:lineRule="atLeast"/>
              <w:ind w:firstLine="431" w:firstLineChars="196"/>
              <w:jc w:val="left"/>
              <w:outlineLvl w:val="1"/>
              <w:rPr>
                <w:rFonts w:ascii="Times New Roman" w:hAnsi="Times New Roman"/>
                <w:kern w:val="2"/>
                <w:sz w:val="22"/>
                <w:szCs w:val="21"/>
              </w:rPr>
            </w:pPr>
          </w:p>
        </w:tc>
      </w:tr>
      <w:tr w14:paraId="4B15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4D86F0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138</w:t>
            </w:r>
          </w:p>
        </w:tc>
        <w:tc>
          <w:tcPr>
            <w:tcW w:w="848" w:type="pct"/>
            <w:shd w:val="clear" w:color="auto" w:fill="auto"/>
            <w:vAlign w:val="center"/>
          </w:tcPr>
          <w:p w14:paraId="7C8D14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迷宫训练器</w:t>
            </w:r>
          </w:p>
        </w:tc>
        <w:tc>
          <w:tcPr>
            <w:tcW w:w="602" w:type="pct"/>
            <w:vAlign w:val="center"/>
          </w:tcPr>
          <w:p w14:paraId="04785BFE">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1BFB9240">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1A03113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7B3366D">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3A01AB09">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2ABFFC0">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C2DF76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A8113A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16149B5B">
            <w:pPr>
              <w:spacing w:line="360" w:lineRule="atLeast"/>
              <w:ind w:firstLine="431" w:firstLineChars="196"/>
              <w:jc w:val="left"/>
              <w:outlineLvl w:val="1"/>
              <w:rPr>
                <w:rFonts w:ascii="Times New Roman" w:hAnsi="Times New Roman"/>
                <w:kern w:val="2"/>
                <w:sz w:val="22"/>
                <w:szCs w:val="21"/>
              </w:rPr>
            </w:pPr>
          </w:p>
        </w:tc>
      </w:tr>
      <w:tr w14:paraId="7796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4FC0C9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139</w:t>
            </w:r>
          </w:p>
        </w:tc>
        <w:tc>
          <w:tcPr>
            <w:tcW w:w="848" w:type="pct"/>
            <w:shd w:val="clear" w:color="auto" w:fill="auto"/>
            <w:vAlign w:val="center"/>
          </w:tcPr>
          <w:p w14:paraId="7D220E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腕部功能训练器</w:t>
            </w:r>
          </w:p>
        </w:tc>
        <w:tc>
          <w:tcPr>
            <w:tcW w:w="602" w:type="pct"/>
            <w:vAlign w:val="center"/>
          </w:tcPr>
          <w:p w14:paraId="3408B83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9C7DFFF">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CFEC3F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3F7D54FF">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9B333FB">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11FC6BC">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C31491A">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71AAE4E7">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F57B9C4">
            <w:pPr>
              <w:spacing w:line="360" w:lineRule="atLeast"/>
              <w:ind w:firstLine="431" w:firstLineChars="196"/>
              <w:jc w:val="left"/>
              <w:outlineLvl w:val="1"/>
              <w:rPr>
                <w:rFonts w:ascii="Times New Roman" w:hAnsi="Times New Roman"/>
                <w:kern w:val="2"/>
                <w:sz w:val="22"/>
                <w:szCs w:val="21"/>
              </w:rPr>
            </w:pPr>
          </w:p>
        </w:tc>
      </w:tr>
      <w:tr w14:paraId="07A7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2140803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140</w:t>
            </w:r>
          </w:p>
        </w:tc>
        <w:tc>
          <w:tcPr>
            <w:tcW w:w="848" w:type="pct"/>
            <w:shd w:val="clear" w:color="auto" w:fill="auto"/>
            <w:vAlign w:val="center"/>
          </w:tcPr>
          <w:p w14:paraId="0A5AF6C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手杖</w:t>
            </w:r>
          </w:p>
        </w:tc>
        <w:tc>
          <w:tcPr>
            <w:tcW w:w="602" w:type="pct"/>
            <w:vAlign w:val="center"/>
          </w:tcPr>
          <w:p w14:paraId="2FD2E3DA">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9DD198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06DF35F">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3678D42">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0FF40B79">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18E9F8A6">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19560E77">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87C160E">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0CCDD68B">
            <w:pPr>
              <w:spacing w:line="360" w:lineRule="atLeast"/>
              <w:ind w:firstLine="431" w:firstLineChars="196"/>
              <w:jc w:val="left"/>
              <w:outlineLvl w:val="1"/>
              <w:rPr>
                <w:rFonts w:ascii="Times New Roman" w:hAnsi="Times New Roman"/>
                <w:kern w:val="2"/>
                <w:sz w:val="22"/>
                <w:szCs w:val="21"/>
              </w:rPr>
            </w:pPr>
          </w:p>
        </w:tc>
      </w:tr>
      <w:tr w14:paraId="4D9D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8F3CD5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141</w:t>
            </w:r>
          </w:p>
        </w:tc>
        <w:tc>
          <w:tcPr>
            <w:tcW w:w="848" w:type="pct"/>
            <w:shd w:val="clear" w:color="auto" w:fill="auto"/>
            <w:vAlign w:val="center"/>
          </w:tcPr>
          <w:p w14:paraId="0C81A7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肘杖</w:t>
            </w:r>
          </w:p>
        </w:tc>
        <w:tc>
          <w:tcPr>
            <w:tcW w:w="602" w:type="pct"/>
            <w:vAlign w:val="center"/>
          </w:tcPr>
          <w:p w14:paraId="7C30F27D">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DCA6D11">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6C7C3C96">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C6BD8C4">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1BD20BA1">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6909D3B">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CC17231">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F6356D2">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4DCE0282">
            <w:pPr>
              <w:spacing w:line="360" w:lineRule="atLeast"/>
              <w:ind w:firstLine="431" w:firstLineChars="196"/>
              <w:jc w:val="left"/>
              <w:outlineLvl w:val="1"/>
              <w:rPr>
                <w:rFonts w:ascii="Times New Roman" w:hAnsi="Times New Roman"/>
                <w:kern w:val="2"/>
                <w:sz w:val="22"/>
                <w:szCs w:val="21"/>
              </w:rPr>
            </w:pPr>
          </w:p>
        </w:tc>
      </w:tr>
      <w:tr w14:paraId="66BB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D7174E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142</w:t>
            </w:r>
          </w:p>
        </w:tc>
        <w:tc>
          <w:tcPr>
            <w:tcW w:w="848" w:type="pct"/>
            <w:shd w:val="clear" w:color="auto" w:fill="auto"/>
            <w:vAlign w:val="center"/>
          </w:tcPr>
          <w:p w14:paraId="74BDF11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腋杖</w:t>
            </w:r>
          </w:p>
        </w:tc>
        <w:tc>
          <w:tcPr>
            <w:tcW w:w="602" w:type="pct"/>
            <w:vAlign w:val="center"/>
          </w:tcPr>
          <w:p w14:paraId="44DE9021">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FD36BC9">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C70A6D0">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FF94AB0">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615037DC">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422752E">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2242A9F">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6F14CCD3">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656E9DB2">
            <w:pPr>
              <w:spacing w:line="360" w:lineRule="atLeast"/>
              <w:ind w:firstLine="431" w:firstLineChars="196"/>
              <w:jc w:val="left"/>
              <w:outlineLvl w:val="1"/>
              <w:rPr>
                <w:rFonts w:ascii="Times New Roman" w:hAnsi="Times New Roman"/>
                <w:kern w:val="2"/>
                <w:sz w:val="22"/>
                <w:szCs w:val="21"/>
              </w:rPr>
            </w:pPr>
          </w:p>
        </w:tc>
      </w:tr>
      <w:tr w14:paraId="339B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0576D93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143</w:t>
            </w:r>
          </w:p>
        </w:tc>
        <w:tc>
          <w:tcPr>
            <w:tcW w:w="848" w:type="pct"/>
            <w:shd w:val="clear" w:color="auto" w:fill="auto"/>
            <w:vAlign w:val="center"/>
          </w:tcPr>
          <w:p w14:paraId="4DA286B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站立架（单人）</w:t>
            </w:r>
          </w:p>
        </w:tc>
        <w:tc>
          <w:tcPr>
            <w:tcW w:w="602" w:type="pct"/>
            <w:vAlign w:val="center"/>
          </w:tcPr>
          <w:p w14:paraId="23978E94">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5CA42EB5">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B02EDA8">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2EC97B4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7645E7D">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6F8F0AD3">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94208FB">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143F0855">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5BCD7980">
            <w:pPr>
              <w:spacing w:line="360" w:lineRule="atLeast"/>
              <w:ind w:firstLine="431" w:firstLineChars="196"/>
              <w:jc w:val="left"/>
              <w:outlineLvl w:val="1"/>
              <w:rPr>
                <w:rFonts w:ascii="Times New Roman" w:hAnsi="Times New Roman"/>
                <w:kern w:val="2"/>
                <w:sz w:val="22"/>
                <w:szCs w:val="21"/>
              </w:rPr>
            </w:pPr>
          </w:p>
        </w:tc>
      </w:tr>
      <w:tr w14:paraId="4AC8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B9CBE2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144</w:t>
            </w:r>
          </w:p>
        </w:tc>
        <w:tc>
          <w:tcPr>
            <w:tcW w:w="848" w:type="pct"/>
            <w:shd w:val="clear" w:color="auto" w:fill="auto"/>
            <w:vAlign w:val="center"/>
          </w:tcPr>
          <w:p w14:paraId="1DDDD44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辅助步行训练器</w:t>
            </w:r>
          </w:p>
        </w:tc>
        <w:tc>
          <w:tcPr>
            <w:tcW w:w="602" w:type="pct"/>
            <w:vAlign w:val="center"/>
          </w:tcPr>
          <w:p w14:paraId="370841FF">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1C24FF7">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3DB9BC3E">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00FBCAB3">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5C3C4126">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5828C617">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394A6594">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56477970">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4C738E1">
            <w:pPr>
              <w:spacing w:line="360" w:lineRule="atLeast"/>
              <w:ind w:firstLine="431" w:firstLineChars="196"/>
              <w:jc w:val="left"/>
              <w:outlineLvl w:val="1"/>
              <w:rPr>
                <w:rFonts w:ascii="Times New Roman" w:hAnsi="Times New Roman"/>
                <w:kern w:val="2"/>
                <w:sz w:val="22"/>
                <w:szCs w:val="21"/>
              </w:rPr>
            </w:pPr>
          </w:p>
        </w:tc>
      </w:tr>
      <w:tr w14:paraId="11CA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57BA28C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145</w:t>
            </w:r>
          </w:p>
        </w:tc>
        <w:tc>
          <w:tcPr>
            <w:tcW w:w="848" w:type="pct"/>
            <w:shd w:val="clear" w:color="auto" w:fill="auto"/>
            <w:vAlign w:val="center"/>
          </w:tcPr>
          <w:p w14:paraId="4134481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痉挛肌低频治疗仪</w:t>
            </w:r>
          </w:p>
        </w:tc>
        <w:tc>
          <w:tcPr>
            <w:tcW w:w="602" w:type="pct"/>
            <w:vAlign w:val="center"/>
          </w:tcPr>
          <w:p w14:paraId="5A904737">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39E03AA8">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2151734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6BD3A859">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7734C862">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0CA85E6A">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66EDF429">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43EBE74A">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3812589A">
            <w:pPr>
              <w:spacing w:line="360" w:lineRule="atLeast"/>
              <w:ind w:firstLine="431" w:firstLineChars="196"/>
              <w:jc w:val="left"/>
              <w:outlineLvl w:val="1"/>
              <w:rPr>
                <w:rFonts w:ascii="Times New Roman" w:hAnsi="Times New Roman"/>
                <w:kern w:val="2"/>
                <w:sz w:val="22"/>
                <w:szCs w:val="21"/>
              </w:rPr>
            </w:pPr>
          </w:p>
        </w:tc>
      </w:tr>
      <w:tr w14:paraId="07D2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shd w:val="clear" w:color="auto" w:fill="auto"/>
            <w:vAlign w:val="center"/>
          </w:tcPr>
          <w:p w14:paraId="68BFE66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146</w:t>
            </w:r>
          </w:p>
        </w:tc>
        <w:tc>
          <w:tcPr>
            <w:tcW w:w="848" w:type="pct"/>
            <w:shd w:val="clear" w:color="auto" w:fill="auto"/>
            <w:vAlign w:val="center"/>
          </w:tcPr>
          <w:p w14:paraId="26A0576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中频电疗仪</w:t>
            </w:r>
          </w:p>
        </w:tc>
        <w:tc>
          <w:tcPr>
            <w:tcW w:w="602" w:type="pct"/>
            <w:vAlign w:val="center"/>
          </w:tcPr>
          <w:p w14:paraId="5D4E8C01">
            <w:pPr>
              <w:spacing w:line="360" w:lineRule="atLeast"/>
              <w:ind w:firstLine="431" w:firstLineChars="196"/>
              <w:jc w:val="left"/>
              <w:outlineLvl w:val="1"/>
              <w:rPr>
                <w:rFonts w:ascii="Times New Roman" w:hAnsi="Times New Roman"/>
                <w:kern w:val="2"/>
                <w:sz w:val="22"/>
                <w:szCs w:val="21"/>
              </w:rPr>
            </w:pPr>
          </w:p>
        </w:tc>
        <w:tc>
          <w:tcPr>
            <w:tcW w:w="381" w:type="pct"/>
            <w:vAlign w:val="center"/>
          </w:tcPr>
          <w:p w14:paraId="75E8087A">
            <w:pPr>
              <w:spacing w:line="360" w:lineRule="atLeast"/>
              <w:ind w:firstLine="431" w:firstLineChars="196"/>
              <w:jc w:val="left"/>
              <w:outlineLvl w:val="1"/>
              <w:rPr>
                <w:rFonts w:ascii="Times New Roman" w:hAnsi="Times New Roman"/>
                <w:kern w:val="2"/>
                <w:sz w:val="22"/>
                <w:szCs w:val="21"/>
              </w:rPr>
            </w:pPr>
          </w:p>
        </w:tc>
        <w:tc>
          <w:tcPr>
            <w:tcW w:w="466" w:type="pct"/>
            <w:vAlign w:val="center"/>
          </w:tcPr>
          <w:p w14:paraId="48E51B2D">
            <w:pPr>
              <w:spacing w:line="360" w:lineRule="atLeast"/>
              <w:ind w:firstLine="431" w:firstLineChars="196"/>
              <w:jc w:val="left"/>
              <w:outlineLvl w:val="1"/>
              <w:rPr>
                <w:rFonts w:ascii="Times New Roman" w:hAnsi="Times New Roman"/>
                <w:kern w:val="2"/>
                <w:sz w:val="22"/>
                <w:szCs w:val="21"/>
              </w:rPr>
            </w:pPr>
          </w:p>
        </w:tc>
        <w:tc>
          <w:tcPr>
            <w:tcW w:w="407" w:type="pct"/>
            <w:vAlign w:val="center"/>
          </w:tcPr>
          <w:p w14:paraId="51152BDC">
            <w:pPr>
              <w:spacing w:line="360" w:lineRule="atLeast"/>
              <w:ind w:firstLine="431" w:firstLineChars="196"/>
              <w:jc w:val="left"/>
              <w:outlineLvl w:val="1"/>
              <w:rPr>
                <w:rFonts w:ascii="Times New Roman" w:hAnsi="Times New Roman"/>
                <w:kern w:val="2"/>
                <w:sz w:val="22"/>
                <w:szCs w:val="21"/>
              </w:rPr>
            </w:pPr>
          </w:p>
        </w:tc>
        <w:tc>
          <w:tcPr>
            <w:tcW w:w="246" w:type="pct"/>
            <w:vAlign w:val="center"/>
          </w:tcPr>
          <w:p w14:paraId="4CF231A7">
            <w:pPr>
              <w:spacing w:line="360" w:lineRule="atLeast"/>
              <w:ind w:firstLine="431" w:firstLineChars="196"/>
              <w:jc w:val="left"/>
              <w:outlineLvl w:val="1"/>
              <w:rPr>
                <w:rFonts w:ascii="Times New Roman" w:hAnsi="Times New Roman"/>
                <w:kern w:val="2"/>
                <w:sz w:val="22"/>
                <w:szCs w:val="21"/>
              </w:rPr>
            </w:pPr>
          </w:p>
        </w:tc>
        <w:tc>
          <w:tcPr>
            <w:tcW w:w="280" w:type="pct"/>
            <w:vAlign w:val="center"/>
          </w:tcPr>
          <w:p w14:paraId="44058468">
            <w:pPr>
              <w:spacing w:line="360" w:lineRule="atLeast"/>
              <w:ind w:firstLine="431" w:firstLineChars="196"/>
              <w:jc w:val="left"/>
              <w:outlineLvl w:val="1"/>
              <w:rPr>
                <w:rFonts w:ascii="Times New Roman" w:hAnsi="Times New Roman"/>
                <w:kern w:val="2"/>
                <w:sz w:val="22"/>
                <w:szCs w:val="21"/>
              </w:rPr>
            </w:pPr>
          </w:p>
        </w:tc>
        <w:tc>
          <w:tcPr>
            <w:tcW w:w="424" w:type="pct"/>
            <w:vAlign w:val="center"/>
          </w:tcPr>
          <w:p w14:paraId="7914A216">
            <w:pPr>
              <w:spacing w:line="360" w:lineRule="atLeast"/>
              <w:ind w:firstLine="431" w:firstLineChars="196"/>
              <w:jc w:val="left"/>
              <w:outlineLvl w:val="1"/>
              <w:rPr>
                <w:rFonts w:ascii="Times New Roman" w:hAnsi="Times New Roman"/>
                <w:kern w:val="2"/>
                <w:sz w:val="22"/>
                <w:szCs w:val="21"/>
              </w:rPr>
            </w:pPr>
          </w:p>
        </w:tc>
        <w:tc>
          <w:tcPr>
            <w:tcW w:w="560" w:type="pct"/>
            <w:vAlign w:val="center"/>
          </w:tcPr>
          <w:p w14:paraId="047A4F74">
            <w:pPr>
              <w:spacing w:line="360" w:lineRule="atLeast"/>
              <w:ind w:firstLine="431" w:firstLineChars="196"/>
              <w:jc w:val="left"/>
              <w:outlineLvl w:val="1"/>
              <w:rPr>
                <w:rFonts w:ascii="Times New Roman" w:hAnsi="Times New Roman"/>
                <w:kern w:val="2"/>
                <w:sz w:val="22"/>
                <w:szCs w:val="21"/>
              </w:rPr>
            </w:pPr>
          </w:p>
        </w:tc>
        <w:tc>
          <w:tcPr>
            <w:tcW w:w="396" w:type="pct"/>
            <w:vAlign w:val="center"/>
          </w:tcPr>
          <w:p w14:paraId="245D0139">
            <w:pPr>
              <w:spacing w:line="360" w:lineRule="atLeast"/>
              <w:ind w:firstLine="431" w:firstLineChars="196"/>
              <w:jc w:val="left"/>
              <w:outlineLvl w:val="1"/>
              <w:rPr>
                <w:rFonts w:ascii="Times New Roman" w:hAnsi="Times New Roman"/>
                <w:kern w:val="2"/>
                <w:sz w:val="22"/>
                <w:szCs w:val="21"/>
              </w:rPr>
            </w:pPr>
          </w:p>
        </w:tc>
      </w:tr>
      <w:tr w14:paraId="40A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8" w:type="dxa"/>
          <w:cantSplit/>
          <w:trHeight w:val="680" w:hRule="atLeast"/>
          <w:jc w:val="center"/>
        </w:trPr>
        <w:tc>
          <w:tcPr>
            <w:tcW w:w="386" w:type="pct"/>
            <w:tcBorders>
              <w:bottom w:val="single" w:color="auto" w:sz="4" w:space="0"/>
            </w:tcBorders>
            <w:shd w:val="clear" w:color="auto" w:fill="auto"/>
            <w:vAlign w:val="center"/>
          </w:tcPr>
          <w:p w14:paraId="73C98AB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147</w:t>
            </w:r>
          </w:p>
        </w:tc>
        <w:tc>
          <w:tcPr>
            <w:tcW w:w="848" w:type="pct"/>
            <w:tcBorders>
              <w:bottom w:val="single" w:color="auto" w:sz="4" w:space="0"/>
            </w:tcBorders>
            <w:shd w:val="clear" w:color="auto" w:fill="auto"/>
            <w:vAlign w:val="center"/>
          </w:tcPr>
          <w:p w14:paraId="6E7F2A2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简易上肢功能评价器</w:t>
            </w:r>
          </w:p>
        </w:tc>
        <w:tc>
          <w:tcPr>
            <w:tcW w:w="602" w:type="pct"/>
            <w:tcBorders>
              <w:bottom w:val="single" w:color="auto" w:sz="4" w:space="0"/>
            </w:tcBorders>
            <w:vAlign w:val="center"/>
          </w:tcPr>
          <w:p w14:paraId="450916F0">
            <w:pPr>
              <w:spacing w:line="360" w:lineRule="atLeast"/>
              <w:ind w:firstLine="431" w:firstLineChars="196"/>
              <w:jc w:val="left"/>
              <w:outlineLvl w:val="1"/>
              <w:rPr>
                <w:rFonts w:ascii="Times New Roman" w:hAnsi="Times New Roman"/>
                <w:kern w:val="2"/>
                <w:sz w:val="22"/>
                <w:szCs w:val="21"/>
              </w:rPr>
            </w:pPr>
          </w:p>
        </w:tc>
        <w:tc>
          <w:tcPr>
            <w:tcW w:w="381" w:type="pct"/>
            <w:tcBorders>
              <w:bottom w:val="single" w:color="auto" w:sz="4" w:space="0"/>
            </w:tcBorders>
            <w:vAlign w:val="center"/>
          </w:tcPr>
          <w:p w14:paraId="5C827B89">
            <w:pPr>
              <w:spacing w:line="360" w:lineRule="atLeast"/>
              <w:ind w:firstLine="431" w:firstLineChars="196"/>
              <w:jc w:val="left"/>
              <w:outlineLvl w:val="1"/>
              <w:rPr>
                <w:rFonts w:ascii="Times New Roman" w:hAnsi="Times New Roman"/>
                <w:kern w:val="2"/>
                <w:sz w:val="22"/>
                <w:szCs w:val="21"/>
              </w:rPr>
            </w:pPr>
          </w:p>
        </w:tc>
        <w:tc>
          <w:tcPr>
            <w:tcW w:w="466" w:type="pct"/>
            <w:tcBorders>
              <w:bottom w:val="single" w:color="auto" w:sz="4" w:space="0"/>
            </w:tcBorders>
            <w:vAlign w:val="center"/>
          </w:tcPr>
          <w:p w14:paraId="638D4DBF">
            <w:pPr>
              <w:spacing w:line="360" w:lineRule="atLeast"/>
              <w:ind w:firstLine="431" w:firstLineChars="196"/>
              <w:jc w:val="left"/>
              <w:outlineLvl w:val="1"/>
              <w:rPr>
                <w:rFonts w:ascii="Times New Roman" w:hAnsi="Times New Roman"/>
                <w:kern w:val="2"/>
                <w:sz w:val="22"/>
                <w:szCs w:val="21"/>
              </w:rPr>
            </w:pPr>
          </w:p>
        </w:tc>
        <w:tc>
          <w:tcPr>
            <w:tcW w:w="407" w:type="pct"/>
            <w:tcBorders>
              <w:bottom w:val="single" w:color="auto" w:sz="4" w:space="0"/>
            </w:tcBorders>
            <w:vAlign w:val="center"/>
          </w:tcPr>
          <w:p w14:paraId="53A331AC">
            <w:pPr>
              <w:spacing w:line="360" w:lineRule="atLeast"/>
              <w:ind w:firstLine="431" w:firstLineChars="196"/>
              <w:jc w:val="left"/>
              <w:outlineLvl w:val="1"/>
              <w:rPr>
                <w:rFonts w:ascii="Times New Roman" w:hAnsi="Times New Roman"/>
                <w:kern w:val="2"/>
                <w:sz w:val="22"/>
                <w:szCs w:val="21"/>
              </w:rPr>
            </w:pPr>
          </w:p>
        </w:tc>
        <w:tc>
          <w:tcPr>
            <w:tcW w:w="246" w:type="pct"/>
            <w:tcBorders>
              <w:bottom w:val="single" w:color="auto" w:sz="4" w:space="0"/>
            </w:tcBorders>
            <w:vAlign w:val="center"/>
          </w:tcPr>
          <w:p w14:paraId="223011FC">
            <w:pPr>
              <w:spacing w:line="360" w:lineRule="atLeast"/>
              <w:ind w:firstLine="431" w:firstLineChars="196"/>
              <w:jc w:val="left"/>
              <w:outlineLvl w:val="1"/>
              <w:rPr>
                <w:rFonts w:ascii="Times New Roman" w:hAnsi="Times New Roman"/>
                <w:kern w:val="2"/>
                <w:sz w:val="22"/>
                <w:szCs w:val="21"/>
              </w:rPr>
            </w:pPr>
          </w:p>
        </w:tc>
        <w:tc>
          <w:tcPr>
            <w:tcW w:w="280" w:type="pct"/>
            <w:tcBorders>
              <w:bottom w:val="single" w:color="auto" w:sz="4" w:space="0"/>
            </w:tcBorders>
            <w:vAlign w:val="center"/>
          </w:tcPr>
          <w:p w14:paraId="67A82357">
            <w:pPr>
              <w:spacing w:line="360" w:lineRule="atLeast"/>
              <w:ind w:firstLine="431" w:firstLineChars="196"/>
              <w:jc w:val="left"/>
              <w:outlineLvl w:val="1"/>
              <w:rPr>
                <w:rFonts w:ascii="Times New Roman" w:hAnsi="Times New Roman"/>
                <w:kern w:val="2"/>
                <w:sz w:val="22"/>
                <w:szCs w:val="21"/>
              </w:rPr>
            </w:pPr>
          </w:p>
        </w:tc>
        <w:tc>
          <w:tcPr>
            <w:tcW w:w="424" w:type="pct"/>
            <w:tcBorders>
              <w:bottom w:val="single" w:color="auto" w:sz="4" w:space="0"/>
            </w:tcBorders>
            <w:vAlign w:val="center"/>
          </w:tcPr>
          <w:p w14:paraId="53006C7D">
            <w:pPr>
              <w:spacing w:line="360" w:lineRule="atLeast"/>
              <w:ind w:firstLine="431" w:firstLineChars="196"/>
              <w:jc w:val="left"/>
              <w:outlineLvl w:val="1"/>
              <w:rPr>
                <w:rFonts w:ascii="Times New Roman" w:hAnsi="Times New Roman"/>
                <w:kern w:val="2"/>
                <w:sz w:val="22"/>
                <w:szCs w:val="21"/>
              </w:rPr>
            </w:pPr>
          </w:p>
        </w:tc>
        <w:tc>
          <w:tcPr>
            <w:tcW w:w="560" w:type="pct"/>
            <w:tcBorders>
              <w:bottom w:val="single" w:color="auto" w:sz="4" w:space="0"/>
            </w:tcBorders>
            <w:vAlign w:val="center"/>
          </w:tcPr>
          <w:p w14:paraId="01157AC3">
            <w:pPr>
              <w:spacing w:line="360" w:lineRule="atLeast"/>
              <w:ind w:firstLine="431" w:firstLineChars="196"/>
              <w:jc w:val="left"/>
              <w:outlineLvl w:val="1"/>
              <w:rPr>
                <w:rFonts w:ascii="Times New Roman" w:hAnsi="Times New Roman"/>
                <w:kern w:val="2"/>
                <w:sz w:val="22"/>
                <w:szCs w:val="21"/>
              </w:rPr>
            </w:pPr>
          </w:p>
        </w:tc>
        <w:tc>
          <w:tcPr>
            <w:tcW w:w="396" w:type="pct"/>
            <w:tcBorders>
              <w:bottom w:val="single" w:color="auto" w:sz="4" w:space="0"/>
            </w:tcBorders>
            <w:vAlign w:val="center"/>
          </w:tcPr>
          <w:p w14:paraId="0BE08979">
            <w:pPr>
              <w:spacing w:line="360" w:lineRule="atLeast"/>
              <w:ind w:firstLine="431" w:firstLineChars="196"/>
              <w:jc w:val="left"/>
              <w:outlineLvl w:val="1"/>
              <w:rPr>
                <w:rFonts w:ascii="Times New Roman" w:hAnsi="Times New Roman"/>
                <w:kern w:val="2"/>
                <w:sz w:val="22"/>
                <w:szCs w:val="21"/>
              </w:rPr>
            </w:pPr>
          </w:p>
        </w:tc>
      </w:tr>
      <w:tr w14:paraId="6F44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12"/>
            <w:vAlign w:val="center"/>
          </w:tcPr>
          <w:p w14:paraId="1E81558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分项报价合计（元）：           大写：</w:t>
            </w:r>
          </w:p>
        </w:tc>
      </w:tr>
    </w:tbl>
    <w:p w14:paraId="33404EFD">
      <w:pPr>
        <w:spacing w:line="360" w:lineRule="atLeast"/>
        <w:jc w:val="left"/>
        <w:outlineLvl w:val="1"/>
        <w:rPr>
          <w:rFonts w:ascii="Times New Roman" w:hAnsi="Times New Roman"/>
          <w:sz w:val="22"/>
          <w:szCs w:val="21"/>
        </w:rPr>
      </w:pPr>
    </w:p>
    <w:p w14:paraId="0EF39244">
      <w:pPr>
        <w:spacing w:line="400" w:lineRule="exact"/>
        <w:ind w:left="770" w:hanging="770" w:hangingChars="3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、投标人必须按</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的格式详细报出投标总价的各个组成部分的报价，否则作无效投标处理。</w:t>
      </w:r>
    </w:p>
    <w:p w14:paraId="20445063">
      <w:pPr>
        <w:spacing w:line="400" w:lineRule="exact"/>
        <w:ind w:firstLine="465"/>
        <w:jc w:val="left"/>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各分项报价合计应当与</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报价合计相等。</w:t>
      </w:r>
    </w:p>
    <w:p w14:paraId="66FA336B">
      <w:pPr>
        <w:spacing w:line="400" w:lineRule="exact"/>
        <w:ind w:firstLine="465"/>
        <w:jc w:val="left"/>
        <w:rPr>
          <w:rFonts w:ascii="Times New Roman" w:hAnsi="Times New Roman"/>
          <w:sz w:val="22"/>
          <w:szCs w:val="21"/>
        </w:rPr>
      </w:pPr>
      <w:r>
        <w:rPr>
          <w:rFonts w:ascii="Times New Roman" w:hAnsi="宋体"/>
          <w:sz w:val="22"/>
          <w:szCs w:val="21"/>
        </w:rPr>
        <w:t>3</w:t>
      </w:r>
      <w:r>
        <w:rPr>
          <w:rFonts w:hint="eastAsia" w:ascii="Times New Roman" w:hAnsi="宋体"/>
          <w:sz w:val="22"/>
          <w:szCs w:val="21"/>
        </w:rPr>
        <w:t>、投标人在本表中必须详细注明所投产品的</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，自行承担填写错误被视为无效投标文件的风险。</w:t>
      </w:r>
    </w:p>
    <w:p w14:paraId="5BCF771E">
      <w:pPr>
        <w:spacing w:line="400" w:lineRule="exact"/>
        <w:ind w:firstLine="465"/>
        <w:jc w:val="left"/>
        <w:rPr>
          <w:rFonts w:ascii="Times New Roman" w:hAnsi="Times New Roman"/>
          <w:sz w:val="22"/>
          <w:szCs w:val="21"/>
        </w:rPr>
      </w:pPr>
      <w:r>
        <w:rPr>
          <w:rFonts w:ascii="Times New Roman" w:hAnsi="宋体"/>
          <w:sz w:val="22"/>
          <w:szCs w:val="21"/>
        </w:rPr>
        <w:t>4</w:t>
      </w:r>
      <w:r>
        <w:rPr>
          <w:rFonts w:hint="eastAsia" w:ascii="Times New Roman" w:hAnsi="宋体"/>
          <w:sz w:val="22"/>
          <w:szCs w:val="21"/>
        </w:rPr>
        <w:t>、对于所投进口产品，如报关备案名称与招标文件中招标货物名称不一致的，应在备注栏中注明报关备案的具体名称。</w:t>
      </w:r>
    </w:p>
    <w:p w14:paraId="54C3647A">
      <w:pPr>
        <w:pStyle w:val="8"/>
        <w:rPr>
          <w:rFonts w:ascii="Times New Roman" w:hAnsi="Times New Roman"/>
          <w:sz w:val="32"/>
          <w:szCs w:val="22"/>
        </w:rPr>
      </w:pPr>
    </w:p>
    <w:p w14:paraId="49F3A029">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164B34D5">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07186732">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2E595B6D">
      <w:pPr>
        <w:spacing w:line="360" w:lineRule="atLeas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2-6</w:t>
      </w:r>
    </w:p>
    <w:p w14:paraId="6AC8E5C4">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五、产品配置一览表（单台/套）</w:t>
      </w:r>
    </w:p>
    <w:p w14:paraId="0C949415">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19"/>
        <w:gridCol w:w="1265"/>
        <w:gridCol w:w="821"/>
        <w:gridCol w:w="1347"/>
        <w:gridCol w:w="978"/>
        <w:gridCol w:w="846"/>
        <w:gridCol w:w="795"/>
        <w:gridCol w:w="1001"/>
      </w:tblGrid>
      <w:tr w14:paraId="3086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exact"/>
          <w:jc w:val="center"/>
        </w:trPr>
        <w:tc>
          <w:tcPr>
            <w:tcW w:w="747" w:type="dxa"/>
            <w:vAlign w:val="center"/>
          </w:tcPr>
          <w:p w14:paraId="2FE23BE5">
            <w:pPr>
              <w:spacing w:line="360" w:lineRule="atLeast"/>
              <w:jc w:val="center"/>
              <w:outlineLvl w:val="1"/>
              <w:rPr>
                <w:rFonts w:ascii="Times New Roman" w:hAnsi="Times New Roman"/>
                <w:sz w:val="20"/>
                <w:szCs w:val="18"/>
              </w:rPr>
            </w:pPr>
            <w:r>
              <w:rPr>
                <w:rFonts w:hint="eastAsia" w:ascii="Times New Roman" w:hAnsi="Times New Roman"/>
                <w:sz w:val="20"/>
                <w:szCs w:val="18"/>
              </w:rPr>
              <w:t>序号</w:t>
            </w:r>
          </w:p>
        </w:tc>
        <w:tc>
          <w:tcPr>
            <w:tcW w:w="719" w:type="dxa"/>
            <w:vAlign w:val="center"/>
          </w:tcPr>
          <w:p w14:paraId="03140729">
            <w:pPr>
              <w:spacing w:line="360" w:lineRule="atLeast"/>
              <w:jc w:val="center"/>
              <w:outlineLvl w:val="1"/>
              <w:rPr>
                <w:rFonts w:ascii="Times New Roman" w:hAnsi="Times New Roman"/>
                <w:sz w:val="20"/>
                <w:szCs w:val="18"/>
              </w:rPr>
            </w:pPr>
            <w:r>
              <w:rPr>
                <w:rFonts w:hint="eastAsia" w:ascii="Times New Roman" w:hAnsi="Times New Roman"/>
                <w:sz w:val="20"/>
                <w:szCs w:val="18"/>
              </w:rPr>
              <w:t>设备名称</w:t>
            </w:r>
          </w:p>
        </w:tc>
        <w:tc>
          <w:tcPr>
            <w:tcW w:w="1265" w:type="dxa"/>
            <w:vAlign w:val="center"/>
          </w:tcPr>
          <w:p w14:paraId="53A64516">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具体配置名称</w:t>
            </w:r>
          </w:p>
        </w:tc>
        <w:tc>
          <w:tcPr>
            <w:tcW w:w="821" w:type="dxa"/>
            <w:vAlign w:val="center"/>
          </w:tcPr>
          <w:p w14:paraId="04276DC8">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具体配置品牌</w:t>
            </w:r>
          </w:p>
        </w:tc>
        <w:tc>
          <w:tcPr>
            <w:tcW w:w="1347" w:type="dxa"/>
            <w:vAlign w:val="center"/>
          </w:tcPr>
          <w:p w14:paraId="5FF864A1">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具体配置型号</w:t>
            </w:r>
          </w:p>
        </w:tc>
        <w:tc>
          <w:tcPr>
            <w:tcW w:w="978" w:type="dxa"/>
            <w:vAlign w:val="center"/>
          </w:tcPr>
          <w:p w14:paraId="298AA1E6">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具体配置生产厂家</w:t>
            </w:r>
          </w:p>
        </w:tc>
        <w:tc>
          <w:tcPr>
            <w:tcW w:w="846" w:type="dxa"/>
            <w:vAlign w:val="center"/>
          </w:tcPr>
          <w:p w14:paraId="2D548865">
            <w:pPr>
              <w:spacing w:line="360" w:lineRule="atLeast"/>
              <w:outlineLvl w:val="1"/>
              <w:rPr>
                <w:rFonts w:ascii="Times New Roman" w:hAnsi="Times New Roman"/>
                <w:sz w:val="20"/>
                <w:szCs w:val="18"/>
              </w:rPr>
            </w:pPr>
            <w:r>
              <w:rPr>
                <w:rFonts w:hint="eastAsia" w:ascii="Times New Roman" w:hAnsi="Times New Roman"/>
                <w:sz w:val="20"/>
                <w:szCs w:val="18"/>
              </w:rPr>
              <w:t>原产地</w:t>
            </w:r>
          </w:p>
        </w:tc>
        <w:tc>
          <w:tcPr>
            <w:tcW w:w="795" w:type="dxa"/>
            <w:vAlign w:val="center"/>
          </w:tcPr>
          <w:p w14:paraId="3561CEAB">
            <w:pPr>
              <w:spacing w:line="360" w:lineRule="atLeast"/>
              <w:jc w:val="center"/>
              <w:outlineLvl w:val="1"/>
              <w:rPr>
                <w:rFonts w:ascii="Times New Roman" w:hAnsi="Times New Roman"/>
                <w:sz w:val="20"/>
                <w:szCs w:val="18"/>
              </w:rPr>
            </w:pPr>
            <w:r>
              <w:rPr>
                <w:rFonts w:hint="eastAsia" w:ascii="Times New Roman" w:hAnsi="Times New Roman"/>
                <w:sz w:val="20"/>
                <w:szCs w:val="18"/>
              </w:rPr>
              <w:t>数量</w:t>
            </w:r>
          </w:p>
        </w:tc>
        <w:tc>
          <w:tcPr>
            <w:tcW w:w="1001" w:type="dxa"/>
            <w:vAlign w:val="center"/>
          </w:tcPr>
          <w:p w14:paraId="3CEC1C62">
            <w:pPr>
              <w:spacing w:line="360" w:lineRule="atLeast"/>
              <w:outlineLvl w:val="1"/>
              <w:rPr>
                <w:rFonts w:ascii="Times New Roman" w:hAnsi="Times New Roman"/>
                <w:sz w:val="20"/>
                <w:szCs w:val="18"/>
              </w:rPr>
            </w:pPr>
            <w:r>
              <w:rPr>
                <w:rFonts w:hint="eastAsia" w:ascii="Times New Roman" w:hAnsi="Times New Roman"/>
                <w:sz w:val="20"/>
                <w:szCs w:val="18"/>
              </w:rPr>
              <w:t>备注</w:t>
            </w:r>
          </w:p>
        </w:tc>
      </w:tr>
      <w:tr w14:paraId="5D2D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6FBD2BDF">
            <w:pPr>
              <w:spacing w:line="360" w:lineRule="atLeast"/>
              <w:jc w:val="left"/>
              <w:outlineLvl w:val="1"/>
              <w:rPr>
                <w:rFonts w:ascii="Times New Roman" w:hAnsi="Times New Roman"/>
                <w:sz w:val="22"/>
                <w:szCs w:val="21"/>
              </w:rPr>
            </w:pPr>
            <w:r>
              <w:rPr>
                <w:rFonts w:ascii="Times New Roman" w:hAnsi="Times New Roman"/>
                <w:sz w:val="22"/>
                <w:szCs w:val="21"/>
              </w:rPr>
              <w:t>1</w:t>
            </w:r>
          </w:p>
        </w:tc>
        <w:tc>
          <w:tcPr>
            <w:tcW w:w="719" w:type="dxa"/>
            <w:vMerge w:val="restart"/>
            <w:vAlign w:val="center"/>
          </w:tcPr>
          <w:p w14:paraId="288F988B">
            <w:pPr>
              <w:spacing w:line="360" w:lineRule="atLeast"/>
              <w:ind w:firstLine="431" w:firstLineChars="196"/>
              <w:jc w:val="left"/>
              <w:outlineLvl w:val="1"/>
              <w:rPr>
                <w:rFonts w:ascii="Times New Roman" w:hAnsi="Times New Roman"/>
                <w:sz w:val="22"/>
                <w:szCs w:val="21"/>
              </w:rPr>
            </w:pPr>
          </w:p>
        </w:tc>
        <w:tc>
          <w:tcPr>
            <w:tcW w:w="1265" w:type="dxa"/>
            <w:vAlign w:val="center"/>
          </w:tcPr>
          <w:p w14:paraId="53998E53">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38098777">
            <w:pPr>
              <w:spacing w:line="360" w:lineRule="atLeast"/>
              <w:ind w:firstLine="431" w:firstLineChars="196"/>
              <w:jc w:val="left"/>
              <w:outlineLvl w:val="1"/>
              <w:rPr>
                <w:rFonts w:ascii="Times New Roman" w:hAnsi="Times New Roman"/>
                <w:sz w:val="22"/>
                <w:szCs w:val="21"/>
              </w:rPr>
            </w:pPr>
          </w:p>
        </w:tc>
        <w:tc>
          <w:tcPr>
            <w:tcW w:w="1347" w:type="dxa"/>
            <w:vAlign w:val="center"/>
          </w:tcPr>
          <w:p w14:paraId="4EEB8ED4">
            <w:pPr>
              <w:spacing w:line="360" w:lineRule="atLeast"/>
              <w:ind w:firstLine="431" w:firstLineChars="196"/>
              <w:jc w:val="left"/>
              <w:outlineLvl w:val="1"/>
              <w:rPr>
                <w:rFonts w:ascii="Times New Roman" w:hAnsi="Times New Roman"/>
                <w:sz w:val="22"/>
                <w:szCs w:val="21"/>
              </w:rPr>
            </w:pPr>
          </w:p>
        </w:tc>
        <w:tc>
          <w:tcPr>
            <w:tcW w:w="978" w:type="dxa"/>
            <w:vAlign w:val="center"/>
          </w:tcPr>
          <w:p w14:paraId="64B386BA">
            <w:pPr>
              <w:spacing w:line="360" w:lineRule="atLeast"/>
              <w:ind w:firstLine="431" w:firstLineChars="196"/>
              <w:jc w:val="left"/>
              <w:outlineLvl w:val="1"/>
              <w:rPr>
                <w:rFonts w:ascii="Times New Roman" w:hAnsi="Times New Roman"/>
                <w:sz w:val="22"/>
                <w:szCs w:val="21"/>
              </w:rPr>
            </w:pPr>
          </w:p>
        </w:tc>
        <w:tc>
          <w:tcPr>
            <w:tcW w:w="846" w:type="dxa"/>
            <w:vAlign w:val="center"/>
          </w:tcPr>
          <w:p w14:paraId="19622084">
            <w:pPr>
              <w:spacing w:line="360" w:lineRule="atLeast"/>
              <w:ind w:firstLine="431" w:firstLineChars="196"/>
              <w:jc w:val="left"/>
              <w:outlineLvl w:val="1"/>
              <w:rPr>
                <w:rFonts w:ascii="Times New Roman" w:hAnsi="Times New Roman"/>
                <w:sz w:val="22"/>
                <w:szCs w:val="21"/>
              </w:rPr>
            </w:pPr>
          </w:p>
        </w:tc>
        <w:tc>
          <w:tcPr>
            <w:tcW w:w="795" w:type="dxa"/>
            <w:vAlign w:val="center"/>
          </w:tcPr>
          <w:p w14:paraId="0D056CA9">
            <w:pPr>
              <w:spacing w:line="360" w:lineRule="atLeast"/>
              <w:ind w:firstLine="431" w:firstLineChars="196"/>
              <w:jc w:val="left"/>
              <w:outlineLvl w:val="1"/>
              <w:rPr>
                <w:rFonts w:ascii="Times New Roman" w:hAnsi="Times New Roman"/>
                <w:sz w:val="22"/>
                <w:szCs w:val="21"/>
              </w:rPr>
            </w:pPr>
          </w:p>
        </w:tc>
        <w:tc>
          <w:tcPr>
            <w:tcW w:w="1001" w:type="dxa"/>
            <w:vAlign w:val="center"/>
          </w:tcPr>
          <w:p w14:paraId="6264B4C2">
            <w:pPr>
              <w:spacing w:line="360" w:lineRule="atLeast"/>
              <w:ind w:firstLine="431" w:firstLineChars="196"/>
              <w:jc w:val="left"/>
              <w:outlineLvl w:val="1"/>
              <w:rPr>
                <w:rFonts w:ascii="Times New Roman" w:hAnsi="Times New Roman"/>
                <w:sz w:val="22"/>
                <w:szCs w:val="21"/>
              </w:rPr>
            </w:pPr>
          </w:p>
        </w:tc>
      </w:tr>
      <w:tr w14:paraId="57BD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5BADD3EE">
            <w:pPr>
              <w:spacing w:line="360" w:lineRule="atLeast"/>
              <w:ind w:firstLine="666" w:firstLineChars="196"/>
              <w:jc w:val="left"/>
              <w:outlineLvl w:val="1"/>
              <w:rPr>
                <w:rFonts w:ascii="Times New Roman" w:hAnsi="Times New Roman"/>
              </w:rPr>
            </w:pPr>
          </w:p>
        </w:tc>
        <w:tc>
          <w:tcPr>
            <w:tcW w:w="719" w:type="dxa"/>
            <w:vMerge w:val="continue"/>
            <w:vAlign w:val="center"/>
          </w:tcPr>
          <w:p w14:paraId="3F1306B1">
            <w:pPr>
              <w:spacing w:line="360" w:lineRule="atLeast"/>
              <w:ind w:firstLine="666" w:firstLineChars="196"/>
              <w:jc w:val="left"/>
              <w:outlineLvl w:val="1"/>
              <w:rPr>
                <w:rFonts w:ascii="Times New Roman" w:hAnsi="Times New Roman"/>
              </w:rPr>
            </w:pPr>
          </w:p>
        </w:tc>
        <w:tc>
          <w:tcPr>
            <w:tcW w:w="1265" w:type="dxa"/>
            <w:vAlign w:val="center"/>
          </w:tcPr>
          <w:p w14:paraId="3B9EEA68">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36EBF33D">
            <w:pPr>
              <w:spacing w:line="360" w:lineRule="atLeast"/>
              <w:ind w:firstLine="431" w:firstLineChars="196"/>
              <w:jc w:val="left"/>
              <w:outlineLvl w:val="1"/>
              <w:rPr>
                <w:rFonts w:ascii="Times New Roman" w:hAnsi="Times New Roman"/>
                <w:sz w:val="22"/>
                <w:szCs w:val="21"/>
              </w:rPr>
            </w:pPr>
          </w:p>
        </w:tc>
        <w:tc>
          <w:tcPr>
            <w:tcW w:w="1347" w:type="dxa"/>
            <w:vAlign w:val="center"/>
          </w:tcPr>
          <w:p w14:paraId="6D811949">
            <w:pPr>
              <w:spacing w:line="360" w:lineRule="atLeast"/>
              <w:ind w:firstLine="431" w:firstLineChars="196"/>
              <w:jc w:val="left"/>
              <w:outlineLvl w:val="1"/>
              <w:rPr>
                <w:rFonts w:ascii="Times New Roman" w:hAnsi="Times New Roman"/>
                <w:sz w:val="22"/>
                <w:szCs w:val="21"/>
              </w:rPr>
            </w:pPr>
          </w:p>
        </w:tc>
        <w:tc>
          <w:tcPr>
            <w:tcW w:w="978" w:type="dxa"/>
            <w:vAlign w:val="center"/>
          </w:tcPr>
          <w:p w14:paraId="6D7650DE">
            <w:pPr>
              <w:spacing w:line="360" w:lineRule="atLeast"/>
              <w:ind w:firstLine="431" w:firstLineChars="196"/>
              <w:jc w:val="left"/>
              <w:outlineLvl w:val="1"/>
              <w:rPr>
                <w:rFonts w:ascii="Times New Roman" w:hAnsi="Times New Roman"/>
                <w:sz w:val="22"/>
                <w:szCs w:val="21"/>
              </w:rPr>
            </w:pPr>
          </w:p>
        </w:tc>
        <w:tc>
          <w:tcPr>
            <w:tcW w:w="846" w:type="dxa"/>
            <w:vAlign w:val="center"/>
          </w:tcPr>
          <w:p w14:paraId="5616728D">
            <w:pPr>
              <w:spacing w:line="360" w:lineRule="atLeast"/>
              <w:ind w:firstLine="431" w:firstLineChars="196"/>
              <w:jc w:val="left"/>
              <w:outlineLvl w:val="1"/>
              <w:rPr>
                <w:rFonts w:ascii="Times New Roman" w:hAnsi="Times New Roman"/>
                <w:sz w:val="22"/>
                <w:szCs w:val="21"/>
              </w:rPr>
            </w:pPr>
          </w:p>
        </w:tc>
        <w:tc>
          <w:tcPr>
            <w:tcW w:w="795" w:type="dxa"/>
            <w:vAlign w:val="center"/>
          </w:tcPr>
          <w:p w14:paraId="2525A036">
            <w:pPr>
              <w:spacing w:line="360" w:lineRule="atLeast"/>
              <w:ind w:firstLine="431" w:firstLineChars="196"/>
              <w:jc w:val="left"/>
              <w:outlineLvl w:val="1"/>
              <w:rPr>
                <w:rFonts w:ascii="Times New Roman" w:hAnsi="Times New Roman"/>
                <w:sz w:val="22"/>
                <w:szCs w:val="21"/>
              </w:rPr>
            </w:pPr>
          </w:p>
        </w:tc>
        <w:tc>
          <w:tcPr>
            <w:tcW w:w="1001" w:type="dxa"/>
            <w:vAlign w:val="center"/>
          </w:tcPr>
          <w:p w14:paraId="5DE63BF4">
            <w:pPr>
              <w:spacing w:line="360" w:lineRule="atLeast"/>
              <w:ind w:firstLine="431" w:firstLineChars="196"/>
              <w:jc w:val="left"/>
              <w:outlineLvl w:val="1"/>
              <w:rPr>
                <w:rFonts w:ascii="Times New Roman" w:hAnsi="Times New Roman"/>
                <w:sz w:val="22"/>
                <w:szCs w:val="21"/>
              </w:rPr>
            </w:pPr>
          </w:p>
        </w:tc>
      </w:tr>
      <w:tr w14:paraId="04DD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39B58DFB">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1F244795">
            <w:pPr>
              <w:spacing w:line="360" w:lineRule="atLeast"/>
              <w:ind w:firstLine="431" w:firstLineChars="196"/>
              <w:jc w:val="left"/>
              <w:outlineLvl w:val="1"/>
              <w:rPr>
                <w:rFonts w:ascii="Times New Roman" w:hAnsi="Times New Roman"/>
                <w:sz w:val="22"/>
                <w:szCs w:val="21"/>
              </w:rPr>
            </w:pPr>
          </w:p>
        </w:tc>
        <w:tc>
          <w:tcPr>
            <w:tcW w:w="1265" w:type="dxa"/>
            <w:vAlign w:val="center"/>
          </w:tcPr>
          <w:p w14:paraId="09B87027">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88B8E22">
            <w:pPr>
              <w:spacing w:line="360" w:lineRule="atLeast"/>
              <w:ind w:firstLine="431" w:firstLineChars="196"/>
              <w:jc w:val="left"/>
              <w:outlineLvl w:val="1"/>
              <w:rPr>
                <w:rFonts w:ascii="Times New Roman" w:hAnsi="Times New Roman"/>
                <w:sz w:val="22"/>
                <w:szCs w:val="21"/>
              </w:rPr>
            </w:pPr>
          </w:p>
        </w:tc>
        <w:tc>
          <w:tcPr>
            <w:tcW w:w="1347" w:type="dxa"/>
            <w:vAlign w:val="center"/>
          </w:tcPr>
          <w:p w14:paraId="41F0EAFA">
            <w:pPr>
              <w:spacing w:line="360" w:lineRule="atLeast"/>
              <w:ind w:firstLine="431" w:firstLineChars="196"/>
              <w:jc w:val="left"/>
              <w:outlineLvl w:val="1"/>
              <w:rPr>
                <w:rFonts w:ascii="Times New Roman" w:hAnsi="Times New Roman"/>
                <w:sz w:val="22"/>
                <w:szCs w:val="21"/>
              </w:rPr>
            </w:pPr>
          </w:p>
        </w:tc>
        <w:tc>
          <w:tcPr>
            <w:tcW w:w="978" w:type="dxa"/>
            <w:vAlign w:val="center"/>
          </w:tcPr>
          <w:p w14:paraId="298D295D">
            <w:pPr>
              <w:spacing w:line="360" w:lineRule="atLeast"/>
              <w:ind w:firstLine="431" w:firstLineChars="196"/>
              <w:jc w:val="left"/>
              <w:outlineLvl w:val="1"/>
              <w:rPr>
                <w:rFonts w:ascii="Times New Roman" w:hAnsi="Times New Roman"/>
                <w:sz w:val="22"/>
                <w:szCs w:val="21"/>
              </w:rPr>
            </w:pPr>
          </w:p>
        </w:tc>
        <w:tc>
          <w:tcPr>
            <w:tcW w:w="846" w:type="dxa"/>
            <w:vAlign w:val="center"/>
          </w:tcPr>
          <w:p w14:paraId="7AE0C654">
            <w:pPr>
              <w:spacing w:line="360" w:lineRule="atLeast"/>
              <w:ind w:firstLine="431" w:firstLineChars="196"/>
              <w:jc w:val="left"/>
              <w:outlineLvl w:val="1"/>
              <w:rPr>
                <w:rFonts w:ascii="Times New Roman" w:hAnsi="Times New Roman"/>
                <w:sz w:val="22"/>
                <w:szCs w:val="21"/>
              </w:rPr>
            </w:pPr>
          </w:p>
        </w:tc>
        <w:tc>
          <w:tcPr>
            <w:tcW w:w="795" w:type="dxa"/>
            <w:vAlign w:val="center"/>
          </w:tcPr>
          <w:p w14:paraId="74601D3A">
            <w:pPr>
              <w:spacing w:line="360" w:lineRule="atLeast"/>
              <w:ind w:firstLine="431" w:firstLineChars="196"/>
              <w:jc w:val="left"/>
              <w:outlineLvl w:val="1"/>
              <w:rPr>
                <w:rFonts w:ascii="Times New Roman" w:hAnsi="Times New Roman"/>
                <w:sz w:val="22"/>
                <w:szCs w:val="21"/>
              </w:rPr>
            </w:pPr>
          </w:p>
        </w:tc>
        <w:tc>
          <w:tcPr>
            <w:tcW w:w="1001" w:type="dxa"/>
            <w:vAlign w:val="center"/>
          </w:tcPr>
          <w:p w14:paraId="31B783D2">
            <w:pPr>
              <w:spacing w:line="360" w:lineRule="atLeast"/>
              <w:ind w:firstLine="431" w:firstLineChars="196"/>
              <w:jc w:val="left"/>
              <w:outlineLvl w:val="1"/>
              <w:rPr>
                <w:rFonts w:ascii="Times New Roman" w:hAnsi="Times New Roman"/>
                <w:sz w:val="22"/>
                <w:szCs w:val="21"/>
              </w:rPr>
            </w:pPr>
          </w:p>
        </w:tc>
      </w:tr>
      <w:tr w14:paraId="7DCE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58F9EF19">
            <w:pPr>
              <w:spacing w:line="360" w:lineRule="atLeast"/>
              <w:jc w:val="left"/>
              <w:outlineLvl w:val="1"/>
              <w:rPr>
                <w:rFonts w:ascii="Times New Roman" w:hAnsi="Times New Roman"/>
                <w:sz w:val="22"/>
                <w:szCs w:val="21"/>
              </w:rPr>
            </w:pPr>
            <w:r>
              <w:rPr>
                <w:rFonts w:ascii="Times New Roman" w:hAnsi="Times New Roman"/>
                <w:sz w:val="22"/>
                <w:szCs w:val="21"/>
              </w:rPr>
              <w:t>2</w:t>
            </w:r>
          </w:p>
        </w:tc>
        <w:tc>
          <w:tcPr>
            <w:tcW w:w="719" w:type="dxa"/>
            <w:vMerge w:val="restart"/>
            <w:vAlign w:val="center"/>
          </w:tcPr>
          <w:p w14:paraId="6F2FE079">
            <w:pPr>
              <w:spacing w:line="360" w:lineRule="atLeast"/>
              <w:ind w:firstLine="431" w:firstLineChars="196"/>
              <w:jc w:val="left"/>
              <w:outlineLvl w:val="1"/>
              <w:rPr>
                <w:rFonts w:ascii="Times New Roman" w:hAnsi="Times New Roman"/>
                <w:sz w:val="22"/>
                <w:szCs w:val="21"/>
              </w:rPr>
            </w:pPr>
          </w:p>
        </w:tc>
        <w:tc>
          <w:tcPr>
            <w:tcW w:w="1265" w:type="dxa"/>
            <w:vAlign w:val="center"/>
          </w:tcPr>
          <w:p w14:paraId="3724C87D">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0A06B427">
            <w:pPr>
              <w:spacing w:line="360" w:lineRule="atLeast"/>
              <w:ind w:firstLine="431" w:firstLineChars="196"/>
              <w:jc w:val="left"/>
              <w:outlineLvl w:val="1"/>
              <w:rPr>
                <w:rFonts w:ascii="Times New Roman" w:hAnsi="Times New Roman"/>
                <w:sz w:val="22"/>
                <w:szCs w:val="21"/>
              </w:rPr>
            </w:pPr>
          </w:p>
        </w:tc>
        <w:tc>
          <w:tcPr>
            <w:tcW w:w="1347" w:type="dxa"/>
            <w:vAlign w:val="center"/>
          </w:tcPr>
          <w:p w14:paraId="22D320AC">
            <w:pPr>
              <w:spacing w:line="360" w:lineRule="atLeast"/>
              <w:ind w:firstLine="431" w:firstLineChars="196"/>
              <w:jc w:val="left"/>
              <w:outlineLvl w:val="1"/>
              <w:rPr>
                <w:rFonts w:ascii="Times New Roman" w:hAnsi="Times New Roman"/>
                <w:sz w:val="22"/>
                <w:szCs w:val="21"/>
              </w:rPr>
            </w:pPr>
          </w:p>
        </w:tc>
        <w:tc>
          <w:tcPr>
            <w:tcW w:w="978" w:type="dxa"/>
            <w:vAlign w:val="center"/>
          </w:tcPr>
          <w:p w14:paraId="24CE3F4C">
            <w:pPr>
              <w:spacing w:line="360" w:lineRule="atLeast"/>
              <w:ind w:firstLine="431" w:firstLineChars="196"/>
              <w:jc w:val="left"/>
              <w:outlineLvl w:val="1"/>
              <w:rPr>
                <w:rFonts w:ascii="Times New Roman" w:hAnsi="Times New Roman"/>
                <w:sz w:val="22"/>
                <w:szCs w:val="21"/>
              </w:rPr>
            </w:pPr>
          </w:p>
        </w:tc>
        <w:tc>
          <w:tcPr>
            <w:tcW w:w="846" w:type="dxa"/>
            <w:vAlign w:val="center"/>
          </w:tcPr>
          <w:p w14:paraId="3AFA4132">
            <w:pPr>
              <w:spacing w:line="360" w:lineRule="atLeast"/>
              <w:ind w:firstLine="431" w:firstLineChars="196"/>
              <w:jc w:val="left"/>
              <w:outlineLvl w:val="1"/>
              <w:rPr>
                <w:rFonts w:ascii="Times New Roman" w:hAnsi="Times New Roman"/>
                <w:sz w:val="22"/>
                <w:szCs w:val="21"/>
              </w:rPr>
            </w:pPr>
          </w:p>
        </w:tc>
        <w:tc>
          <w:tcPr>
            <w:tcW w:w="795" w:type="dxa"/>
            <w:vAlign w:val="center"/>
          </w:tcPr>
          <w:p w14:paraId="05904126">
            <w:pPr>
              <w:spacing w:line="360" w:lineRule="atLeast"/>
              <w:ind w:firstLine="431" w:firstLineChars="196"/>
              <w:jc w:val="left"/>
              <w:outlineLvl w:val="1"/>
              <w:rPr>
                <w:rFonts w:ascii="Times New Roman" w:hAnsi="Times New Roman"/>
                <w:sz w:val="22"/>
                <w:szCs w:val="21"/>
              </w:rPr>
            </w:pPr>
          </w:p>
        </w:tc>
        <w:tc>
          <w:tcPr>
            <w:tcW w:w="1001" w:type="dxa"/>
            <w:vAlign w:val="center"/>
          </w:tcPr>
          <w:p w14:paraId="05A8F39B">
            <w:pPr>
              <w:spacing w:line="360" w:lineRule="atLeast"/>
              <w:ind w:firstLine="431" w:firstLineChars="196"/>
              <w:jc w:val="left"/>
              <w:outlineLvl w:val="1"/>
              <w:rPr>
                <w:rFonts w:ascii="Times New Roman" w:hAnsi="Times New Roman"/>
                <w:sz w:val="22"/>
                <w:szCs w:val="21"/>
              </w:rPr>
            </w:pPr>
          </w:p>
        </w:tc>
      </w:tr>
      <w:tr w14:paraId="5F8D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0BA69462">
            <w:pPr>
              <w:spacing w:line="360" w:lineRule="atLeast"/>
              <w:ind w:firstLine="666" w:firstLineChars="196"/>
              <w:jc w:val="left"/>
              <w:outlineLvl w:val="1"/>
              <w:rPr>
                <w:rFonts w:ascii="Times New Roman" w:hAnsi="Times New Roman"/>
              </w:rPr>
            </w:pPr>
          </w:p>
        </w:tc>
        <w:tc>
          <w:tcPr>
            <w:tcW w:w="719" w:type="dxa"/>
            <w:vMerge w:val="continue"/>
            <w:vAlign w:val="center"/>
          </w:tcPr>
          <w:p w14:paraId="4707EF33">
            <w:pPr>
              <w:spacing w:line="360" w:lineRule="atLeast"/>
              <w:ind w:firstLine="666" w:firstLineChars="196"/>
              <w:jc w:val="left"/>
              <w:outlineLvl w:val="1"/>
              <w:rPr>
                <w:rFonts w:ascii="Times New Roman" w:hAnsi="Times New Roman"/>
              </w:rPr>
            </w:pPr>
          </w:p>
        </w:tc>
        <w:tc>
          <w:tcPr>
            <w:tcW w:w="1265" w:type="dxa"/>
            <w:vAlign w:val="center"/>
          </w:tcPr>
          <w:p w14:paraId="51E594D5">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20B040BB">
            <w:pPr>
              <w:spacing w:line="360" w:lineRule="atLeast"/>
              <w:ind w:firstLine="431" w:firstLineChars="196"/>
              <w:jc w:val="left"/>
              <w:outlineLvl w:val="1"/>
              <w:rPr>
                <w:rFonts w:ascii="Times New Roman" w:hAnsi="Times New Roman"/>
                <w:sz w:val="22"/>
                <w:szCs w:val="21"/>
              </w:rPr>
            </w:pPr>
          </w:p>
        </w:tc>
        <w:tc>
          <w:tcPr>
            <w:tcW w:w="1347" w:type="dxa"/>
            <w:vAlign w:val="center"/>
          </w:tcPr>
          <w:p w14:paraId="1C1DEE63">
            <w:pPr>
              <w:spacing w:line="360" w:lineRule="atLeast"/>
              <w:ind w:firstLine="431" w:firstLineChars="196"/>
              <w:jc w:val="left"/>
              <w:outlineLvl w:val="1"/>
              <w:rPr>
                <w:rFonts w:ascii="Times New Roman" w:hAnsi="Times New Roman"/>
                <w:sz w:val="22"/>
                <w:szCs w:val="21"/>
              </w:rPr>
            </w:pPr>
          </w:p>
        </w:tc>
        <w:tc>
          <w:tcPr>
            <w:tcW w:w="978" w:type="dxa"/>
            <w:vAlign w:val="center"/>
          </w:tcPr>
          <w:p w14:paraId="3CA51E06">
            <w:pPr>
              <w:spacing w:line="360" w:lineRule="atLeast"/>
              <w:ind w:firstLine="431" w:firstLineChars="196"/>
              <w:jc w:val="left"/>
              <w:outlineLvl w:val="1"/>
              <w:rPr>
                <w:rFonts w:ascii="Times New Roman" w:hAnsi="Times New Roman"/>
                <w:sz w:val="22"/>
                <w:szCs w:val="21"/>
              </w:rPr>
            </w:pPr>
          </w:p>
        </w:tc>
        <w:tc>
          <w:tcPr>
            <w:tcW w:w="846" w:type="dxa"/>
            <w:vAlign w:val="center"/>
          </w:tcPr>
          <w:p w14:paraId="7560958B">
            <w:pPr>
              <w:spacing w:line="360" w:lineRule="atLeast"/>
              <w:ind w:firstLine="431" w:firstLineChars="196"/>
              <w:jc w:val="left"/>
              <w:outlineLvl w:val="1"/>
              <w:rPr>
                <w:rFonts w:ascii="Times New Roman" w:hAnsi="Times New Roman"/>
                <w:sz w:val="22"/>
                <w:szCs w:val="21"/>
              </w:rPr>
            </w:pPr>
          </w:p>
        </w:tc>
        <w:tc>
          <w:tcPr>
            <w:tcW w:w="795" w:type="dxa"/>
            <w:vAlign w:val="center"/>
          </w:tcPr>
          <w:p w14:paraId="689F4528">
            <w:pPr>
              <w:spacing w:line="360" w:lineRule="atLeast"/>
              <w:ind w:firstLine="431" w:firstLineChars="196"/>
              <w:jc w:val="left"/>
              <w:outlineLvl w:val="1"/>
              <w:rPr>
                <w:rFonts w:ascii="Times New Roman" w:hAnsi="Times New Roman"/>
                <w:sz w:val="22"/>
                <w:szCs w:val="21"/>
              </w:rPr>
            </w:pPr>
          </w:p>
        </w:tc>
        <w:tc>
          <w:tcPr>
            <w:tcW w:w="1001" w:type="dxa"/>
            <w:vAlign w:val="center"/>
          </w:tcPr>
          <w:p w14:paraId="16B63F13">
            <w:pPr>
              <w:spacing w:line="360" w:lineRule="atLeast"/>
              <w:ind w:firstLine="431" w:firstLineChars="196"/>
              <w:jc w:val="left"/>
              <w:outlineLvl w:val="1"/>
              <w:rPr>
                <w:rFonts w:ascii="Times New Roman" w:hAnsi="Times New Roman"/>
                <w:sz w:val="22"/>
                <w:szCs w:val="21"/>
              </w:rPr>
            </w:pPr>
          </w:p>
        </w:tc>
      </w:tr>
      <w:tr w14:paraId="24A0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66E5E381">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6C168099">
            <w:pPr>
              <w:spacing w:line="360" w:lineRule="atLeast"/>
              <w:ind w:firstLine="431" w:firstLineChars="196"/>
              <w:jc w:val="left"/>
              <w:outlineLvl w:val="1"/>
              <w:rPr>
                <w:rFonts w:ascii="Times New Roman" w:hAnsi="Times New Roman"/>
                <w:sz w:val="22"/>
                <w:szCs w:val="21"/>
              </w:rPr>
            </w:pPr>
          </w:p>
        </w:tc>
        <w:tc>
          <w:tcPr>
            <w:tcW w:w="1265" w:type="dxa"/>
            <w:vAlign w:val="center"/>
          </w:tcPr>
          <w:p w14:paraId="044D1D9E">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93A4848">
            <w:pPr>
              <w:spacing w:line="360" w:lineRule="atLeast"/>
              <w:ind w:firstLine="431" w:firstLineChars="196"/>
              <w:jc w:val="left"/>
              <w:outlineLvl w:val="1"/>
              <w:rPr>
                <w:rFonts w:ascii="Times New Roman" w:hAnsi="Times New Roman"/>
                <w:sz w:val="22"/>
                <w:szCs w:val="21"/>
              </w:rPr>
            </w:pPr>
          </w:p>
        </w:tc>
        <w:tc>
          <w:tcPr>
            <w:tcW w:w="1347" w:type="dxa"/>
            <w:vAlign w:val="center"/>
          </w:tcPr>
          <w:p w14:paraId="5096E93F">
            <w:pPr>
              <w:spacing w:line="360" w:lineRule="atLeast"/>
              <w:ind w:firstLine="431" w:firstLineChars="196"/>
              <w:jc w:val="left"/>
              <w:outlineLvl w:val="1"/>
              <w:rPr>
                <w:rFonts w:ascii="Times New Roman" w:hAnsi="Times New Roman"/>
                <w:sz w:val="22"/>
                <w:szCs w:val="21"/>
              </w:rPr>
            </w:pPr>
          </w:p>
        </w:tc>
        <w:tc>
          <w:tcPr>
            <w:tcW w:w="978" w:type="dxa"/>
            <w:vAlign w:val="center"/>
          </w:tcPr>
          <w:p w14:paraId="6058A169">
            <w:pPr>
              <w:spacing w:line="360" w:lineRule="atLeast"/>
              <w:ind w:firstLine="431" w:firstLineChars="196"/>
              <w:jc w:val="left"/>
              <w:outlineLvl w:val="1"/>
              <w:rPr>
                <w:rFonts w:ascii="Times New Roman" w:hAnsi="Times New Roman"/>
                <w:sz w:val="22"/>
                <w:szCs w:val="21"/>
              </w:rPr>
            </w:pPr>
          </w:p>
        </w:tc>
        <w:tc>
          <w:tcPr>
            <w:tcW w:w="846" w:type="dxa"/>
            <w:vAlign w:val="center"/>
          </w:tcPr>
          <w:p w14:paraId="39EC8E7F">
            <w:pPr>
              <w:spacing w:line="360" w:lineRule="atLeast"/>
              <w:ind w:firstLine="431" w:firstLineChars="196"/>
              <w:jc w:val="left"/>
              <w:outlineLvl w:val="1"/>
              <w:rPr>
                <w:rFonts w:ascii="Times New Roman" w:hAnsi="Times New Roman"/>
                <w:sz w:val="22"/>
                <w:szCs w:val="21"/>
              </w:rPr>
            </w:pPr>
          </w:p>
        </w:tc>
        <w:tc>
          <w:tcPr>
            <w:tcW w:w="795" w:type="dxa"/>
            <w:vAlign w:val="center"/>
          </w:tcPr>
          <w:p w14:paraId="7AED8B97">
            <w:pPr>
              <w:spacing w:line="360" w:lineRule="atLeast"/>
              <w:ind w:firstLine="431" w:firstLineChars="196"/>
              <w:jc w:val="left"/>
              <w:outlineLvl w:val="1"/>
              <w:rPr>
                <w:rFonts w:ascii="Times New Roman" w:hAnsi="Times New Roman"/>
                <w:sz w:val="22"/>
                <w:szCs w:val="21"/>
              </w:rPr>
            </w:pPr>
          </w:p>
        </w:tc>
        <w:tc>
          <w:tcPr>
            <w:tcW w:w="1001" w:type="dxa"/>
            <w:vAlign w:val="center"/>
          </w:tcPr>
          <w:p w14:paraId="2E0E43EE">
            <w:pPr>
              <w:spacing w:line="360" w:lineRule="atLeast"/>
              <w:ind w:firstLine="431" w:firstLineChars="196"/>
              <w:jc w:val="left"/>
              <w:outlineLvl w:val="1"/>
              <w:rPr>
                <w:rFonts w:ascii="Times New Roman" w:hAnsi="Times New Roman"/>
                <w:sz w:val="22"/>
                <w:szCs w:val="21"/>
              </w:rPr>
            </w:pPr>
          </w:p>
        </w:tc>
      </w:tr>
      <w:tr w14:paraId="71FB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18BF5D25">
            <w:pPr>
              <w:spacing w:line="360" w:lineRule="atLeast"/>
              <w:jc w:val="left"/>
              <w:outlineLvl w:val="1"/>
              <w:rPr>
                <w:rFonts w:ascii="Times New Roman" w:hAnsi="Times New Roman"/>
                <w:sz w:val="22"/>
                <w:szCs w:val="21"/>
              </w:rPr>
            </w:pPr>
            <w:r>
              <w:rPr>
                <w:rFonts w:ascii="Times New Roman" w:hAnsi="Times New Roman"/>
                <w:sz w:val="22"/>
                <w:szCs w:val="21"/>
              </w:rPr>
              <w:t>3</w:t>
            </w:r>
          </w:p>
        </w:tc>
        <w:tc>
          <w:tcPr>
            <w:tcW w:w="719" w:type="dxa"/>
            <w:vMerge w:val="restart"/>
            <w:vAlign w:val="center"/>
          </w:tcPr>
          <w:p w14:paraId="4D9438C5">
            <w:pPr>
              <w:spacing w:line="360" w:lineRule="atLeast"/>
              <w:ind w:firstLine="431" w:firstLineChars="196"/>
              <w:jc w:val="left"/>
              <w:outlineLvl w:val="1"/>
              <w:rPr>
                <w:rFonts w:ascii="Times New Roman" w:hAnsi="Times New Roman"/>
                <w:sz w:val="22"/>
                <w:szCs w:val="21"/>
              </w:rPr>
            </w:pPr>
          </w:p>
        </w:tc>
        <w:tc>
          <w:tcPr>
            <w:tcW w:w="1265" w:type="dxa"/>
            <w:vAlign w:val="center"/>
          </w:tcPr>
          <w:p w14:paraId="19932E93">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78077424">
            <w:pPr>
              <w:spacing w:line="360" w:lineRule="atLeast"/>
              <w:ind w:firstLine="431" w:firstLineChars="196"/>
              <w:jc w:val="left"/>
              <w:outlineLvl w:val="1"/>
              <w:rPr>
                <w:rFonts w:ascii="Times New Roman" w:hAnsi="Times New Roman"/>
                <w:sz w:val="22"/>
                <w:szCs w:val="21"/>
              </w:rPr>
            </w:pPr>
          </w:p>
        </w:tc>
        <w:tc>
          <w:tcPr>
            <w:tcW w:w="1347" w:type="dxa"/>
            <w:vAlign w:val="center"/>
          </w:tcPr>
          <w:p w14:paraId="4A52A4AE">
            <w:pPr>
              <w:spacing w:line="360" w:lineRule="atLeast"/>
              <w:ind w:firstLine="431" w:firstLineChars="196"/>
              <w:jc w:val="left"/>
              <w:outlineLvl w:val="1"/>
              <w:rPr>
                <w:rFonts w:ascii="Times New Roman" w:hAnsi="Times New Roman"/>
                <w:sz w:val="22"/>
                <w:szCs w:val="21"/>
              </w:rPr>
            </w:pPr>
          </w:p>
        </w:tc>
        <w:tc>
          <w:tcPr>
            <w:tcW w:w="978" w:type="dxa"/>
            <w:vAlign w:val="center"/>
          </w:tcPr>
          <w:p w14:paraId="0A296CCA">
            <w:pPr>
              <w:spacing w:line="360" w:lineRule="atLeast"/>
              <w:ind w:firstLine="431" w:firstLineChars="196"/>
              <w:jc w:val="left"/>
              <w:outlineLvl w:val="1"/>
              <w:rPr>
                <w:rFonts w:ascii="Times New Roman" w:hAnsi="Times New Roman"/>
                <w:sz w:val="22"/>
                <w:szCs w:val="21"/>
              </w:rPr>
            </w:pPr>
          </w:p>
        </w:tc>
        <w:tc>
          <w:tcPr>
            <w:tcW w:w="846" w:type="dxa"/>
            <w:vAlign w:val="center"/>
          </w:tcPr>
          <w:p w14:paraId="1AEB2A94">
            <w:pPr>
              <w:spacing w:line="360" w:lineRule="atLeast"/>
              <w:ind w:firstLine="431" w:firstLineChars="196"/>
              <w:jc w:val="left"/>
              <w:outlineLvl w:val="1"/>
              <w:rPr>
                <w:rFonts w:ascii="Times New Roman" w:hAnsi="Times New Roman"/>
                <w:sz w:val="22"/>
                <w:szCs w:val="21"/>
              </w:rPr>
            </w:pPr>
          </w:p>
        </w:tc>
        <w:tc>
          <w:tcPr>
            <w:tcW w:w="795" w:type="dxa"/>
            <w:vAlign w:val="center"/>
          </w:tcPr>
          <w:p w14:paraId="3183AEBA">
            <w:pPr>
              <w:spacing w:line="360" w:lineRule="atLeast"/>
              <w:ind w:firstLine="431" w:firstLineChars="196"/>
              <w:jc w:val="left"/>
              <w:outlineLvl w:val="1"/>
              <w:rPr>
                <w:rFonts w:ascii="Times New Roman" w:hAnsi="Times New Roman"/>
                <w:sz w:val="22"/>
                <w:szCs w:val="21"/>
              </w:rPr>
            </w:pPr>
          </w:p>
        </w:tc>
        <w:tc>
          <w:tcPr>
            <w:tcW w:w="1001" w:type="dxa"/>
            <w:vAlign w:val="center"/>
          </w:tcPr>
          <w:p w14:paraId="3FA042C7">
            <w:pPr>
              <w:spacing w:line="360" w:lineRule="atLeast"/>
              <w:ind w:firstLine="431" w:firstLineChars="196"/>
              <w:jc w:val="left"/>
              <w:outlineLvl w:val="1"/>
              <w:rPr>
                <w:rFonts w:ascii="Times New Roman" w:hAnsi="Times New Roman"/>
                <w:sz w:val="22"/>
                <w:szCs w:val="21"/>
              </w:rPr>
            </w:pPr>
          </w:p>
        </w:tc>
      </w:tr>
      <w:tr w14:paraId="5066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7C006BA9">
            <w:pPr>
              <w:spacing w:line="360" w:lineRule="atLeast"/>
              <w:ind w:firstLine="666" w:firstLineChars="196"/>
              <w:jc w:val="left"/>
              <w:outlineLvl w:val="1"/>
              <w:rPr>
                <w:rFonts w:ascii="Times New Roman" w:hAnsi="Times New Roman"/>
              </w:rPr>
            </w:pPr>
          </w:p>
        </w:tc>
        <w:tc>
          <w:tcPr>
            <w:tcW w:w="719" w:type="dxa"/>
            <w:vMerge w:val="continue"/>
            <w:vAlign w:val="center"/>
          </w:tcPr>
          <w:p w14:paraId="6C3216EC">
            <w:pPr>
              <w:spacing w:line="360" w:lineRule="atLeast"/>
              <w:ind w:firstLine="666" w:firstLineChars="196"/>
              <w:jc w:val="left"/>
              <w:outlineLvl w:val="1"/>
              <w:rPr>
                <w:rFonts w:ascii="Times New Roman" w:hAnsi="Times New Roman"/>
              </w:rPr>
            </w:pPr>
          </w:p>
        </w:tc>
        <w:tc>
          <w:tcPr>
            <w:tcW w:w="1265" w:type="dxa"/>
            <w:vAlign w:val="center"/>
          </w:tcPr>
          <w:p w14:paraId="313FBDC5">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6591D372">
            <w:pPr>
              <w:spacing w:line="360" w:lineRule="atLeast"/>
              <w:ind w:firstLine="431" w:firstLineChars="196"/>
              <w:jc w:val="left"/>
              <w:outlineLvl w:val="1"/>
              <w:rPr>
                <w:rFonts w:ascii="Times New Roman" w:hAnsi="Times New Roman"/>
                <w:sz w:val="22"/>
                <w:szCs w:val="21"/>
              </w:rPr>
            </w:pPr>
          </w:p>
        </w:tc>
        <w:tc>
          <w:tcPr>
            <w:tcW w:w="1347" w:type="dxa"/>
            <w:vAlign w:val="center"/>
          </w:tcPr>
          <w:p w14:paraId="13CEA83C">
            <w:pPr>
              <w:spacing w:line="360" w:lineRule="atLeast"/>
              <w:ind w:firstLine="431" w:firstLineChars="196"/>
              <w:jc w:val="left"/>
              <w:outlineLvl w:val="1"/>
              <w:rPr>
                <w:rFonts w:ascii="Times New Roman" w:hAnsi="Times New Roman"/>
                <w:sz w:val="22"/>
                <w:szCs w:val="21"/>
              </w:rPr>
            </w:pPr>
          </w:p>
        </w:tc>
        <w:tc>
          <w:tcPr>
            <w:tcW w:w="978" w:type="dxa"/>
            <w:vAlign w:val="center"/>
          </w:tcPr>
          <w:p w14:paraId="4218A998">
            <w:pPr>
              <w:spacing w:line="360" w:lineRule="atLeast"/>
              <w:ind w:firstLine="431" w:firstLineChars="196"/>
              <w:jc w:val="left"/>
              <w:outlineLvl w:val="1"/>
              <w:rPr>
                <w:rFonts w:ascii="Times New Roman" w:hAnsi="Times New Roman"/>
                <w:sz w:val="22"/>
                <w:szCs w:val="21"/>
              </w:rPr>
            </w:pPr>
          </w:p>
        </w:tc>
        <w:tc>
          <w:tcPr>
            <w:tcW w:w="846" w:type="dxa"/>
            <w:vAlign w:val="center"/>
          </w:tcPr>
          <w:p w14:paraId="2AC8946D">
            <w:pPr>
              <w:spacing w:line="360" w:lineRule="atLeast"/>
              <w:ind w:firstLine="431" w:firstLineChars="196"/>
              <w:jc w:val="left"/>
              <w:outlineLvl w:val="1"/>
              <w:rPr>
                <w:rFonts w:ascii="Times New Roman" w:hAnsi="Times New Roman"/>
                <w:sz w:val="22"/>
                <w:szCs w:val="21"/>
              </w:rPr>
            </w:pPr>
          </w:p>
        </w:tc>
        <w:tc>
          <w:tcPr>
            <w:tcW w:w="795" w:type="dxa"/>
            <w:vAlign w:val="center"/>
          </w:tcPr>
          <w:p w14:paraId="268C164E">
            <w:pPr>
              <w:spacing w:line="360" w:lineRule="atLeast"/>
              <w:ind w:firstLine="431" w:firstLineChars="196"/>
              <w:jc w:val="left"/>
              <w:outlineLvl w:val="1"/>
              <w:rPr>
                <w:rFonts w:ascii="Times New Roman" w:hAnsi="Times New Roman"/>
                <w:sz w:val="22"/>
                <w:szCs w:val="21"/>
              </w:rPr>
            </w:pPr>
          </w:p>
        </w:tc>
        <w:tc>
          <w:tcPr>
            <w:tcW w:w="1001" w:type="dxa"/>
            <w:vAlign w:val="center"/>
          </w:tcPr>
          <w:p w14:paraId="4D442CF5">
            <w:pPr>
              <w:spacing w:line="360" w:lineRule="atLeast"/>
              <w:ind w:firstLine="431" w:firstLineChars="196"/>
              <w:jc w:val="left"/>
              <w:outlineLvl w:val="1"/>
              <w:rPr>
                <w:rFonts w:ascii="Times New Roman" w:hAnsi="Times New Roman"/>
                <w:sz w:val="22"/>
                <w:szCs w:val="21"/>
              </w:rPr>
            </w:pPr>
          </w:p>
        </w:tc>
      </w:tr>
      <w:tr w14:paraId="4885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0A7561AE">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148B1D79">
            <w:pPr>
              <w:spacing w:line="360" w:lineRule="atLeast"/>
              <w:ind w:firstLine="431" w:firstLineChars="196"/>
              <w:jc w:val="left"/>
              <w:outlineLvl w:val="1"/>
              <w:rPr>
                <w:rFonts w:ascii="Times New Roman" w:hAnsi="Times New Roman"/>
                <w:sz w:val="22"/>
                <w:szCs w:val="21"/>
              </w:rPr>
            </w:pPr>
          </w:p>
        </w:tc>
        <w:tc>
          <w:tcPr>
            <w:tcW w:w="1265" w:type="dxa"/>
            <w:vAlign w:val="center"/>
          </w:tcPr>
          <w:p w14:paraId="73BD9520">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18E7EFC7">
            <w:pPr>
              <w:spacing w:line="360" w:lineRule="atLeast"/>
              <w:ind w:firstLine="431" w:firstLineChars="196"/>
              <w:jc w:val="left"/>
              <w:outlineLvl w:val="1"/>
              <w:rPr>
                <w:rFonts w:ascii="Times New Roman" w:hAnsi="Times New Roman"/>
                <w:sz w:val="22"/>
                <w:szCs w:val="21"/>
              </w:rPr>
            </w:pPr>
          </w:p>
        </w:tc>
        <w:tc>
          <w:tcPr>
            <w:tcW w:w="1347" w:type="dxa"/>
            <w:vAlign w:val="center"/>
          </w:tcPr>
          <w:p w14:paraId="30E759B8">
            <w:pPr>
              <w:spacing w:line="360" w:lineRule="atLeast"/>
              <w:ind w:firstLine="431" w:firstLineChars="196"/>
              <w:jc w:val="left"/>
              <w:outlineLvl w:val="1"/>
              <w:rPr>
                <w:rFonts w:ascii="Times New Roman" w:hAnsi="Times New Roman"/>
                <w:sz w:val="22"/>
                <w:szCs w:val="21"/>
              </w:rPr>
            </w:pPr>
          </w:p>
        </w:tc>
        <w:tc>
          <w:tcPr>
            <w:tcW w:w="978" w:type="dxa"/>
            <w:vAlign w:val="center"/>
          </w:tcPr>
          <w:p w14:paraId="4C2FFD47">
            <w:pPr>
              <w:spacing w:line="360" w:lineRule="atLeast"/>
              <w:ind w:firstLine="431" w:firstLineChars="196"/>
              <w:jc w:val="left"/>
              <w:outlineLvl w:val="1"/>
              <w:rPr>
                <w:rFonts w:ascii="Times New Roman" w:hAnsi="Times New Roman"/>
                <w:sz w:val="22"/>
                <w:szCs w:val="21"/>
              </w:rPr>
            </w:pPr>
          </w:p>
        </w:tc>
        <w:tc>
          <w:tcPr>
            <w:tcW w:w="846" w:type="dxa"/>
            <w:vAlign w:val="center"/>
          </w:tcPr>
          <w:p w14:paraId="4CD265DD">
            <w:pPr>
              <w:spacing w:line="360" w:lineRule="atLeast"/>
              <w:ind w:firstLine="431" w:firstLineChars="196"/>
              <w:jc w:val="left"/>
              <w:outlineLvl w:val="1"/>
              <w:rPr>
                <w:rFonts w:ascii="Times New Roman" w:hAnsi="Times New Roman"/>
                <w:sz w:val="22"/>
                <w:szCs w:val="21"/>
              </w:rPr>
            </w:pPr>
          </w:p>
        </w:tc>
        <w:tc>
          <w:tcPr>
            <w:tcW w:w="795" w:type="dxa"/>
            <w:vAlign w:val="center"/>
          </w:tcPr>
          <w:p w14:paraId="1964CA9B">
            <w:pPr>
              <w:spacing w:line="360" w:lineRule="atLeast"/>
              <w:ind w:firstLine="431" w:firstLineChars="196"/>
              <w:jc w:val="left"/>
              <w:outlineLvl w:val="1"/>
              <w:rPr>
                <w:rFonts w:ascii="Times New Roman" w:hAnsi="Times New Roman"/>
                <w:sz w:val="22"/>
                <w:szCs w:val="21"/>
              </w:rPr>
            </w:pPr>
          </w:p>
        </w:tc>
        <w:tc>
          <w:tcPr>
            <w:tcW w:w="1001" w:type="dxa"/>
            <w:vAlign w:val="center"/>
          </w:tcPr>
          <w:p w14:paraId="7354B067">
            <w:pPr>
              <w:spacing w:line="360" w:lineRule="atLeast"/>
              <w:ind w:firstLine="431" w:firstLineChars="196"/>
              <w:jc w:val="left"/>
              <w:outlineLvl w:val="1"/>
              <w:rPr>
                <w:rFonts w:ascii="Times New Roman" w:hAnsi="Times New Roman"/>
                <w:sz w:val="22"/>
                <w:szCs w:val="21"/>
              </w:rPr>
            </w:pPr>
          </w:p>
        </w:tc>
      </w:tr>
      <w:tr w14:paraId="4D1A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13C5DE81">
            <w:pPr>
              <w:spacing w:line="360" w:lineRule="atLeast"/>
              <w:jc w:val="left"/>
              <w:outlineLvl w:val="1"/>
              <w:rPr>
                <w:rFonts w:ascii="Times New Roman" w:hAnsi="Times New Roman"/>
                <w:sz w:val="22"/>
                <w:szCs w:val="21"/>
              </w:rPr>
            </w:pPr>
            <w:r>
              <w:rPr>
                <w:rFonts w:ascii="Times New Roman" w:hAnsi="Times New Roman"/>
                <w:sz w:val="20"/>
                <w:szCs w:val="20"/>
              </w:rPr>
              <w:t>.....</w:t>
            </w:r>
          </w:p>
        </w:tc>
        <w:tc>
          <w:tcPr>
            <w:tcW w:w="719" w:type="dxa"/>
            <w:vAlign w:val="center"/>
          </w:tcPr>
          <w:p w14:paraId="2D8F476F">
            <w:pPr>
              <w:spacing w:line="360" w:lineRule="atLeast"/>
              <w:ind w:firstLine="431" w:firstLineChars="196"/>
              <w:jc w:val="left"/>
              <w:outlineLvl w:val="1"/>
              <w:rPr>
                <w:rFonts w:ascii="Times New Roman" w:hAnsi="Times New Roman"/>
                <w:sz w:val="22"/>
                <w:szCs w:val="21"/>
              </w:rPr>
            </w:pPr>
          </w:p>
        </w:tc>
        <w:tc>
          <w:tcPr>
            <w:tcW w:w="1265" w:type="dxa"/>
            <w:vAlign w:val="center"/>
          </w:tcPr>
          <w:p w14:paraId="1C945824">
            <w:pPr>
              <w:spacing w:line="360" w:lineRule="atLeast"/>
              <w:ind w:firstLine="431" w:firstLineChars="196"/>
              <w:jc w:val="left"/>
              <w:outlineLvl w:val="1"/>
              <w:rPr>
                <w:rFonts w:ascii="Times New Roman" w:hAnsi="Times New Roman"/>
                <w:sz w:val="22"/>
                <w:szCs w:val="21"/>
              </w:rPr>
            </w:pPr>
          </w:p>
        </w:tc>
        <w:tc>
          <w:tcPr>
            <w:tcW w:w="821" w:type="dxa"/>
            <w:vAlign w:val="center"/>
          </w:tcPr>
          <w:p w14:paraId="141E2A5D">
            <w:pPr>
              <w:spacing w:line="360" w:lineRule="atLeast"/>
              <w:ind w:firstLine="431" w:firstLineChars="196"/>
              <w:jc w:val="left"/>
              <w:outlineLvl w:val="1"/>
              <w:rPr>
                <w:rFonts w:ascii="Times New Roman" w:hAnsi="Times New Roman"/>
                <w:sz w:val="22"/>
                <w:szCs w:val="21"/>
              </w:rPr>
            </w:pPr>
          </w:p>
        </w:tc>
        <w:tc>
          <w:tcPr>
            <w:tcW w:w="1347" w:type="dxa"/>
            <w:vAlign w:val="center"/>
          </w:tcPr>
          <w:p w14:paraId="26D0C91B">
            <w:pPr>
              <w:spacing w:line="360" w:lineRule="atLeast"/>
              <w:ind w:firstLine="431" w:firstLineChars="196"/>
              <w:jc w:val="left"/>
              <w:outlineLvl w:val="1"/>
              <w:rPr>
                <w:rFonts w:ascii="Times New Roman" w:hAnsi="Times New Roman"/>
                <w:sz w:val="22"/>
                <w:szCs w:val="21"/>
              </w:rPr>
            </w:pPr>
          </w:p>
        </w:tc>
        <w:tc>
          <w:tcPr>
            <w:tcW w:w="978" w:type="dxa"/>
            <w:vAlign w:val="center"/>
          </w:tcPr>
          <w:p w14:paraId="3F12A796">
            <w:pPr>
              <w:spacing w:line="360" w:lineRule="atLeast"/>
              <w:ind w:firstLine="431" w:firstLineChars="196"/>
              <w:jc w:val="left"/>
              <w:outlineLvl w:val="1"/>
              <w:rPr>
                <w:rFonts w:ascii="Times New Roman" w:hAnsi="Times New Roman"/>
                <w:sz w:val="22"/>
                <w:szCs w:val="21"/>
              </w:rPr>
            </w:pPr>
          </w:p>
        </w:tc>
        <w:tc>
          <w:tcPr>
            <w:tcW w:w="846" w:type="dxa"/>
            <w:vAlign w:val="center"/>
          </w:tcPr>
          <w:p w14:paraId="13E9642C">
            <w:pPr>
              <w:spacing w:line="360" w:lineRule="atLeast"/>
              <w:ind w:firstLine="431" w:firstLineChars="196"/>
              <w:jc w:val="left"/>
              <w:outlineLvl w:val="1"/>
              <w:rPr>
                <w:rFonts w:ascii="Times New Roman" w:hAnsi="Times New Roman"/>
                <w:sz w:val="22"/>
                <w:szCs w:val="21"/>
              </w:rPr>
            </w:pPr>
          </w:p>
        </w:tc>
        <w:tc>
          <w:tcPr>
            <w:tcW w:w="795" w:type="dxa"/>
            <w:vAlign w:val="center"/>
          </w:tcPr>
          <w:p w14:paraId="0121092B">
            <w:pPr>
              <w:spacing w:line="360" w:lineRule="atLeast"/>
              <w:ind w:firstLine="431" w:firstLineChars="196"/>
              <w:jc w:val="left"/>
              <w:outlineLvl w:val="1"/>
              <w:rPr>
                <w:rFonts w:ascii="Times New Roman" w:hAnsi="Times New Roman"/>
                <w:sz w:val="22"/>
                <w:szCs w:val="21"/>
              </w:rPr>
            </w:pPr>
          </w:p>
        </w:tc>
        <w:tc>
          <w:tcPr>
            <w:tcW w:w="1001" w:type="dxa"/>
            <w:vAlign w:val="center"/>
          </w:tcPr>
          <w:p w14:paraId="68000841">
            <w:pPr>
              <w:spacing w:line="360" w:lineRule="atLeast"/>
              <w:ind w:firstLine="431" w:firstLineChars="196"/>
              <w:jc w:val="left"/>
              <w:outlineLvl w:val="1"/>
              <w:rPr>
                <w:rFonts w:ascii="Times New Roman" w:hAnsi="Times New Roman"/>
                <w:sz w:val="22"/>
                <w:szCs w:val="21"/>
              </w:rPr>
            </w:pPr>
          </w:p>
        </w:tc>
      </w:tr>
      <w:tr w14:paraId="491B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73FCBCF3">
            <w:pPr>
              <w:spacing w:line="360" w:lineRule="atLeast"/>
              <w:ind w:firstLine="431" w:firstLineChars="196"/>
              <w:jc w:val="left"/>
              <w:outlineLvl w:val="1"/>
              <w:rPr>
                <w:rFonts w:ascii="Times New Roman" w:hAnsi="Times New Roman"/>
                <w:sz w:val="22"/>
                <w:szCs w:val="21"/>
              </w:rPr>
            </w:pPr>
          </w:p>
        </w:tc>
        <w:tc>
          <w:tcPr>
            <w:tcW w:w="719" w:type="dxa"/>
            <w:vAlign w:val="center"/>
          </w:tcPr>
          <w:p w14:paraId="3C838D6B">
            <w:pPr>
              <w:spacing w:line="360" w:lineRule="atLeast"/>
              <w:ind w:firstLine="431" w:firstLineChars="196"/>
              <w:jc w:val="left"/>
              <w:outlineLvl w:val="1"/>
              <w:rPr>
                <w:rFonts w:ascii="Times New Roman" w:hAnsi="Times New Roman"/>
                <w:sz w:val="22"/>
                <w:szCs w:val="21"/>
              </w:rPr>
            </w:pPr>
          </w:p>
        </w:tc>
        <w:tc>
          <w:tcPr>
            <w:tcW w:w="1265" w:type="dxa"/>
            <w:vAlign w:val="center"/>
          </w:tcPr>
          <w:p w14:paraId="6779D649">
            <w:pPr>
              <w:spacing w:line="360" w:lineRule="atLeast"/>
              <w:ind w:firstLine="431" w:firstLineChars="196"/>
              <w:jc w:val="left"/>
              <w:outlineLvl w:val="1"/>
              <w:rPr>
                <w:rFonts w:ascii="Times New Roman" w:hAnsi="Times New Roman"/>
                <w:sz w:val="22"/>
                <w:szCs w:val="21"/>
              </w:rPr>
            </w:pPr>
          </w:p>
        </w:tc>
        <w:tc>
          <w:tcPr>
            <w:tcW w:w="821" w:type="dxa"/>
            <w:vAlign w:val="center"/>
          </w:tcPr>
          <w:p w14:paraId="0DF14E4F">
            <w:pPr>
              <w:spacing w:line="360" w:lineRule="atLeast"/>
              <w:ind w:firstLine="431" w:firstLineChars="196"/>
              <w:jc w:val="left"/>
              <w:outlineLvl w:val="1"/>
              <w:rPr>
                <w:rFonts w:ascii="Times New Roman" w:hAnsi="Times New Roman"/>
                <w:sz w:val="22"/>
                <w:szCs w:val="21"/>
              </w:rPr>
            </w:pPr>
          </w:p>
        </w:tc>
        <w:tc>
          <w:tcPr>
            <w:tcW w:w="1347" w:type="dxa"/>
            <w:vAlign w:val="center"/>
          </w:tcPr>
          <w:p w14:paraId="6603B9E7">
            <w:pPr>
              <w:spacing w:line="360" w:lineRule="atLeast"/>
              <w:ind w:firstLine="431" w:firstLineChars="196"/>
              <w:jc w:val="left"/>
              <w:outlineLvl w:val="1"/>
              <w:rPr>
                <w:rFonts w:ascii="Times New Roman" w:hAnsi="Times New Roman"/>
                <w:sz w:val="22"/>
                <w:szCs w:val="21"/>
              </w:rPr>
            </w:pPr>
          </w:p>
        </w:tc>
        <w:tc>
          <w:tcPr>
            <w:tcW w:w="978" w:type="dxa"/>
            <w:vAlign w:val="center"/>
          </w:tcPr>
          <w:p w14:paraId="620E8852">
            <w:pPr>
              <w:spacing w:line="360" w:lineRule="atLeast"/>
              <w:ind w:firstLine="431" w:firstLineChars="196"/>
              <w:jc w:val="left"/>
              <w:outlineLvl w:val="1"/>
              <w:rPr>
                <w:rFonts w:ascii="Times New Roman" w:hAnsi="Times New Roman"/>
                <w:sz w:val="22"/>
                <w:szCs w:val="21"/>
              </w:rPr>
            </w:pPr>
          </w:p>
        </w:tc>
        <w:tc>
          <w:tcPr>
            <w:tcW w:w="846" w:type="dxa"/>
            <w:vAlign w:val="center"/>
          </w:tcPr>
          <w:p w14:paraId="5C0EEC6E">
            <w:pPr>
              <w:spacing w:line="360" w:lineRule="atLeast"/>
              <w:ind w:firstLine="431" w:firstLineChars="196"/>
              <w:jc w:val="left"/>
              <w:outlineLvl w:val="1"/>
              <w:rPr>
                <w:rFonts w:ascii="Times New Roman" w:hAnsi="Times New Roman"/>
                <w:sz w:val="22"/>
                <w:szCs w:val="21"/>
              </w:rPr>
            </w:pPr>
          </w:p>
        </w:tc>
        <w:tc>
          <w:tcPr>
            <w:tcW w:w="795" w:type="dxa"/>
            <w:vAlign w:val="center"/>
          </w:tcPr>
          <w:p w14:paraId="669E3F09">
            <w:pPr>
              <w:spacing w:line="360" w:lineRule="atLeast"/>
              <w:ind w:firstLine="431" w:firstLineChars="196"/>
              <w:jc w:val="left"/>
              <w:outlineLvl w:val="1"/>
              <w:rPr>
                <w:rFonts w:ascii="Times New Roman" w:hAnsi="Times New Roman"/>
                <w:sz w:val="22"/>
                <w:szCs w:val="21"/>
              </w:rPr>
            </w:pPr>
          </w:p>
        </w:tc>
        <w:tc>
          <w:tcPr>
            <w:tcW w:w="1001" w:type="dxa"/>
            <w:vAlign w:val="center"/>
          </w:tcPr>
          <w:p w14:paraId="37FD5396">
            <w:pPr>
              <w:spacing w:line="360" w:lineRule="atLeast"/>
              <w:ind w:firstLine="431" w:firstLineChars="196"/>
              <w:jc w:val="left"/>
              <w:outlineLvl w:val="1"/>
              <w:rPr>
                <w:rFonts w:ascii="Times New Roman" w:hAnsi="Times New Roman"/>
                <w:sz w:val="22"/>
                <w:szCs w:val="21"/>
              </w:rPr>
            </w:pPr>
          </w:p>
        </w:tc>
      </w:tr>
    </w:tbl>
    <w:p w14:paraId="29414E71">
      <w:pPr>
        <w:spacing w:line="360" w:lineRule="atLeast"/>
        <w:jc w:val="left"/>
        <w:outlineLvl w:val="1"/>
        <w:rPr>
          <w:rFonts w:ascii="Times New Roman" w:hAnsi="Times New Roman"/>
          <w:sz w:val="22"/>
          <w:szCs w:val="21"/>
        </w:rPr>
      </w:pPr>
    </w:p>
    <w:p w14:paraId="387C30D4">
      <w:pPr>
        <w:spacing w:line="400" w:lineRule="exact"/>
        <w:ind w:firstLine="465"/>
        <w:jc w:val="lef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、投标人须详细注明</w:t>
      </w:r>
      <w:r>
        <w:rPr>
          <w:rFonts w:ascii="Times New Roman" w:hAnsi="Times New Roman"/>
          <w:sz w:val="22"/>
          <w:szCs w:val="21"/>
        </w:rPr>
        <w:t>“</w:t>
      </w:r>
      <w:r>
        <w:rPr>
          <w:rFonts w:hint="eastAsia" w:ascii="Times New Roman" w:hAnsi="宋体"/>
          <w:sz w:val="22"/>
          <w:szCs w:val="21"/>
        </w:rPr>
        <w:t>采购文件第五章技术要求中每项设备的</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中的所有配件的</w:t>
      </w:r>
      <w:r>
        <w:rPr>
          <w:rFonts w:ascii="Times New Roman" w:hAnsi="Times New Roman"/>
          <w:sz w:val="22"/>
          <w:szCs w:val="21"/>
        </w:rPr>
        <w:t>“</w:t>
      </w:r>
      <w:r>
        <w:rPr>
          <w:rFonts w:hint="eastAsia" w:ascii="Times New Roman" w:hAnsi="宋体"/>
          <w:sz w:val="22"/>
          <w:szCs w:val="21"/>
        </w:rPr>
        <w:t>名称</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生产厂家</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原产地</w:t>
      </w:r>
      <w:r>
        <w:rPr>
          <w:rFonts w:ascii="Times New Roman" w:hAnsi="Times New Roman"/>
          <w:sz w:val="22"/>
          <w:szCs w:val="21"/>
        </w:rPr>
        <w:t>”</w:t>
      </w:r>
      <w:r>
        <w:rPr>
          <w:rFonts w:hint="eastAsia" w:ascii="Times New Roman" w:hAnsi="宋体"/>
          <w:sz w:val="22"/>
          <w:szCs w:val="21"/>
        </w:rPr>
        <w:t>等相关信息，自行承担填写错误被视为无效投标文件的风险；</w:t>
      </w:r>
    </w:p>
    <w:p w14:paraId="6DA42121">
      <w:pPr>
        <w:pStyle w:val="8"/>
        <w:ind w:firstLine="880" w:firstLineChars="4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、如有需要可根据</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中的实际情况拓展本表格。</w:t>
      </w:r>
    </w:p>
    <w:p w14:paraId="214DE04E">
      <w:pPr>
        <w:adjustRightInd w:val="0"/>
        <w:spacing w:line="400" w:lineRule="exact"/>
        <w:ind w:firstLine="440" w:firstLineChars="200"/>
        <w:jc w:val="left"/>
        <w:rPr>
          <w:rFonts w:ascii="Times New Roman" w:hAnsi="Times New Roman"/>
          <w:sz w:val="22"/>
          <w:szCs w:val="21"/>
        </w:rPr>
      </w:pPr>
    </w:p>
    <w:p w14:paraId="7B0C99CD">
      <w:pPr>
        <w:adjustRightInd w:val="0"/>
        <w:spacing w:line="400" w:lineRule="exact"/>
        <w:ind w:firstLine="440" w:firstLineChars="200"/>
        <w:jc w:val="left"/>
        <w:rPr>
          <w:rFonts w:ascii="Times New Roman" w:hAnsi="Times New Roman"/>
          <w:sz w:val="22"/>
          <w:szCs w:val="21"/>
        </w:rPr>
      </w:pPr>
    </w:p>
    <w:p w14:paraId="5864952B">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55C3587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339F8420">
      <w:pPr>
        <w:adjustRightInd w:val="0"/>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1AEA2C6C">
      <w:pPr>
        <w:spacing w:line="360" w:lineRule="atLeast"/>
        <w:ind w:firstLine="431" w:firstLineChars="196"/>
        <w:jc w:val="lef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2-7</w:t>
      </w:r>
    </w:p>
    <w:p w14:paraId="3CF2CC01">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六、商务应答表</w:t>
      </w:r>
    </w:p>
    <w:p w14:paraId="66DCE79F">
      <w:pPr>
        <w:pStyle w:val="13"/>
        <w:pBdr>
          <w:bottom w:val="none" w:color="auto" w:sz="0" w:space="0"/>
        </w:pBdr>
        <w:tabs>
          <w:tab w:val="clear" w:pos="4153"/>
          <w:tab w:val="clear" w:pos="8306"/>
        </w:tabs>
        <w:snapToGrid/>
        <w:spacing w:line="400" w:lineRule="exact"/>
        <w:jc w:val="left"/>
        <w:rPr>
          <w:rFonts w:ascii="Times New Roman" w:hAnsi="Times New Roman"/>
          <w:sz w:val="22"/>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8"/>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14:paraId="3DD7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14:paraId="7338C371">
            <w:pPr>
              <w:spacing w:line="400" w:lineRule="exact"/>
              <w:jc w:val="center"/>
              <w:rPr>
                <w:rFonts w:ascii="Times New Roman" w:hAnsi="Times New Roman"/>
                <w:sz w:val="20"/>
                <w:szCs w:val="20"/>
              </w:rPr>
            </w:pPr>
            <w:r>
              <w:rPr>
                <w:rFonts w:hint="eastAsia" w:ascii="Times New Roman" w:hAnsi="宋体"/>
                <w:sz w:val="20"/>
                <w:szCs w:val="20"/>
              </w:rPr>
              <w:t>序号</w:t>
            </w:r>
          </w:p>
        </w:tc>
        <w:tc>
          <w:tcPr>
            <w:tcW w:w="1704" w:type="dxa"/>
            <w:vAlign w:val="center"/>
          </w:tcPr>
          <w:p w14:paraId="2D71CB76">
            <w:pPr>
              <w:spacing w:line="400" w:lineRule="exact"/>
              <w:jc w:val="center"/>
              <w:rPr>
                <w:rFonts w:ascii="Times New Roman" w:hAnsi="Times New Roman"/>
                <w:sz w:val="20"/>
                <w:szCs w:val="20"/>
              </w:rPr>
            </w:pPr>
            <w:r>
              <w:rPr>
                <w:rFonts w:hint="eastAsia" w:ascii="Times New Roman" w:hAnsi="宋体"/>
                <w:sz w:val="20"/>
                <w:szCs w:val="20"/>
              </w:rPr>
              <w:t>招标文件条目号</w:t>
            </w:r>
          </w:p>
        </w:tc>
        <w:tc>
          <w:tcPr>
            <w:tcW w:w="1466" w:type="dxa"/>
            <w:vAlign w:val="center"/>
          </w:tcPr>
          <w:p w14:paraId="1F42464F">
            <w:pPr>
              <w:spacing w:line="400" w:lineRule="exact"/>
              <w:jc w:val="center"/>
              <w:rPr>
                <w:rFonts w:ascii="Times New Roman" w:hAnsi="Times New Roman"/>
                <w:sz w:val="20"/>
                <w:szCs w:val="20"/>
              </w:rPr>
            </w:pPr>
            <w:r>
              <w:rPr>
                <w:rFonts w:hint="eastAsia" w:ascii="Times New Roman" w:hAnsi="宋体"/>
                <w:sz w:val="20"/>
                <w:szCs w:val="20"/>
              </w:rPr>
              <w:t>招标要求</w:t>
            </w:r>
          </w:p>
        </w:tc>
        <w:tc>
          <w:tcPr>
            <w:tcW w:w="3103" w:type="dxa"/>
            <w:vAlign w:val="center"/>
          </w:tcPr>
          <w:p w14:paraId="5D87985A">
            <w:pPr>
              <w:spacing w:line="400" w:lineRule="exact"/>
              <w:jc w:val="center"/>
              <w:rPr>
                <w:rFonts w:ascii="Times New Roman" w:hAnsi="Times New Roman"/>
                <w:sz w:val="20"/>
                <w:szCs w:val="20"/>
              </w:rPr>
            </w:pPr>
            <w:r>
              <w:rPr>
                <w:rFonts w:hint="eastAsia" w:ascii="Times New Roman" w:hAnsi="宋体"/>
                <w:sz w:val="20"/>
                <w:szCs w:val="20"/>
              </w:rPr>
              <w:t>投标应答</w:t>
            </w:r>
          </w:p>
        </w:tc>
        <w:tc>
          <w:tcPr>
            <w:tcW w:w="1587" w:type="dxa"/>
            <w:vAlign w:val="center"/>
          </w:tcPr>
          <w:p w14:paraId="08119AB6">
            <w:pPr>
              <w:spacing w:line="400" w:lineRule="exact"/>
              <w:jc w:val="center"/>
              <w:rPr>
                <w:rFonts w:ascii="Times New Roman" w:hAnsi="Times New Roman"/>
                <w:sz w:val="20"/>
                <w:szCs w:val="20"/>
              </w:rPr>
            </w:pPr>
            <w:r>
              <w:rPr>
                <w:rFonts w:hint="eastAsia" w:ascii="Times New Roman" w:hAnsi="宋体"/>
                <w:sz w:val="20"/>
                <w:szCs w:val="20"/>
              </w:rPr>
              <w:t>响应</w:t>
            </w:r>
            <w:r>
              <w:rPr>
                <w:rFonts w:ascii="Times New Roman" w:hAnsi="Times New Roman"/>
                <w:sz w:val="20"/>
                <w:szCs w:val="20"/>
              </w:rPr>
              <w:t>/</w:t>
            </w:r>
            <w:r>
              <w:rPr>
                <w:rFonts w:hint="eastAsia" w:ascii="Times New Roman" w:hAnsi="宋体"/>
                <w:sz w:val="20"/>
                <w:szCs w:val="20"/>
              </w:rPr>
              <w:t>偏离</w:t>
            </w:r>
          </w:p>
        </w:tc>
      </w:tr>
      <w:tr w14:paraId="282D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1244771F">
            <w:pPr>
              <w:spacing w:line="400" w:lineRule="exact"/>
              <w:jc w:val="center"/>
              <w:rPr>
                <w:rFonts w:ascii="Times New Roman" w:hAnsi="Times New Roman"/>
                <w:sz w:val="28"/>
                <w:szCs w:val="21"/>
              </w:rPr>
            </w:pPr>
          </w:p>
        </w:tc>
        <w:tc>
          <w:tcPr>
            <w:tcW w:w="1704" w:type="dxa"/>
          </w:tcPr>
          <w:p w14:paraId="0F09C0BC">
            <w:pPr>
              <w:spacing w:line="400" w:lineRule="exact"/>
              <w:jc w:val="center"/>
              <w:rPr>
                <w:rFonts w:ascii="Times New Roman" w:hAnsi="Times New Roman"/>
                <w:sz w:val="28"/>
                <w:szCs w:val="21"/>
              </w:rPr>
            </w:pPr>
          </w:p>
        </w:tc>
        <w:tc>
          <w:tcPr>
            <w:tcW w:w="1466" w:type="dxa"/>
          </w:tcPr>
          <w:p w14:paraId="0E0C7D3F">
            <w:pPr>
              <w:spacing w:line="400" w:lineRule="exact"/>
              <w:jc w:val="center"/>
              <w:rPr>
                <w:rFonts w:ascii="Times New Roman" w:hAnsi="Times New Roman"/>
                <w:sz w:val="28"/>
                <w:szCs w:val="21"/>
              </w:rPr>
            </w:pPr>
          </w:p>
        </w:tc>
        <w:tc>
          <w:tcPr>
            <w:tcW w:w="3103" w:type="dxa"/>
          </w:tcPr>
          <w:p w14:paraId="6F0B2E55">
            <w:pPr>
              <w:spacing w:line="400" w:lineRule="exact"/>
              <w:ind w:left="370" w:hanging="369" w:hangingChars="132"/>
              <w:jc w:val="center"/>
              <w:rPr>
                <w:rFonts w:ascii="Times New Roman" w:hAnsi="Times New Roman"/>
                <w:sz w:val="28"/>
                <w:szCs w:val="21"/>
              </w:rPr>
            </w:pPr>
          </w:p>
        </w:tc>
        <w:tc>
          <w:tcPr>
            <w:tcW w:w="1587" w:type="dxa"/>
          </w:tcPr>
          <w:p w14:paraId="0ED104F5">
            <w:pPr>
              <w:spacing w:line="400" w:lineRule="exact"/>
              <w:ind w:left="370" w:hanging="369" w:hangingChars="132"/>
              <w:jc w:val="center"/>
              <w:rPr>
                <w:rFonts w:ascii="Times New Roman" w:hAnsi="Times New Roman"/>
                <w:sz w:val="28"/>
                <w:szCs w:val="21"/>
              </w:rPr>
            </w:pPr>
          </w:p>
        </w:tc>
      </w:tr>
      <w:tr w14:paraId="02A8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1070B78F">
            <w:pPr>
              <w:spacing w:line="400" w:lineRule="exact"/>
              <w:jc w:val="center"/>
              <w:rPr>
                <w:rFonts w:ascii="Times New Roman" w:hAnsi="Times New Roman"/>
                <w:sz w:val="28"/>
                <w:szCs w:val="21"/>
              </w:rPr>
            </w:pPr>
          </w:p>
        </w:tc>
        <w:tc>
          <w:tcPr>
            <w:tcW w:w="1704" w:type="dxa"/>
          </w:tcPr>
          <w:p w14:paraId="79355D74">
            <w:pPr>
              <w:spacing w:line="400" w:lineRule="exact"/>
              <w:jc w:val="center"/>
              <w:rPr>
                <w:rFonts w:ascii="Times New Roman" w:hAnsi="Times New Roman"/>
                <w:sz w:val="28"/>
                <w:szCs w:val="21"/>
              </w:rPr>
            </w:pPr>
          </w:p>
        </w:tc>
        <w:tc>
          <w:tcPr>
            <w:tcW w:w="1466" w:type="dxa"/>
          </w:tcPr>
          <w:p w14:paraId="5B5C21AD">
            <w:pPr>
              <w:spacing w:line="400" w:lineRule="exact"/>
              <w:jc w:val="center"/>
              <w:rPr>
                <w:rFonts w:ascii="Times New Roman" w:hAnsi="Times New Roman"/>
                <w:sz w:val="28"/>
                <w:szCs w:val="21"/>
              </w:rPr>
            </w:pPr>
          </w:p>
        </w:tc>
        <w:tc>
          <w:tcPr>
            <w:tcW w:w="3103" w:type="dxa"/>
          </w:tcPr>
          <w:p w14:paraId="7868A8CA">
            <w:pPr>
              <w:spacing w:line="400" w:lineRule="exact"/>
              <w:jc w:val="center"/>
              <w:rPr>
                <w:rFonts w:ascii="Times New Roman" w:hAnsi="Times New Roman"/>
                <w:sz w:val="28"/>
                <w:szCs w:val="21"/>
              </w:rPr>
            </w:pPr>
          </w:p>
        </w:tc>
        <w:tc>
          <w:tcPr>
            <w:tcW w:w="1587" w:type="dxa"/>
          </w:tcPr>
          <w:p w14:paraId="713CF699">
            <w:pPr>
              <w:spacing w:line="400" w:lineRule="exact"/>
              <w:jc w:val="center"/>
              <w:rPr>
                <w:rFonts w:ascii="Times New Roman" w:hAnsi="Times New Roman"/>
                <w:sz w:val="28"/>
                <w:szCs w:val="21"/>
              </w:rPr>
            </w:pPr>
          </w:p>
        </w:tc>
      </w:tr>
      <w:tr w14:paraId="6BC6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3D8917DC">
            <w:pPr>
              <w:spacing w:line="400" w:lineRule="exact"/>
              <w:jc w:val="center"/>
              <w:rPr>
                <w:rFonts w:ascii="Times New Roman" w:hAnsi="Times New Roman"/>
                <w:sz w:val="28"/>
                <w:szCs w:val="21"/>
              </w:rPr>
            </w:pPr>
          </w:p>
        </w:tc>
        <w:tc>
          <w:tcPr>
            <w:tcW w:w="1704" w:type="dxa"/>
          </w:tcPr>
          <w:p w14:paraId="56DAE520">
            <w:pPr>
              <w:spacing w:line="400" w:lineRule="exact"/>
              <w:jc w:val="center"/>
              <w:rPr>
                <w:rFonts w:ascii="Times New Roman" w:hAnsi="Times New Roman"/>
                <w:sz w:val="28"/>
                <w:szCs w:val="21"/>
              </w:rPr>
            </w:pPr>
          </w:p>
        </w:tc>
        <w:tc>
          <w:tcPr>
            <w:tcW w:w="1466" w:type="dxa"/>
          </w:tcPr>
          <w:p w14:paraId="5E988D1B">
            <w:pPr>
              <w:spacing w:line="400" w:lineRule="exact"/>
              <w:jc w:val="center"/>
              <w:rPr>
                <w:rFonts w:ascii="Times New Roman" w:hAnsi="Times New Roman"/>
                <w:sz w:val="28"/>
                <w:szCs w:val="21"/>
              </w:rPr>
            </w:pPr>
          </w:p>
        </w:tc>
        <w:tc>
          <w:tcPr>
            <w:tcW w:w="3103" w:type="dxa"/>
          </w:tcPr>
          <w:p w14:paraId="5CF8D9D6">
            <w:pPr>
              <w:spacing w:line="400" w:lineRule="exact"/>
              <w:jc w:val="center"/>
              <w:rPr>
                <w:rFonts w:ascii="Times New Roman" w:hAnsi="Times New Roman"/>
                <w:sz w:val="28"/>
                <w:szCs w:val="21"/>
              </w:rPr>
            </w:pPr>
          </w:p>
        </w:tc>
        <w:tc>
          <w:tcPr>
            <w:tcW w:w="1587" w:type="dxa"/>
          </w:tcPr>
          <w:p w14:paraId="799F2E1D">
            <w:pPr>
              <w:spacing w:line="400" w:lineRule="exact"/>
              <w:jc w:val="center"/>
              <w:rPr>
                <w:rFonts w:ascii="Times New Roman" w:hAnsi="Times New Roman"/>
                <w:sz w:val="28"/>
                <w:szCs w:val="21"/>
              </w:rPr>
            </w:pPr>
          </w:p>
        </w:tc>
      </w:tr>
      <w:tr w14:paraId="7991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14:paraId="70B290FB">
            <w:pPr>
              <w:spacing w:line="400" w:lineRule="exact"/>
              <w:jc w:val="center"/>
              <w:rPr>
                <w:rFonts w:ascii="Times New Roman" w:hAnsi="Times New Roman"/>
                <w:sz w:val="28"/>
                <w:szCs w:val="21"/>
              </w:rPr>
            </w:pPr>
          </w:p>
        </w:tc>
        <w:tc>
          <w:tcPr>
            <w:tcW w:w="1704" w:type="dxa"/>
          </w:tcPr>
          <w:p w14:paraId="5E10035B">
            <w:pPr>
              <w:spacing w:line="400" w:lineRule="exact"/>
              <w:jc w:val="center"/>
              <w:rPr>
                <w:rFonts w:ascii="Times New Roman" w:hAnsi="Times New Roman"/>
                <w:sz w:val="28"/>
                <w:szCs w:val="21"/>
              </w:rPr>
            </w:pPr>
          </w:p>
        </w:tc>
        <w:tc>
          <w:tcPr>
            <w:tcW w:w="1466" w:type="dxa"/>
          </w:tcPr>
          <w:p w14:paraId="52612A2E">
            <w:pPr>
              <w:spacing w:line="400" w:lineRule="exact"/>
              <w:jc w:val="center"/>
              <w:rPr>
                <w:rFonts w:ascii="Times New Roman" w:hAnsi="Times New Roman"/>
                <w:sz w:val="28"/>
                <w:szCs w:val="21"/>
              </w:rPr>
            </w:pPr>
          </w:p>
        </w:tc>
        <w:tc>
          <w:tcPr>
            <w:tcW w:w="3103" w:type="dxa"/>
          </w:tcPr>
          <w:p w14:paraId="57CD0287">
            <w:pPr>
              <w:spacing w:line="400" w:lineRule="exact"/>
              <w:jc w:val="center"/>
              <w:rPr>
                <w:rFonts w:ascii="Times New Roman" w:hAnsi="Times New Roman"/>
                <w:sz w:val="28"/>
                <w:szCs w:val="21"/>
              </w:rPr>
            </w:pPr>
          </w:p>
        </w:tc>
        <w:tc>
          <w:tcPr>
            <w:tcW w:w="1587" w:type="dxa"/>
          </w:tcPr>
          <w:p w14:paraId="2FE3E78F">
            <w:pPr>
              <w:spacing w:line="400" w:lineRule="exact"/>
              <w:jc w:val="center"/>
              <w:rPr>
                <w:rFonts w:ascii="Times New Roman" w:hAnsi="Times New Roman"/>
                <w:sz w:val="28"/>
                <w:szCs w:val="21"/>
              </w:rPr>
            </w:pPr>
          </w:p>
        </w:tc>
      </w:tr>
    </w:tbl>
    <w:p w14:paraId="20799D8F">
      <w:pPr>
        <w:spacing w:line="400" w:lineRule="exac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投标供应商须对商务条款逐条响应，并保证响应的真实性。</w:t>
      </w:r>
    </w:p>
    <w:p w14:paraId="1C89BA39">
      <w:pPr>
        <w:spacing w:line="400" w:lineRule="exact"/>
        <w:ind w:firstLine="48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投标供应商未按要求响应的，漏项的，自行承担被视为无效投标文件的风险。</w:t>
      </w:r>
    </w:p>
    <w:p w14:paraId="16C2E19C">
      <w:pPr>
        <w:spacing w:line="400" w:lineRule="exact"/>
        <w:ind w:firstLine="480"/>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商务条款不允许负偏离。</w:t>
      </w:r>
    </w:p>
    <w:p w14:paraId="6708FFEF">
      <w:pPr>
        <w:spacing w:line="400" w:lineRule="exact"/>
        <w:ind w:left="634" w:leftChars="57" w:hanging="440" w:hangingChars="200"/>
        <w:rPr>
          <w:rFonts w:ascii="Times New Roman" w:hAnsi="Times New Roman"/>
          <w:sz w:val="22"/>
          <w:szCs w:val="21"/>
        </w:rPr>
      </w:pPr>
    </w:p>
    <w:p w14:paraId="6F99564F">
      <w:pPr>
        <w:adjustRightInd w:val="0"/>
        <w:spacing w:line="400" w:lineRule="exact"/>
        <w:ind w:firstLine="420" w:firstLineChars="175"/>
        <w:jc w:val="left"/>
        <w:rPr>
          <w:rFonts w:ascii="Times New Roman" w:hAnsi="Times New Roman"/>
          <w:bCs/>
          <w:sz w:val="24"/>
          <w:szCs w:val="24"/>
        </w:rPr>
      </w:pPr>
    </w:p>
    <w:p w14:paraId="38F45B2A">
      <w:pPr>
        <w:adjustRightInd w:val="0"/>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投标人名称：（盖公章）</w:t>
      </w:r>
    </w:p>
    <w:p w14:paraId="35F302D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30976C3B">
      <w:pPr>
        <w:adjustRightInd w:val="0"/>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日期</w:t>
      </w:r>
      <w:r>
        <w:rPr>
          <w:rFonts w:ascii="Times New Roman" w:hAnsi="Times New Roman"/>
          <w:bCs/>
          <w:sz w:val="22"/>
          <w:szCs w:val="21"/>
        </w:rPr>
        <w:t>:</w:t>
      </w:r>
    </w:p>
    <w:p w14:paraId="53754F95">
      <w:pPr>
        <w:spacing w:line="400" w:lineRule="exact"/>
        <w:rPr>
          <w:rFonts w:ascii="Times New Roman" w:hAnsi="Times New Roman"/>
          <w:bCs/>
          <w:sz w:val="24"/>
          <w:szCs w:val="24"/>
        </w:rPr>
      </w:pPr>
    </w:p>
    <w:p w14:paraId="680D1DBA">
      <w:pPr>
        <w:spacing w:line="400" w:lineRule="exact"/>
        <w:rPr>
          <w:rFonts w:ascii="Times New Roman" w:hAnsi="Times New Roman"/>
          <w:bCs/>
          <w:sz w:val="24"/>
          <w:szCs w:val="24"/>
        </w:rPr>
      </w:pPr>
    </w:p>
    <w:p w14:paraId="4FAAAA92">
      <w:pPr>
        <w:spacing w:line="400" w:lineRule="exact"/>
        <w:rPr>
          <w:rFonts w:ascii="Times New Roman" w:hAnsi="Times New Roman"/>
          <w:bCs/>
          <w:sz w:val="24"/>
          <w:szCs w:val="24"/>
        </w:rPr>
      </w:pPr>
    </w:p>
    <w:p w14:paraId="781C6B1C">
      <w:pPr>
        <w:spacing w:line="360" w:lineRule="auto"/>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2-8</w:t>
      </w:r>
    </w:p>
    <w:p w14:paraId="1D9F74D5">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七、投标人基本情况表</w:t>
      </w:r>
    </w:p>
    <w:tbl>
      <w:tblPr>
        <w:tblStyle w:val="18"/>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6831D9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tcBorders>
            <w:vAlign w:val="center"/>
          </w:tcPr>
          <w:p w14:paraId="06C61F03">
            <w:pPr>
              <w:spacing w:line="360" w:lineRule="atLeast"/>
              <w:jc w:val="left"/>
              <w:outlineLvl w:val="1"/>
              <w:rPr>
                <w:rFonts w:ascii="Times New Roman" w:hAnsi="Times New Roman"/>
                <w:sz w:val="22"/>
                <w:szCs w:val="21"/>
              </w:rPr>
            </w:pPr>
            <w:r>
              <w:rPr>
                <w:rFonts w:hint="eastAsia" w:ascii="Times New Roman" w:hAnsi="Times New Roman"/>
                <w:sz w:val="22"/>
                <w:szCs w:val="21"/>
              </w:rPr>
              <w:t>投标人名称</w:t>
            </w:r>
          </w:p>
        </w:tc>
        <w:tc>
          <w:tcPr>
            <w:tcW w:w="6693" w:type="dxa"/>
            <w:gridSpan w:val="7"/>
            <w:tcBorders>
              <w:top w:val="single" w:color="auto" w:sz="18" w:space="0"/>
            </w:tcBorders>
            <w:vAlign w:val="center"/>
          </w:tcPr>
          <w:p w14:paraId="367305C0">
            <w:pPr>
              <w:spacing w:line="360" w:lineRule="atLeast"/>
              <w:ind w:firstLine="431" w:firstLineChars="196"/>
              <w:jc w:val="left"/>
              <w:outlineLvl w:val="1"/>
              <w:rPr>
                <w:rFonts w:ascii="Times New Roman" w:hAnsi="Times New Roman"/>
                <w:sz w:val="22"/>
                <w:szCs w:val="21"/>
              </w:rPr>
            </w:pPr>
          </w:p>
        </w:tc>
      </w:tr>
      <w:tr w14:paraId="40E329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79620D0D">
            <w:pPr>
              <w:spacing w:line="360" w:lineRule="atLeast"/>
              <w:jc w:val="left"/>
              <w:outlineLvl w:val="1"/>
              <w:rPr>
                <w:rFonts w:ascii="Times New Roman" w:hAnsi="Times New Roman"/>
                <w:sz w:val="22"/>
                <w:szCs w:val="21"/>
              </w:rPr>
            </w:pPr>
            <w:r>
              <w:rPr>
                <w:rFonts w:hint="eastAsia" w:ascii="Times New Roman" w:hAnsi="Times New Roman"/>
                <w:sz w:val="22"/>
                <w:szCs w:val="21"/>
              </w:rPr>
              <w:t>注册地址</w:t>
            </w:r>
          </w:p>
        </w:tc>
        <w:tc>
          <w:tcPr>
            <w:tcW w:w="3443" w:type="dxa"/>
            <w:gridSpan w:val="3"/>
            <w:vAlign w:val="center"/>
          </w:tcPr>
          <w:p w14:paraId="651F32CE">
            <w:pPr>
              <w:spacing w:line="360" w:lineRule="atLeast"/>
              <w:ind w:firstLine="431" w:firstLineChars="196"/>
              <w:jc w:val="left"/>
              <w:outlineLvl w:val="1"/>
              <w:rPr>
                <w:rFonts w:ascii="Times New Roman" w:hAnsi="Times New Roman"/>
                <w:sz w:val="22"/>
                <w:szCs w:val="21"/>
              </w:rPr>
            </w:pPr>
          </w:p>
        </w:tc>
        <w:tc>
          <w:tcPr>
            <w:tcW w:w="1320" w:type="dxa"/>
            <w:vAlign w:val="center"/>
          </w:tcPr>
          <w:p w14:paraId="133C338F">
            <w:pPr>
              <w:spacing w:line="360" w:lineRule="atLeast"/>
              <w:jc w:val="left"/>
              <w:outlineLvl w:val="1"/>
              <w:rPr>
                <w:rFonts w:ascii="Times New Roman" w:hAnsi="Times New Roman"/>
                <w:sz w:val="22"/>
                <w:szCs w:val="21"/>
              </w:rPr>
            </w:pPr>
            <w:r>
              <w:rPr>
                <w:rFonts w:hint="eastAsia" w:ascii="Times New Roman" w:hAnsi="Times New Roman"/>
                <w:sz w:val="22"/>
                <w:szCs w:val="21"/>
              </w:rPr>
              <w:t>邮政编码</w:t>
            </w:r>
          </w:p>
        </w:tc>
        <w:tc>
          <w:tcPr>
            <w:tcW w:w="1930" w:type="dxa"/>
            <w:gridSpan w:val="3"/>
            <w:vAlign w:val="center"/>
          </w:tcPr>
          <w:p w14:paraId="7C68EDA2">
            <w:pPr>
              <w:spacing w:line="360" w:lineRule="atLeast"/>
              <w:ind w:firstLine="431" w:firstLineChars="196"/>
              <w:jc w:val="left"/>
              <w:outlineLvl w:val="1"/>
              <w:rPr>
                <w:rFonts w:ascii="Times New Roman" w:hAnsi="Times New Roman"/>
                <w:sz w:val="22"/>
                <w:szCs w:val="21"/>
              </w:rPr>
            </w:pPr>
          </w:p>
        </w:tc>
      </w:tr>
      <w:tr w14:paraId="223714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522" w:type="dxa"/>
            <w:vMerge w:val="restart"/>
            <w:vAlign w:val="center"/>
          </w:tcPr>
          <w:p w14:paraId="2ADFDF2B">
            <w:pPr>
              <w:spacing w:line="360" w:lineRule="atLeast"/>
              <w:jc w:val="left"/>
              <w:outlineLvl w:val="1"/>
              <w:rPr>
                <w:rFonts w:ascii="Times New Roman" w:hAnsi="Times New Roman"/>
                <w:sz w:val="22"/>
                <w:szCs w:val="21"/>
              </w:rPr>
            </w:pPr>
            <w:r>
              <w:rPr>
                <w:rFonts w:hint="eastAsia" w:ascii="Times New Roman" w:hAnsi="Times New Roman"/>
                <w:sz w:val="22"/>
                <w:szCs w:val="21"/>
              </w:rPr>
              <w:t>联系方式</w:t>
            </w:r>
          </w:p>
        </w:tc>
        <w:tc>
          <w:tcPr>
            <w:tcW w:w="957" w:type="dxa"/>
            <w:vAlign w:val="center"/>
          </w:tcPr>
          <w:p w14:paraId="40A22F76">
            <w:pPr>
              <w:spacing w:line="360" w:lineRule="atLeast"/>
              <w:jc w:val="left"/>
              <w:outlineLvl w:val="1"/>
              <w:rPr>
                <w:rFonts w:ascii="Times New Roman" w:hAnsi="Times New Roman"/>
                <w:sz w:val="22"/>
                <w:szCs w:val="21"/>
              </w:rPr>
            </w:pPr>
            <w:r>
              <w:rPr>
                <w:rFonts w:hint="eastAsia" w:ascii="Times New Roman" w:hAnsi="Times New Roman"/>
                <w:sz w:val="22"/>
                <w:szCs w:val="21"/>
              </w:rPr>
              <w:t>联系人</w:t>
            </w:r>
          </w:p>
        </w:tc>
        <w:tc>
          <w:tcPr>
            <w:tcW w:w="2486" w:type="dxa"/>
            <w:gridSpan w:val="2"/>
            <w:vAlign w:val="center"/>
          </w:tcPr>
          <w:p w14:paraId="60118B8A">
            <w:pPr>
              <w:spacing w:line="360" w:lineRule="atLeast"/>
              <w:ind w:firstLine="431" w:firstLineChars="196"/>
              <w:jc w:val="left"/>
              <w:outlineLvl w:val="1"/>
              <w:rPr>
                <w:rFonts w:ascii="Times New Roman" w:hAnsi="Times New Roman"/>
                <w:sz w:val="22"/>
                <w:szCs w:val="21"/>
              </w:rPr>
            </w:pPr>
          </w:p>
        </w:tc>
        <w:tc>
          <w:tcPr>
            <w:tcW w:w="1320" w:type="dxa"/>
            <w:vAlign w:val="center"/>
          </w:tcPr>
          <w:p w14:paraId="535D6DB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电话</w:t>
            </w:r>
          </w:p>
        </w:tc>
        <w:tc>
          <w:tcPr>
            <w:tcW w:w="1930" w:type="dxa"/>
            <w:gridSpan w:val="3"/>
            <w:vAlign w:val="center"/>
          </w:tcPr>
          <w:p w14:paraId="2D1A8F26">
            <w:pPr>
              <w:spacing w:line="360" w:lineRule="atLeast"/>
              <w:ind w:firstLine="431" w:firstLineChars="196"/>
              <w:jc w:val="left"/>
              <w:outlineLvl w:val="1"/>
              <w:rPr>
                <w:rFonts w:ascii="Times New Roman" w:hAnsi="Times New Roman"/>
                <w:sz w:val="22"/>
                <w:szCs w:val="21"/>
              </w:rPr>
            </w:pPr>
          </w:p>
        </w:tc>
      </w:tr>
      <w:tr w14:paraId="6B7952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61F0DD9E">
            <w:pPr>
              <w:rPr>
                <w:rFonts w:ascii="Times New Roman" w:hAnsi="Times New Roman"/>
                <w:sz w:val="32"/>
                <w:szCs w:val="21"/>
              </w:rPr>
            </w:pPr>
          </w:p>
        </w:tc>
        <w:tc>
          <w:tcPr>
            <w:tcW w:w="957" w:type="dxa"/>
            <w:vAlign w:val="center"/>
          </w:tcPr>
          <w:p w14:paraId="57BC28B2">
            <w:pPr>
              <w:spacing w:line="360" w:lineRule="atLeast"/>
              <w:jc w:val="left"/>
              <w:outlineLvl w:val="1"/>
              <w:rPr>
                <w:rFonts w:ascii="Times New Roman" w:hAnsi="Times New Roman"/>
                <w:sz w:val="22"/>
                <w:szCs w:val="21"/>
              </w:rPr>
            </w:pPr>
            <w:r>
              <w:rPr>
                <w:rFonts w:hint="eastAsia" w:ascii="Times New Roman" w:hAnsi="Times New Roman"/>
                <w:sz w:val="22"/>
                <w:szCs w:val="21"/>
              </w:rPr>
              <w:t>传真</w:t>
            </w:r>
          </w:p>
        </w:tc>
        <w:tc>
          <w:tcPr>
            <w:tcW w:w="2486" w:type="dxa"/>
            <w:gridSpan w:val="2"/>
            <w:vAlign w:val="center"/>
          </w:tcPr>
          <w:p w14:paraId="10A37244">
            <w:pPr>
              <w:spacing w:line="360" w:lineRule="atLeast"/>
              <w:ind w:firstLine="431" w:firstLineChars="196"/>
              <w:jc w:val="left"/>
              <w:outlineLvl w:val="1"/>
              <w:rPr>
                <w:rFonts w:ascii="Times New Roman" w:hAnsi="Times New Roman"/>
                <w:sz w:val="22"/>
                <w:szCs w:val="21"/>
              </w:rPr>
            </w:pPr>
          </w:p>
        </w:tc>
        <w:tc>
          <w:tcPr>
            <w:tcW w:w="1320" w:type="dxa"/>
            <w:vAlign w:val="center"/>
          </w:tcPr>
          <w:p w14:paraId="088C7FD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网址</w:t>
            </w:r>
          </w:p>
        </w:tc>
        <w:tc>
          <w:tcPr>
            <w:tcW w:w="1930" w:type="dxa"/>
            <w:gridSpan w:val="3"/>
            <w:vAlign w:val="center"/>
          </w:tcPr>
          <w:p w14:paraId="4CC65A86">
            <w:pPr>
              <w:spacing w:line="360" w:lineRule="atLeast"/>
              <w:ind w:firstLine="431" w:firstLineChars="196"/>
              <w:jc w:val="left"/>
              <w:outlineLvl w:val="1"/>
              <w:rPr>
                <w:rFonts w:ascii="Times New Roman" w:hAnsi="Times New Roman"/>
                <w:sz w:val="22"/>
                <w:szCs w:val="21"/>
              </w:rPr>
            </w:pPr>
          </w:p>
        </w:tc>
      </w:tr>
      <w:tr w14:paraId="1C2F8A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DFD599C">
            <w:pPr>
              <w:spacing w:line="360" w:lineRule="atLeast"/>
              <w:jc w:val="left"/>
              <w:outlineLvl w:val="1"/>
              <w:rPr>
                <w:rFonts w:ascii="Times New Roman" w:hAnsi="Times New Roman"/>
                <w:sz w:val="22"/>
                <w:szCs w:val="21"/>
              </w:rPr>
            </w:pPr>
            <w:r>
              <w:rPr>
                <w:rFonts w:hint="eastAsia" w:ascii="Times New Roman" w:hAnsi="Times New Roman"/>
                <w:sz w:val="22"/>
                <w:szCs w:val="21"/>
              </w:rPr>
              <w:t>组织结构</w:t>
            </w:r>
          </w:p>
        </w:tc>
        <w:tc>
          <w:tcPr>
            <w:tcW w:w="6693" w:type="dxa"/>
            <w:gridSpan w:val="7"/>
            <w:vAlign w:val="center"/>
          </w:tcPr>
          <w:p w14:paraId="01DE6BC7">
            <w:pPr>
              <w:spacing w:line="360" w:lineRule="atLeast"/>
              <w:ind w:firstLine="431" w:firstLineChars="196"/>
              <w:jc w:val="left"/>
              <w:outlineLvl w:val="1"/>
              <w:rPr>
                <w:rFonts w:ascii="Times New Roman" w:hAnsi="Times New Roman"/>
                <w:sz w:val="22"/>
                <w:szCs w:val="21"/>
              </w:rPr>
            </w:pPr>
          </w:p>
        </w:tc>
      </w:tr>
      <w:tr w14:paraId="594FE7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64596520">
            <w:pPr>
              <w:spacing w:line="360" w:lineRule="atLeast"/>
              <w:jc w:val="left"/>
              <w:outlineLvl w:val="1"/>
              <w:rPr>
                <w:rFonts w:ascii="Times New Roman" w:hAnsi="Times New Roman"/>
                <w:sz w:val="22"/>
                <w:szCs w:val="21"/>
              </w:rPr>
            </w:pPr>
            <w:r>
              <w:rPr>
                <w:rFonts w:hint="eastAsia" w:ascii="Times New Roman" w:hAnsi="Times New Roman"/>
                <w:sz w:val="22"/>
                <w:szCs w:val="21"/>
              </w:rPr>
              <w:t>法定代表人</w:t>
            </w:r>
          </w:p>
        </w:tc>
        <w:tc>
          <w:tcPr>
            <w:tcW w:w="957" w:type="dxa"/>
            <w:vAlign w:val="center"/>
          </w:tcPr>
          <w:p w14:paraId="55BA4CD0">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6E3D8BE2">
            <w:pPr>
              <w:spacing w:line="360" w:lineRule="atLeast"/>
              <w:ind w:firstLine="431" w:firstLineChars="196"/>
              <w:jc w:val="left"/>
              <w:outlineLvl w:val="1"/>
              <w:rPr>
                <w:rFonts w:ascii="Times New Roman" w:hAnsi="Times New Roman"/>
                <w:sz w:val="22"/>
                <w:szCs w:val="21"/>
              </w:rPr>
            </w:pPr>
          </w:p>
        </w:tc>
        <w:tc>
          <w:tcPr>
            <w:tcW w:w="1247" w:type="dxa"/>
            <w:vAlign w:val="center"/>
          </w:tcPr>
          <w:p w14:paraId="7D52F80A">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5D77A14A">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04062FAE">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1341B953">
            <w:pPr>
              <w:spacing w:line="360" w:lineRule="atLeast"/>
              <w:ind w:firstLine="431" w:firstLineChars="196"/>
              <w:jc w:val="left"/>
              <w:outlineLvl w:val="1"/>
              <w:rPr>
                <w:rFonts w:ascii="Times New Roman" w:hAnsi="Times New Roman"/>
                <w:sz w:val="22"/>
                <w:szCs w:val="21"/>
              </w:rPr>
            </w:pPr>
          </w:p>
        </w:tc>
      </w:tr>
      <w:tr w14:paraId="60FE4B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6A65EBFE">
            <w:pPr>
              <w:spacing w:line="360" w:lineRule="atLeast"/>
              <w:jc w:val="left"/>
              <w:outlineLvl w:val="1"/>
              <w:rPr>
                <w:rFonts w:ascii="Times New Roman" w:hAnsi="Times New Roman"/>
                <w:sz w:val="22"/>
                <w:szCs w:val="21"/>
              </w:rPr>
            </w:pPr>
            <w:r>
              <w:rPr>
                <w:rFonts w:hint="eastAsia" w:ascii="Times New Roman" w:hAnsi="Times New Roman"/>
                <w:sz w:val="22"/>
                <w:szCs w:val="21"/>
              </w:rPr>
              <w:t>技术负责人</w:t>
            </w:r>
          </w:p>
        </w:tc>
        <w:tc>
          <w:tcPr>
            <w:tcW w:w="957" w:type="dxa"/>
            <w:vAlign w:val="center"/>
          </w:tcPr>
          <w:p w14:paraId="09309BBF">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19DB96C3">
            <w:pPr>
              <w:spacing w:line="360" w:lineRule="atLeast"/>
              <w:ind w:firstLine="431" w:firstLineChars="196"/>
              <w:jc w:val="left"/>
              <w:outlineLvl w:val="1"/>
              <w:rPr>
                <w:rFonts w:ascii="Times New Roman" w:hAnsi="Times New Roman"/>
                <w:sz w:val="22"/>
                <w:szCs w:val="21"/>
              </w:rPr>
            </w:pPr>
          </w:p>
        </w:tc>
        <w:tc>
          <w:tcPr>
            <w:tcW w:w="1247" w:type="dxa"/>
            <w:vAlign w:val="center"/>
          </w:tcPr>
          <w:p w14:paraId="72AB4AC0">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7D5ABC98">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29B0019D">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3BEBAD9F">
            <w:pPr>
              <w:spacing w:line="360" w:lineRule="atLeast"/>
              <w:ind w:firstLine="431" w:firstLineChars="196"/>
              <w:jc w:val="left"/>
              <w:outlineLvl w:val="1"/>
              <w:rPr>
                <w:rFonts w:ascii="Times New Roman" w:hAnsi="Times New Roman"/>
                <w:sz w:val="22"/>
                <w:szCs w:val="21"/>
              </w:rPr>
            </w:pPr>
          </w:p>
        </w:tc>
      </w:tr>
      <w:tr w14:paraId="213651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0CD32FDF">
            <w:pPr>
              <w:spacing w:line="360" w:lineRule="atLeast"/>
              <w:jc w:val="left"/>
              <w:outlineLvl w:val="1"/>
              <w:rPr>
                <w:rFonts w:ascii="Times New Roman" w:hAnsi="Times New Roman"/>
                <w:sz w:val="22"/>
                <w:szCs w:val="21"/>
              </w:rPr>
            </w:pPr>
            <w:r>
              <w:rPr>
                <w:rFonts w:hint="eastAsia" w:ascii="Times New Roman" w:hAnsi="Times New Roman"/>
                <w:sz w:val="22"/>
                <w:szCs w:val="21"/>
              </w:rPr>
              <w:t>成立时间</w:t>
            </w:r>
          </w:p>
        </w:tc>
        <w:tc>
          <w:tcPr>
            <w:tcW w:w="2196" w:type="dxa"/>
            <w:gridSpan w:val="2"/>
            <w:vAlign w:val="center"/>
          </w:tcPr>
          <w:p w14:paraId="165670EF">
            <w:pPr>
              <w:spacing w:line="360" w:lineRule="atLeast"/>
              <w:ind w:firstLine="431" w:firstLineChars="196"/>
              <w:jc w:val="left"/>
              <w:outlineLvl w:val="1"/>
              <w:rPr>
                <w:rFonts w:ascii="Times New Roman" w:hAnsi="Times New Roman"/>
                <w:sz w:val="22"/>
                <w:szCs w:val="21"/>
              </w:rPr>
            </w:pPr>
          </w:p>
        </w:tc>
        <w:tc>
          <w:tcPr>
            <w:tcW w:w="4497" w:type="dxa"/>
            <w:gridSpan w:val="5"/>
            <w:vAlign w:val="center"/>
          </w:tcPr>
          <w:p w14:paraId="4541FB2D">
            <w:pPr>
              <w:spacing w:line="360" w:lineRule="atLeast"/>
              <w:jc w:val="left"/>
              <w:outlineLvl w:val="1"/>
              <w:rPr>
                <w:rFonts w:ascii="Times New Roman" w:hAnsi="Times New Roman"/>
                <w:sz w:val="22"/>
                <w:szCs w:val="21"/>
              </w:rPr>
            </w:pPr>
            <w:r>
              <w:rPr>
                <w:rFonts w:hint="eastAsia" w:ascii="Times New Roman" w:hAnsi="Times New Roman"/>
                <w:sz w:val="22"/>
                <w:szCs w:val="21"/>
              </w:rPr>
              <w:t>员工总人数：</w:t>
            </w:r>
          </w:p>
        </w:tc>
      </w:tr>
      <w:tr w14:paraId="6E3776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DE46AFC">
            <w:pPr>
              <w:spacing w:line="360" w:lineRule="atLeast"/>
              <w:jc w:val="left"/>
              <w:outlineLvl w:val="1"/>
              <w:rPr>
                <w:rFonts w:ascii="Times New Roman" w:hAnsi="Times New Roman"/>
                <w:sz w:val="22"/>
                <w:szCs w:val="21"/>
              </w:rPr>
            </w:pPr>
            <w:r>
              <w:rPr>
                <w:rFonts w:hint="eastAsia" w:ascii="Times New Roman" w:hAnsi="Times New Roman"/>
                <w:sz w:val="22"/>
                <w:szCs w:val="21"/>
              </w:rPr>
              <w:t>企业资质等级</w:t>
            </w:r>
          </w:p>
        </w:tc>
        <w:tc>
          <w:tcPr>
            <w:tcW w:w="2196" w:type="dxa"/>
            <w:gridSpan w:val="2"/>
            <w:vAlign w:val="center"/>
          </w:tcPr>
          <w:p w14:paraId="5BFFAB87">
            <w:pPr>
              <w:spacing w:line="360" w:lineRule="atLeast"/>
              <w:ind w:firstLine="431" w:firstLineChars="196"/>
              <w:jc w:val="left"/>
              <w:outlineLvl w:val="1"/>
              <w:rPr>
                <w:rFonts w:ascii="Times New Roman" w:hAnsi="Times New Roman"/>
                <w:sz w:val="22"/>
                <w:szCs w:val="21"/>
              </w:rPr>
            </w:pPr>
          </w:p>
        </w:tc>
        <w:tc>
          <w:tcPr>
            <w:tcW w:w="1247" w:type="dxa"/>
            <w:vMerge w:val="restart"/>
            <w:vAlign w:val="center"/>
          </w:tcPr>
          <w:p w14:paraId="0ED19AA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其中</w:t>
            </w:r>
          </w:p>
        </w:tc>
        <w:tc>
          <w:tcPr>
            <w:tcW w:w="1478" w:type="dxa"/>
            <w:gridSpan w:val="2"/>
            <w:vAlign w:val="center"/>
          </w:tcPr>
          <w:p w14:paraId="219BDD2B">
            <w:pPr>
              <w:spacing w:line="360" w:lineRule="atLeast"/>
              <w:jc w:val="left"/>
              <w:outlineLvl w:val="1"/>
              <w:rPr>
                <w:rFonts w:ascii="Times New Roman" w:hAnsi="Times New Roman"/>
                <w:sz w:val="22"/>
                <w:szCs w:val="21"/>
              </w:rPr>
            </w:pPr>
            <w:r>
              <w:rPr>
                <w:rFonts w:hint="eastAsia" w:ascii="Times New Roman" w:hAnsi="Times New Roman"/>
                <w:sz w:val="22"/>
                <w:szCs w:val="21"/>
              </w:rPr>
              <w:t>项目经理</w:t>
            </w:r>
          </w:p>
        </w:tc>
        <w:tc>
          <w:tcPr>
            <w:tcW w:w="1772" w:type="dxa"/>
            <w:gridSpan w:val="2"/>
            <w:vAlign w:val="center"/>
          </w:tcPr>
          <w:p w14:paraId="314C94D9">
            <w:pPr>
              <w:spacing w:line="360" w:lineRule="atLeast"/>
              <w:ind w:firstLine="431" w:firstLineChars="196"/>
              <w:jc w:val="left"/>
              <w:outlineLvl w:val="1"/>
              <w:rPr>
                <w:rFonts w:ascii="Times New Roman" w:hAnsi="Times New Roman"/>
                <w:sz w:val="22"/>
                <w:szCs w:val="21"/>
              </w:rPr>
            </w:pPr>
          </w:p>
        </w:tc>
      </w:tr>
      <w:tr w14:paraId="77F468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96FE7C1">
            <w:pPr>
              <w:spacing w:line="360" w:lineRule="atLeast"/>
              <w:jc w:val="left"/>
              <w:outlineLvl w:val="1"/>
              <w:rPr>
                <w:rFonts w:ascii="Times New Roman" w:hAnsi="Times New Roman"/>
                <w:sz w:val="22"/>
                <w:szCs w:val="21"/>
              </w:rPr>
            </w:pPr>
            <w:r>
              <w:rPr>
                <w:rFonts w:hint="eastAsia" w:ascii="Times New Roman" w:hAnsi="Times New Roman"/>
                <w:sz w:val="22"/>
                <w:szCs w:val="21"/>
              </w:rPr>
              <w:t>营业执照号</w:t>
            </w:r>
          </w:p>
        </w:tc>
        <w:tc>
          <w:tcPr>
            <w:tcW w:w="2196" w:type="dxa"/>
            <w:gridSpan w:val="2"/>
            <w:vAlign w:val="center"/>
          </w:tcPr>
          <w:p w14:paraId="6D4F523E">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4E5B8121">
            <w:pPr>
              <w:rPr>
                <w:rFonts w:ascii="Times New Roman" w:hAnsi="Times New Roman"/>
                <w:sz w:val="32"/>
                <w:szCs w:val="21"/>
              </w:rPr>
            </w:pPr>
          </w:p>
        </w:tc>
        <w:tc>
          <w:tcPr>
            <w:tcW w:w="1478" w:type="dxa"/>
            <w:gridSpan w:val="2"/>
            <w:vAlign w:val="center"/>
          </w:tcPr>
          <w:p w14:paraId="58C148D6">
            <w:pPr>
              <w:spacing w:line="360" w:lineRule="atLeast"/>
              <w:jc w:val="left"/>
              <w:outlineLvl w:val="1"/>
              <w:rPr>
                <w:rFonts w:ascii="Times New Roman" w:hAnsi="Times New Roman"/>
                <w:sz w:val="22"/>
                <w:szCs w:val="21"/>
              </w:rPr>
            </w:pPr>
            <w:r>
              <w:rPr>
                <w:rFonts w:hint="eastAsia" w:ascii="Times New Roman" w:hAnsi="Times New Roman"/>
                <w:sz w:val="22"/>
                <w:szCs w:val="21"/>
              </w:rPr>
              <w:t>高级职称人员</w:t>
            </w:r>
          </w:p>
        </w:tc>
        <w:tc>
          <w:tcPr>
            <w:tcW w:w="1772" w:type="dxa"/>
            <w:gridSpan w:val="2"/>
            <w:vAlign w:val="center"/>
          </w:tcPr>
          <w:p w14:paraId="1DE91765">
            <w:pPr>
              <w:spacing w:line="360" w:lineRule="atLeast"/>
              <w:ind w:firstLine="431" w:firstLineChars="196"/>
              <w:jc w:val="left"/>
              <w:outlineLvl w:val="1"/>
              <w:rPr>
                <w:rFonts w:ascii="Times New Roman" w:hAnsi="Times New Roman"/>
                <w:sz w:val="22"/>
                <w:szCs w:val="21"/>
              </w:rPr>
            </w:pPr>
          </w:p>
        </w:tc>
      </w:tr>
      <w:tr w14:paraId="5B6861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1312A872">
            <w:pPr>
              <w:spacing w:line="360" w:lineRule="atLeast"/>
              <w:jc w:val="left"/>
              <w:outlineLvl w:val="1"/>
              <w:rPr>
                <w:rFonts w:ascii="Times New Roman" w:hAnsi="Times New Roman"/>
                <w:sz w:val="22"/>
                <w:szCs w:val="21"/>
              </w:rPr>
            </w:pPr>
            <w:r>
              <w:rPr>
                <w:rFonts w:hint="eastAsia" w:ascii="Times New Roman" w:hAnsi="Times New Roman"/>
                <w:sz w:val="22"/>
                <w:szCs w:val="21"/>
              </w:rPr>
              <w:t>注册资金</w:t>
            </w:r>
          </w:p>
        </w:tc>
        <w:tc>
          <w:tcPr>
            <w:tcW w:w="2196" w:type="dxa"/>
            <w:gridSpan w:val="2"/>
            <w:vAlign w:val="center"/>
          </w:tcPr>
          <w:p w14:paraId="17C72A4C">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23C355C9">
            <w:pPr>
              <w:rPr>
                <w:rFonts w:ascii="Times New Roman" w:hAnsi="Times New Roman"/>
                <w:sz w:val="32"/>
                <w:szCs w:val="21"/>
              </w:rPr>
            </w:pPr>
          </w:p>
        </w:tc>
        <w:tc>
          <w:tcPr>
            <w:tcW w:w="1478" w:type="dxa"/>
            <w:gridSpan w:val="2"/>
            <w:vAlign w:val="center"/>
          </w:tcPr>
          <w:p w14:paraId="61CA2952">
            <w:pPr>
              <w:spacing w:line="360" w:lineRule="atLeast"/>
              <w:jc w:val="left"/>
              <w:outlineLvl w:val="1"/>
              <w:rPr>
                <w:rFonts w:ascii="Times New Roman" w:hAnsi="Times New Roman"/>
                <w:sz w:val="22"/>
                <w:szCs w:val="21"/>
              </w:rPr>
            </w:pPr>
            <w:r>
              <w:rPr>
                <w:rFonts w:hint="eastAsia" w:ascii="Times New Roman" w:hAnsi="Times New Roman"/>
                <w:sz w:val="22"/>
                <w:szCs w:val="21"/>
              </w:rPr>
              <w:t>中级职称人员</w:t>
            </w:r>
          </w:p>
        </w:tc>
        <w:tc>
          <w:tcPr>
            <w:tcW w:w="1772" w:type="dxa"/>
            <w:gridSpan w:val="2"/>
            <w:vAlign w:val="center"/>
          </w:tcPr>
          <w:p w14:paraId="7B5746B1">
            <w:pPr>
              <w:spacing w:line="360" w:lineRule="atLeast"/>
              <w:ind w:firstLine="431" w:firstLineChars="196"/>
              <w:jc w:val="left"/>
              <w:outlineLvl w:val="1"/>
              <w:rPr>
                <w:rFonts w:ascii="Times New Roman" w:hAnsi="Times New Roman"/>
                <w:sz w:val="22"/>
                <w:szCs w:val="21"/>
              </w:rPr>
            </w:pPr>
          </w:p>
        </w:tc>
      </w:tr>
      <w:tr w14:paraId="313D23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7A700908">
            <w:pPr>
              <w:spacing w:line="360" w:lineRule="atLeast"/>
              <w:jc w:val="left"/>
              <w:outlineLvl w:val="1"/>
              <w:rPr>
                <w:rFonts w:ascii="Times New Roman" w:hAnsi="Times New Roman"/>
                <w:sz w:val="22"/>
                <w:szCs w:val="21"/>
              </w:rPr>
            </w:pPr>
            <w:r>
              <w:rPr>
                <w:rFonts w:hint="eastAsia" w:ascii="Times New Roman" w:hAnsi="Times New Roman"/>
                <w:sz w:val="22"/>
                <w:szCs w:val="21"/>
              </w:rPr>
              <w:t>开户银行</w:t>
            </w:r>
          </w:p>
        </w:tc>
        <w:tc>
          <w:tcPr>
            <w:tcW w:w="2196" w:type="dxa"/>
            <w:gridSpan w:val="2"/>
            <w:vAlign w:val="center"/>
          </w:tcPr>
          <w:p w14:paraId="76F4475E">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589B0685">
            <w:pPr>
              <w:rPr>
                <w:rFonts w:ascii="Times New Roman" w:hAnsi="Times New Roman"/>
                <w:sz w:val="32"/>
                <w:szCs w:val="21"/>
              </w:rPr>
            </w:pPr>
          </w:p>
        </w:tc>
        <w:tc>
          <w:tcPr>
            <w:tcW w:w="1478" w:type="dxa"/>
            <w:gridSpan w:val="2"/>
            <w:vAlign w:val="center"/>
          </w:tcPr>
          <w:p w14:paraId="30262FBB">
            <w:pPr>
              <w:spacing w:line="360" w:lineRule="atLeast"/>
              <w:jc w:val="left"/>
              <w:outlineLvl w:val="1"/>
              <w:rPr>
                <w:rFonts w:ascii="Times New Roman" w:hAnsi="Times New Roman"/>
                <w:sz w:val="22"/>
                <w:szCs w:val="21"/>
              </w:rPr>
            </w:pPr>
            <w:r>
              <w:rPr>
                <w:rFonts w:hint="eastAsia" w:ascii="Times New Roman" w:hAnsi="Times New Roman"/>
                <w:sz w:val="22"/>
                <w:szCs w:val="21"/>
              </w:rPr>
              <w:t>初级职称人员</w:t>
            </w:r>
          </w:p>
        </w:tc>
        <w:tc>
          <w:tcPr>
            <w:tcW w:w="1772" w:type="dxa"/>
            <w:gridSpan w:val="2"/>
            <w:vAlign w:val="center"/>
          </w:tcPr>
          <w:p w14:paraId="2F7CA84D">
            <w:pPr>
              <w:spacing w:line="360" w:lineRule="atLeast"/>
              <w:ind w:firstLine="431" w:firstLineChars="196"/>
              <w:jc w:val="left"/>
              <w:outlineLvl w:val="1"/>
              <w:rPr>
                <w:rFonts w:ascii="Times New Roman" w:hAnsi="Times New Roman"/>
                <w:sz w:val="22"/>
                <w:szCs w:val="21"/>
              </w:rPr>
            </w:pPr>
          </w:p>
        </w:tc>
      </w:tr>
      <w:tr w14:paraId="49F919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025EE2F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账号</w:t>
            </w:r>
          </w:p>
        </w:tc>
        <w:tc>
          <w:tcPr>
            <w:tcW w:w="2196" w:type="dxa"/>
            <w:gridSpan w:val="2"/>
            <w:vAlign w:val="center"/>
          </w:tcPr>
          <w:p w14:paraId="60D688A5">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3638D617">
            <w:pPr>
              <w:rPr>
                <w:rFonts w:ascii="Times New Roman" w:hAnsi="Times New Roman"/>
                <w:sz w:val="32"/>
                <w:szCs w:val="21"/>
              </w:rPr>
            </w:pPr>
          </w:p>
        </w:tc>
        <w:tc>
          <w:tcPr>
            <w:tcW w:w="1478" w:type="dxa"/>
            <w:gridSpan w:val="2"/>
            <w:vAlign w:val="center"/>
          </w:tcPr>
          <w:p w14:paraId="3495CE24">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技工</w:t>
            </w:r>
          </w:p>
        </w:tc>
        <w:tc>
          <w:tcPr>
            <w:tcW w:w="1772" w:type="dxa"/>
            <w:gridSpan w:val="2"/>
            <w:vAlign w:val="center"/>
          </w:tcPr>
          <w:p w14:paraId="36D9E404">
            <w:pPr>
              <w:spacing w:line="360" w:lineRule="atLeast"/>
              <w:ind w:firstLine="431" w:firstLineChars="196"/>
              <w:jc w:val="left"/>
              <w:outlineLvl w:val="1"/>
              <w:rPr>
                <w:rFonts w:ascii="Times New Roman" w:hAnsi="Times New Roman"/>
                <w:sz w:val="22"/>
                <w:szCs w:val="21"/>
              </w:rPr>
            </w:pPr>
          </w:p>
        </w:tc>
      </w:tr>
      <w:tr w14:paraId="1BF333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353830E8">
            <w:pPr>
              <w:spacing w:line="360" w:lineRule="atLeast"/>
              <w:jc w:val="left"/>
              <w:outlineLvl w:val="1"/>
              <w:rPr>
                <w:rFonts w:ascii="Times New Roman" w:hAnsi="Times New Roman"/>
                <w:sz w:val="22"/>
                <w:szCs w:val="21"/>
              </w:rPr>
            </w:pPr>
            <w:r>
              <w:rPr>
                <w:rFonts w:hint="eastAsia" w:ascii="Times New Roman" w:hAnsi="Times New Roman"/>
                <w:sz w:val="22"/>
                <w:szCs w:val="21"/>
              </w:rPr>
              <w:t>经营范围</w:t>
            </w:r>
          </w:p>
        </w:tc>
        <w:tc>
          <w:tcPr>
            <w:tcW w:w="6693" w:type="dxa"/>
            <w:gridSpan w:val="7"/>
            <w:vAlign w:val="center"/>
          </w:tcPr>
          <w:p w14:paraId="29A22EA9">
            <w:pPr>
              <w:spacing w:line="360" w:lineRule="atLeast"/>
              <w:ind w:firstLine="431" w:firstLineChars="196"/>
              <w:jc w:val="left"/>
              <w:outlineLvl w:val="1"/>
              <w:rPr>
                <w:rFonts w:ascii="Times New Roman" w:hAnsi="Times New Roman"/>
                <w:sz w:val="22"/>
                <w:szCs w:val="21"/>
              </w:rPr>
            </w:pPr>
          </w:p>
        </w:tc>
      </w:tr>
      <w:tr w14:paraId="2F5004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Borders>
              <w:bottom w:val="single" w:color="auto" w:sz="18" w:space="0"/>
            </w:tcBorders>
          </w:tcPr>
          <w:p w14:paraId="229E43C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备注</w:t>
            </w:r>
          </w:p>
        </w:tc>
        <w:tc>
          <w:tcPr>
            <w:tcW w:w="6693" w:type="dxa"/>
            <w:gridSpan w:val="7"/>
            <w:tcBorders>
              <w:bottom w:val="single" w:color="auto" w:sz="18" w:space="0"/>
            </w:tcBorders>
          </w:tcPr>
          <w:p w14:paraId="629712A2">
            <w:pPr>
              <w:spacing w:line="360" w:lineRule="atLeast"/>
              <w:ind w:firstLine="431" w:firstLineChars="196"/>
              <w:jc w:val="left"/>
              <w:outlineLvl w:val="1"/>
              <w:rPr>
                <w:rFonts w:ascii="Times New Roman" w:hAnsi="Times New Roman"/>
                <w:sz w:val="22"/>
                <w:szCs w:val="21"/>
              </w:rPr>
            </w:pPr>
          </w:p>
        </w:tc>
      </w:tr>
    </w:tbl>
    <w:p w14:paraId="6F90ECB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投标人名称：（单位盖章）</w:t>
      </w:r>
    </w:p>
    <w:p w14:paraId="0D5CDD3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3802BA0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7510FC74">
      <w:pPr>
        <w:spacing w:line="360" w:lineRule="auto"/>
        <w:rPr>
          <w:rFonts w:ascii="Times New Roman" w:hAnsi="Times New Roman"/>
          <w:b/>
          <w:sz w:val="28"/>
          <w:szCs w:val="28"/>
        </w:rPr>
      </w:pPr>
      <w:r>
        <w:rPr>
          <w:rFonts w:ascii="Times New Roman" w:hAnsi="Times New Roman" w:eastAsia="黑体"/>
          <w:b/>
          <w:sz w:val="32"/>
          <w:szCs w:val="32"/>
        </w:rPr>
        <w:br w:type="page"/>
      </w:r>
      <w:r>
        <w:rPr>
          <w:rFonts w:hint="eastAsia" w:ascii="Times New Roman" w:hAnsi="宋体"/>
          <w:b/>
          <w:sz w:val="28"/>
          <w:szCs w:val="28"/>
        </w:rPr>
        <w:t>格式</w:t>
      </w:r>
      <w:r>
        <w:rPr>
          <w:rFonts w:ascii="Times New Roman" w:hAnsi="Times New Roman"/>
          <w:b/>
          <w:sz w:val="28"/>
          <w:szCs w:val="28"/>
        </w:rPr>
        <w:t>2-9</w:t>
      </w:r>
    </w:p>
    <w:p w14:paraId="2EFC7F84">
      <w:pPr>
        <w:spacing w:line="360" w:lineRule="atLeast"/>
        <w:jc w:val="center"/>
        <w:outlineLvl w:val="1"/>
        <w:rPr>
          <w:rFonts w:ascii="Times New Roman" w:hAnsi="Times New Roman" w:eastAsia="黑体"/>
          <w:b/>
          <w:sz w:val="32"/>
          <w:szCs w:val="32"/>
        </w:rPr>
      </w:pPr>
      <w:r>
        <w:rPr>
          <w:rFonts w:hint="eastAsia" w:ascii="Times New Roman" w:hAnsi="Times New Roman" w:eastAsia="黑体"/>
          <w:b/>
          <w:sz w:val="32"/>
          <w:szCs w:val="32"/>
        </w:rPr>
        <w:t>八、类似项目业绩一览表</w:t>
      </w:r>
    </w:p>
    <w:p w14:paraId="3C30368F">
      <w:pPr>
        <w:spacing w:line="360" w:lineRule="atLeast"/>
        <w:ind w:firstLine="433" w:firstLineChars="196"/>
        <w:jc w:val="left"/>
        <w:outlineLvl w:val="1"/>
        <w:rPr>
          <w:rFonts w:ascii="Times New Roman" w:hAnsi="Times New Roman"/>
          <w:b/>
          <w:sz w:val="22"/>
          <w:szCs w:val="21"/>
        </w:rPr>
      </w:pPr>
    </w:p>
    <w:tbl>
      <w:tblPr>
        <w:tblStyle w:val="18"/>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424"/>
        <w:gridCol w:w="1466"/>
        <w:gridCol w:w="992"/>
      </w:tblGrid>
      <w:tr w14:paraId="7F62F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027CA0D3">
            <w:pPr>
              <w:spacing w:line="360" w:lineRule="atLeast"/>
              <w:jc w:val="left"/>
              <w:outlineLvl w:val="1"/>
              <w:rPr>
                <w:rFonts w:ascii="Times New Roman" w:hAnsi="Times New Roman"/>
                <w:sz w:val="22"/>
                <w:szCs w:val="21"/>
              </w:rPr>
            </w:pPr>
            <w:r>
              <w:rPr>
                <w:rFonts w:hint="eastAsia" w:ascii="Times New Roman" w:hAnsi="Times New Roman"/>
                <w:sz w:val="22"/>
                <w:szCs w:val="21"/>
              </w:rPr>
              <w:t>年份</w:t>
            </w:r>
          </w:p>
        </w:tc>
        <w:tc>
          <w:tcPr>
            <w:tcW w:w="1440" w:type="dxa"/>
            <w:tcBorders>
              <w:top w:val="single" w:color="auto" w:sz="4" w:space="0"/>
            </w:tcBorders>
            <w:vAlign w:val="center"/>
          </w:tcPr>
          <w:p w14:paraId="29834F92">
            <w:pPr>
              <w:spacing w:line="360" w:lineRule="atLeast"/>
              <w:jc w:val="left"/>
              <w:outlineLvl w:val="1"/>
              <w:rPr>
                <w:rFonts w:ascii="Times New Roman" w:hAnsi="Times New Roman"/>
                <w:sz w:val="22"/>
                <w:szCs w:val="21"/>
              </w:rPr>
            </w:pPr>
            <w:r>
              <w:rPr>
                <w:rFonts w:hint="eastAsia" w:ascii="Times New Roman" w:hAnsi="Times New Roman"/>
                <w:sz w:val="22"/>
                <w:szCs w:val="21"/>
              </w:rPr>
              <w:t>用户名称</w:t>
            </w:r>
          </w:p>
        </w:tc>
        <w:tc>
          <w:tcPr>
            <w:tcW w:w="1320" w:type="dxa"/>
            <w:tcBorders>
              <w:top w:val="single" w:color="auto" w:sz="4" w:space="0"/>
            </w:tcBorders>
            <w:vAlign w:val="center"/>
          </w:tcPr>
          <w:p w14:paraId="177024BC">
            <w:pPr>
              <w:spacing w:line="360" w:lineRule="atLeast"/>
              <w:jc w:val="left"/>
              <w:outlineLvl w:val="1"/>
              <w:rPr>
                <w:rFonts w:ascii="Times New Roman" w:hAnsi="Times New Roman"/>
                <w:sz w:val="22"/>
                <w:szCs w:val="21"/>
              </w:rPr>
            </w:pPr>
            <w:r>
              <w:rPr>
                <w:rFonts w:hint="eastAsia" w:ascii="Times New Roman" w:hAnsi="Times New Roman"/>
                <w:sz w:val="22"/>
                <w:szCs w:val="21"/>
              </w:rPr>
              <w:t>项目名称</w:t>
            </w:r>
          </w:p>
        </w:tc>
        <w:tc>
          <w:tcPr>
            <w:tcW w:w="1161" w:type="dxa"/>
            <w:tcBorders>
              <w:top w:val="single" w:color="auto" w:sz="4" w:space="0"/>
            </w:tcBorders>
            <w:vAlign w:val="center"/>
          </w:tcPr>
          <w:p w14:paraId="4FCD7F1C">
            <w:pPr>
              <w:spacing w:line="360" w:lineRule="atLeast"/>
              <w:jc w:val="left"/>
              <w:outlineLvl w:val="1"/>
              <w:rPr>
                <w:rFonts w:ascii="Times New Roman" w:hAnsi="Times New Roman"/>
                <w:sz w:val="22"/>
                <w:szCs w:val="21"/>
              </w:rPr>
            </w:pPr>
            <w:r>
              <w:rPr>
                <w:rFonts w:hint="eastAsia" w:ascii="Times New Roman" w:hAnsi="Times New Roman"/>
                <w:sz w:val="22"/>
                <w:szCs w:val="21"/>
              </w:rPr>
              <w:t>完成时间</w:t>
            </w:r>
          </w:p>
        </w:tc>
        <w:tc>
          <w:tcPr>
            <w:tcW w:w="1424" w:type="dxa"/>
            <w:tcBorders>
              <w:top w:val="single" w:color="auto" w:sz="4" w:space="0"/>
            </w:tcBorders>
            <w:vAlign w:val="center"/>
          </w:tcPr>
          <w:p w14:paraId="6F09ACF0">
            <w:pPr>
              <w:spacing w:line="360" w:lineRule="atLeast"/>
              <w:jc w:val="left"/>
              <w:outlineLvl w:val="1"/>
              <w:rPr>
                <w:rFonts w:ascii="Times New Roman" w:hAnsi="Times New Roman"/>
                <w:sz w:val="22"/>
                <w:szCs w:val="21"/>
              </w:rPr>
            </w:pPr>
            <w:r>
              <w:rPr>
                <w:rFonts w:hint="eastAsia" w:ascii="Times New Roman" w:hAnsi="Times New Roman"/>
                <w:sz w:val="22"/>
                <w:szCs w:val="21"/>
              </w:rPr>
              <w:t>合同金额（元）</w:t>
            </w:r>
          </w:p>
        </w:tc>
        <w:tc>
          <w:tcPr>
            <w:tcW w:w="1466" w:type="dxa"/>
            <w:tcBorders>
              <w:top w:val="single" w:color="auto" w:sz="4" w:space="0"/>
              <w:right w:val="single" w:color="auto" w:sz="4" w:space="0"/>
            </w:tcBorders>
            <w:vAlign w:val="center"/>
          </w:tcPr>
          <w:p w14:paraId="454F43EB">
            <w:pPr>
              <w:spacing w:line="360" w:lineRule="atLeast"/>
              <w:jc w:val="left"/>
              <w:outlineLvl w:val="1"/>
              <w:rPr>
                <w:rFonts w:ascii="Times New Roman" w:hAnsi="Times New Roman"/>
                <w:sz w:val="22"/>
                <w:szCs w:val="21"/>
              </w:rPr>
            </w:pPr>
            <w:r>
              <w:rPr>
                <w:rFonts w:hint="eastAsia" w:ascii="Times New Roman" w:hAnsi="Times New Roman"/>
                <w:sz w:val="22"/>
                <w:szCs w:val="21"/>
              </w:rPr>
              <w:t>是否通过验收</w:t>
            </w:r>
          </w:p>
        </w:tc>
        <w:tc>
          <w:tcPr>
            <w:tcW w:w="992" w:type="dxa"/>
            <w:tcBorders>
              <w:top w:val="single" w:color="auto" w:sz="4" w:space="0"/>
              <w:left w:val="single" w:color="auto" w:sz="4" w:space="0"/>
            </w:tcBorders>
            <w:vAlign w:val="center"/>
          </w:tcPr>
          <w:p w14:paraId="160E2734">
            <w:pPr>
              <w:spacing w:line="360" w:lineRule="atLeast"/>
              <w:jc w:val="left"/>
              <w:outlineLvl w:val="1"/>
              <w:rPr>
                <w:rFonts w:ascii="Times New Roman" w:hAnsi="Times New Roman"/>
                <w:sz w:val="22"/>
                <w:szCs w:val="21"/>
              </w:rPr>
            </w:pPr>
            <w:r>
              <w:rPr>
                <w:rFonts w:hint="eastAsia" w:ascii="Times New Roman" w:hAnsi="Times New Roman"/>
                <w:sz w:val="22"/>
                <w:szCs w:val="21"/>
              </w:rPr>
              <w:t>备注</w:t>
            </w:r>
          </w:p>
        </w:tc>
      </w:tr>
      <w:tr w14:paraId="340FAE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B7D1AB6">
            <w:pPr>
              <w:spacing w:line="360" w:lineRule="atLeast"/>
              <w:ind w:firstLine="431" w:firstLineChars="196"/>
              <w:jc w:val="left"/>
              <w:outlineLvl w:val="1"/>
              <w:rPr>
                <w:rFonts w:ascii="Times New Roman" w:hAnsi="Times New Roman"/>
                <w:sz w:val="22"/>
                <w:szCs w:val="21"/>
              </w:rPr>
            </w:pPr>
          </w:p>
        </w:tc>
        <w:tc>
          <w:tcPr>
            <w:tcW w:w="1440" w:type="dxa"/>
            <w:vAlign w:val="center"/>
          </w:tcPr>
          <w:p w14:paraId="395411CF">
            <w:pPr>
              <w:spacing w:line="360" w:lineRule="atLeast"/>
              <w:ind w:firstLine="431" w:firstLineChars="196"/>
              <w:jc w:val="left"/>
              <w:outlineLvl w:val="1"/>
              <w:rPr>
                <w:rFonts w:ascii="Times New Roman" w:hAnsi="Times New Roman"/>
                <w:sz w:val="22"/>
                <w:szCs w:val="21"/>
              </w:rPr>
            </w:pPr>
          </w:p>
        </w:tc>
        <w:tc>
          <w:tcPr>
            <w:tcW w:w="1320" w:type="dxa"/>
            <w:vAlign w:val="center"/>
          </w:tcPr>
          <w:p w14:paraId="73EF9ABF">
            <w:pPr>
              <w:spacing w:line="360" w:lineRule="atLeast"/>
              <w:ind w:firstLine="431" w:firstLineChars="196"/>
              <w:jc w:val="left"/>
              <w:outlineLvl w:val="1"/>
              <w:rPr>
                <w:rFonts w:ascii="Times New Roman" w:hAnsi="Times New Roman"/>
                <w:sz w:val="22"/>
                <w:szCs w:val="21"/>
              </w:rPr>
            </w:pPr>
          </w:p>
        </w:tc>
        <w:tc>
          <w:tcPr>
            <w:tcW w:w="1161" w:type="dxa"/>
            <w:vAlign w:val="center"/>
          </w:tcPr>
          <w:p w14:paraId="2077E2CF">
            <w:pPr>
              <w:spacing w:line="360" w:lineRule="atLeast"/>
              <w:ind w:firstLine="431" w:firstLineChars="196"/>
              <w:jc w:val="left"/>
              <w:outlineLvl w:val="1"/>
              <w:rPr>
                <w:rFonts w:ascii="Times New Roman" w:hAnsi="Times New Roman"/>
                <w:sz w:val="22"/>
                <w:szCs w:val="21"/>
              </w:rPr>
            </w:pPr>
          </w:p>
        </w:tc>
        <w:tc>
          <w:tcPr>
            <w:tcW w:w="1424" w:type="dxa"/>
            <w:vAlign w:val="center"/>
          </w:tcPr>
          <w:p w14:paraId="2C2D9674">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0E72E84E">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5410F43">
            <w:pPr>
              <w:spacing w:line="360" w:lineRule="atLeast"/>
              <w:ind w:firstLine="431" w:firstLineChars="196"/>
              <w:jc w:val="left"/>
              <w:outlineLvl w:val="1"/>
              <w:rPr>
                <w:rFonts w:ascii="Times New Roman" w:hAnsi="Times New Roman"/>
                <w:sz w:val="22"/>
                <w:szCs w:val="21"/>
              </w:rPr>
            </w:pPr>
          </w:p>
        </w:tc>
      </w:tr>
      <w:tr w14:paraId="2A9684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B3DF5C4">
            <w:pPr>
              <w:spacing w:line="360" w:lineRule="atLeast"/>
              <w:ind w:firstLine="431" w:firstLineChars="196"/>
              <w:jc w:val="left"/>
              <w:outlineLvl w:val="1"/>
              <w:rPr>
                <w:rFonts w:ascii="Times New Roman" w:hAnsi="Times New Roman"/>
                <w:sz w:val="22"/>
                <w:szCs w:val="21"/>
              </w:rPr>
            </w:pPr>
          </w:p>
        </w:tc>
        <w:tc>
          <w:tcPr>
            <w:tcW w:w="1440" w:type="dxa"/>
            <w:vAlign w:val="center"/>
          </w:tcPr>
          <w:p w14:paraId="6EBA0173">
            <w:pPr>
              <w:spacing w:line="360" w:lineRule="atLeast"/>
              <w:ind w:firstLine="431" w:firstLineChars="196"/>
              <w:jc w:val="left"/>
              <w:outlineLvl w:val="1"/>
              <w:rPr>
                <w:rFonts w:ascii="Times New Roman" w:hAnsi="Times New Roman"/>
                <w:sz w:val="22"/>
                <w:szCs w:val="21"/>
              </w:rPr>
            </w:pPr>
          </w:p>
        </w:tc>
        <w:tc>
          <w:tcPr>
            <w:tcW w:w="1320" w:type="dxa"/>
            <w:vAlign w:val="center"/>
          </w:tcPr>
          <w:p w14:paraId="45E24B80">
            <w:pPr>
              <w:spacing w:line="360" w:lineRule="atLeast"/>
              <w:ind w:firstLine="431" w:firstLineChars="196"/>
              <w:jc w:val="left"/>
              <w:outlineLvl w:val="1"/>
              <w:rPr>
                <w:rFonts w:ascii="Times New Roman" w:hAnsi="Times New Roman"/>
                <w:sz w:val="22"/>
                <w:szCs w:val="21"/>
              </w:rPr>
            </w:pPr>
          </w:p>
        </w:tc>
        <w:tc>
          <w:tcPr>
            <w:tcW w:w="1161" w:type="dxa"/>
            <w:vAlign w:val="center"/>
          </w:tcPr>
          <w:p w14:paraId="1C5570F7">
            <w:pPr>
              <w:spacing w:line="360" w:lineRule="atLeast"/>
              <w:ind w:firstLine="431" w:firstLineChars="196"/>
              <w:jc w:val="left"/>
              <w:outlineLvl w:val="1"/>
              <w:rPr>
                <w:rFonts w:ascii="Times New Roman" w:hAnsi="Times New Roman"/>
                <w:sz w:val="22"/>
                <w:szCs w:val="21"/>
              </w:rPr>
            </w:pPr>
          </w:p>
        </w:tc>
        <w:tc>
          <w:tcPr>
            <w:tcW w:w="1424" w:type="dxa"/>
            <w:vAlign w:val="center"/>
          </w:tcPr>
          <w:p w14:paraId="1569C412">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3D572039">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17997BCC">
            <w:pPr>
              <w:spacing w:line="360" w:lineRule="atLeast"/>
              <w:ind w:firstLine="431" w:firstLineChars="196"/>
              <w:jc w:val="left"/>
              <w:outlineLvl w:val="1"/>
              <w:rPr>
                <w:rFonts w:ascii="Times New Roman" w:hAnsi="Times New Roman"/>
                <w:sz w:val="22"/>
                <w:szCs w:val="21"/>
              </w:rPr>
            </w:pPr>
          </w:p>
        </w:tc>
      </w:tr>
      <w:tr w14:paraId="11637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D759F4F">
            <w:pPr>
              <w:spacing w:line="360" w:lineRule="atLeast"/>
              <w:ind w:firstLine="431" w:firstLineChars="196"/>
              <w:jc w:val="left"/>
              <w:outlineLvl w:val="1"/>
              <w:rPr>
                <w:rFonts w:ascii="Times New Roman" w:hAnsi="Times New Roman"/>
                <w:sz w:val="22"/>
                <w:szCs w:val="21"/>
              </w:rPr>
            </w:pPr>
          </w:p>
        </w:tc>
        <w:tc>
          <w:tcPr>
            <w:tcW w:w="1440" w:type="dxa"/>
            <w:vAlign w:val="center"/>
          </w:tcPr>
          <w:p w14:paraId="055E2F17">
            <w:pPr>
              <w:spacing w:line="360" w:lineRule="atLeast"/>
              <w:ind w:firstLine="431" w:firstLineChars="196"/>
              <w:jc w:val="left"/>
              <w:outlineLvl w:val="1"/>
              <w:rPr>
                <w:rFonts w:ascii="Times New Roman" w:hAnsi="Times New Roman"/>
                <w:sz w:val="22"/>
                <w:szCs w:val="21"/>
              </w:rPr>
            </w:pPr>
          </w:p>
        </w:tc>
        <w:tc>
          <w:tcPr>
            <w:tcW w:w="1320" w:type="dxa"/>
            <w:vAlign w:val="center"/>
          </w:tcPr>
          <w:p w14:paraId="5F6C30A5">
            <w:pPr>
              <w:spacing w:line="360" w:lineRule="atLeast"/>
              <w:ind w:firstLine="431" w:firstLineChars="196"/>
              <w:jc w:val="left"/>
              <w:outlineLvl w:val="1"/>
              <w:rPr>
                <w:rFonts w:ascii="Times New Roman" w:hAnsi="Times New Roman"/>
                <w:sz w:val="22"/>
                <w:szCs w:val="21"/>
              </w:rPr>
            </w:pPr>
          </w:p>
        </w:tc>
        <w:tc>
          <w:tcPr>
            <w:tcW w:w="1161" w:type="dxa"/>
            <w:vAlign w:val="center"/>
          </w:tcPr>
          <w:p w14:paraId="391C50B8">
            <w:pPr>
              <w:spacing w:line="360" w:lineRule="atLeast"/>
              <w:ind w:firstLine="431" w:firstLineChars="196"/>
              <w:jc w:val="left"/>
              <w:outlineLvl w:val="1"/>
              <w:rPr>
                <w:rFonts w:ascii="Times New Roman" w:hAnsi="Times New Roman"/>
                <w:sz w:val="22"/>
                <w:szCs w:val="21"/>
              </w:rPr>
            </w:pPr>
          </w:p>
        </w:tc>
        <w:tc>
          <w:tcPr>
            <w:tcW w:w="1424" w:type="dxa"/>
            <w:vAlign w:val="center"/>
          </w:tcPr>
          <w:p w14:paraId="45BA0E85">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202A567C">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0F55A702">
            <w:pPr>
              <w:spacing w:line="360" w:lineRule="atLeast"/>
              <w:ind w:firstLine="431" w:firstLineChars="196"/>
              <w:jc w:val="left"/>
              <w:outlineLvl w:val="1"/>
              <w:rPr>
                <w:rFonts w:ascii="Times New Roman" w:hAnsi="Times New Roman"/>
                <w:sz w:val="22"/>
                <w:szCs w:val="21"/>
              </w:rPr>
            </w:pPr>
          </w:p>
        </w:tc>
      </w:tr>
      <w:tr w14:paraId="6A33A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1943013">
            <w:pPr>
              <w:spacing w:line="360" w:lineRule="atLeast"/>
              <w:ind w:firstLine="431" w:firstLineChars="196"/>
              <w:jc w:val="left"/>
              <w:outlineLvl w:val="1"/>
              <w:rPr>
                <w:rFonts w:ascii="Times New Roman" w:hAnsi="Times New Roman"/>
                <w:sz w:val="22"/>
                <w:szCs w:val="21"/>
              </w:rPr>
            </w:pPr>
          </w:p>
        </w:tc>
        <w:tc>
          <w:tcPr>
            <w:tcW w:w="1440" w:type="dxa"/>
            <w:tcBorders>
              <w:right w:val="single" w:color="auto" w:sz="4" w:space="0"/>
            </w:tcBorders>
            <w:vAlign w:val="center"/>
          </w:tcPr>
          <w:p w14:paraId="409DE755">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tcBorders>
            <w:vAlign w:val="center"/>
          </w:tcPr>
          <w:p w14:paraId="4833C14B">
            <w:pPr>
              <w:spacing w:line="360" w:lineRule="atLeast"/>
              <w:ind w:firstLine="431" w:firstLineChars="196"/>
              <w:jc w:val="left"/>
              <w:outlineLvl w:val="1"/>
              <w:rPr>
                <w:rFonts w:ascii="Times New Roman" w:hAnsi="Times New Roman"/>
                <w:sz w:val="22"/>
                <w:szCs w:val="21"/>
              </w:rPr>
            </w:pPr>
          </w:p>
        </w:tc>
        <w:tc>
          <w:tcPr>
            <w:tcW w:w="1161" w:type="dxa"/>
            <w:vAlign w:val="center"/>
          </w:tcPr>
          <w:p w14:paraId="30E08471">
            <w:pPr>
              <w:spacing w:line="360" w:lineRule="atLeast"/>
              <w:ind w:firstLine="431" w:firstLineChars="196"/>
              <w:jc w:val="left"/>
              <w:outlineLvl w:val="1"/>
              <w:rPr>
                <w:rFonts w:ascii="Times New Roman" w:hAnsi="Times New Roman"/>
                <w:sz w:val="22"/>
                <w:szCs w:val="21"/>
              </w:rPr>
            </w:pPr>
          </w:p>
        </w:tc>
        <w:tc>
          <w:tcPr>
            <w:tcW w:w="1424" w:type="dxa"/>
            <w:vAlign w:val="center"/>
          </w:tcPr>
          <w:p w14:paraId="088AB472">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281BEF51">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544406E">
            <w:pPr>
              <w:spacing w:line="360" w:lineRule="atLeast"/>
              <w:ind w:firstLine="431" w:firstLineChars="196"/>
              <w:jc w:val="left"/>
              <w:outlineLvl w:val="1"/>
              <w:rPr>
                <w:rFonts w:ascii="Times New Roman" w:hAnsi="Times New Roman"/>
                <w:sz w:val="22"/>
                <w:szCs w:val="21"/>
              </w:rPr>
            </w:pPr>
          </w:p>
        </w:tc>
      </w:tr>
      <w:tr w14:paraId="3BCD8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0449E6D2">
            <w:pPr>
              <w:spacing w:line="360" w:lineRule="atLeast"/>
              <w:ind w:firstLine="431" w:firstLineChars="196"/>
              <w:jc w:val="left"/>
              <w:outlineLvl w:val="1"/>
              <w:rPr>
                <w:rFonts w:ascii="Times New Roman" w:hAnsi="Times New Roman"/>
                <w:sz w:val="22"/>
                <w:szCs w:val="21"/>
              </w:rPr>
            </w:pPr>
          </w:p>
        </w:tc>
        <w:tc>
          <w:tcPr>
            <w:tcW w:w="1440" w:type="dxa"/>
            <w:tcBorders>
              <w:left w:val="single" w:color="auto" w:sz="4" w:space="0"/>
              <w:right w:val="single" w:color="auto" w:sz="4" w:space="0"/>
            </w:tcBorders>
            <w:vAlign w:val="center"/>
          </w:tcPr>
          <w:p w14:paraId="5B5546B0">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right w:val="single" w:color="auto" w:sz="4" w:space="0"/>
            </w:tcBorders>
            <w:vAlign w:val="center"/>
          </w:tcPr>
          <w:p w14:paraId="345FF0F2">
            <w:pPr>
              <w:spacing w:line="360" w:lineRule="atLeast"/>
              <w:ind w:firstLine="431" w:firstLineChars="196"/>
              <w:jc w:val="left"/>
              <w:outlineLvl w:val="1"/>
              <w:rPr>
                <w:rFonts w:ascii="Times New Roman" w:hAnsi="Times New Roman"/>
                <w:sz w:val="22"/>
                <w:szCs w:val="21"/>
              </w:rPr>
            </w:pPr>
          </w:p>
        </w:tc>
        <w:tc>
          <w:tcPr>
            <w:tcW w:w="1161" w:type="dxa"/>
            <w:tcBorders>
              <w:left w:val="single" w:color="auto" w:sz="4" w:space="0"/>
              <w:right w:val="single" w:color="auto" w:sz="4" w:space="0"/>
            </w:tcBorders>
            <w:vAlign w:val="center"/>
          </w:tcPr>
          <w:p w14:paraId="5197D48E">
            <w:pPr>
              <w:spacing w:line="360" w:lineRule="atLeast"/>
              <w:ind w:firstLine="431" w:firstLineChars="196"/>
              <w:jc w:val="left"/>
              <w:outlineLvl w:val="1"/>
              <w:rPr>
                <w:rFonts w:ascii="Times New Roman" w:hAnsi="Times New Roman"/>
                <w:sz w:val="22"/>
                <w:szCs w:val="21"/>
              </w:rPr>
            </w:pPr>
          </w:p>
        </w:tc>
        <w:tc>
          <w:tcPr>
            <w:tcW w:w="1424" w:type="dxa"/>
            <w:tcBorders>
              <w:left w:val="single" w:color="auto" w:sz="4" w:space="0"/>
              <w:right w:val="single" w:color="auto" w:sz="4" w:space="0"/>
            </w:tcBorders>
            <w:vAlign w:val="center"/>
          </w:tcPr>
          <w:p w14:paraId="65FBADDD">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7B9B5049">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7EE59E90">
            <w:pPr>
              <w:spacing w:line="360" w:lineRule="atLeast"/>
              <w:ind w:firstLine="431" w:firstLineChars="196"/>
              <w:jc w:val="left"/>
              <w:outlineLvl w:val="1"/>
              <w:rPr>
                <w:rFonts w:ascii="Times New Roman" w:hAnsi="Times New Roman"/>
                <w:sz w:val="22"/>
                <w:szCs w:val="21"/>
              </w:rPr>
            </w:pPr>
          </w:p>
        </w:tc>
      </w:tr>
      <w:tr w14:paraId="705D82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0AB0249">
            <w:pPr>
              <w:spacing w:line="360" w:lineRule="atLeast"/>
              <w:ind w:firstLine="431" w:firstLineChars="196"/>
              <w:jc w:val="left"/>
              <w:outlineLvl w:val="1"/>
              <w:rPr>
                <w:rFonts w:ascii="Times New Roman" w:hAnsi="Times New Roman"/>
                <w:sz w:val="22"/>
                <w:szCs w:val="21"/>
              </w:rPr>
            </w:pPr>
          </w:p>
        </w:tc>
        <w:tc>
          <w:tcPr>
            <w:tcW w:w="1440" w:type="dxa"/>
            <w:vAlign w:val="center"/>
          </w:tcPr>
          <w:p w14:paraId="593B0047">
            <w:pPr>
              <w:spacing w:line="360" w:lineRule="atLeast"/>
              <w:ind w:firstLine="431" w:firstLineChars="196"/>
              <w:jc w:val="left"/>
              <w:outlineLvl w:val="1"/>
              <w:rPr>
                <w:rFonts w:ascii="Times New Roman" w:hAnsi="Times New Roman"/>
                <w:sz w:val="22"/>
                <w:szCs w:val="21"/>
              </w:rPr>
            </w:pPr>
          </w:p>
        </w:tc>
        <w:tc>
          <w:tcPr>
            <w:tcW w:w="1320" w:type="dxa"/>
            <w:vAlign w:val="center"/>
          </w:tcPr>
          <w:p w14:paraId="0BDDAA8D">
            <w:pPr>
              <w:spacing w:line="360" w:lineRule="atLeast"/>
              <w:ind w:firstLine="431" w:firstLineChars="196"/>
              <w:jc w:val="left"/>
              <w:outlineLvl w:val="1"/>
              <w:rPr>
                <w:rFonts w:ascii="Times New Roman" w:hAnsi="Times New Roman"/>
                <w:sz w:val="22"/>
                <w:szCs w:val="21"/>
              </w:rPr>
            </w:pPr>
          </w:p>
        </w:tc>
        <w:tc>
          <w:tcPr>
            <w:tcW w:w="1161" w:type="dxa"/>
            <w:vAlign w:val="center"/>
          </w:tcPr>
          <w:p w14:paraId="33F5506D">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3686C51B">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37C28B84">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3039DA74">
            <w:pPr>
              <w:spacing w:line="360" w:lineRule="atLeast"/>
              <w:ind w:firstLine="431" w:firstLineChars="196"/>
              <w:jc w:val="left"/>
              <w:outlineLvl w:val="1"/>
              <w:rPr>
                <w:rFonts w:ascii="Times New Roman" w:hAnsi="Times New Roman"/>
                <w:sz w:val="22"/>
                <w:szCs w:val="21"/>
              </w:rPr>
            </w:pPr>
          </w:p>
        </w:tc>
      </w:tr>
      <w:tr w14:paraId="65552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D1BC593">
            <w:pPr>
              <w:spacing w:line="360" w:lineRule="atLeast"/>
              <w:ind w:firstLine="431" w:firstLineChars="196"/>
              <w:jc w:val="left"/>
              <w:outlineLvl w:val="1"/>
              <w:rPr>
                <w:rFonts w:ascii="Times New Roman" w:hAnsi="Times New Roman"/>
                <w:sz w:val="22"/>
                <w:szCs w:val="21"/>
              </w:rPr>
            </w:pPr>
          </w:p>
        </w:tc>
        <w:tc>
          <w:tcPr>
            <w:tcW w:w="1440" w:type="dxa"/>
            <w:vAlign w:val="center"/>
          </w:tcPr>
          <w:p w14:paraId="2F203715">
            <w:pPr>
              <w:spacing w:line="360" w:lineRule="atLeast"/>
              <w:ind w:firstLine="431" w:firstLineChars="196"/>
              <w:jc w:val="left"/>
              <w:outlineLvl w:val="1"/>
              <w:rPr>
                <w:rFonts w:ascii="Times New Roman" w:hAnsi="Times New Roman"/>
                <w:sz w:val="22"/>
                <w:szCs w:val="21"/>
              </w:rPr>
            </w:pPr>
          </w:p>
        </w:tc>
        <w:tc>
          <w:tcPr>
            <w:tcW w:w="1320" w:type="dxa"/>
            <w:vAlign w:val="center"/>
          </w:tcPr>
          <w:p w14:paraId="5D16D2FD">
            <w:pPr>
              <w:spacing w:line="360" w:lineRule="atLeast"/>
              <w:ind w:firstLine="431" w:firstLineChars="196"/>
              <w:jc w:val="left"/>
              <w:outlineLvl w:val="1"/>
              <w:rPr>
                <w:rFonts w:ascii="Times New Roman" w:hAnsi="Times New Roman"/>
                <w:sz w:val="22"/>
                <w:szCs w:val="21"/>
              </w:rPr>
            </w:pPr>
          </w:p>
        </w:tc>
        <w:tc>
          <w:tcPr>
            <w:tcW w:w="1161" w:type="dxa"/>
            <w:vAlign w:val="center"/>
          </w:tcPr>
          <w:p w14:paraId="5076BEAC">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5D1608E6">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1D1A4D8A">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1A70DB24">
            <w:pPr>
              <w:spacing w:line="360" w:lineRule="atLeast"/>
              <w:ind w:firstLine="431" w:firstLineChars="196"/>
              <w:jc w:val="left"/>
              <w:outlineLvl w:val="1"/>
              <w:rPr>
                <w:rFonts w:ascii="Times New Roman" w:hAnsi="Times New Roman"/>
                <w:sz w:val="22"/>
                <w:szCs w:val="21"/>
              </w:rPr>
            </w:pPr>
          </w:p>
        </w:tc>
      </w:tr>
      <w:tr w14:paraId="04FF8C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656F6D2">
            <w:pPr>
              <w:spacing w:line="360" w:lineRule="atLeast"/>
              <w:ind w:firstLine="431" w:firstLineChars="196"/>
              <w:jc w:val="left"/>
              <w:outlineLvl w:val="1"/>
              <w:rPr>
                <w:rFonts w:ascii="Times New Roman" w:hAnsi="Times New Roman"/>
                <w:sz w:val="22"/>
                <w:szCs w:val="21"/>
              </w:rPr>
            </w:pPr>
          </w:p>
        </w:tc>
        <w:tc>
          <w:tcPr>
            <w:tcW w:w="1440" w:type="dxa"/>
            <w:vAlign w:val="center"/>
          </w:tcPr>
          <w:p w14:paraId="2BF03F07">
            <w:pPr>
              <w:spacing w:line="360" w:lineRule="atLeast"/>
              <w:ind w:firstLine="431" w:firstLineChars="196"/>
              <w:jc w:val="left"/>
              <w:outlineLvl w:val="1"/>
              <w:rPr>
                <w:rFonts w:ascii="Times New Roman" w:hAnsi="Times New Roman"/>
                <w:sz w:val="22"/>
                <w:szCs w:val="21"/>
              </w:rPr>
            </w:pPr>
          </w:p>
        </w:tc>
        <w:tc>
          <w:tcPr>
            <w:tcW w:w="1320" w:type="dxa"/>
            <w:vAlign w:val="center"/>
          </w:tcPr>
          <w:p w14:paraId="6CEAE00F">
            <w:pPr>
              <w:spacing w:line="360" w:lineRule="atLeast"/>
              <w:ind w:firstLine="431" w:firstLineChars="196"/>
              <w:jc w:val="left"/>
              <w:outlineLvl w:val="1"/>
              <w:rPr>
                <w:rFonts w:ascii="Times New Roman" w:hAnsi="Times New Roman"/>
                <w:sz w:val="22"/>
                <w:szCs w:val="21"/>
              </w:rPr>
            </w:pPr>
          </w:p>
        </w:tc>
        <w:tc>
          <w:tcPr>
            <w:tcW w:w="1161" w:type="dxa"/>
            <w:vAlign w:val="center"/>
          </w:tcPr>
          <w:p w14:paraId="2010DCFE">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68EC2697">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78DAE2A7">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76DC76D8">
            <w:pPr>
              <w:spacing w:line="360" w:lineRule="atLeast"/>
              <w:ind w:firstLine="431" w:firstLineChars="196"/>
              <w:jc w:val="left"/>
              <w:outlineLvl w:val="1"/>
              <w:rPr>
                <w:rFonts w:ascii="Times New Roman" w:hAnsi="Times New Roman"/>
                <w:sz w:val="22"/>
                <w:szCs w:val="21"/>
              </w:rPr>
            </w:pPr>
          </w:p>
        </w:tc>
      </w:tr>
      <w:tr w14:paraId="77B63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29558507">
            <w:pPr>
              <w:spacing w:line="360" w:lineRule="atLeast"/>
              <w:ind w:firstLine="431" w:firstLineChars="196"/>
              <w:jc w:val="left"/>
              <w:outlineLvl w:val="1"/>
              <w:rPr>
                <w:rFonts w:ascii="Times New Roman" w:hAnsi="Times New Roman"/>
                <w:sz w:val="22"/>
                <w:szCs w:val="21"/>
              </w:rPr>
            </w:pPr>
          </w:p>
        </w:tc>
        <w:tc>
          <w:tcPr>
            <w:tcW w:w="1440" w:type="dxa"/>
            <w:tcBorders>
              <w:bottom w:val="single" w:color="auto" w:sz="4" w:space="0"/>
            </w:tcBorders>
            <w:vAlign w:val="center"/>
          </w:tcPr>
          <w:p w14:paraId="028A67AE">
            <w:pPr>
              <w:spacing w:line="360" w:lineRule="atLeast"/>
              <w:ind w:firstLine="431" w:firstLineChars="196"/>
              <w:jc w:val="left"/>
              <w:outlineLvl w:val="1"/>
              <w:rPr>
                <w:rFonts w:ascii="Times New Roman" w:hAnsi="Times New Roman"/>
                <w:sz w:val="22"/>
                <w:szCs w:val="21"/>
              </w:rPr>
            </w:pPr>
          </w:p>
        </w:tc>
        <w:tc>
          <w:tcPr>
            <w:tcW w:w="1320" w:type="dxa"/>
            <w:tcBorders>
              <w:bottom w:val="single" w:color="auto" w:sz="4" w:space="0"/>
            </w:tcBorders>
            <w:vAlign w:val="center"/>
          </w:tcPr>
          <w:p w14:paraId="46E1A862">
            <w:pPr>
              <w:spacing w:line="360" w:lineRule="atLeast"/>
              <w:ind w:firstLine="431" w:firstLineChars="196"/>
              <w:jc w:val="left"/>
              <w:outlineLvl w:val="1"/>
              <w:rPr>
                <w:rFonts w:ascii="Times New Roman" w:hAnsi="Times New Roman"/>
                <w:sz w:val="22"/>
                <w:szCs w:val="21"/>
              </w:rPr>
            </w:pPr>
          </w:p>
        </w:tc>
        <w:tc>
          <w:tcPr>
            <w:tcW w:w="1161" w:type="dxa"/>
            <w:tcBorders>
              <w:bottom w:val="single" w:color="auto" w:sz="4" w:space="0"/>
            </w:tcBorders>
            <w:vAlign w:val="center"/>
          </w:tcPr>
          <w:p w14:paraId="5D4E91A3">
            <w:pPr>
              <w:spacing w:line="360" w:lineRule="atLeast"/>
              <w:ind w:firstLine="431" w:firstLineChars="196"/>
              <w:jc w:val="left"/>
              <w:outlineLvl w:val="1"/>
              <w:rPr>
                <w:rFonts w:ascii="Times New Roman" w:hAnsi="Times New Roman"/>
                <w:sz w:val="22"/>
                <w:szCs w:val="21"/>
              </w:rPr>
            </w:pPr>
          </w:p>
        </w:tc>
        <w:tc>
          <w:tcPr>
            <w:tcW w:w="1424" w:type="dxa"/>
            <w:tcBorders>
              <w:bottom w:val="single" w:color="auto" w:sz="4" w:space="0"/>
              <w:right w:val="single" w:color="auto" w:sz="4" w:space="0"/>
            </w:tcBorders>
            <w:vAlign w:val="center"/>
          </w:tcPr>
          <w:p w14:paraId="0FF30F9A">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bottom w:val="single" w:color="auto" w:sz="4" w:space="0"/>
              <w:right w:val="single" w:color="auto" w:sz="4" w:space="0"/>
            </w:tcBorders>
            <w:vAlign w:val="center"/>
          </w:tcPr>
          <w:p w14:paraId="0EDFC7F2">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bottom w:val="single" w:color="auto" w:sz="4" w:space="0"/>
            </w:tcBorders>
            <w:vAlign w:val="center"/>
          </w:tcPr>
          <w:p w14:paraId="59581C81">
            <w:pPr>
              <w:spacing w:line="360" w:lineRule="atLeast"/>
              <w:ind w:firstLine="431" w:firstLineChars="196"/>
              <w:jc w:val="left"/>
              <w:outlineLvl w:val="1"/>
              <w:rPr>
                <w:rFonts w:ascii="Times New Roman" w:hAnsi="Times New Roman"/>
                <w:sz w:val="22"/>
                <w:szCs w:val="21"/>
              </w:rPr>
            </w:pPr>
          </w:p>
        </w:tc>
      </w:tr>
      <w:tr w14:paraId="016AD0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7EE3D375">
            <w:pPr>
              <w:spacing w:line="360" w:lineRule="atLeast"/>
              <w:ind w:firstLine="431" w:firstLineChars="196"/>
              <w:jc w:val="left"/>
              <w:outlineLvl w:val="1"/>
              <w:rPr>
                <w:rFonts w:ascii="Times New Roman" w:hAnsi="Times New Roman"/>
                <w:sz w:val="22"/>
                <w:szCs w:val="21"/>
              </w:rPr>
            </w:pPr>
          </w:p>
        </w:tc>
        <w:tc>
          <w:tcPr>
            <w:tcW w:w="1440" w:type="dxa"/>
            <w:tcBorders>
              <w:top w:val="single" w:color="auto" w:sz="4" w:space="0"/>
              <w:bottom w:val="single" w:color="auto" w:sz="4" w:space="0"/>
            </w:tcBorders>
            <w:vAlign w:val="center"/>
          </w:tcPr>
          <w:p w14:paraId="44F216EA">
            <w:pPr>
              <w:spacing w:line="360" w:lineRule="atLeast"/>
              <w:ind w:firstLine="431" w:firstLineChars="196"/>
              <w:jc w:val="left"/>
              <w:outlineLvl w:val="1"/>
              <w:rPr>
                <w:rFonts w:ascii="Times New Roman" w:hAnsi="Times New Roman"/>
                <w:sz w:val="22"/>
                <w:szCs w:val="21"/>
              </w:rPr>
            </w:pPr>
          </w:p>
        </w:tc>
        <w:tc>
          <w:tcPr>
            <w:tcW w:w="1320" w:type="dxa"/>
            <w:tcBorders>
              <w:top w:val="single" w:color="auto" w:sz="4" w:space="0"/>
              <w:bottom w:val="single" w:color="auto" w:sz="4" w:space="0"/>
            </w:tcBorders>
            <w:vAlign w:val="center"/>
          </w:tcPr>
          <w:p w14:paraId="644FCE19">
            <w:pPr>
              <w:spacing w:line="360" w:lineRule="atLeast"/>
              <w:ind w:firstLine="431" w:firstLineChars="196"/>
              <w:jc w:val="left"/>
              <w:outlineLvl w:val="1"/>
              <w:rPr>
                <w:rFonts w:ascii="Times New Roman" w:hAnsi="Times New Roman"/>
                <w:sz w:val="22"/>
                <w:szCs w:val="21"/>
              </w:rPr>
            </w:pPr>
          </w:p>
        </w:tc>
        <w:tc>
          <w:tcPr>
            <w:tcW w:w="1161" w:type="dxa"/>
            <w:tcBorders>
              <w:top w:val="single" w:color="auto" w:sz="4" w:space="0"/>
              <w:bottom w:val="single" w:color="auto" w:sz="4" w:space="0"/>
            </w:tcBorders>
            <w:vAlign w:val="center"/>
          </w:tcPr>
          <w:p w14:paraId="10D496FB">
            <w:pPr>
              <w:spacing w:line="360" w:lineRule="atLeast"/>
              <w:ind w:firstLine="431" w:firstLineChars="196"/>
              <w:jc w:val="left"/>
              <w:outlineLvl w:val="1"/>
              <w:rPr>
                <w:rFonts w:ascii="Times New Roman" w:hAnsi="Times New Roman"/>
                <w:sz w:val="22"/>
                <w:szCs w:val="21"/>
              </w:rPr>
            </w:pPr>
          </w:p>
        </w:tc>
        <w:tc>
          <w:tcPr>
            <w:tcW w:w="1424" w:type="dxa"/>
            <w:tcBorders>
              <w:top w:val="single" w:color="auto" w:sz="4" w:space="0"/>
              <w:bottom w:val="single" w:color="auto" w:sz="4" w:space="0"/>
              <w:right w:val="single" w:color="auto" w:sz="4" w:space="0"/>
            </w:tcBorders>
            <w:vAlign w:val="center"/>
          </w:tcPr>
          <w:p w14:paraId="0236D073">
            <w:pPr>
              <w:spacing w:line="360" w:lineRule="atLeast"/>
              <w:ind w:firstLine="431" w:firstLineChars="196"/>
              <w:jc w:val="left"/>
              <w:outlineLvl w:val="1"/>
              <w:rPr>
                <w:rFonts w:ascii="Times New Roman" w:hAnsi="Times New Roman"/>
                <w:sz w:val="22"/>
                <w:szCs w:val="21"/>
              </w:rPr>
            </w:pPr>
          </w:p>
        </w:tc>
        <w:tc>
          <w:tcPr>
            <w:tcW w:w="1466" w:type="dxa"/>
            <w:tcBorders>
              <w:top w:val="single" w:color="auto" w:sz="4" w:space="0"/>
              <w:left w:val="single" w:color="auto" w:sz="4" w:space="0"/>
              <w:bottom w:val="single" w:color="auto" w:sz="4" w:space="0"/>
              <w:right w:val="single" w:color="auto" w:sz="4" w:space="0"/>
            </w:tcBorders>
            <w:vAlign w:val="center"/>
          </w:tcPr>
          <w:p w14:paraId="68ACF06B">
            <w:pPr>
              <w:spacing w:line="360" w:lineRule="atLeast"/>
              <w:ind w:firstLine="431" w:firstLineChars="196"/>
              <w:jc w:val="left"/>
              <w:outlineLvl w:val="1"/>
              <w:rPr>
                <w:rFonts w:ascii="Times New Roman" w:hAnsi="Times New Roman"/>
                <w:sz w:val="22"/>
                <w:szCs w:val="21"/>
              </w:rPr>
            </w:pPr>
          </w:p>
        </w:tc>
        <w:tc>
          <w:tcPr>
            <w:tcW w:w="992" w:type="dxa"/>
            <w:tcBorders>
              <w:top w:val="single" w:color="auto" w:sz="4" w:space="0"/>
              <w:left w:val="single" w:color="auto" w:sz="4" w:space="0"/>
              <w:bottom w:val="single" w:color="auto" w:sz="4" w:space="0"/>
            </w:tcBorders>
            <w:vAlign w:val="center"/>
          </w:tcPr>
          <w:p w14:paraId="4726394E">
            <w:pPr>
              <w:spacing w:line="360" w:lineRule="atLeast"/>
              <w:ind w:firstLine="431" w:firstLineChars="196"/>
              <w:jc w:val="left"/>
              <w:outlineLvl w:val="1"/>
              <w:rPr>
                <w:rFonts w:ascii="Times New Roman" w:hAnsi="Times New Roman"/>
                <w:sz w:val="22"/>
                <w:szCs w:val="21"/>
              </w:rPr>
            </w:pPr>
          </w:p>
        </w:tc>
      </w:tr>
    </w:tbl>
    <w:p w14:paraId="55463668">
      <w:pPr>
        <w:spacing w:line="360" w:lineRule="atLeast"/>
        <w:ind w:firstLine="431" w:firstLineChars="196"/>
        <w:jc w:val="left"/>
        <w:outlineLvl w:val="1"/>
        <w:rPr>
          <w:rFonts w:ascii="Times New Roman" w:hAnsi="Times New Roman"/>
          <w:sz w:val="22"/>
          <w:szCs w:val="21"/>
        </w:rPr>
      </w:pPr>
    </w:p>
    <w:p w14:paraId="0AD188FE">
      <w:pPr>
        <w:tabs>
          <w:tab w:val="left" w:pos="555"/>
          <w:tab w:val="left" w:pos="2214"/>
          <w:tab w:val="left" w:pos="3774"/>
          <w:tab w:val="left" w:pos="4854"/>
          <w:tab w:val="left" w:pos="5934"/>
          <w:tab w:val="left" w:pos="7014"/>
          <w:tab w:val="left" w:pos="8214"/>
          <w:tab w:val="left" w:pos="10134"/>
          <w:tab w:val="left" w:pos="11124"/>
        </w:tabs>
        <w:spacing w:line="400" w:lineRule="exact"/>
        <w:ind w:left="581" w:leftChars="171" w:firstLine="330" w:firstLineChars="1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以上业绩须提供有关书面证明材料。</w:t>
      </w:r>
    </w:p>
    <w:p w14:paraId="23A8686C">
      <w:pPr>
        <w:spacing w:line="360" w:lineRule="atLeast"/>
        <w:ind w:firstLine="431" w:firstLineChars="196"/>
        <w:jc w:val="left"/>
        <w:outlineLvl w:val="1"/>
        <w:rPr>
          <w:rFonts w:ascii="Times New Roman" w:hAnsi="Times New Roman"/>
          <w:sz w:val="22"/>
          <w:szCs w:val="21"/>
        </w:rPr>
      </w:pPr>
    </w:p>
    <w:p w14:paraId="056FD50D">
      <w:pPr>
        <w:spacing w:line="360" w:lineRule="atLeast"/>
        <w:ind w:firstLine="431" w:firstLineChars="196"/>
        <w:jc w:val="left"/>
        <w:outlineLvl w:val="1"/>
        <w:rPr>
          <w:rFonts w:ascii="Times New Roman" w:hAnsi="Times New Roman"/>
          <w:sz w:val="22"/>
          <w:szCs w:val="21"/>
        </w:rPr>
      </w:pPr>
    </w:p>
    <w:p w14:paraId="307813FC">
      <w:pPr>
        <w:pStyle w:val="8"/>
        <w:rPr>
          <w:rFonts w:ascii="Times New Roman" w:hAnsi="Times New Roman"/>
          <w:sz w:val="32"/>
          <w:szCs w:val="22"/>
        </w:rPr>
      </w:pPr>
    </w:p>
    <w:p w14:paraId="17BD688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4BAA62E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0A6B74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w:t>
      </w:r>
    </w:p>
    <w:p w14:paraId="2340EB81">
      <w:pPr>
        <w:spacing w:line="360" w:lineRule="atLeast"/>
        <w:jc w:val="left"/>
        <w:outlineLvl w:val="1"/>
        <w:rPr>
          <w:rFonts w:ascii="Times New Roman" w:hAnsi="Times New Roman"/>
          <w:b/>
          <w:sz w:val="22"/>
          <w:szCs w:val="21"/>
        </w:rPr>
      </w:pPr>
    </w:p>
    <w:p w14:paraId="67CD2117">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2-10</w:t>
      </w:r>
    </w:p>
    <w:p w14:paraId="26E27C8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九、投标产品技术参数表</w:t>
      </w:r>
    </w:p>
    <w:p w14:paraId="020CD306">
      <w:pPr>
        <w:spacing w:line="360" w:lineRule="atLeast"/>
        <w:ind w:firstLine="433" w:firstLineChars="196"/>
        <w:jc w:val="left"/>
        <w:outlineLvl w:val="1"/>
        <w:rPr>
          <w:rFonts w:ascii="Times New Roman" w:hAnsi="Times New Roman"/>
          <w:b/>
          <w:sz w:val="22"/>
          <w:szCs w:val="21"/>
        </w:rPr>
      </w:pPr>
    </w:p>
    <w:p w14:paraId="5D9BE06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招标编号</w:t>
      </w:r>
      <w:r>
        <w:rPr>
          <w:rFonts w:ascii="Times New Roman" w:hAnsi="Times New Roman"/>
          <w:sz w:val="22"/>
          <w:szCs w:val="21"/>
        </w:rPr>
        <w:t>/</w:t>
      </w:r>
      <w:r>
        <w:rPr>
          <w:rFonts w:hint="eastAsia" w:ascii="Times New Roman" w:hAnsi="Times New Roman"/>
          <w:sz w:val="22"/>
          <w:szCs w:val="21"/>
        </w:rPr>
        <w:t>包号：</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22"/>
        <w:gridCol w:w="1856"/>
        <w:gridCol w:w="2294"/>
        <w:gridCol w:w="1758"/>
      </w:tblGrid>
      <w:tr w14:paraId="6857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0145629D">
            <w:pPr>
              <w:spacing w:line="360" w:lineRule="atLeast"/>
              <w:jc w:val="center"/>
              <w:outlineLvl w:val="1"/>
              <w:rPr>
                <w:rFonts w:ascii="Times New Roman" w:hAnsi="Times New Roman"/>
                <w:sz w:val="22"/>
                <w:szCs w:val="21"/>
              </w:rPr>
            </w:pPr>
            <w:r>
              <w:rPr>
                <w:rFonts w:hint="eastAsia" w:ascii="Times New Roman" w:hAnsi="Times New Roman"/>
                <w:sz w:val="22"/>
                <w:szCs w:val="21"/>
              </w:rPr>
              <w:t>序号</w:t>
            </w:r>
          </w:p>
        </w:tc>
        <w:tc>
          <w:tcPr>
            <w:tcW w:w="1522" w:type="dxa"/>
            <w:vAlign w:val="center"/>
          </w:tcPr>
          <w:p w14:paraId="332A8A88">
            <w:pPr>
              <w:spacing w:line="360" w:lineRule="atLeast"/>
              <w:jc w:val="center"/>
              <w:outlineLvl w:val="1"/>
              <w:rPr>
                <w:rFonts w:ascii="Times New Roman" w:hAnsi="Times New Roman"/>
                <w:sz w:val="22"/>
                <w:szCs w:val="21"/>
              </w:rPr>
            </w:pPr>
            <w:r>
              <w:rPr>
                <w:rFonts w:hint="eastAsia" w:ascii="Times New Roman" w:hAnsi="Times New Roman"/>
                <w:sz w:val="22"/>
                <w:szCs w:val="21"/>
              </w:rPr>
              <w:t>货物名称</w:t>
            </w:r>
          </w:p>
        </w:tc>
        <w:tc>
          <w:tcPr>
            <w:tcW w:w="1856" w:type="dxa"/>
            <w:vAlign w:val="center"/>
          </w:tcPr>
          <w:p w14:paraId="0F70B358">
            <w:pPr>
              <w:spacing w:line="360" w:lineRule="atLeast"/>
              <w:jc w:val="center"/>
              <w:outlineLvl w:val="1"/>
              <w:rPr>
                <w:rFonts w:ascii="Times New Roman" w:hAnsi="Times New Roman"/>
                <w:sz w:val="22"/>
                <w:szCs w:val="21"/>
              </w:rPr>
            </w:pPr>
            <w:r>
              <w:rPr>
                <w:rFonts w:hint="eastAsia" w:ascii="Times New Roman" w:hAnsi="Times New Roman"/>
                <w:sz w:val="22"/>
                <w:szCs w:val="21"/>
              </w:rPr>
              <w:t>招标文件要求</w:t>
            </w:r>
          </w:p>
        </w:tc>
        <w:tc>
          <w:tcPr>
            <w:tcW w:w="2294" w:type="dxa"/>
            <w:vAlign w:val="center"/>
          </w:tcPr>
          <w:p w14:paraId="524E0ED7">
            <w:pPr>
              <w:spacing w:line="360" w:lineRule="atLeast"/>
              <w:jc w:val="center"/>
              <w:outlineLvl w:val="1"/>
              <w:rPr>
                <w:rFonts w:ascii="Times New Roman" w:hAnsi="Times New Roman"/>
                <w:sz w:val="22"/>
                <w:szCs w:val="21"/>
              </w:rPr>
            </w:pPr>
            <w:r>
              <w:rPr>
                <w:rFonts w:hint="eastAsia" w:ascii="Times New Roman" w:hAnsi="Times New Roman"/>
                <w:sz w:val="22"/>
                <w:szCs w:val="21"/>
              </w:rPr>
              <w:t>投标产品技术参数</w:t>
            </w:r>
          </w:p>
        </w:tc>
        <w:tc>
          <w:tcPr>
            <w:tcW w:w="1758" w:type="dxa"/>
            <w:vAlign w:val="center"/>
          </w:tcPr>
          <w:p w14:paraId="4AAE42F6">
            <w:pPr>
              <w:spacing w:line="360" w:lineRule="atLeast"/>
              <w:jc w:val="center"/>
              <w:outlineLvl w:val="1"/>
              <w:rPr>
                <w:rFonts w:ascii="Times New Roman" w:hAnsi="Times New Roman"/>
                <w:sz w:val="22"/>
                <w:szCs w:val="21"/>
              </w:rPr>
            </w:pPr>
            <w:r>
              <w:rPr>
                <w:rFonts w:hint="eastAsia" w:ascii="Times New Roman" w:hAnsi="Times New Roman"/>
                <w:sz w:val="22"/>
                <w:szCs w:val="21"/>
              </w:rPr>
              <w:t>响应</w:t>
            </w:r>
            <w:r>
              <w:rPr>
                <w:rFonts w:ascii="Times New Roman" w:hAnsi="Times New Roman"/>
                <w:sz w:val="22"/>
                <w:szCs w:val="21"/>
              </w:rPr>
              <w:t>/</w:t>
            </w:r>
            <w:r>
              <w:rPr>
                <w:rFonts w:hint="eastAsia" w:ascii="Times New Roman" w:hAnsi="Times New Roman"/>
                <w:sz w:val="22"/>
                <w:szCs w:val="21"/>
              </w:rPr>
              <w:t>偏离</w:t>
            </w:r>
          </w:p>
        </w:tc>
      </w:tr>
      <w:tr w14:paraId="3D5B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EBF02FC">
            <w:pPr>
              <w:spacing w:line="360" w:lineRule="atLeast"/>
              <w:ind w:firstLine="431" w:firstLineChars="196"/>
              <w:jc w:val="left"/>
              <w:outlineLvl w:val="1"/>
              <w:rPr>
                <w:rFonts w:ascii="Times New Roman" w:hAnsi="Times New Roman"/>
                <w:sz w:val="22"/>
                <w:szCs w:val="21"/>
              </w:rPr>
            </w:pPr>
          </w:p>
        </w:tc>
        <w:tc>
          <w:tcPr>
            <w:tcW w:w="1522" w:type="dxa"/>
          </w:tcPr>
          <w:p w14:paraId="4369803D">
            <w:pPr>
              <w:spacing w:line="360" w:lineRule="atLeast"/>
              <w:ind w:firstLine="431" w:firstLineChars="196"/>
              <w:jc w:val="left"/>
              <w:outlineLvl w:val="1"/>
              <w:rPr>
                <w:rFonts w:ascii="Times New Roman" w:hAnsi="Times New Roman"/>
                <w:sz w:val="22"/>
                <w:szCs w:val="21"/>
              </w:rPr>
            </w:pPr>
          </w:p>
        </w:tc>
        <w:tc>
          <w:tcPr>
            <w:tcW w:w="1856" w:type="dxa"/>
          </w:tcPr>
          <w:p w14:paraId="1960B3CB">
            <w:pPr>
              <w:spacing w:line="360" w:lineRule="atLeast"/>
              <w:ind w:firstLine="431" w:firstLineChars="196"/>
              <w:jc w:val="left"/>
              <w:outlineLvl w:val="1"/>
              <w:rPr>
                <w:rFonts w:ascii="Times New Roman" w:hAnsi="Times New Roman"/>
                <w:sz w:val="22"/>
                <w:szCs w:val="21"/>
              </w:rPr>
            </w:pPr>
          </w:p>
        </w:tc>
        <w:tc>
          <w:tcPr>
            <w:tcW w:w="2294" w:type="dxa"/>
          </w:tcPr>
          <w:p w14:paraId="0C77764C">
            <w:pPr>
              <w:spacing w:line="360" w:lineRule="atLeast"/>
              <w:ind w:firstLine="431" w:firstLineChars="196"/>
              <w:jc w:val="left"/>
              <w:outlineLvl w:val="1"/>
              <w:rPr>
                <w:rFonts w:ascii="Times New Roman" w:hAnsi="Times New Roman"/>
                <w:sz w:val="22"/>
                <w:szCs w:val="21"/>
              </w:rPr>
            </w:pPr>
          </w:p>
        </w:tc>
        <w:tc>
          <w:tcPr>
            <w:tcW w:w="1758" w:type="dxa"/>
          </w:tcPr>
          <w:p w14:paraId="1DAE1A83">
            <w:pPr>
              <w:spacing w:line="360" w:lineRule="atLeast"/>
              <w:ind w:firstLine="431" w:firstLineChars="196"/>
              <w:jc w:val="left"/>
              <w:outlineLvl w:val="1"/>
              <w:rPr>
                <w:rFonts w:ascii="Times New Roman" w:hAnsi="Times New Roman"/>
                <w:sz w:val="22"/>
                <w:szCs w:val="21"/>
              </w:rPr>
            </w:pPr>
          </w:p>
        </w:tc>
      </w:tr>
      <w:tr w14:paraId="50C0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4CBF2EE8">
            <w:pPr>
              <w:spacing w:line="360" w:lineRule="atLeast"/>
              <w:ind w:firstLine="431" w:firstLineChars="196"/>
              <w:jc w:val="left"/>
              <w:outlineLvl w:val="1"/>
              <w:rPr>
                <w:rFonts w:ascii="Times New Roman" w:hAnsi="Times New Roman"/>
                <w:sz w:val="22"/>
                <w:szCs w:val="21"/>
              </w:rPr>
            </w:pPr>
          </w:p>
        </w:tc>
        <w:tc>
          <w:tcPr>
            <w:tcW w:w="1522" w:type="dxa"/>
          </w:tcPr>
          <w:p w14:paraId="0CFB8EA8">
            <w:pPr>
              <w:spacing w:line="360" w:lineRule="atLeast"/>
              <w:ind w:firstLine="431" w:firstLineChars="196"/>
              <w:jc w:val="left"/>
              <w:outlineLvl w:val="1"/>
              <w:rPr>
                <w:rFonts w:ascii="Times New Roman" w:hAnsi="Times New Roman"/>
                <w:sz w:val="22"/>
                <w:szCs w:val="21"/>
              </w:rPr>
            </w:pPr>
          </w:p>
        </w:tc>
        <w:tc>
          <w:tcPr>
            <w:tcW w:w="1856" w:type="dxa"/>
          </w:tcPr>
          <w:p w14:paraId="093FB299">
            <w:pPr>
              <w:spacing w:line="360" w:lineRule="atLeast"/>
              <w:ind w:firstLine="431" w:firstLineChars="196"/>
              <w:jc w:val="left"/>
              <w:outlineLvl w:val="1"/>
              <w:rPr>
                <w:rFonts w:ascii="Times New Roman" w:hAnsi="Times New Roman"/>
                <w:sz w:val="22"/>
                <w:szCs w:val="21"/>
              </w:rPr>
            </w:pPr>
          </w:p>
        </w:tc>
        <w:tc>
          <w:tcPr>
            <w:tcW w:w="2294" w:type="dxa"/>
          </w:tcPr>
          <w:p w14:paraId="5343238F">
            <w:pPr>
              <w:spacing w:line="360" w:lineRule="atLeast"/>
              <w:ind w:firstLine="431" w:firstLineChars="196"/>
              <w:jc w:val="left"/>
              <w:outlineLvl w:val="1"/>
              <w:rPr>
                <w:rFonts w:ascii="Times New Roman" w:hAnsi="Times New Roman"/>
                <w:sz w:val="22"/>
                <w:szCs w:val="21"/>
              </w:rPr>
            </w:pPr>
          </w:p>
        </w:tc>
        <w:tc>
          <w:tcPr>
            <w:tcW w:w="1758" w:type="dxa"/>
          </w:tcPr>
          <w:p w14:paraId="4B7E40E0">
            <w:pPr>
              <w:spacing w:line="360" w:lineRule="atLeast"/>
              <w:ind w:firstLine="431" w:firstLineChars="196"/>
              <w:jc w:val="left"/>
              <w:outlineLvl w:val="1"/>
              <w:rPr>
                <w:rFonts w:ascii="Times New Roman" w:hAnsi="Times New Roman"/>
                <w:sz w:val="22"/>
                <w:szCs w:val="21"/>
              </w:rPr>
            </w:pPr>
          </w:p>
        </w:tc>
      </w:tr>
      <w:tr w14:paraId="6BA1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540DB785">
            <w:pPr>
              <w:spacing w:line="360" w:lineRule="atLeast"/>
              <w:ind w:firstLine="431" w:firstLineChars="196"/>
              <w:jc w:val="left"/>
              <w:outlineLvl w:val="1"/>
              <w:rPr>
                <w:rFonts w:ascii="Times New Roman" w:hAnsi="Times New Roman"/>
                <w:sz w:val="22"/>
                <w:szCs w:val="21"/>
              </w:rPr>
            </w:pPr>
          </w:p>
        </w:tc>
        <w:tc>
          <w:tcPr>
            <w:tcW w:w="1522" w:type="dxa"/>
          </w:tcPr>
          <w:p w14:paraId="22B6818C">
            <w:pPr>
              <w:spacing w:line="360" w:lineRule="atLeast"/>
              <w:ind w:firstLine="431" w:firstLineChars="196"/>
              <w:jc w:val="left"/>
              <w:outlineLvl w:val="1"/>
              <w:rPr>
                <w:rFonts w:ascii="Times New Roman" w:hAnsi="Times New Roman"/>
                <w:sz w:val="22"/>
                <w:szCs w:val="21"/>
              </w:rPr>
            </w:pPr>
          </w:p>
        </w:tc>
        <w:tc>
          <w:tcPr>
            <w:tcW w:w="1856" w:type="dxa"/>
          </w:tcPr>
          <w:p w14:paraId="05833115">
            <w:pPr>
              <w:spacing w:line="360" w:lineRule="atLeast"/>
              <w:ind w:firstLine="431" w:firstLineChars="196"/>
              <w:jc w:val="left"/>
              <w:outlineLvl w:val="1"/>
              <w:rPr>
                <w:rFonts w:ascii="Times New Roman" w:hAnsi="Times New Roman"/>
                <w:sz w:val="22"/>
                <w:szCs w:val="21"/>
              </w:rPr>
            </w:pPr>
          </w:p>
        </w:tc>
        <w:tc>
          <w:tcPr>
            <w:tcW w:w="2294" w:type="dxa"/>
          </w:tcPr>
          <w:p w14:paraId="39966AD5">
            <w:pPr>
              <w:spacing w:line="360" w:lineRule="atLeast"/>
              <w:ind w:firstLine="431" w:firstLineChars="196"/>
              <w:jc w:val="left"/>
              <w:outlineLvl w:val="1"/>
              <w:rPr>
                <w:rFonts w:ascii="Times New Roman" w:hAnsi="Times New Roman"/>
                <w:sz w:val="22"/>
                <w:szCs w:val="21"/>
              </w:rPr>
            </w:pPr>
          </w:p>
        </w:tc>
        <w:tc>
          <w:tcPr>
            <w:tcW w:w="1758" w:type="dxa"/>
          </w:tcPr>
          <w:p w14:paraId="5E38106B">
            <w:pPr>
              <w:spacing w:line="360" w:lineRule="atLeast"/>
              <w:ind w:firstLine="431" w:firstLineChars="196"/>
              <w:jc w:val="left"/>
              <w:outlineLvl w:val="1"/>
              <w:rPr>
                <w:rFonts w:ascii="Times New Roman" w:hAnsi="Times New Roman"/>
                <w:sz w:val="22"/>
                <w:szCs w:val="21"/>
              </w:rPr>
            </w:pPr>
          </w:p>
        </w:tc>
      </w:tr>
      <w:tr w14:paraId="64BF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50DC0A74">
            <w:pPr>
              <w:spacing w:line="360" w:lineRule="atLeast"/>
              <w:ind w:firstLine="431" w:firstLineChars="196"/>
              <w:jc w:val="left"/>
              <w:outlineLvl w:val="1"/>
              <w:rPr>
                <w:rFonts w:ascii="Times New Roman" w:hAnsi="Times New Roman"/>
                <w:sz w:val="22"/>
                <w:szCs w:val="21"/>
              </w:rPr>
            </w:pPr>
          </w:p>
        </w:tc>
        <w:tc>
          <w:tcPr>
            <w:tcW w:w="1522" w:type="dxa"/>
          </w:tcPr>
          <w:p w14:paraId="5259934F">
            <w:pPr>
              <w:spacing w:line="360" w:lineRule="atLeast"/>
              <w:ind w:firstLine="431" w:firstLineChars="196"/>
              <w:jc w:val="left"/>
              <w:outlineLvl w:val="1"/>
              <w:rPr>
                <w:rFonts w:ascii="Times New Roman" w:hAnsi="Times New Roman"/>
                <w:sz w:val="22"/>
                <w:szCs w:val="21"/>
              </w:rPr>
            </w:pPr>
          </w:p>
        </w:tc>
        <w:tc>
          <w:tcPr>
            <w:tcW w:w="1856" w:type="dxa"/>
          </w:tcPr>
          <w:p w14:paraId="5089ED97">
            <w:pPr>
              <w:spacing w:line="360" w:lineRule="atLeast"/>
              <w:ind w:firstLine="431" w:firstLineChars="196"/>
              <w:jc w:val="left"/>
              <w:outlineLvl w:val="1"/>
              <w:rPr>
                <w:rFonts w:ascii="Times New Roman" w:hAnsi="Times New Roman"/>
                <w:sz w:val="22"/>
                <w:szCs w:val="21"/>
              </w:rPr>
            </w:pPr>
          </w:p>
        </w:tc>
        <w:tc>
          <w:tcPr>
            <w:tcW w:w="2294" w:type="dxa"/>
          </w:tcPr>
          <w:p w14:paraId="7BE38756">
            <w:pPr>
              <w:spacing w:line="360" w:lineRule="atLeast"/>
              <w:ind w:firstLine="431" w:firstLineChars="196"/>
              <w:jc w:val="left"/>
              <w:outlineLvl w:val="1"/>
              <w:rPr>
                <w:rFonts w:ascii="Times New Roman" w:hAnsi="Times New Roman"/>
                <w:sz w:val="22"/>
                <w:szCs w:val="21"/>
              </w:rPr>
            </w:pPr>
          </w:p>
        </w:tc>
        <w:tc>
          <w:tcPr>
            <w:tcW w:w="1758" w:type="dxa"/>
          </w:tcPr>
          <w:p w14:paraId="2ADAF1BF">
            <w:pPr>
              <w:spacing w:line="360" w:lineRule="atLeast"/>
              <w:ind w:firstLine="431" w:firstLineChars="196"/>
              <w:jc w:val="left"/>
              <w:outlineLvl w:val="1"/>
              <w:rPr>
                <w:rFonts w:ascii="Times New Roman" w:hAnsi="Times New Roman"/>
                <w:sz w:val="22"/>
                <w:szCs w:val="21"/>
              </w:rPr>
            </w:pPr>
          </w:p>
        </w:tc>
      </w:tr>
      <w:tr w14:paraId="2285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A643587">
            <w:pPr>
              <w:spacing w:line="360" w:lineRule="atLeast"/>
              <w:ind w:firstLine="431" w:firstLineChars="196"/>
              <w:jc w:val="left"/>
              <w:outlineLvl w:val="1"/>
              <w:rPr>
                <w:rFonts w:ascii="Times New Roman" w:hAnsi="Times New Roman"/>
                <w:sz w:val="22"/>
                <w:szCs w:val="21"/>
              </w:rPr>
            </w:pPr>
          </w:p>
        </w:tc>
        <w:tc>
          <w:tcPr>
            <w:tcW w:w="1522" w:type="dxa"/>
          </w:tcPr>
          <w:p w14:paraId="4793676E">
            <w:pPr>
              <w:spacing w:line="360" w:lineRule="atLeast"/>
              <w:ind w:firstLine="431" w:firstLineChars="196"/>
              <w:jc w:val="left"/>
              <w:outlineLvl w:val="1"/>
              <w:rPr>
                <w:rFonts w:ascii="Times New Roman" w:hAnsi="Times New Roman"/>
                <w:sz w:val="22"/>
                <w:szCs w:val="21"/>
              </w:rPr>
            </w:pPr>
          </w:p>
        </w:tc>
        <w:tc>
          <w:tcPr>
            <w:tcW w:w="1856" w:type="dxa"/>
          </w:tcPr>
          <w:p w14:paraId="7B2E983F">
            <w:pPr>
              <w:spacing w:line="360" w:lineRule="atLeast"/>
              <w:ind w:firstLine="431" w:firstLineChars="196"/>
              <w:jc w:val="left"/>
              <w:outlineLvl w:val="1"/>
              <w:rPr>
                <w:rFonts w:ascii="Times New Roman" w:hAnsi="Times New Roman"/>
                <w:sz w:val="22"/>
                <w:szCs w:val="21"/>
              </w:rPr>
            </w:pPr>
          </w:p>
        </w:tc>
        <w:tc>
          <w:tcPr>
            <w:tcW w:w="2294" w:type="dxa"/>
          </w:tcPr>
          <w:p w14:paraId="5327D1B3">
            <w:pPr>
              <w:spacing w:line="360" w:lineRule="atLeast"/>
              <w:ind w:firstLine="431" w:firstLineChars="196"/>
              <w:jc w:val="left"/>
              <w:outlineLvl w:val="1"/>
              <w:rPr>
                <w:rFonts w:ascii="Times New Roman" w:hAnsi="Times New Roman"/>
                <w:sz w:val="22"/>
                <w:szCs w:val="21"/>
              </w:rPr>
            </w:pPr>
          </w:p>
        </w:tc>
        <w:tc>
          <w:tcPr>
            <w:tcW w:w="1758" w:type="dxa"/>
          </w:tcPr>
          <w:p w14:paraId="6870C0CE">
            <w:pPr>
              <w:spacing w:line="360" w:lineRule="atLeast"/>
              <w:ind w:firstLine="431" w:firstLineChars="196"/>
              <w:jc w:val="left"/>
              <w:outlineLvl w:val="1"/>
              <w:rPr>
                <w:rFonts w:ascii="Times New Roman" w:hAnsi="Times New Roman"/>
                <w:sz w:val="22"/>
                <w:szCs w:val="21"/>
              </w:rPr>
            </w:pPr>
          </w:p>
        </w:tc>
      </w:tr>
      <w:tr w14:paraId="7A13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54D1AA89">
            <w:pPr>
              <w:spacing w:line="360" w:lineRule="atLeast"/>
              <w:ind w:firstLine="431" w:firstLineChars="196"/>
              <w:jc w:val="left"/>
              <w:outlineLvl w:val="1"/>
              <w:rPr>
                <w:rFonts w:ascii="Times New Roman" w:hAnsi="Times New Roman"/>
                <w:sz w:val="22"/>
                <w:szCs w:val="21"/>
              </w:rPr>
            </w:pPr>
          </w:p>
        </w:tc>
        <w:tc>
          <w:tcPr>
            <w:tcW w:w="1522" w:type="dxa"/>
          </w:tcPr>
          <w:p w14:paraId="7D448B39">
            <w:pPr>
              <w:spacing w:line="360" w:lineRule="atLeast"/>
              <w:ind w:firstLine="431" w:firstLineChars="196"/>
              <w:jc w:val="left"/>
              <w:outlineLvl w:val="1"/>
              <w:rPr>
                <w:rFonts w:ascii="Times New Roman" w:hAnsi="Times New Roman"/>
                <w:sz w:val="22"/>
                <w:szCs w:val="21"/>
              </w:rPr>
            </w:pPr>
          </w:p>
        </w:tc>
        <w:tc>
          <w:tcPr>
            <w:tcW w:w="1856" w:type="dxa"/>
          </w:tcPr>
          <w:p w14:paraId="67737AF3">
            <w:pPr>
              <w:spacing w:line="360" w:lineRule="atLeast"/>
              <w:ind w:firstLine="431" w:firstLineChars="196"/>
              <w:jc w:val="left"/>
              <w:outlineLvl w:val="1"/>
              <w:rPr>
                <w:rFonts w:ascii="Times New Roman" w:hAnsi="Times New Roman"/>
                <w:sz w:val="22"/>
                <w:szCs w:val="21"/>
              </w:rPr>
            </w:pPr>
          </w:p>
        </w:tc>
        <w:tc>
          <w:tcPr>
            <w:tcW w:w="2294" w:type="dxa"/>
          </w:tcPr>
          <w:p w14:paraId="4C4D71DD">
            <w:pPr>
              <w:spacing w:line="360" w:lineRule="atLeast"/>
              <w:ind w:firstLine="431" w:firstLineChars="196"/>
              <w:jc w:val="left"/>
              <w:outlineLvl w:val="1"/>
              <w:rPr>
                <w:rFonts w:ascii="Times New Roman" w:hAnsi="Times New Roman"/>
                <w:sz w:val="22"/>
                <w:szCs w:val="21"/>
              </w:rPr>
            </w:pPr>
          </w:p>
        </w:tc>
        <w:tc>
          <w:tcPr>
            <w:tcW w:w="1758" w:type="dxa"/>
          </w:tcPr>
          <w:p w14:paraId="4EAC56E0">
            <w:pPr>
              <w:spacing w:line="360" w:lineRule="atLeast"/>
              <w:ind w:firstLine="431" w:firstLineChars="196"/>
              <w:jc w:val="left"/>
              <w:outlineLvl w:val="1"/>
              <w:rPr>
                <w:rFonts w:ascii="Times New Roman" w:hAnsi="Times New Roman"/>
                <w:sz w:val="22"/>
                <w:szCs w:val="21"/>
              </w:rPr>
            </w:pPr>
          </w:p>
        </w:tc>
      </w:tr>
      <w:tr w14:paraId="39A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A591504">
            <w:pPr>
              <w:spacing w:line="360" w:lineRule="atLeast"/>
              <w:ind w:firstLine="431" w:firstLineChars="196"/>
              <w:jc w:val="left"/>
              <w:outlineLvl w:val="1"/>
              <w:rPr>
                <w:rFonts w:ascii="Times New Roman" w:hAnsi="Times New Roman"/>
                <w:sz w:val="22"/>
                <w:szCs w:val="21"/>
              </w:rPr>
            </w:pPr>
          </w:p>
        </w:tc>
        <w:tc>
          <w:tcPr>
            <w:tcW w:w="1522" w:type="dxa"/>
          </w:tcPr>
          <w:p w14:paraId="2B4717D1">
            <w:pPr>
              <w:spacing w:line="360" w:lineRule="atLeast"/>
              <w:ind w:firstLine="431" w:firstLineChars="196"/>
              <w:jc w:val="left"/>
              <w:outlineLvl w:val="1"/>
              <w:rPr>
                <w:rFonts w:ascii="Times New Roman" w:hAnsi="Times New Roman"/>
                <w:sz w:val="22"/>
                <w:szCs w:val="21"/>
              </w:rPr>
            </w:pPr>
          </w:p>
        </w:tc>
        <w:tc>
          <w:tcPr>
            <w:tcW w:w="1856" w:type="dxa"/>
          </w:tcPr>
          <w:p w14:paraId="03351FDF">
            <w:pPr>
              <w:spacing w:line="360" w:lineRule="atLeast"/>
              <w:ind w:firstLine="431" w:firstLineChars="196"/>
              <w:jc w:val="left"/>
              <w:outlineLvl w:val="1"/>
              <w:rPr>
                <w:rFonts w:ascii="Times New Roman" w:hAnsi="Times New Roman"/>
                <w:sz w:val="22"/>
                <w:szCs w:val="21"/>
              </w:rPr>
            </w:pPr>
          </w:p>
        </w:tc>
        <w:tc>
          <w:tcPr>
            <w:tcW w:w="2294" w:type="dxa"/>
          </w:tcPr>
          <w:p w14:paraId="6A92DFE5">
            <w:pPr>
              <w:spacing w:line="360" w:lineRule="atLeast"/>
              <w:ind w:firstLine="431" w:firstLineChars="196"/>
              <w:jc w:val="left"/>
              <w:outlineLvl w:val="1"/>
              <w:rPr>
                <w:rFonts w:ascii="Times New Roman" w:hAnsi="Times New Roman"/>
                <w:sz w:val="22"/>
                <w:szCs w:val="21"/>
              </w:rPr>
            </w:pPr>
          </w:p>
        </w:tc>
        <w:tc>
          <w:tcPr>
            <w:tcW w:w="1758" w:type="dxa"/>
          </w:tcPr>
          <w:p w14:paraId="1163E1A2">
            <w:pPr>
              <w:spacing w:line="360" w:lineRule="atLeast"/>
              <w:ind w:firstLine="431" w:firstLineChars="196"/>
              <w:jc w:val="left"/>
              <w:outlineLvl w:val="1"/>
              <w:rPr>
                <w:rFonts w:ascii="Times New Roman" w:hAnsi="Times New Roman"/>
                <w:sz w:val="22"/>
                <w:szCs w:val="21"/>
              </w:rPr>
            </w:pPr>
          </w:p>
        </w:tc>
      </w:tr>
    </w:tbl>
    <w:p w14:paraId="7CEE3B07">
      <w:pPr>
        <w:spacing w:line="360" w:lineRule="atLeast"/>
        <w:ind w:firstLine="431" w:firstLineChars="196"/>
        <w:jc w:val="left"/>
        <w:outlineLvl w:val="1"/>
        <w:rPr>
          <w:rFonts w:ascii="Times New Roman" w:hAnsi="Times New Roman"/>
          <w:sz w:val="22"/>
          <w:szCs w:val="21"/>
        </w:rPr>
      </w:pPr>
    </w:p>
    <w:p w14:paraId="41922C1B">
      <w:pPr>
        <w:spacing w:line="400" w:lineRule="exact"/>
        <w:ind w:firstLine="440" w:firstLineChars="20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 xml:space="preserve">1. </w:t>
      </w:r>
      <w:r>
        <w:rPr>
          <w:rFonts w:hint="eastAsia" w:ascii="Times New Roman" w:hAnsi="宋体"/>
          <w:sz w:val="22"/>
          <w:szCs w:val="21"/>
        </w:rPr>
        <w:t>供应商必须把招标项目的所有产品的主要技术参数列入此表。</w:t>
      </w:r>
    </w:p>
    <w:p w14:paraId="4F1AA902">
      <w:pPr>
        <w:spacing w:line="400" w:lineRule="exact"/>
        <w:ind w:firstLine="660" w:firstLineChars="3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．按照招标项目技术要求的顺序对应填写。</w:t>
      </w:r>
    </w:p>
    <w:p w14:paraId="7C7B148B">
      <w:pPr>
        <w:adjustRightInd w:val="0"/>
        <w:spacing w:line="400" w:lineRule="exact"/>
        <w:ind w:firstLine="385" w:firstLineChars="175"/>
        <w:jc w:val="left"/>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按照响应的技术参数尽可能的提供证明材料复印件予以作证。</w:t>
      </w:r>
    </w:p>
    <w:p w14:paraId="13C0F57B">
      <w:pPr>
        <w:spacing w:line="360" w:lineRule="atLeast"/>
        <w:ind w:firstLine="431" w:firstLineChars="196"/>
        <w:jc w:val="left"/>
        <w:outlineLvl w:val="1"/>
        <w:rPr>
          <w:rFonts w:ascii="Times New Roman" w:hAnsi="Times New Roman"/>
          <w:sz w:val="22"/>
          <w:szCs w:val="21"/>
        </w:rPr>
      </w:pPr>
    </w:p>
    <w:p w14:paraId="23381891">
      <w:pPr>
        <w:spacing w:line="360" w:lineRule="atLeast"/>
        <w:ind w:firstLine="431" w:firstLineChars="196"/>
        <w:jc w:val="left"/>
        <w:outlineLvl w:val="1"/>
        <w:rPr>
          <w:rFonts w:ascii="Times New Roman" w:hAnsi="Times New Roman"/>
          <w:sz w:val="22"/>
          <w:szCs w:val="21"/>
        </w:rPr>
      </w:pPr>
    </w:p>
    <w:p w14:paraId="75960ABD">
      <w:pPr>
        <w:spacing w:line="360" w:lineRule="atLeast"/>
        <w:ind w:firstLine="431" w:firstLineChars="196"/>
        <w:jc w:val="left"/>
        <w:outlineLvl w:val="1"/>
        <w:rPr>
          <w:rFonts w:ascii="Times New Roman" w:hAnsi="Times New Roman"/>
          <w:sz w:val="22"/>
          <w:szCs w:val="21"/>
        </w:rPr>
      </w:pPr>
    </w:p>
    <w:p w14:paraId="55E95FCD">
      <w:pPr>
        <w:spacing w:line="360" w:lineRule="atLeast"/>
        <w:ind w:firstLine="431" w:firstLineChars="196"/>
        <w:jc w:val="left"/>
        <w:outlineLvl w:val="1"/>
        <w:rPr>
          <w:rFonts w:ascii="Times New Roman" w:hAnsi="Times New Roman"/>
          <w:sz w:val="22"/>
          <w:szCs w:val="21"/>
        </w:rPr>
      </w:pPr>
    </w:p>
    <w:p w14:paraId="40326F3E">
      <w:pPr>
        <w:spacing w:line="360" w:lineRule="atLeast"/>
        <w:ind w:firstLine="431" w:firstLineChars="196"/>
        <w:jc w:val="left"/>
        <w:outlineLvl w:val="1"/>
        <w:rPr>
          <w:rFonts w:ascii="Times New Roman" w:hAnsi="Times New Roman"/>
          <w:sz w:val="22"/>
          <w:szCs w:val="21"/>
        </w:rPr>
      </w:pPr>
    </w:p>
    <w:p w14:paraId="577D1284">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672AB17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29F729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19E463A0">
      <w:pPr>
        <w:spacing w:line="360" w:lineRule="atLeast"/>
        <w:ind w:firstLine="431" w:firstLineChars="196"/>
        <w:jc w:val="left"/>
        <w:outlineLvl w:val="1"/>
        <w:rPr>
          <w:rFonts w:ascii="Times New Roman" w:hAnsi="Times New Roman"/>
          <w:sz w:val="22"/>
          <w:szCs w:val="21"/>
        </w:rPr>
      </w:pPr>
    </w:p>
    <w:p w14:paraId="1D50811D">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2-11</w:t>
      </w:r>
    </w:p>
    <w:p w14:paraId="790DFDCA">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十、投标人本项目管理、技术、服务人员情况表</w:t>
      </w:r>
    </w:p>
    <w:p w14:paraId="530D9617">
      <w:pPr>
        <w:spacing w:line="400" w:lineRule="exact"/>
        <w:rPr>
          <w:rFonts w:ascii="Times New Roman" w:hAnsi="Times New Roman"/>
          <w:bCs/>
          <w:sz w:val="22"/>
          <w:szCs w:val="21"/>
        </w:rPr>
      </w:pPr>
      <w:r>
        <w:rPr>
          <w:rFonts w:hint="eastAsia" w:ascii="Times New Roman" w:hAnsi="宋体"/>
          <w:sz w:val="22"/>
          <w:szCs w:val="21"/>
        </w:rPr>
        <w:t>招标编号</w:t>
      </w:r>
      <w:r>
        <w:rPr>
          <w:rFonts w:hint="eastAsia" w:ascii="Times New Roman" w:hAnsi="宋体"/>
          <w:bCs/>
          <w:sz w:val="22"/>
          <w:szCs w:val="21"/>
        </w:rPr>
        <w:t>：</w:t>
      </w:r>
    </w:p>
    <w:tbl>
      <w:tblPr>
        <w:tblStyle w:val="1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14:paraId="2937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14:paraId="65011692">
            <w:pPr>
              <w:spacing w:line="400" w:lineRule="exact"/>
              <w:rPr>
                <w:rFonts w:ascii="Times New Roman" w:hAnsi="Times New Roman"/>
                <w:sz w:val="20"/>
                <w:szCs w:val="20"/>
              </w:rPr>
            </w:pPr>
            <w:r>
              <w:rPr>
                <w:rFonts w:hint="eastAsia" w:ascii="Times New Roman" w:hAnsi="宋体"/>
                <w:sz w:val="20"/>
                <w:szCs w:val="20"/>
              </w:rPr>
              <w:t>类别</w:t>
            </w:r>
          </w:p>
        </w:tc>
        <w:tc>
          <w:tcPr>
            <w:tcW w:w="821" w:type="dxa"/>
            <w:vAlign w:val="center"/>
          </w:tcPr>
          <w:p w14:paraId="2AAF09BC">
            <w:pPr>
              <w:spacing w:line="400" w:lineRule="exact"/>
              <w:rPr>
                <w:rFonts w:ascii="Times New Roman" w:hAnsi="Times New Roman"/>
                <w:sz w:val="20"/>
                <w:szCs w:val="20"/>
              </w:rPr>
            </w:pPr>
            <w:r>
              <w:rPr>
                <w:rFonts w:hint="eastAsia" w:ascii="Times New Roman" w:hAnsi="宋体"/>
                <w:sz w:val="20"/>
                <w:szCs w:val="20"/>
              </w:rPr>
              <w:t>职务</w:t>
            </w:r>
          </w:p>
        </w:tc>
        <w:tc>
          <w:tcPr>
            <w:tcW w:w="821" w:type="dxa"/>
            <w:vAlign w:val="center"/>
          </w:tcPr>
          <w:p w14:paraId="3001BF87">
            <w:pPr>
              <w:spacing w:line="400" w:lineRule="exact"/>
              <w:rPr>
                <w:rFonts w:ascii="Times New Roman" w:hAnsi="Times New Roman"/>
                <w:sz w:val="20"/>
                <w:szCs w:val="20"/>
              </w:rPr>
            </w:pPr>
            <w:r>
              <w:rPr>
                <w:rFonts w:hint="eastAsia" w:ascii="Times New Roman" w:hAnsi="宋体"/>
                <w:sz w:val="20"/>
                <w:szCs w:val="20"/>
              </w:rPr>
              <w:t>姓名</w:t>
            </w:r>
          </w:p>
        </w:tc>
        <w:tc>
          <w:tcPr>
            <w:tcW w:w="1521" w:type="dxa"/>
            <w:vAlign w:val="center"/>
          </w:tcPr>
          <w:p w14:paraId="24E9E1BC">
            <w:pPr>
              <w:spacing w:line="400" w:lineRule="exact"/>
              <w:rPr>
                <w:rFonts w:ascii="Times New Roman" w:hAnsi="Times New Roman"/>
                <w:sz w:val="20"/>
                <w:szCs w:val="20"/>
              </w:rPr>
            </w:pPr>
            <w:r>
              <w:rPr>
                <w:rFonts w:hint="eastAsia" w:ascii="Times New Roman" w:hAnsi="宋体"/>
                <w:sz w:val="20"/>
                <w:szCs w:val="20"/>
              </w:rPr>
              <w:t>身份证号码</w:t>
            </w:r>
          </w:p>
        </w:tc>
        <w:tc>
          <w:tcPr>
            <w:tcW w:w="1276" w:type="dxa"/>
            <w:vAlign w:val="center"/>
          </w:tcPr>
          <w:p w14:paraId="7BDCBA2D">
            <w:pPr>
              <w:spacing w:line="400" w:lineRule="exact"/>
              <w:rPr>
                <w:rFonts w:ascii="Times New Roman" w:hAnsi="Times New Roman"/>
                <w:sz w:val="20"/>
                <w:szCs w:val="20"/>
              </w:rPr>
            </w:pPr>
            <w:r>
              <w:rPr>
                <w:rFonts w:hint="eastAsia" w:ascii="Times New Roman" w:hAnsi="宋体"/>
                <w:sz w:val="20"/>
                <w:szCs w:val="20"/>
              </w:rPr>
              <w:t>联系方式</w:t>
            </w:r>
          </w:p>
        </w:tc>
        <w:tc>
          <w:tcPr>
            <w:tcW w:w="2928" w:type="dxa"/>
            <w:vAlign w:val="center"/>
          </w:tcPr>
          <w:p w14:paraId="52598497">
            <w:pPr>
              <w:spacing w:line="400" w:lineRule="exact"/>
              <w:ind w:firstLine="700" w:firstLineChars="350"/>
              <w:rPr>
                <w:rFonts w:ascii="Times New Roman" w:hAnsi="Times New Roman"/>
                <w:sz w:val="20"/>
                <w:szCs w:val="20"/>
              </w:rPr>
            </w:pPr>
            <w:r>
              <w:rPr>
                <w:rFonts w:hint="eastAsia" w:ascii="Times New Roman" w:hAnsi="宋体"/>
                <w:sz w:val="20"/>
                <w:szCs w:val="20"/>
              </w:rPr>
              <w:t>技术职称</w:t>
            </w:r>
          </w:p>
        </w:tc>
      </w:tr>
      <w:tr w14:paraId="3BE3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14:paraId="1E528652">
            <w:pPr>
              <w:spacing w:line="400" w:lineRule="exact"/>
              <w:jc w:val="center"/>
              <w:rPr>
                <w:rFonts w:ascii="Times New Roman" w:hAnsi="Times New Roman"/>
                <w:sz w:val="20"/>
                <w:szCs w:val="20"/>
              </w:rPr>
            </w:pPr>
            <w:r>
              <w:rPr>
                <w:rFonts w:hint="eastAsia" w:ascii="Times New Roman" w:hAnsi="宋体"/>
                <w:sz w:val="20"/>
                <w:szCs w:val="20"/>
              </w:rPr>
              <w:t>管</w:t>
            </w:r>
          </w:p>
          <w:p w14:paraId="76459728">
            <w:pPr>
              <w:spacing w:line="400" w:lineRule="exact"/>
              <w:jc w:val="center"/>
              <w:rPr>
                <w:rFonts w:ascii="Times New Roman" w:hAnsi="Times New Roman"/>
                <w:sz w:val="20"/>
                <w:szCs w:val="20"/>
              </w:rPr>
            </w:pPr>
            <w:r>
              <w:rPr>
                <w:rFonts w:hint="eastAsia" w:ascii="Times New Roman" w:hAnsi="宋体"/>
                <w:sz w:val="20"/>
                <w:szCs w:val="20"/>
              </w:rPr>
              <w:t>理</w:t>
            </w:r>
          </w:p>
          <w:p w14:paraId="2A5AC0A2">
            <w:pPr>
              <w:spacing w:line="400" w:lineRule="exact"/>
              <w:jc w:val="center"/>
              <w:rPr>
                <w:rFonts w:ascii="Times New Roman" w:hAnsi="Times New Roman"/>
                <w:sz w:val="20"/>
                <w:szCs w:val="20"/>
              </w:rPr>
            </w:pPr>
            <w:r>
              <w:rPr>
                <w:rFonts w:hint="eastAsia" w:ascii="Times New Roman" w:hAnsi="宋体"/>
                <w:sz w:val="20"/>
                <w:szCs w:val="20"/>
              </w:rPr>
              <w:t>人</w:t>
            </w:r>
          </w:p>
          <w:p w14:paraId="629068A3">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22C557AF">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25BFB14E">
            <w:pPr>
              <w:spacing w:line="400" w:lineRule="exact"/>
              <w:rPr>
                <w:rFonts w:ascii="Times New Roman" w:hAnsi="Times New Roman"/>
                <w:sz w:val="20"/>
                <w:szCs w:val="20"/>
              </w:rPr>
            </w:pPr>
          </w:p>
        </w:tc>
        <w:tc>
          <w:tcPr>
            <w:tcW w:w="1521" w:type="dxa"/>
            <w:vAlign w:val="center"/>
          </w:tcPr>
          <w:p w14:paraId="1082EA99">
            <w:pPr>
              <w:spacing w:line="400" w:lineRule="exact"/>
              <w:rPr>
                <w:rFonts w:ascii="Times New Roman" w:hAnsi="Times New Roman"/>
                <w:sz w:val="20"/>
                <w:szCs w:val="20"/>
              </w:rPr>
            </w:pPr>
          </w:p>
        </w:tc>
        <w:tc>
          <w:tcPr>
            <w:tcW w:w="1276" w:type="dxa"/>
            <w:vAlign w:val="center"/>
          </w:tcPr>
          <w:p w14:paraId="091C67FA">
            <w:pPr>
              <w:spacing w:line="400" w:lineRule="exact"/>
              <w:rPr>
                <w:rFonts w:ascii="Times New Roman" w:hAnsi="Times New Roman"/>
                <w:sz w:val="20"/>
                <w:szCs w:val="20"/>
              </w:rPr>
            </w:pPr>
          </w:p>
        </w:tc>
        <w:tc>
          <w:tcPr>
            <w:tcW w:w="2928" w:type="dxa"/>
            <w:vAlign w:val="center"/>
          </w:tcPr>
          <w:p w14:paraId="270301F8">
            <w:pPr>
              <w:spacing w:line="400" w:lineRule="exact"/>
              <w:rPr>
                <w:rFonts w:ascii="Times New Roman" w:hAnsi="Times New Roman"/>
                <w:sz w:val="20"/>
                <w:szCs w:val="20"/>
              </w:rPr>
            </w:pPr>
          </w:p>
        </w:tc>
      </w:tr>
      <w:tr w14:paraId="7CD4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14:paraId="082ACDA4">
            <w:pPr>
              <w:spacing w:line="400" w:lineRule="exact"/>
              <w:jc w:val="center"/>
              <w:rPr>
                <w:rFonts w:ascii="Times New Roman" w:hAnsi="Times New Roman"/>
                <w:sz w:val="20"/>
                <w:szCs w:val="20"/>
              </w:rPr>
            </w:pPr>
          </w:p>
        </w:tc>
        <w:tc>
          <w:tcPr>
            <w:tcW w:w="821" w:type="dxa"/>
            <w:vAlign w:val="center"/>
          </w:tcPr>
          <w:p w14:paraId="0174F34D">
            <w:pPr>
              <w:spacing w:line="400" w:lineRule="exact"/>
              <w:rPr>
                <w:rFonts w:ascii="Times New Roman" w:hAnsi="Times New Roman"/>
                <w:sz w:val="20"/>
                <w:szCs w:val="20"/>
              </w:rPr>
            </w:pPr>
          </w:p>
        </w:tc>
        <w:tc>
          <w:tcPr>
            <w:tcW w:w="821" w:type="dxa"/>
            <w:vAlign w:val="center"/>
          </w:tcPr>
          <w:p w14:paraId="3BD235BE">
            <w:pPr>
              <w:spacing w:line="400" w:lineRule="exact"/>
              <w:rPr>
                <w:rFonts w:ascii="Times New Roman" w:hAnsi="Times New Roman"/>
                <w:sz w:val="20"/>
                <w:szCs w:val="20"/>
              </w:rPr>
            </w:pPr>
          </w:p>
        </w:tc>
        <w:tc>
          <w:tcPr>
            <w:tcW w:w="1521" w:type="dxa"/>
            <w:vAlign w:val="center"/>
          </w:tcPr>
          <w:p w14:paraId="0076C484">
            <w:pPr>
              <w:spacing w:line="400" w:lineRule="exact"/>
              <w:rPr>
                <w:rFonts w:ascii="Times New Roman" w:hAnsi="Times New Roman"/>
                <w:sz w:val="20"/>
                <w:szCs w:val="20"/>
              </w:rPr>
            </w:pPr>
          </w:p>
        </w:tc>
        <w:tc>
          <w:tcPr>
            <w:tcW w:w="1276" w:type="dxa"/>
            <w:vAlign w:val="center"/>
          </w:tcPr>
          <w:p w14:paraId="0A3B34B5">
            <w:pPr>
              <w:spacing w:line="400" w:lineRule="exact"/>
              <w:rPr>
                <w:rFonts w:ascii="Times New Roman" w:hAnsi="Times New Roman"/>
                <w:sz w:val="20"/>
                <w:szCs w:val="20"/>
              </w:rPr>
            </w:pPr>
          </w:p>
        </w:tc>
        <w:tc>
          <w:tcPr>
            <w:tcW w:w="2928" w:type="dxa"/>
            <w:vAlign w:val="center"/>
          </w:tcPr>
          <w:p w14:paraId="02350026">
            <w:pPr>
              <w:spacing w:line="400" w:lineRule="exact"/>
              <w:rPr>
                <w:rFonts w:ascii="Times New Roman" w:hAnsi="Times New Roman"/>
                <w:sz w:val="20"/>
                <w:szCs w:val="20"/>
              </w:rPr>
            </w:pPr>
          </w:p>
        </w:tc>
      </w:tr>
      <w:tr w14:paraId="57A4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14:paraId="3B389A9D">
            <w:pPr>
              <w:spacing w:line="400" w:lineRule="exact"/>
              <w:jc w:val="center"/>
              <w:rPr>
                <w:rFonts w:ascii="Times New Roman" w:hAnsi="Times New Roman"/>
                <w:sz w:val="20"/>
                <w:szCs w:val="20"/>
              </w:rPr>
            </w:pPr>
          </w:p>
        </w:tc>
        <w:tc>
          <w:tcPr>
            <w:tcW w:w="821" w:type="dxa"/>
            <w:vAlign w:val="center"/>
          </w:tcPr>
          <w:p w14:paraId="5C73A87D">
            <w:pPr>
              <w:spacing w:line="400" w:lineRule="exact"/>
              <w:rPr>
                <w:rFonts w:ascii="Times New Roman" w:hAnsi="Times New Roman"/>
                <w:sz w:val="20"/>
                <w:szCs w:val="20"/>
              </w:rPr>
            </w:pPr>
          </w:p>
        </w:tc>
        <w:tc>
          <w:tcPr>
            <w:tcW w:w="821" w:type="dxa"/>
            <w:vAlign w:val="center"/>
          </w:tcPr>
          <w:p w14:paraId="55014FA6">
            <w:pPr>
              <w:spacing w:line="400" w:lineRule="exact"/>
              <w:rPr>
                <w:rFonts w:ascii="Times New Roman" w:hAnsi="Times New Roman"/>
                <w:sz w:val="20"/>
                <w:szCs w:val="20"/>
              </w:rPr>
            </w:pPr>
          </w:p>
        </w:tc>
        <w:tc>
          <w:tcPr>
            <w:tcW w:w="1521" w:type="dxa"/>
            <w:vAlign w:val="center"/>
          </w:tcPr>
          <w:p w14:paraId="5FB0ED1E">
            <w:pPr>
              <w:spacing w:line="400" w:lineRule="exact"/>
              <w:rPr>
                <w:rFonts w:ascii="Times New Roman" w:hAnsi="Times New Roman"/>
                <w:sz w:val="20"/>
                <w:szCs w:val="20"/>
              </w:rPr>
            </w:pPr>
          </w:p>
        </w:tc>
        <w:tc>
          <w:tcPr>
            <w:tcW w:w="1276" w:type="dxa"/>
            <w:vAlign w:val="center"/>
          </w:tcPr>
          <w:p w14:paraId="39013862">
            <w:pPr>
              <w:spacing w:line="400" w:lineRule="exact"/>
              <w:rPr>
                <w:rFonts w:ascii="Times New Roman" w:hAnsi="Times New Roman"/>
                <w:sz w:val="20"/>
                <w:szCs w:val="20"/>
              </w:rPr>
            </w:pPr>
          </w:p>
        </w:tc>
        <w:tc>
          <w:tcPr>
            <w:tcW w:w="2928" w:type="dxa"/>
            <w:vAlign w:val="center"/>
          </w:tcPr>
          <w:p w14:paraId="59B6A28C">
            <w:pPr>
              <w:spacing w:line="400" w:lineRule="exact"/>
              <w:rPr>
                <w:rFonts w:ascii="Times New Roman" w:hAnsi="Times New Roman"/>
                <w:sz w:val="20"/>
                <w:szCs w:val="20"/>
              </w:rPr>
            </w:pPr>
          </w:p>
        </w:tc>
      </w:tr>
      <w:tr w14:paraId="695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14:paraId="36C37F4A">
            <w:pPr>
              <w:spacing w:line="400" w:lineRule="exact"/>
              <w:jc w:val="center"/>
              <w:rPr>
                <w:rFonts w:ascii="Times New Roman" w:hAnsi="Times New Roman"/>
                <w:sz w:val="20"/>
                <w:szCs w:val="20"/>
              </w:rPr>
            </w:pPr>
            <w:r>
              <w:rPr>
                <w:rFonts w:hint="eastAsia" w:ascii="Times New Roman" w:hAnsi="宋体"/>
                <w:sz w:val="20"/>
                <w:szCs w:val="20"/>
              </w:rPr>
              <w:t>技</w:t>
            </w:r>
          </w:p>
          <w:p w14:paraId="26CF823E">
            <w:pPr>
              <w:spacing w:line="400" w:lineRule="exact"/>
              <w:jc w:val="center"/>
              <w:rPr>
                <w:rFonts w:ascii="Times New Roman" w:hAnsi="Times New Roman"/>
                <w:sz w:val="20"/>
                <w:szCs w:val="20"/>
              </w:rPr>
            </w:pPr>
            <w:r>
              <w:rPr>
                <w:rFonts w:hint="eastAsia" w:ascii="Times New Roman" w:hAnsi="宋体"/>
                <w:sz w:val="20"/>
                <w:szCs w:val="20"/>
              </w:rPr>
              <w:t>术</w:t>
            </w:r>
          </w:p>
          <w:p w14:paraId="2FC2815D">
            <w:pPr>
              <w:spacing w:line="400" w:lineRule="exact"/>
              <w:jc w:val="center"/>
              <w:rPr>
                <w:rFonts w:ascii="Times New Roman" w:hAnsi="Times New Roman"/>
                <w:sz w:val="20"/>
                <w:szCs w:val="20"/>
              </w:rPr>
            </w:pPr>
            <w:r>
              <w:rPr>
                <w:rFonts w:hint="eastAsia" w:ascii="Times New Roman" w:hAnsi="宋体"/>
                <w:sz w:val="20"/>
                <w:szCs w:val="20"/>
              </w:rPr>
              <w:t>人</w:t>
            </w:r>
          </w:p>
          <w:p w14:paraId="5D1CE1A9">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7BA0D1C0">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4C9226BD">
            <w:pPr>
              <w:spacing w:line="400" w:lineRule="exact"/>
              <w:rPr>
                <w:rFonts w:ascii="Times New Roman" w:hAnsi="Times New Roman"/>
                <w:sz w:val="20"/>
                <w:szCs w:val="20"/>
              </w:rPr>
            </w:pPr>
          </w:p>
        </w:tc>
        <w:tc>
          <w:tcPr>
            <w:tcW w:w="1521" w:type="dxa"/>
            <w:vAlign w:val="center"/>
          </w:tcPr>
          <w:p w14:paraId="51DFE65D">
            <w:pPr>
              <w:spacing w:line="400" w:lineRule="exact"/>
              <w:rPr>
                <w:rFonts w:ascii="Times New Roman" w:hAnsi="Times New Roman"/>
                <w:sz w:val="20"/>
                <w:szCs w:val="20"/>
              </w:rPr>
            </w:pPr>
          </w:p>
        </w:tc>
        <w:tc>
          <w:tcPr>
            <w:tcW w:w="1276" w:type="dxa"/>
            <w:vAlign w:val="center"/>
          </w:tcPr>
          <w:p w14:paraId="6D788571">
            <w:pPr>
              <w:spacing w:line="400" w:lineRule="exact"/>
              <w:rPr>
                <w:rFonts w:ascii="Times New Roman" w:hAnsi="Times New Roman"/>
                <w:sz w:val="20"/>
                <w:szCs w:val="20"/>
              </w:rPr>
            </w:pPr>
          </w:p>
        </w:tc>
        <w:tc>
          <w:tcPr>
            <w:tcW w:w="2928" w:type="dxa"/>
            <w:vAlign w:val="center"/>
          </w:tcPr>
          <w:p w14:paraId="75FEC219">
            <w:pPr>
              <w:spacing w:line="400" w:lineRule="exact"/>
              <w:rPr>
                <w:rFonts w:ascii="Times New Roman" w:hAnsi="Times New Roman"/>
                <w:sz w:val="20"/>
                <w:szCs w:val="20"/>
              </w:rPr>
            </w:pPr>
          </w:p>
        </w:tc>
      </w:tr>
      <w:tr w14:paraId="5FE9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14:paraId="75C3E3C4">
            <w:pPr>
              <w:spacing w:line="400" w:lineRule="exact"/>
              <w:jc w:val="center"/>
              <w:rPr>
                <w:rFonts w:ascii="Times New Roman" w:hAnsi="Times New Roman"/>
                <w:sz w:val="20"/>
                <w:szCs w:val="20"/>
              </w:rPr>
            </w:pPr>
          </w:p>
        </w:tc>
        <w:tc>
          <w:tcPr>
            <w:tcW w:w="821" w:type="dxa"/>
            <w:vAlign w:val="center"/>
          </w:tcPr>
          <w:p w14:paraId="1F8C13E4">
            <w:pPr>
              <w:spacing w:line="400" w:lineRule="exact"/>
              <w:rPr>
                <w:rFonts w:ascii="Times New Roman" w:hAnsi="Times New Roman"/>
                <w:sz w:val="20"/>
                <w:szCs w:val="20"/>
              </w:rPr>
            </w:pPr>
          </w:p>
        </w:tc>
        <w:tc>
          <w:tcPr>
            <w:tcW w:w="821" w:type="dxa"/>
            <w:vAlign w:val="center"/>
          </w:tcPr>
          <w:p w14:paraId="00396B27">
            <w:pPr>
              <w:spacing w:line="400" w:lineRule="exact"/>
              <w:rPr>
                <w:rFonts w:ascii="Times New Roman" w:hAnsi="Times New Roman"/>
                <w:sz w:val="20"/>
                <w:szCs w:val="20"/>
              </w:rPr>
            </w:pPr>
          </w:p>
        </w:tc>
        <w:tc>
          <w:tcPr>
            <w:tcW w:w="1521" w:type="dxa"/>
            <w:vAlign w:val="center"/>
          </w:tcPr>
          <w:p w14:paraId="77310F35">
            <w:pPr>
              <w:spacing w:line="400" w:lineRule="exact"/>
              <w:rPr>
                <w:rFonts w:ascii="Times New Roman" w:hAnsi="Times New Roman"/>
                <w:sz w:val="20"/>
                <w:szCs w:val="20"/>
              </w:rPr>
            </w:pPr>
          </w:p>
        </w:tc>
        <w:tc>
          <w:tcPr>
            <w:tcW w:w="1276" w:type="dxa"/>
            <w:vAlign w:val="center"/>
          </w:tcPr>
          <w:p w14:paraId="1E605284">
            <w:pPr>
              <w:spacing w:line="400" w:lineRule="exact"/>
              <w:rPr>
                <w:rFonts w:ascii="Times New Roman" w:hAnsi="Times New Roman"/>
                <w:sz w:val="20"/>
                <w:szCs w:val="20"/>
              </w:rPr>
            </w:pPr>
          </w:p>
        </w:tc>
        <w:tc>
          <w:tcPr>
            <w:tcW w:w="2928" w:type="dxa"/>
            <w:vAlign w:val="center"/>
          </w:tcPr>
          <w:p w14:paraId="0DBFE2C8">
            <w:pPr>
              <w:spacing w:line="400" w:lineRule="exact"/>
              <w:rPr>
                <w:rFonts w:ascii="Times New Roman" w:hAnsi="Times New Roman"/>
                <w:sz w:val="20"/>
                <w:szCs w:val="20"/>
              </w:rPr>
            </w:pPr>
          </w:p>
        </w:tc>
      </w:tr>
      <w:tr w14:paraId="2F7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jc w:val="center"/>
        </w:trPr>
        <w:tc>
          <w:tcPr>
            <w:tcW w:w="958" w:type="dxa"/>
            <w:vMerge w:val="continue"/>
            <w:vAlign w:val="center"/>
          </w:tcPr>
          <w:p w14:paraId="6370C8C3">
            <w:pPr>
              <w:spacing w:line="400" w:lineRule="exact"/>
              <w:jc w:val="center"/>
              <w:rPr>
                <w:rFonts w:ascii="Times New Roman" w:hAnsi="Times New Roman"/>
                <w:sz w:val="20"/>
                <w:szCs w:val="20"/>
              </w:rPr>
            </w:pPr>
          </w:p>
        </w:tc>
        <w:tc>
          <w:tcPr>
            <w:tcW w:w="821" w:type="dxa"/>
            <w:vAlign w:val="center"/>
          </w:tcPr>
          <w:p w14:paraId="1903A69E">
            <w:pPr>
              <w:spacing w:line="400" w:lineRule="exact"/>
              <w:rPr>
                <w:rFonts w:ascii="Times New Roman" w:hAnsi="Times New Roman"/>
                <w:sz w:val="20"/>
                <w:szCs w:val="20"/>
              </w:rPr>
            </w:pPr>
          </w:p>
        </w:tc>
        <w:tc>
          <w:tcPr>
            <w:tcW w:w="821" w:type="dxa"/>
            <w:vAlign w:val="center"/>
          </w:tcPr>
          <w:p w14:paraId="23655E08">
            <w:pPr>
              <w:spacing w:line="400" w:lineRule="exact"/>
              <w:rPr>
                <w:rFonts w:ascii="Times New Roman" w:hAnsi="Times New Roman"/>
                <w:sz w:val="20"/>
                <w:szCs w:val="20"/>
              </w:rPr>
            </w:pPr>
          </w:p>
        </w:tc>
        <w:tc>
          <w:tcPr>
            <w:tcW w:w="1521" w:type="dxa"/>
            <w:vAlign w:val="center"/>
          </w:tcPr>
          <w:p w14:paraId="1DAEBC5C">
            <w:pPr>
              <w:spacing w:line="400" w:lineRule="exact"/>
              <w:rPr>
                <w:rFonts w:ascii="Times New Roman" w:hAnsi="Times New Roman"/>
                <w:sz w:val="20"/>
                <w:szCs w:val="20"/>
              </w:rPr>
            </w:pPr>
          </w:p>
        </w:tc>
        <w:tc>
          <w:tcPr>
            <w:tcW w:w="1276" w:type="dxa"/>
            <w:vAlign w:val="center"/>
          </w:tcPr>
          <w:p w14:paraId="2A8FB46B">
            <w:pPr>
              <w:spacing w:line="400" w:lineRule="exact"/>
              <w:rPr>
                <w:rFonts w:ascii="Times New Roman" w:hAnsi="Times New Roman"/>
                <w:sz w:val="20"/>
                <w:szCs w:val="20"/>
              </w:rPr>
            </w:pPr>
          </w:p>
        </w:tc>
        <w:tc>
          <w:tcPr>
            <w:tcW w:w="2928" w:type="dxa"/>
            <w:vAlign w:val="center"/>
          </w:tcPr>
          <w:p w14:paraId="61D3ADD1">
            <w:pPr>
              <w:spacing w:line="400" w:lineRule="exact"/>
              <w:rPr>
                <w:rFonts w:ascii="Times New Roman" w:hAnsi="Times New Roman"/>
                <w:sz w:val="20"/>
                <w:szCs w:val="20"/>
              </w:rPr>
            </w:pPr>
          </w:p>
        </w:tc>
      </w:tr>
      <w:tr w14:paraId="1D70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14:paraId="4EAA3CCA">
            <w:pPr>
              <w:spacing w:line="400" w:lineRule="exact"/>
              <w:jc w:val="center"/>
              <w:rPr>
                <w:rFonts w:ascii="Times New Roman" w:hAnsi="Times New Roman"/>
                <w:sz w:val="20"/>
                <w:szCs w:val="20"/>
              </w:rPr>
            </w:pPr>
            <w:r>
              <w:rPr>
                <w:rFonts w:hint="eastAsia" w:ascii="Times New Roman" w:hAnsi="宋体"/>
                <w:sz w:val="20"/>
                <w:szCs w:val="20"/>
              </w:rPr>
              <w:t>售后</w:t>
            </w:r>
          </w:p>
          <w:p w14:paraId="67E8BD92">
            <w:pPr>
              <w:spacing w:line="400" w:lineRule="exact"/>
              <w:jc w:val="center"/>
              <w:rPr>
                <w:rFonts w:ascii="Times New Roman" w:hAnsi="Times New Roman"/>
                <w:sz w:val="20"/>
                <w:szCs w:val="20"/>
              </w:rPr>
            </w:pPr>
            <w:r>
              <w:rPr>
                <w:rFonts w:hint="eastAsia" w:ascii="Times New Roman" w:hAnsi="宋体"/>
                <w:sz w:val="20"/>
                <w:szCs w:val="20"/>
              </w:rPr>
              <w:t>服务</w:t>
            </w:r>
          </w:p>
          <w:p w14:paraId="5BF720F5">
            <w:pPr>
              <w:spacing w:line="400" w:lineRule="exact"/>
              <w:jc w:val="center"/>
              <w:rPr>
                <w:rFonts w:ascii="Times New Roman" w:hAnsi="Times New Roman"/>
                <w:sz w:val="20"/>
                <w:szCs w:val="20"/>
              </w:rPr>
            </w:pPr>
            <w:r>
              <w:rPr>
                <w:rFonts w:hint="eastAsia" w:ascii="Times New Roman" w:hAnsi="宋体"/>
                <w:sz w:val="20"/>
                <w:szCs w:val="20"/>
              </w:rPr>
              <w:t>人员</w:t>
            </w:r>
          </w:p>
        </w:tc>
        <w:tc>
          <w:tcPr>
            <w:tcW w:w="821" w:type="dxa"/>
            <w:vAlign w:val="center"/>
          </w:tcPr>
          <w:p w14:paraId="0CE81DE4">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5CAD67B4">
            <w:pPr>
              <w:spacing w:line="400" w:lineRule="exact"/>
              <w:rPr>
                <w:rFonts w:ascii="Times New Roman" w:hAnsi="Times New Roman"/>
                <w:sz w:val="20"/>
                <w:szCs w:val="20"/>
              </w:rPr>
            </w:pPr>
          </w:p>
        </w:tc>
        <w:tc>
          <w:tcPr>
            <w:tcW w:w="1521" w:type="dxa"/>
            <w:vAlign w:val="center"/>
          </w:tcPr>
          <w:p w14:paraId="1F6FB9A9">
            <w:pPr>
              <w:spacing w:line="400" w:lineRule="exact"/>
              <w:rPr>
                <w:rFonts w:ascii="Times New Roman" w:hAnsi="Times New Roman"/>
                <w:sz w:val="20"/>
                <w:szCs w:val="20"/>
              </w:rPr>
            </w:pPr>
          </w:p>
        </w:tc>
        <w:tc>
          <w:tcPr>
            <w:tcW w:w="1276" w:type="dxa"/>
            <w:vAlign w:val="center"/>
          </w:tcPr>
          <w:p w14:paraId="02820BAB">
            <w:pPr>
              <w:spacing w:line="400" w:lineRule="exact"/>
              <w:rPr>
                <w:rFonts w:ascii="Times New Roman" w:hAnsi="Times New Roman"/>
                <w:sz w:val="20"/>
                <w:szCs w:val="20"/>
              </w:rPr>
            </w:pPr>
          </w:p>
        </w:tc>
        <w:tc>
          <w:tcPr>
            <w:tcW w:w="2928" w:type="dxa"/>
            <w:vAlign w:val="center"/>
          </w:tcPr>
          <w:p w14:paraId="7E85BEB6">
            <w:pPr>
              <w:spacing w:line="400" w:lineRule="exact"/>
              <w:rPr>
                <w:rFonts w:ascii="Times New Roman" w:hAnsi="Times New Roman"/>
                <w:sz w:val="20"/>
                <w:szCs w:val="20"/>
              </w:rPr>
            </w:pPr>
          </w:p>
        </w:tc>
      </w:tr>
      <w:tr w14:paraId="1802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vAlign w:val="center"/>
          </w:tcPr>
          <w:p w14:paraId="3368D83C">
            <w:pPr>
              <w:spacing w:line="400" w:lineRule="exact"/>
              <w:rPr>
                <w:rFonts w:ascii="Times New Roman" w:hAnsi="Times New Roman"/>
                <w:sz w:val="20"/>
                <w:szCs w:val="20"/>
              </w:rPr>
            </w:pPr>
          </w:p>
        </w:tc>
        <w:tc>
          <w:tcPr>
            <w:tcW w:w="821" w:type="dxa"/>
            <w:vAlign w:val="center"/>
          </w:tcPr>
          <w:p w14:paraId="1C778556">
            <w:pPr>
              <w:spacing w:line="400" w:lineRule="exact"/>
              <w:rPr>
                <w:rFonts w:ascii="Times New Roman" w:hAnsi="Times New Roman"/>
                <w:sz w:val="20"/>
                <w:szCs w:val="20"/>
              </w:rPr>
            </w:pPr>
          </w:p>
        </w:tc>
        <w:tc>
          <w:tcPr>
            <w:tcW w:w="821" w:type="dxa"/>
            <w:vAlign w:val="center"/>
          </w:tcPr>
          <w:p w14:paraId="5DF691DB">
            <w:pPr>
              <w:spacing w:line="400" w:lineRule="exact"/>
              <w:rPr>
                <w:rFonts w:ascii="Times New Roman" w:hAnsi="Times New Roman"/>
                <w:b/>
                <w:bCs/>
                <w:sz w:val="20"/>
                <w:szCs w:val="20"/>
              </w:rPr>
            </w:pPr>
          </w:p>
        </w:tc>
        <w:tc>
          <w:tcPr>
            <w:tcW w:w="1521" w:type="dxa"/>
            <w:vAlign w:val="center"/>
          </w:tcPr>
          <w:p w14:paraId="5D996CBC">
            <w:pPr>
              <w:spacing w:line="400" w:lineRule="exact"/>
              <w:rPr>
                <w:rFonts w:ascii="Times New Roman" w:hAnsi="Times New Roman"/>
                <w:b/>
                <w:bCs/>
                <w:sz w:val="20"/>
                <w:szCs w:val="20"/>
              </w:rPr>
            </w:pPr>
          </w:p>
        </w:tc>
        <w:tc>
          <w:tcPr>
            <w:tcW w:w="1276" w:type="dxa"/>
            <w:vAlign w:val="center"/>
          </w:tcPr>
          <w:p w14:paraId="44B4F5DB">
            <w:pPr>
              <w:spacing w:line="400" w:lineRule="exact"/>
              <w:rPr>
                <w:rFonts w:ascii="Times New Roman" w:hAnsi="Times New Roman"/>
                <w:b/>
                <w:bCs/>
                <w:sz w:val="20"/>
                <w:szCs w:val="20"/>
              </w:rPr>
            </w:pPr>
          </w:p>
        </w:tc>
        <w:tc>
          <w:tcPr>
            <w:tcW w:w="2928" w:type="dxa"/>
            <w:vAlign w:val="center"/>
          </w:tcPr>
          <w:p w14:paraId="398A325B">
            <w:pPr>
              <w:spacing w:line="400" w:lineRule="exact"/>
              <w:rPr>
                <w:rFonts w:ascii="Times New Roman" w:hAnsi="Times New Roman"/>
                <w:b/>
                <w:bCs/>
                <w:sz w:val="20"/>
                <w:szCs w:val="20"/>
              </w:rPr>
            </w:pPr>
          </w:p>
        </w:tc>
      </w:tr>
      <w:tr w14:paraId="3868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14:paraId="5F5C55DA">
            <w:pPr>
              <w:spacing w:line="400" w:lineRule="exact"/>
              <w:rPr>
                <w:rFonts w:ascii="Times New Roman" w:hAnsi="Times New Roman"/>
                <w:sz w:val="20"/>
                <w:szCs w:val="20"/>
              </w:rPr>
            </w:pPr>
          </w:p>
        </w:tc>
        <w:tc>
          <w:tcPr>
            <w:tcW w:w="821" w:type="dxa"/>
            <w:vAlign w:val="center"/>
          </w:tcPr>
          <w:p w14:paraId="241739B4">
            <w:pPr>
              <w:spacing w:line="400" w:lineRule="exact"/>
              <w:rPr>
                <w:rFonts w:ascii="Times New Roman" w:hAnsi="Times New Roman"/>
                <w:sz w:val="20"/>
                <w:szCs w:val="20"/>
              </w:rPr>
            </w:pPr>
          </w:p>
        </w:tc>
        <w:tc>
          <w:tcPr>
            <w:tcW w:w="821" w:type="dxa"/>
            <w:vAlign w:val="center"/>
          </w:tcPr>
          <w:p w14:paraId="323120BC">
            <w:pPr>
              <w:spacing w:line="400" w:lineRule="exact"/>
              <w:rPr>
                <w:rFonts w:ascii="Times New Roman" w:hAnsi="Times New Roman"/>
                <w:b/>
                <w:bCs/>
                <w:sz w:val="20"/>
                <w:szCs w:val="20"/>
              </w:rPr>
            </w:pPr>
          </w:p>
        </w:tc>
        <w:tc>
          <w:tcPr>
            <w:tcW w:w="1521" w:type="dxa"/>
            <w:vAlign w:val="center"/>
          </w:tcPr>
          <w:p w14:paraId="240E8ED4">
            <w:pPr>
              <w:spacing w:line="400" w:lineRule="exact"/>
              <w:rPr>
                <w:rFonts w:ascii="Times New Roman" w:hAnsi="Times New Roman"/>
                <w:b/>
                <w:bCs/>
                <w:sz w:val="20"/>
                <w:szCs w:val="20"/>
              </w:rPr>
            </w:pPr>
          </w:p>
        </w:tc>
        <w:tc>
          <w:tcPr>
            <w:tcW w:w="1276" w:type="dxa"/>
            <w:vAlign w:val="center"/>
          </w:tcPr>
          <w:p w14:paraId="01D2C7FF">
            <w:pPr>
              <w:spacing w:line="400" w:lineRule="exact"/>
              <w:rPr>
                <w:rFonts w:ascii="Times New Roman" w:hAnsi="Times New Roman"/>
                <w:b/>
                <w:bCs/>
                <w:sz w:val="20"/>
                <w:szCs w:val="20"/>
              </w:rPr>
            </w:pPr>
          </w:p>
        </w:tc>
        <w:tc>
          <w:tcPr>
            <w:tcW w:w="2928" w:type="dxa"/>
            <w:vAlign w:val="center"/>
          </w:tcPr>
          <w:p w14:paraId="609D6FB6">
            <w:pPr>
              <w:spacing w:line="400" w:lineRule="exact"/>
              <w:rPr>
                <w:rFonts w:ascii="Times New Roman" w:hAnsi="Times New Roman"/>
                <w:b/>
                <w:bCs/>
                <w:sz w:val="20"/>
                <w:szCs w:val="20"/>
              </w:rPr>
            </w:pPr>
          </w:p>
        </w:tc>
      </w:tr>
    </w:tbl>
    <w:p w14:paraId="4957129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投标人应按招标文件要求提供为本案服务及售后工作人员相关证明材料，便于评标委员会予以综合评定。</w:t>
      </w:r>
    </w:p>
    <w:p w14:paraId="2BE36AB2">
      <w:pPr>
        <w:spacing w:line="360" w:lineRule="atLeast"/>
        <w:ind w:firstLine="431" w:firstLineChars="196"/>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．投标供应商自行承担因资料不齐而导致在评分时被扣分的风险。</w:t>
      </w:r>
    </w:p>
    <w:p w14:paraId="7D20C228">
      <w:pPr>
        <w:spacing w:line="360" w:lineRule="atLeast"/>
        <w:ind w:firstLine="431" w:firstLineChars="196"/>
        <w:jc w:val="left"/>
        <w:outlineLvl w:val="1"/>
        <w:rPr>
          <w:rFonts w:ascii="Times New Roman" w:hAnsi="Times New Roman"/>
          <w:sz w:val="22"/>
          <w:szCs w:val="21"/>
        </w:rPr>
      </w:pPr>
    </w:p>
    <w:p w14:paraId="4FCDC011">
      <w:pPr>
        <w:spacing w:line="360" w:lineRule="atLeast"/>
        <w:ind w:firstLine="431" w:firstLineChars="196"/>
        <w:jc w:val="left"/>
        <w:outlineLvl w:val="1"/>
        <w:rPr>
          <w:rFonts w:ascii="Times New Roman" w:hAnsi="Times New Roman"/>
          <w:sz w:val="22"/>
          <w:szCs w:val="21"/>
        </w:rPr>
      </w:pPr>
    </w:p>
    <w:p w14:paraId="26A48350">
      <w:pPr>
        <w:spacing w:line="360" w:lineRule="atLeast"/>
        <w:ind w:firstLine="431" w:firstLineChars="196"/>
        <w:jc w:val="left"/>
        <w:outlineLvl w:val="1"/>
        <w:rPr>
          <w:rFonts w:ascii="Times New Roman" w:hAnsi="Times New Roman"/>
          <w:sz w:val="22"/>
          <w:szCs w:val="21"/>
        </w:rPr>
      </w:pPr>
    </w:p>
    <w:p w14:paraId="69BA04F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4CAAFA7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19A5D63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1C2A085B">
      <w:pPr>
        <w:spacing w:line="360" w:lineRule="atLeast"/>
        <w:ind w:firstLine="433" w:firstLineChars="196"/>
        <w:jc w:val="left"/>
        <w:outlineLvl w:val="1"/>
        <w:rPr>
          <w:rFonts w:ascii="Times New Roman" w:hAnsi="Times New Roman"/>
          <w:b/>
          <w:sz w:val="22"/>
          <w:szCs w:val="21"/>
        </w:rPr>
      </w:pPr>
    </w:p>
    <w:p w14:paraId="495403AD">
      <w:pPr>
        <w:spacing w:line="360" w:lineRule="atLeast"/>
        <w:ind w:firstLine="433" w:firstLineChars="196"/>
        <w:jc w:val="left"/>
        <w:outlineLvl w:val="1"/>
        <w:rPr>
          <w:rFonts w:ascii="Times New Roman" w:hAnsi="Times New Roman"/>
          <w:b/>
          <w:sz w:val="22"/>
          <w:szCs w:val="21"/>
        </w:rPr>
      </w:pPr>
    </w:p>
    <w:p w14:paraId="5248F9EF">
      <w:pPr>
        <w:spacing w:line="360" w:lineRule="auto"/>
        <w:rPr>
          <w:rFonts w:ascii="Times New Roman" w:hAnsi="Times New Roman"/>
          <w:b/>
          <w:sz w:val="28"/>
          <w:szCs w:val="28"/>
        </w:rPr>
      </w:pPr>
      <w:r>
        <w:rPr>
          <w:rFonts w:ascii="Times New Roman" w:hAnsi="Times New Roman"/>
          <w:b/>
          <w:sz w:val="22"/>
          <w:szCs w:val="21"/>
        </w:rPr>
        <w:br w:type="page"/>
      </w:r>
      <w:r>
        <w:rPr>
          <w:rFonts w:hint="eastAsia" w:ascii="Times New Roman" w:hAnsi="宋体"/>
          <w:b/>
          <w:sz w:val="28"/>
          <w:szCs w:val="28"/>
        </w:rPr>
        <w:t>格式</w:t>
      </w:r>
      <w:r>
        <w:rPr>
          <w:rFonts w:ascii="Times New Roman" w:hAnsi="Times New Roman"/>
          <w:b/>
          <w:sz w:val="28"/>
          <w:szCs w:val="28"/>
        </w:rPr>
        <w:t>2-12</w:t>
      </w:r>
    </w:p>
    <w:p w14:paraId="1203151C">
      <w:pPr>
        <w:spacing w:line="360" w:lineRule="atLeast"/>
        <w:jc w:val="center"/>
        <w:outlineLvl w:val="1"/>
        <w:rPr>
          <w:rFonts w:ascii="仿宋" w:hAnsi="仿宋" w:eastAsia="仿宋"/>
          <w:b/>
          <w:sz w:val="32"/>
          <w:szCs w:val="32"/>
        </w:rPr>
      </w:pPr>
      <w:r>
        <w:rPr>
          <w:rFonts w:hint="eastAsia" w:hAnsi="宋体" w:cs="宋体"/>
          <w:b/>
          <w:sz w:val="32"/>
          <w:szCs w:val="32"/>
        </w:rPr>
        <w:t>十一、中小企业声明函</w:t>
      </w:r>
    </w:p>
    <w:p w14:paraId="32B7D3C2">
      <w:pPr>
        <w:spacing w:line="360" w:lineRule="auto"/>
        <w:ind w:firstLine="440" w:firstLineChars="200"/>
        <w:jc w:val="left"/>
        <w:rPr>
          <w:rFonts w:hAnsi="宋体" w:cs="宋体"/>
          <w:sz w:val="22"/>
          <w:szCs w:val="21"/>
        </w:rPr>
      </w:pPr>
      <w:r>
        <w:rPr>
          <w:rFonts w:hint="eastAsia" w:hAnsi="宋体" w:cs="宋体"/>
          <w:sz w:val="22"/>
          <w:szCs w:val="21"/>
        </w:rPr>
        <w:t xml:space="preserve">本公司郑重声明，根据《政府采购促进中小企业发展管理办法》（财库〔2020〕46 号）的规定，本公司（联合体）参加 </w:t>
      </w:r>
      <w:r>
        <w:rPr>
          <w:rFonts w:hint="eastAsia" w:hAnsi="宋体" w:cs="宋体"/>
          <w:sz w:val="22"/>
          <w:szCs w:val="21"/>
          <w:u w:val="single"/>
        </w:rPr>
        <w:t xml:space="preserve">（单位名称） </w:t>
      </w:r>
      <w:r>
        <w:rPr>
          <w:rFonts w:hint="eastAsia" w:hAnsi="宋体" w:cs="宋体"/>
          <w:sz w:val="22"/>
          <w:szCs w:val="21"/>
        </w:rPr>
        <w:t xml:space="preserve">的 </w:t>
      </w:r>
      <w:r>
        <w:rPr>
          <w:rFonts w:hint="eastAsia" w:hAnsi="宋体" w:cs="宋体"/>
          <w:sz w:val="22"/>
          <w:szCs w:val="21"/>
          <w:u w:val="single"/>
        </w:rPr>
        <w:t xml:space="preserve">（项目名称） </w:t>
      </w:r>
      <w:r>
        <w:rPr>
          <w:rFonts w:hint="eastAsia" w:hAnsi="宋体" w:cs="宋体"/>
          <w:sz w:val="22"/>
          <w:szCs w:val="21"/>
        </w:rPr>
        <w:t>采购活动，提供的货物全部由符合政策要求的中小企业制造。相关企业（含联合体中的中小企业、签订分包意向协议的中小企业）的具体情况如下：</w:t>
      </w:r>
    </w:p>
    <w:p w14:paraId="2FC9F9C1">
      <w:pPr>
        <w:spacing w:line="360" w:lineRule="auto"/>
        <w:ind w:firstLine="440" w:firstLineChars="200"/>
        <w:jc w:val="left"/>
        <w:rPr>
          <w:rFonts w:hAnsi="宋体" w:cs="宋体"/>
          <w:sz w:val="22"/>
          <w:szCs w:val="21"/>
        </w:rPr>
      </w:pPr>
      <w:r>
        <w:rPr>
          <w:rFonts w:hint="eastAsia" w:hAnsi="宋体" w:cs="宋体"/>
          <w:sz w:val="22"/>
          <w:szCs w:val="21"/>
        </w:rPr>
        <w:t>　　</w:t>
      </w:r>
      <w:bookmarkStart w:id="192" w:name="_Toc413748654"/>
      <w:bookmarkStart w:id="193" w:name="_Toc387147344"/>
      <w:bookmarkStart w:id="194" w:name="_Toc387658050"/>
      <w:bookmarkStart w:id="195" w:name="_Toc419811733"/>
      <w:bookmarkStart w:id="196" w:name="_Toc417911732"/>
      <w:r>
        <w:rPr>
          <w:rFonts w:hint="eastAsia" w:hAnsi="宋体" w:cs="宋体"/>
          <w:sz w:val="22"/>
          <w:szCs w:val="21"/>
        </w:rPr>
        <w:t xml:space="preserve">1. </w:t>
      </w:r>
      <w:r>
        <w:rPr>
          <w:rFonts w:hint="eastAsia" w:hAnsi="宋体" w:cs="宋体"/>
          <w:sz w:val="22"/>
          <w:szCs w:val="21"/>
          <w:u w:val="single"/>
        </w:rPr>
        <w:t xml:space="preserve">（标的名称）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 xml:space="preserve">，从业人员 </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5B378E38">
      <w:pPr>
        <w:spacing w:line="360" w:lineRule="auto"/>
        <w:ind w:firstLine="550" w:firstLineChars="250"/>
        <w:jc w:val="left"/>
        <w:rPr>
          <w:rFonts w:hAnsi="宋体" w:cs="宋体"/>
          <w:sz w:val="22"/>
          <w:szCs w:val="21"/>
        </w:rPr>
      </w:pPr>
      <w:r>
        <w:rPr>
          <w:rFonts w:hint="eastAsia" w:hAnsi="宋体" w:cs="宋体"/>
          <w:sz w:val="22"/>
          <w:szCs w:val="21"/>
        </w:rPr>
        <w:t>2.</w:t>
      </w:r>
      <w:r>
        <w:rPr>
          <w:rFonts w:hint="eastAsia" w:hAnsi="宋体" w:cs="宋体"/>
          <w:sz w:val="22"/>
          <w:szCs w:val="21"/>
          <w:u w:val="single"/>
        </w:rPr>
        <w:t xml:space="preserve"> （标的名称）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，从业人员</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6D648339">
      <w:pPr>
        <w:spacing w:line="360" w:lineRule="auto"/>
        <w:ind w:firstLine="550" w:firstLineChars="250"/>
        <w:jc w:val="left"/>
        <w:rPr>
          <w:rFonts w:hAnsi="宋体" w:cs="宋体"/>
          <w:sz w:val="22"/>
          <w:szCs w:val="21"/>
        </w:rPr>
      </w:pPr>
      <w:r>
        <w:rPr>
          <w:rFonts w:hint="eastAsia" w:hAnsi="宋体" w:cs="宋体"/>
          <w:sz w:val="22"/>
          <w:szCs w:val="21"/>
        </w:rPr>
        <w:t>……</w:t>
      </w:r>
    </w:p>
    <w:p w14:paraId="3FB11E8E">
      <w:pPr>
        <w:spacing w:line="360" w:lineRule="auto"/>
        <w:ind w:firstLine="550" w:firstLineChars="250"/>
        <w:jc w:val="left"/>
        <w:rPr>
          <w:rFonts w:hAnsi="宋体" w:cs="宋体"/>
          <w:sz w:val="22"/>
          <w:szCs w:val="21"/>
        </w:rPr>
      </w:pPr>
      <w:r>
        <w:rPr>
          <w:rFonts w:hint="eastAsia" w:hAnsi="宋体" w:cs="宋体"/>
          <w:sz w:val="22"/>
          <w:szCs w:val="21"/>
        </w:rPr>
        <w:t>以上企业，不属于大企业的分支机构，不存在控股股东为大企业的情形，也不存在与大企业的负责人为同一人的情形。</w:t>
      </w:r>
    </w:p>
    <w:p w14:paraId="708FF9B5">
      <w:pPr>
        <w:spacing w:line="360" w:lineRule="auto"/>
        <w:ind w:firstLine="550" w:firstLineChars="250"/>
        <w:jc w:val="left"/>
        <w:rPr>
          <w:rFonts w:hAnsi="宋体" w:cs="宋体"/>
          <w:sz w:val="22"/>
          <w:szCs w:val="21"/>
        </w:rPr>
      </w:pPr>
      <w:r>
        <w:rPr>
          <w:rFonts w:hint="eastAsia" w:hAnsi="宋体" w:cs="宋体"/>
          <w:sz w:val="22"/>
          <w:szCs w:val="21"/>
        </w:rPr>
        <w:t>本企业对上述声明内容的真实性负责。如有虚假，将依法承担相应责任。</w:t>
      </w:r>
    </w:p>
    <w:p w14:paraId="69EE9762">
      <w:pPr>
        <w:spacing w:line="360" w:lineRule="auto"/>
        <w:jc w:val="center"/>
        <w:rPr>
          <w:rFonts w:hAnsi="宋体" w:cs="宋体"/>
          <w:sz w:val="22"/>
          <w:szCs w:val="21"/>
        </w:rPr>
      </w:pPr>
      <w:r>
        <w:rPr>
          <w:rFonts w:hint="eastAsia" w:hAnsi="宋体" w:cs="宋体"/>
          <w:sz w:val="22"/>
          <w:szCs w:val="21"/>
        </w:rPr>
        <w:t xml:space="preserve">                                 企业名称（盖章）：</w:t>
      </w:r>
    </w:p>
    <w:p w14:paraId="0080505A">
      <w:pPr>
        <w:spacing w:line="360" w:lineRule="auto"/>
        <w:jc w:val="center"/>
        <w:rPr>
          <w:rFonts w:hAnsi="宋体" w:cs="宋体"/>
          <w:sz w:val="22"/>
          <w:szCs w:val="21"/>
        </w:rPr>
      </w:pPr>
      <w:r>
        <w:rPr>
          <w:rFonts w:hint="eastAsia" w:hAnsi="宋体" w:cs="宋体"/>
          <w:sz w:val="22"/>
          <w:szCs w:val="21"/>
        </w:rPr>
        <w:t xml:space="preserve">                        日 期：</w:t>
      </w:r>
    </w:p>
    <w:p w14:paraId="072D2D4D">
      <w:pPr>
        <w:spacing w:line="360" w:lineRule="auto"/>
        <w:jc w:val="left"/>
        <w:rPr>
          <w:rFonts w:hAnsi="宋体" w:cs="宋体"/>
          <w:sz w:val="22"/>
          <w:szCs w:val="21"/>
        </w:rPr>
      </w:pPr>
      <w:r>
        <w:rPr>
          <w:rFonts w:hint="eastAsia" w:hAnsi="宋体" w:cs="宋体"/>
          <w:sz w:val="22"/>
          <w:szCs w:val="21"/>
        </w:rPr>
        <w:t>注：</w:t>
      </w:r>
    </w:p>
    <w:p w14:paraId="11496167">
      <w:pPr>
        <w:spacing w:line="360" w:lineRule="auto"/>
        <w:rPr>
          <w:rFonts w:hAnsi="宋体" w:cs="宋体"/>
          <w:sz w:val="22"/>
          <w:szCs w:val="21"/>
        </w:rPr>
      </w:pPr>
      <w:r>
        <w:rPr>
          <w:rFonts w:hint="eastAsia" w:hAnsi="宋体" w:cs="宋体"/>
          <w:sz w:val="22"/>
          <w:szCs w:val="21"/>
        </w:rPr>
        <w:t>1、</w:t>
      </w:r>
      <w:bookmarkEnd w:id="192"/>
      <w:bookmarkEnd w:id="193"/>
      <w:bookmarkEnd w:id="194"/>
      <w:bookmarkEnd w:id="195"/>
      <w:bookmarkEnd w:id="196"/>
      <w:r>
        <w:rPr>
          <w:rFonts w:hint="eastAsia" w:hAnsi="宋体" w:cs="宋体"/>
          <w:sz w:val="22"/>
          <w:szCs w:val="21"/>
        </w:rPr>
        <w:t>从业人员、营业收入、资产总额填报上一年度数据，无上一年度数据的新成立企业可不填报。</w:t>
      </w:r>
    </w:p>
    <w:p w14:paraId="01099E5E">
      <w:pPr>
        <w:spacing w:line="360" w:lineRule="auto"/>
        <w:rPr>
          <w:rFonts w:ascii="仿宋" w:hAnsi="仿宋" w:eastAsia="仿宋" w:cs="宋体"/>
          <w:sz w:val="24"/>
        </w:rPr>
      </w:pPr>
      <w:r>
        <w:rPr>
          <w:rFonts w:hint="eastAsia" w:ascii="仿宋" w:hAnsi="仿宋" w:eastAsia="仿宋" w:cs="宋体"/>
          <w:sz w:val="24"/>
        </w:rPr>
        <w:br w:type="page"/>
      </w:r>
    </w:p>
    <w:p w14:paraId="64AA48F5">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3</w:t>
      </w:r>
    </w:p>
    <w:p w14:paraId="6F6BBE08">
      <w:pPr>
        <w:jc w:val="center"/>
        <w:rPr>
          <w:rFonts w:hAnsi="宋体" w:cs="宋体"/>
          <w:b/>
          <w:sz w:val="32"/>
          <w:szCs w:val="32"/>
        </w:rPr>
      </w:pPr>
      <w:r>
        <w:rPr>
          <w:rFonts w:hint="eastAsia" w:hAnsi="宋体" w:cs="宋体"/>
          <w:b/>
          <w:sz w:val="32"/>
          <w:szCs w:val="32"/>
        </w:rPr>
        <w:t>十二、 残疾人福利性单位声明函</w:t>
      </w:r>
    </w:p>
    <w:p w14:paraId="4BAE682F">
      <w:pPr>
        <w:spacing w:line="588" w:lineRule="exact"/>
        <w:rPr>
          <w:rFonts w:ascii="仿宋" w:hAnsi="仿宋" w:eastAsia="仿宋" w:cs="宋体"/>
          <w:b/>
          <w:spacing w:val="6"/>
          <w:sz w:val="24"/>
        </w:rPr>
      </w:pPr>
    </w:p>
    <w:p w14:paraId="0E6DDD11">
      <w:pPr>
        <w:spacing w:line="588" w:lineRule="exact"/>
        <w:ind w:firstLine="464" w:firstLineChars="200"/>
        <w:rPr>
          <w:rFonts w:hAnsi="宋体" w:cs="宋体"/>
          <w:spacing w:val="6"/>
          <w:sz w:val="22"/>
          <w:szCs w:val="21"/>
        </w:rPr>
      </w:pPr>
      <w:r>
        <w:rPr>
          <w:rFonts w:hint="eastAsia" w:hAnsi="宋体" w:cs="宋体"/>
          <w:spacing w:val="6"/>
          <w:sz w:val="22"/>
          <w:szCs w:val="21"/>
        </w:rPr>
        <w:t>本单位郑重声明，根据《财政部 民政部 中国残疾人联合会关于促进残疾人就业政府采购政策的通知》（财库</w:t>
      </w:r>
      <w:r>
        <w:rPr>
          <w:rFonts w:hint="eastAsia" w:hAnsi="宋体" w:cs="宋体"/>
          <w:sz w:val="22"/>
          <w:szCs w:val="21"/>
        </w:rPr>
        <w:t>〔2017〕 141</w:t>
      </w:r>
      <w:r>
        <w:rPr>
          <w:rFonts w:hint="eastAsia" w:hAnsi="宋体" w:cs="宋体"/>
          <w:spacing w:val="6"/>
          <w:sz w:val="22"/>
          <w:szCs w:val="21"/>
        </w:rPr>
        <w:t>号）的规定，本单位为符合条件的残疾人福利性单位，且本单位参加</w:t>
      </w:r>
      <w:r>
        <w:rPr>
          <w:rFonts w:hint="eastAsia" w:hAnsi="宋体" w:cs="宋体"/>
          <w:sz w:val="22"/>
          <w:szCs w:val="21"/>
          <w:u w:val="single"/>
        </w:rPr>
        <w:t>XXXX</w:t>
      </w:r>
      <w:r>
        <w:rPr>
          <w:rFonts w:hint="eastAsia" w:hAnsi="宋体" w:cs="宋体"/>
          <w:spacing w:val="6"/>
          <w:sz w:val="22"/>
          <w:szCs w:val="21"/>
        </w:rPr>
        <w:t>单位的</w:t>
      </w:r>
      <w:r>
        <w:rPr>
          <w:rFonts w:hint="eastAsia" w:hAnsi="宋体" w:cs="宋体"/>
          <w:sz w:val="22"/>
          <w:szCs w:val="21"/>
          <w:u w:val="single"/>
        </w:rPr>
        <w:t>XXXX</w:t>
      </w:r>
      <w:r>
        <w:rPr>
          <w:rFonts w:hint="eastAsia" w:hAnsi="宋体" w:cs="宋体"/>
          <w:spacing w:val="6"/>
          <w:sz w:val="22"/>
          <w:szCs w:val="21"/>
        </w:rPr>
        <w:t>项目采购活动提供本单位制造的货物（由本单位承担工程/提供服务），或者提供其他残疾人福利性单位制造的货物（不包括使用非残疾人福利性单位注册商标的货物）。</w:t>
      </w:r>
    </w:p>
    <w:p w14:paraId="00DC1B1B">
      <w:pPr>
        <w:spacing w:line="588" w:lineRule="exact"/>
        <w:ind w:firstLine="464" w:firstLineChars="200"/>
        <w:rPr>
          <w:rFonts w:hAnsi="宋体" w:cs="宋体"/>
          <w:spacing w:val="6"/>
          <w:sz w:val="22"/>
          <w:szCs w:val="21"/>
        </w:rPr>
      </w:pPr>
      <w:r>
        <w:rPr>
          <w:rFonts w:hint="eastAsia" w:hAnsi="宋体" w:cs="宋体"/>
          <w:spacing w:val="6"/>
          <w:sz w:val="22"/>
          <w:szCs w:val="21"/>
        </w:rPr>
        <w:t>本单位对上述声明的真实性负责。如有虚假，将依法承担相应责任。</w:t>
      </w:r>
    </w:p>
    <w:p w14:paraId="2EF4FB91">
      <w:pPr>
        <w:spacing w:line="588" w:lineRule="exact"/>
        <w:rPr>
          <w:rFonts w:hAnsi="宋体" w:cs="宋体"/>
          <w:spacing w:val="6"/>
          <w:sz w:val="22"/>
          <w:szCs w:val="21"/>
        </w:rPr>
      </w:pPr>
    </w:p>
    <w:p w14:paraId="760376D7">
      <w:pPr>
        <w:tabs>
          <w:tab w:val="left" w:pos="4860"/>
        </w:tabs>
        <w:spacing w:line="588" w:lineRule="exact"/>
        <w:ind w:right="1560"/>
        <w:rPr>
          <w:rFonts w:hAnsi="宋体" w:cs="宋体"/>
          <w:spacing w:val="6"/>
          <w:sz w:val="22"/>
          <w:szCs w:val="21"/>
        </w:rPr>
      </w:pPr>
      <w:r>
        <w:rPr>
          <w:rFonts w:hint="eastAsia" w:hAnsi="宋体" w:cs="宋体"/>
          <w:spacing w:val="6"/>
          <w:sz w:val="22"/>
          <w:szCs w:val="21"/>
        </w:rPr>
        <w:t>单位名称（盖章）：</w:t>
      </w:r>
    </w:p>
    <w:p w14:paraId="0EA982F7">
      <w:pPr>
        <w:rPr>
          <w:rFonts w:hAnsi="宋体" w:cs="宋体"/>
          <w:spacing w:val="6"/>
          <w:sz w:val="22"/>
          <w:szCs w:val="21"/>
        </w:rPr>
      </w:pPr>
      <w:r>
        <w:rPr>
          <w:rFonts w:hint="eastAsia" w:hAnsi="宋体" w:cs="宋体"/>
          <w:spacing w:val="6"/>
          <w:sz w:val="22"/>
          <w:szCs w:val="21"/>
        </w:rPr>
        <w:t>日  期：</w:t>
      </w:r>
    </w:p>
    <w:p w14:paraId="79E74E8B">
      <w:pPr>
        <w:spacing w:line="360" w:lineRule="auto"/>
        <w:rPr>
          <w:rFonts w:hAnsi="宋体" w:cs="宋体"/>
          <w:sz w:val="22"/>
          <w:szCs w:val="21"/>
        </w:rPr>
      </w:pPr>
    </w:p>
    <w:p w14:paraId="285F5C67">
      <w:pPr>
        <w:spacing w:line="360" w:lineRule="auto"/>
        <w:rPr>
          <w:rFonts w:hAnsi="宋体" w:cs="宋体"/>
          <w:sz w:val="22"/>
          <w:szCs w:val="21"/>
        </w:rPr>
      </w:pPr>
      <w:r>
        <w:rPr>
          <w:rFonts w:hint="eastAsia" w:hAnsi="宋体" w:cs="宋体"/>
          <w:sz w:val="22"/>
          <w:szCs w:val="21"/>
        </w:rPr>
        <w:t>注：</w:t>
      </w:r>
    </w:p>
    <w:p w14:paraId="6F80F0E2">
      <w:pPr>
        <w:numPr>
          <w:ilvl w:val="0"/>
          <w:numId w:val="3"/>
        </w:numPr>
        <w:spacing w:line="360" w:lineRule="auto"/>
        <w:rPr>
          <w:rFonts w:hAnsi="宋体" w:cs="宋体"/>
          <w:sz w:val="22"/>
          <w:szCs w:val="21"/>
        </w:rPr>
      </w:pPr>
      <w:r>
        <w:rPr>
          <w:rFonts w:hint="eastAsia" w:hAnsi="宋体" w:cs="宋体"/>
          <w:sz w:val="22"/>
          <w:szCs w:val="21"/>
        </w:rPr>
        <w:t>残疾人福利性单位视同小型、微型企业，享受预留份额、评审中价格扣除等促进中小企业发展的政府采购政策。残疾人福利性单位属于小型、微型企业的，不重复享受政策。</w:t>
      </w:r>
    </w:p>
    <w:p w14:paraId="0981E519">
      <w:pPr>
        <w:numPr>
          <w:ilvl w:val="0"/>
          <w:numId w:val="3"/>
        </w:numPr>
        <w:spacing w:line="360" w:lineRule="auto"/>
        <w:rPr>
          <w:rFonts w:hAnsi="宋体" w:cs="宋体"/>
          <w:sz w:val="24"/>
        </w:rPr>
      </w:pPr>
      <w:r>
        <w:rPr>
          <w:rFonts w:hint="eastAsia" w:hAnsi="宋体" w:cs="宋体"/>
          <w:sz w:val="22"/>
          <w:szCs w:val="21"/>
        </w:rPr>
        <w:t>投标人为非残疾人福利性单位的，可不提供此声明。</w:t>
      </w:r>
    </w:p>
    <w:p w14:paraId="45EF19A3">
      <w:pPr>
        <w:jc w:val="left"/>
        <w:rPr>
          <w:rFonts w:ascii="仿宋" w:hAnsi="仿宋" w:eastAsia="仿宋" w:cs="宋体"/>
          <w:sz w:val="24"/>
        </w:rPr>
      </w:pPr>
      <w:r>
        <w:rPr>
          <w:rFonts w:ascii="仿宋" w:hAnsi="仿宋" w:eastAsia="仿宋" w:cs="宋体"/>
          <w:sz w:val="24"/>
        </w:rPr>
        <w:br w:type="page"/>
      </w:r>
    </w:p>
    <w:p w14:paraId="400666A9">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4</w:t>
      </w:r>
    </w:p>
    <w:p w14:paraId="0CDDE7CF">
      <w:pPr>
        <w:jc w:val="center"/>
        <w:rPr>
          <w:rFonts w:hAnsi="宋体" w:cs="宋体"/>
          <w:b/>
          <w:sz w:val="32"/>
          <w:szCs w:val="32"/>
        </w:rPr>
      </w:pPr>
      <w:r>
        <w:rPr>
          <w:rFonts w:hint="eastAsia" w:hAnsi="宋体" w:cs="宋体"/>
          <w:b/>
          <w:sz w:val="32"/>
          <w:szCs w:val="32"/>
        </w:rPr>
        <w:t>十三、监狱企业</w:t>
      </w:r>
    </w:p>
    <w:p w14:paraId="6AABD122">
      <w:pPr>
        <w:spacing w:line="588" w:lineRule="exact"/>
        <w:rPr>
          <w:rFonts w:ascii="仿宋" w:hAnsi="仿宋" w:eastAsia="仿宋" w:cs="宋体"/>
          <w:b/>
          <w:spacing w:val="6"/>
          <w:sz w:val="24"/>
        </w:rPr>
      </w:pPr>
    </w:p>
    <w:p w14:paraId="5E04247A">
      <w:pPr>
        <w:spacing w:line="360" w:lineRule="auto"/>
        <w:ind w:firstLine="440" w:firstLineChars="200"/>
        <w:jc w:val="left"/>
        <w:rPr>
          <w:rFonts w:hAnsi="宋体" w:cs="宋体"/>
          <w:sz w:val="22"/>
          <w:szCs w:val="21"/>
        </w:rPr>
      </w:pPr>
      <w:r>
        <w:rPr>
          <w:rFonts w:hint="eastAsia" w:hAnsi="宋体" w:cs="宋体"/>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14:paraId="3550CFF9">
      <w:pPr>
        <w:spacing w:line="360" w:lineRule="auto"/>
        <w:jc w:val="left"/>
        <w:rPr>
          <w:rFonts w:hAnsi="宋体" w:cs="宋体"/>
          <w:sz w:val="22"/>
          <w:szCs w:val="21"/>
        </w:rPr>
      </w:pPr>
      <w:r>
        <w:rPr>
          <w:rFonts w:hint="eastAsia" w:hAnsi="宋体" w:cs="宋体"/>
          <w:sz w:val="22"/>
          <w:szCs w:val="21"/>
        </w:rPr>
        <w:t>注：</w:t>
      </w:r>
    </w:p>
    <w:p w14:paraId="59C124BA">
      <w:pPr>
        <w:spacing w:line="360" w:lineRule="auto"/>
        <w:rPr>
          <w:rFonts w:hAnsi="宋体" w:cs="宋体"/>
          <w:sz w:val="22"/>
          <w:szCs w:val="21"/>
        </w:rPr>
      </w:pPr>
      <w:r>
        <w:rPr>
          <w:rFonts w:hint="eastAsia" w:hAnsi="宋体" w:cs="宋体"/>
          <w:sz w:val="22"/>
          <w:szCs w:val="21"/>
        </w:rPr>
        <w:t>1、投标人符合《政府采购支持监狱企业发展有关问题的通知》（财库〔2014〕68号）规定的划分标准为监狱企业适用。</w:t>
      </w:r>
    </w:p>
    <w:p w14:paraId="6FD1A916">
      <w:pPr>
        <w:spacing w:line="360" w:lineRule="auto"/>
        <w:rPr>
          <w:rFonts w:hAnsi="宋体" w:cs="宋体"/>
          <w:sz w:val="22"/>
          <w:szCs w:val="21"/>
        </w:rPr>
      </w:pPr>
      <w:r>
        <w:rPr>
          <w:rFonts w:hint="eastAsia" w:hAnsi="宋体" w:cs="宋体"/>
          <w:sz w:val="22"/>
          <w:szCs w:val="21"/>
        </w:rPr>
        <w:t>2、在政府采购活动中，监狱企业视同小型、微型企业，享受预留份额、评审中价格扣除等政府采购促进中小企业发展的政府采购政策。</w:t>
      </w:r>
    </w:p>
    <w:p w14:paraId="40081107">
      <w:pPr>
        <w:spacing w:line="360" w:lineRule="auto"/>
        <w:rPr>
          <w:rFonts w:hAnsi="宋体" w:cs="宋体"/>
          <w:sz w:val="22"/>
          <w:szCs w:val="21"/>
        </w:rPr>
      </w:pPr>
    </w:p>
    <w:p w14:paraId="330F1153">
      <w:pPr>
        <w:spacing w:line="360" w:lineRule="auto"/>
        <w:rPr>
          <w:rFonts w:hAnsi="宋体" w:cs="宋体"/>
          <w:sz w:val="22"/>
          <w:szCs w:val="21"/>
        </w:rPr>
      </w:pPr>
    </w:p>
    <w:p w14:paraId="3BA2EE0C">
      <w:pPr>
        <w:rPr>
          <w:rFonts w:ascii="Times New Roman" w:hAnsi="宋体"/>
          <w:b/>
          <w:sz w:val="28"/>
          <w:szCs w:val="28"/>
        </w:rPr>
      </w:pPr>
      <w:r>
        <w:rPr>
          <w:rFonts w:hint="eastAsia" w:ascii="Times New Roman" w:hAnsi="宋体"/>
          <w:b/>
          <w:sz w:val="28"/>
          <w:szCs w:val="28"/>
        </w:rPr>
        <w:br w:type="page"/>
      </w:r>
    </w:p>
    <w:p w14:paraId="3F456907">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5</w:t>
      </w:r>
    </w:p>
    <w:p w14:paraId="4992D5B8">
      <w:pPr>
        <w:jc w:val="center"/>
        <w:rPr>
          <w:rFonts w:ascii="Times New Roman" w:hAnsi="Times New Roman"/>
          <w:b/>
          <w:sz w:val="28"/>
          <w:szCs w:val="28"/>
        </w:rPr>
      </w:pPr>
      <w:r>
        <w:rPr>
          <w:rFonts w:hint="eastAsia" w:ascii="Times New Roman" w:hAnsi="Times New Roman"/>
          <w:b/>
          <w:sz w:val="28"/>
          <w:szCs w:val="28"/>
        </w:rPr>
        <w:t>项目实施方案（自拟）</w:t>
      </w:r>
    </w:p>
    <w:p w14:paraId="227040E5">
      <w:pPr>
        <w:rPr>
          <w:rFonts w:hAnsi="宋体" w:cs="宋体"/>
          <w:sz w:val="22"/>
          <w:szCs w:val="21"/>
        </w:rPr>
      </w:pPr>
      <w:r>
        <w:rPr>
          <w:rFonts w:hint="eastAsia" w:hAnsi="宋体" w:cs="宋体"/>
          <w:sz w:val="22"/>
          <w:szCs w:val="21"/>
        </w:rPr>
        <w:br w:type="page"/>
      </w:r>
    </w:p>
    <w:p w14:paraId="3ACE586F">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6</w:t>
      </w:r>
    </w:p>
    <w:p w14:paraId="6A4940DA">
      <w:pPr>
        <w:jc w:val="center"/>
        <w:rPr>
          <w:rFonts w:ascii="Times New Roman" w:hAnsi="Times New Roman"/>
          <w:b/>
          <w:sz w:val="28"/>
          <w:szCs w:val="28"/>
        </w:rPr>
      </w:pPr>
      <w:r>
        <w:rPr>
          <w:rFonts w:hint="eastAsia" w:ascii="Times New Roman" w:hAnsi="Times New Roman"/>
          <w:b/>
          <w:sz w:val="28"/>
          <w:szCs w:val="28"/>
        </w:rPr>
        <w:t>培训方案（自拟）</w:t>
      </w:r>
    </w:p>
    <w:p w14:paraId="12527673">
      <w:pPr>
        <w:jc w:val="left"/>
        <w:rPr>
          <w:rFonts w:ascii="Times New Roman" w:hAnsi="Times New Roman"/>
          <w:b/>
          <w:sz w:val="28"/>
          <w:szCs w:val="28"/>
        </w:rPr>
      </w:pPr>
      <w:r>
        <w:rPr>
          <w:rFonts w:hint="eastAsia" w:ascii="Times New Roman" w:hAnsi="Times New Roman"/>
          <w:b/>
          <w:sz w:val="28"/>
          <w:szCs w:val="28"/>
        </w:rPr>
        <w:br w:type="page"/>
      </w:r>
    </w:p>
    <w:p w14:paraId="39A9DF2F">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7</w:t>
      </w:r>
    </w:p>
    <w:p w14:paraId="2B486681">
      <w:pPr>
        <w:jc w:val="center"/>
        <w:rPr>
          <w:rFonts w:ascii="Times New Roman" w:hAnsi="Times New Roman"/>
          <w:b/>
          <w:sz w:val="28"/>
          <w:szCs w:val="28"/>
        </w:rPr>
      </w:pPr>
      <w:r>
        <w:rPr>
          <w:rFonts w:hint="eastAsia" w:ascii="Times New Roman" w:hAnsi="Times New Roman"/>
          <w:b/>
          <w:sz w:val="28"/>
          <w:szCs w:val="28"/>
        </w:rPr>
        <w:t>售后方案（自拟）</w:t>
      </w:r>
    </w:p>
    <w:p w14:paraId="2EEFAA7B">
      <w:pPr>
        <w:jc w:val="left"/>
        <w:rPr>
          <w:rFonts w:ascii="Times New Roman" w:hAnsi="Times New Roman"/>
          <w:b/>
          <w:sz w:val="28"/>
          <w:szCs w:val="28"/>
        </w:rPr>
      </w:pPr>
      <w:r>
        <w:rPr>
          <w:rFonts w:hint="eastAsia" w:ascii="Times New Roman" w:hAnsi="Times New Roman"/>
          <w:b/>
          <w:sz w:val="28"/>
          <w:szCs w:val="28"/>
        </w:rPr>
        <w:br w:type="page"/>
      </w:r>
    </w:p>
    <w:p w14:paraId="4D102533">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8</w:t>
      </w:r>
    </w:p>
    <w:p w14:paraId="26053692">
      <w:pPr>
        <w:jc w:val="center"/>
        <w:rPr>
          <w:rFonts w:hAnsi="宋体" w:cs="宋体"/>
          <w:sz w:val="22"/>
          <w:szCs w:val="21"/>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b/>
          <w:sz w:val="28"/>
          <w:szCs w:val="28"/>
        </w:rPr>
        <w:t>其他材料</w:t>
      </w:r>
    </w:p>
    <w:bookmarkEnd w:id="191"/>
    <w:p w14:paraId="2EF61566">
      <w:pPr>
        <w:numPr>
          <w:ilvl w:val="0"/>
          <w:numId w:val="4"/>
        </w:numPr>
        <w:outlineLvl w:val="0"/>
        <w:rPr>
          <w:rFonts w:ascii="Times New Roman" w:hAnsi="Times New Roman"/>
          <w:b/>
          <w:sz w:val="32"/>
          <w:szCs w:val="18"/>
        </w:rPr>
      </w:pPr>
      <w:bookmarkStart w:id="197" w:name="_Toc119482812"/>
      <w:bookmarkStart w:id="198" w:name="_Toc12708"/>
      <w:bookmarkStart w:id="199" w:name="_Toc11569"/>
      <w:r>
        <w:rPr>
          <w:rFonts w:hint="eastAsia" w:ascii="Times New Roman" w:hAnsi="Times New Roman"/>
          <w:b/>
          <w:sz w:val="32"/>
          <w:szCs w:val="18"/>
        </w:rPr>
        <w:t>投标人的资格、资</w:t>
      </w:r>
      <w:bookmarkEnd w:id="187"/>
      <w:bookmarkStart w:id="200" w:name="_Toc20574"/>
      <w:r>
        <w:rPr>
          <w:rFonts w:hint="eastAsia" w:ascii="Times New Roman" w:hAnsi="Times New Roman"/>
          <w:b/>
          <w:sz w:val="32"/>
          <w:szCs w:val="18"/>
        </w:rPr>
        <w:t>质性及其他类似效力要求</w:t>
      </w:r>
      <w:bookmarkEnd w:id="188"/>
      <w:bookmarkEnd w:id="197"/>
      <w:bookmarkEnd w:id="198"/>
      <w:bookmarkEnd w:id="199"/>
      <w:bookmarkEnd w:id="200"/>
      <w:bookmarkStart w:id="201" w:name="_Toc18837"/>
      <w:bookmarkStart w:id="202" w:name="_Toc28648"/>
    </w:p>
    <w:p w14:paraId="734D27F2">
      <w:pPr>
        <w:pStyle w:val="10"/>
        <w:ind w:left="680"/>
        <w:rPr>
          <w:sz w:val="24"/>
          <w:szCs w:val="18"/>
        </w:rPr>
      </w:pPr>
      <w:r>
        <w:rPr>
          <w:rFonts w:hint="eastAsia"/>
          <w:sz w:val="28"/>
          <w:szCs w:val="20"/>
        </w:rPr>
        <w:t>资格要求：</w:t>
      </w:r>
      <w:bookmarkEnd w:id="201"/>
      <w:bookmarkEnd w:id="202"/>
    </w:p>
    <w:tbl>
      <w:tblPr>
        <w:tblStyle w:val="18"/>
        <w:tblpPr w:leftFromText="180" w:rightFromText="180" w:vertAnchor="text" w:horzAnchor="page" w:tblpX="1581" w:tblpY="636"/>
        <w:tblOverlap w:val="never"/>
        <w:tblW w:w="897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113"/>
        <w:gridCol w:w="3988"/>
      </w:tblGrid>
      <w:tr w14:paraId="7DF7C3B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dxa"/>
            <w:tcBorders>
              <w:top w:val="single" w:color="auto" w:sz="18" w:space="0"/>
            </w:tcBorders>
            <w:vAlign w:val="center"/>
          </w:tcPr>
          <w:p w14:paraId="307044CE">
            <w:pPr>
              <w:snapToGrid w:val="0"/>
              <w:spacing w:line="260" w:lineRule="atLeast"/>
              <w:jc w:val="center"/>
              <w:rPr>
                <w:rFonts w:ascii="Times New Roman" w:hAnsi="Times New Roman"/>
                <w:b/>
                <w:sz w:val="22"/>
              </w:rPr>
            </w:pPr>
            <w:r>
              <w:rPr>
                <w:rFonts w:hint="eastAsia" w:ascii="Times New Roman" w:hAnsi="Times New Roman"/>
                <w:b/>
                <w:sz w:val="22"/>
              </w:rPr>
              <w:t>序号</w:t>
            </w:r>
          </w:p>
        </w:tc>
        <w:tc>
          <w:tcPr>
            <w:tcW w:w="4113" w:type="dxa"/>
            <w:tcBorders>
              <w:top w:val="single" w:color="auto" w:sz="18" w:space="0"/>
            </w:tcBorders>
            <w:vAlign w:val="center"/>
          </w:tcPr>
          <w:p w14:paraId="6D86FEC5">
            <w:pPr>
              <w:snapToGrid w:val="0"/>
              <w:spacing w:line="260" w:lineRule="atLeast"/>
              <w:jc w:val="center"/>
              <w:rPr>
                <w:rFonts w:ascii="Times New Roman" w:hAnsi="Times New Roman"/>
                <w:b/>
                <w:sz w:val="22"/>
              </w:rPr>
            </w:pPr>
            <w:r>
              <w:rPr>
                <w:rFonts w:hint="eastAsia" w:ascii="Times New Roman" w:hAnsi="Times New Roman"/>
                <w:b/>
                <w:sz w:val="22"/>
              </w:rPr>
              <w:t>项目</w:t>
            </w:r>
          </w:p>
        </w:tc>
        <w:tc>
          <w:tcPr>
            <w:tcW w:w="3988" w:type="dxa"/>
            <w:tcBorders>
              <w:top w:val="single" w:color="auto" w:sz="18" w:space="0"/>
            </w:tcBorders>
            <w:vAlign w:val="center"/>
          </w:tcPr>
          <w:p w14:paraId="6CBE74D4">
            <w:pPr>
              <w:snapToGrid w:val="0"/>
              <w:spacing w:line="260" w:lineRule="atLeast"/>
              <w:jc w:val="center"/>
              <w:rPr>
                <w:rFonts w:ascii="Times New Roman" w:hAnsi="Times New Roman"/>
                <w:b/>
                <w:sz w:val="22"/>
              </w:rPr>
            </w:pPr>
            <w:r>
              <w:rPr>
                <w:rFonts w:hint="eastAsia" w:ascii="Times New Roman" w:hAnsi="Times New Roman"/>
                <w:b/>
                <w:sz w:val="22"/>
              </w:rPr>
              <w:t>合格条件</w:t>
            </w:r>
          </w:p>
        </w:tc>
      </w:tr>
      <w:tr w14:paraId="409844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72" w:type="dxa"/>
            <w:vAlign w:val="center"/>
          </w:tcPr>
          <w:p w14:paraId="359D9394">
            <w:pPr>
              <w:snapToGrid w:val="0"/>
              <w:spacing w:line="276" w:lineRule="auto"/>
              <w:jc w:val="center"/>
              <w:rPr>
                <w:rFonts w:ascii="Times New Roman" w:hAnsi="Times New Roman"/>
                <w:sz w:val="22"/>
              </w:rPr>
            </w:pPr>
            <w:r>
              <w:rPr>
                <w:rFonts w:ascii="Times New Roman" w:hAnsi="Times New Roman"/>
                <w:sz w:val="22"/>
              </w:rPr>
              <w:t>1</w:t>
            </w:r>
          </w:p>
        </w:tc>
        <w:tc>
          <w:tcPr>
            <w:tcW w:w="4113" w:type="dxa"/>
            <w:vAlign w:val="center"/>
          </w:tcPr>
          <w:p w14:paraId="16DC031D">
            <w:pPr>
              <w:rPr>
                <w:rFonts w:ascii="Times New Roman" w:hAnsi="Times New Roman"/>
                <w:sz w:val="22"/>
              </w:rPr>
            </w:pPr>
            <w:r>
              <w:rPr>
                <w:rFonts w:hint="eastAsia" w:ascii="Times New Roman" w:hAnsi="宋体"/>
                <w:sz w:val="22"/>
                <w:szCs w:val="21"/>
              </w:rPr>
              <w:t>具备《中华人民共和国政府采购法》第二十二条规定的条件</w:t>
            </w:r>
            <w:r>
              <w:rPr>
                <w:rFonts w:hint="eastAsia" w:ascii="Times New Roman" w:hAnsi="宋体"/>
                <w:sz w:val="22"/>
              </w:rPr>
              <w:t>。</w:t>
            </w:r>
          </w:p>
          <w:p w14:paraId="54392ECB">
            <w:pPr>
              <w:ind w:firstLine="480"/>
              <w:rPr>
                <w:rFonts w:ascii="Times New Roman" w:hAnsi="Times New Roman"/>
                <w:sz w:val="22"/>
              </w:rPr>
            </w:pPr>
          </w:p>
        </w:tc>
        <w:tc>
          <w:tcPr>
            <w:tcW w:w="3988" w:type="dxa"/>
            <w:vAlign w:val="center"/>
          </w:tcPr>
          <w:p w14:paraId="16B526F9">
            <w:pPr>
              <w:snapToGrid w:val="0"/>
              <w:spacing w:line="360" w:lineRule="auto"/>
              <w:rPr>
                <w:rFonts w:ascii="Times New Roman" w:hAnsi="宋体"/>
                <w:sz w:val="22"/>
              </w:rPr>
            </w:pPr>
            <w:r>
              <w:rPr>
                <w:rFonts w:hint="eastAsia" w:ascii="Times New Roman" w:hAnsi="宋体"/>
                <w:sz w:val="22"/>
              </w:rPr>
              <w:t>1.具有独立承担民事责任的能力。（注：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7D27E30A">
            <w:pPr>
              <w:snapToGrid w:val="0"/>
              <w:spacing w:line="360" w:lineRule="auto"/>
              <w:rPr>
                <w:rFonts w:ascii="Times New Roman" w:hAnsi="宋体"/>
                <w:sz w:val="22"/>
              </w:rPr>
            </w:pPr>
            <w:r>
              <w:rPr>
                <w:rFonts w:hint="eastAsia" w:ascii="Times New Roman" w:hAnsi="宋体"/>
                <w:sz w:val="22"/>
              </w:rPr>
              <w:t>2.具备良好商业信誉的证明材料（按照招标文件格式</w:t>
            </w:r>
            <w:r>
              <w:rPr>
                <w:rFonts w:ascii="Times New Roman" w:hAnsi="宋体"/>
                <w:sz w:val="22"/>
              </w:rPr>
              <w:t>1-3</w:t>
            </w:r>
            <w:r>
              <w:rPr>
                <w:rFonts w:hint="eastAsia" w:ascii="Times New Roman" w:hAnsi="宋体"/>
                <w:sz w:val="22"/>
              </w:rPr>
              <w:t>提供承诺函）；</w:t>
            </w:r>
          </w:p>
          <w:p w14:paraId="2C0C1F54">
            <w:pPr>
              <w:snapToGrid w:val="0"/>
              <w:spacing w:line="360" w:lineRule="auto"/>
              <w:rPr>
                <w:rFonts w:ascii="Times New Roman" w:hAnsi="宋体"/>
                <w:sz w:val="22"/>
              </w:rPr>
            </w:pPr>
            <w:r>
              <w:rPr>
                <w:rFonts w:hint="eastAsia" w:ascii="Times New Roman" w:hAnsi="宋体"/>
                <w:sz w:val="22"/>
              </w:rPr>
              <w:t>3.具备健全的财务会计制度的证明材料。｛注：①可提供2024年度经审计的财务报告复印件（包含审计报告和审计报告中所涉及的财务报表和报表附注），②也可提供投标人内部的2024年度财务报表复印件（至少包含资产负债表），③也可提供截至响应文件递交截止日一年内银行出具的资信证明（复印件），④投标人注册时间截至响应文件递交截止日不足一年的，也可提供加盖工商备案主管部门印章的公司章程复印件，⑤也可提供政府采购信用担保机构出具的《政府采购投标担保函》｝</w:t>
            </w:r>
          </w:p>
          <w:p w14:paraId="4A252573">
            <w:pPr>
              <w:snapToGrid w:val="0"/>
              <w:spacing w:line="360" w:lineRule="auto"/>
              <w:rPr>
                <w:rFonts w:ascii="Times New Roman" w:hAnsi="宋体"/>
                <w:sz w:val="22"/>
              </w:rPr>
            </w:pPr>
            <w:r>
              <w:rPr>
                <w:rFonts w:hint="eastAsia" w:ascii="Times New Roman" w:hAnsi="宋体"/>
                <w:sz w:val="22"/>
              </w:rPr>
              <w:t>4.具有依法缴纳税收和社会保障资金的良好记录（（①社会保障资金缴纳证明：提供2024年6月1日至今已缴存的任一月份的社会保障资金缴存单据或社保机构开具的社会保险参保缴费情况证明，依法不需要缴纳社会保障资金的投标人应提供相关文件证明；</w:t>
            </w:r>
          </w:p>
          <w:p w14:paraId="499FCA44">
            <w:pPr>
              <w:snapToGrid w:val="0"/>
              <w:spacing w:line="360" w:lineRule="auto"/>
              <w:rPr>
                <w:rFonts w:ascii="Times New Roman" w:hAnsi="宋体"/>
                <w:sz w:val="22"/>
              </w:rPr>
            </w:pPr>
            <w:r>
              <w:rPr>
                <w:rFonts w:hint="eastAsia" w:ascii="Times New Roman" w:hAnsi="宋体"/>
                <w:sz w:val="22"/>
              </w:rPr>
              <w:t>）；②提供2024年6月1日至今已缴纳的至少一个月的纳税证明或完税证明，依法免税的单位应提供相关证明材料；）；</w:t>
            </w:r>
          </w:p>
          <w:p w14:paraId="6C995B8B">
            <w:pPr>
              <w:snapToGrid w:val="0"/>
              <w:spacing w:line="360" w:lineRule="auto"/>
              <w:rPr>
                <w:rFonts w:ascii="Times New Roman" w:hAnsi="宋体"/>
                <w:sz w:val="22"/>
              </w:rPr>
            </w:pPr>
            <w:r>
              <w:rPr>
                <w:rFonts w:hint="eastAsia" w:ascii="Times New Roman" w:hAnsi="宋体"/>
                <w:sz w:val="22"/>
              </w:rPr>
              <w:t>5.具备履行合同所必需的设备和专业技术能力的证明材料（按照招标文件格式1-3提供承诺函）；</w:t>
            </w:r>
          </w:p>
          <w:p w14:paraId="64FB7BB5">
            <w:pPr>
              <w:snapToGrid w:val="0"/>
              <w:spacing w:line="360" w:lineRule="auto"/>
              <w:rPr>
                <w:rFonts w:ascii="Times New Roman" w:hAnsi="宋体"/>
                <w:sz w:val="22"/>
              </w:rPr>
            </w:pPr>
            <w:r>
              <w:rPr>
                <w:rFonts w:hint="eastAsia" w:ascii="Times New Roman" w:hAnsi="宋体"/>
                <w:sz w:val="22"/>
              </w:rPr>
              <w:t>6.参加政府采购活动前3年内在经营活动中没有重大违法记录的承诺函（按照招标文件格式1-3提供承诺函）；</w:t>
            </w:r>
          </w:p>
          <w:p w14:paraId="4D5F1A81">
            <w:pPr>
              <w:pStyle w:val="8"/>
            </w:pPr>
            <w:r>
              <w:rPr>
                <w:rFonts w:hint="eastAsia" w:ascii="Times New Roman" w:hAnsi="宋体"/>
                <w:sz w:val="22"/>
                <w:szCs w:val="22"/>
              </w:rPr>
              <w:t>7.具备法律、行政法规规定的其他条件的证明材料（按照招标文件格式1-3提供承诺函）；</w:t>
            </w:r>
          </w:p>
        </w:tc>
      </w:tr>
      <w:tr w14:paraId="404FAEE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872" w:type="dxa"/>
            <w:vAlign w:val="center"/>
          </w:tcPr>
          <w:p w14:paraId="3030335F">
            <w:pPr>
              <w:snapToGrid w:val="0"/>
              <w:spacing w:line="276" w:lineRule="auto"/>
              <w:jc w:val="center"/>
              <w:rPr>
                <w:rFonts w:ascii="Times New Roman" w:hAnsi="Times New Roman"/>
                <w:sz w:val="22"/>
              </w:rPr>
            </w:pPr>
            <w:r>
              <w:rPr>
                <w:rFonts w:hint="eastAsia" w:ascii="Times New Roman" w:hAnsi="Times New Roman"/>
                <w:sz w:val="22"/>
              </w:rPr>
              <w:t>2</w:t>
            </w:r>
          </w:p>
        </w:tc>
        <w:tc>
          <w:tcPr>
            <w:tcW w:w="4113" w:type="dxa"/>
            <w:vAlign w:val="center"/>
          </w:tcPr>
          <w:p w14:paraId="63A9EC9B">
            <w:pPr>
              <w:snapToGrid w:val="0"/>
              <w:spacing w:line="276" w:lineRule="auto"/>
              <w:jc w:val="left"/>
              <w:rPr>
                <w:rFonts w:hAnsi="宋体"/>
                <w:sz w:val="22"/>
              </w:rPr>
            </w:pPr>
            <w:r>
              <w:rPr>
                <w:rFonts w:hint="eastAsia" w:hAnsi="宋体"/>
                <w:sz w:val="22"/>
              </w:rPr>
              <w:t>投标人不得为“信用中国”网站列入“失信被执行人、重大税收违法失信主体、政府采购严重违法失信行为记录名单”的投标人；不得为中国政府采购网“政府采购严重违法失信行为记录名单”中的投标人。</w:t>
            </w:r>
          </w:p>
          <w:p w14:paraId="295D0EA0">
            <w:pPr>
              <w:snapToGrid w:val="0"/>
              <w:spacing w:line="276" w:lineRule="auto"/>
              <w:jc w:val="left"/>
              <w:rPr>
                <w:rFonts w:ascii="Times New Roman" w:hAnsi="Times New Roman"/>
                <w:bCs/>
                <w:sz w:val="22"/>
              </w:rPr>
            </w:pPr>
          </w:p>
        </w:tc>
        <w:tc>
          <w:tcPr>
            <w:tcW w:w="3988" w:type="dxa"/>
            <w:vAlign w:val="center"/>
          </w:tcPr>
          <w:p w14:paraId="4134ADDF">
            <w:pPr>
              <w:snapToGrid w:val="0"/>
              <w:spacing w:line="276" w:lineRule="auto"/>
              <w:jc w:val="left"/>
              <w:rPr>
                <w:rFonts w:ascii="Times New Roman" w:hAnsi="Times New Roman"/>
                <w:sz w:val="22"/>
              </w:rPr>
            </w:pPr>
            <w:r>
              <w:rPr>
                <w:rFonts w:hint="eastAsia" w:hAnsi="宋体"/>
                <w:sz w:val="22"/>
              </w:rPr>
              <w:t>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3120BEB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72" w:type="dxa"/>
            <w:vAlign w:val="center"/>
          </w:tcPr>
          <w:p w14:paraId="372E1DCD">
            <w:pPr>
              <w:tabs>
                <w:tab w:val="left" w:pos="394"/>
                <w:tab w:val="left" w:pos="846"/>
              </w:tabs>
              <w:snapToGrid w:val="0"/>
              <w:spacing w:line="276" w:lineRule="auto"/>
              <w:ind w:left="110" w:firstLine="110" w:firstLineChars="50"/>
              <w:rPr>
                <w:rFonts w:ascii="Times New Roman" w:hAnsi="Times New Roman"/>
                <w:sz w:val="22"/>
              </w:rPr>
            </w:pPr>
            <w:r>
              <w:rPr>
                <w:rFonts w:hint="eastAsia" w:ascii="Times New Roman" w:hAnsi="Times New Roman"/>
                <w:sz w:val="22"/>
              </w:rPr>
              <w:t>3</w:t>
            </w:r>
          </w:p>
        </w:tc>
        <w:tc>
          <w:tcPr>
            <w:tcW w:w="4113" w:type="dxa"/>
            <w:vAlign w:val="center"/>
          </w:tcPr>
          <w:p w14:paraId="3DC56B4C">
            <w:pPr>
              <w:snapToGrid w:val="0"/>
              <w:spacing w:line="276" w:lineRule="auto"/>
              <w:rPr>
                <w:rFonts w:ascii="Times New Roman" w:hAnsi="Times New Roman"/>
                <w:sz w:val="22"/>
              </w:rPr>
            </w:pPr>
            <w:r>
              <w:rPr>
                <w:rFonts w:hint="eastAsia" w:ascii="Times New Roman" w:hAnsi="宋体"/>
                <w:sz w:val="22"/>
              </w:rPr>
              <w:t>法定代表人授权书</w:t>
            </w:r>
          </w:p>
        </w:tc>
        <w:tc>
          <w:tcPr>
            <w:tcW w:w="3988" w:type="dxa"/>
            <w:vAlign w:val="center"/>
          </w:tcPr>
          <w:p w14:paraId="415B6D08">
            <w:pPr>
              <w:snapToGrid w:val="0"/>
              <w:spacing w:line="276" w:lineRule="auto"/>
              <w:jc w:val="left"/>
              <w:rPr>
                <w:rFonts w:ascii="Times New Roman" w:hAnsi="Times New Roman"/>
                <w:sz w:val="22"/>
              </w:rPr>
            </w:pPr>
            <w:r>
              <w:rPr>
                <w:rFonts w:hint="eastAsia" w:ascii="Times New Roman" w:hAnsi="宋体"/>
                <w:sz w:val="22"/>
              </w:rPr>
              <w:t>供应商须根据资格性文件规定的格式（</w:t>
            </w:r>
            <w:r>
              <w:rPr>
                <w:rFonts w:ascii="Times New Roman" w:hAnsi="Times New Roman"/>
                <w:sz w:val="22"/>
              </w:rPr>
              <w:t>1-2</w:t>
            </w:r>
            <w:r>
              <w:rPr>
                <w:rFonts w:hint="eastAsia" w:ascii="Times New Roman" w:hAnsi="宋体"/>
                <w:sz w:val="22"/>
              </w:rPr>
              <w:t>）提供原件并放入资格投标文件正本中，法定代表人直接参加的只须提供身份证复印件加盖公章</w:t>
            </w:r>
          </w:p>
        </w:tc>
      </w:tr>
      <w:tr w14:paraId="15FEEA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2" w:type="dxa"/>
            <w:vAlign w:val="center"/>
          </w:tcPr>
          <w:p w14:paraId="7D1EA353">
            <w:pPr>
              <w:tabs>
                <w:tab w:val="left" w:pos="394"/>
                <w:tab w:val="left" w:pos="846"/>
              </w:tabs>
              <w:snapToGrid w:val="0"/>
              <w:spacing w:line="276" w:lineRule="auto"/>
              <w:ind w:left="110" w:firstLine="110" w:firstLineChars="50"/>
              <w:rPr>
                <w:rFonts w:ascii="Times New Roman" w:hAnsi="Times New Roman"/>
                <w:sz w:val="22"/>
              </w:rPr>
            </w:pPr>
            <w:r>
              <w:rPr>
                <w:rFonts w:hint="eastAsia" w:ascii="Times New Roman" w:hAnsi="Times New Roman"/>
                <w:sz w:val="22"/>
              </w:rPr>
              <w:t>4</w:t>
            </w:r>
          </w:p>
        </w:tc>
        <w:tc>
          <w:tcPr>
            <w:tcW w:w="4113" w:type="dxa"/>
            <w:vAlign w:val="center"/>
          </w:tcPr>
          <w:p w14:paraId="7FD42E72">
            <w:pPr>
              <w:snapToGrid w:val="0"/>
              <w:spacing w:line="276" w:lineRule="auto"/>
              <w:rPr>
                <w:rFonts w:ascii="Times New Roman" w:hAnsi="Times New Roman"/>
                <w:sz w:val="22"/>
              </w:rPr>
            </w:pPr>
            <w:r>
              <w:rPr>
                <w:rFonts w:hint="eastAsia" w:ascii="Times New Roman" w:hAnsi="宋体"/>
                <w:sz w:val="22"/>
              </w:rPr>
              <w:t>法定代表人和被授权人身份证件</w:t>
            </w:r>
          </w:p>
        </w:tc>
        <w:tc>
          <w:tcPr>
            <w:tcW w:w="3988" w:type="dxa"/>
            <w:vAlign w:val="center"/>
          </w:tcPr>
          <w:p w14:paraId="715488F2">
            <w:pPr>
              <w:snapToGrid w:val="0"/>
              <w:spacing w:line="276" w:lineRule="auto"/>
              <w:jc w:val="left"/>
              <w:rPr>
                <w:rFonts w:ascii="Times New Roman" w:hAnsi="Times New Roman"/>
                <w:sz w:val="22"/>
              </w:rPr>
            </w:pPr>
            <w:r>
              <w:rPr>
                <w:rFonts w:hint="eastAsia" w:ascii="Times New Roman" w:hAnsi="宋体"/>
                <w:sz w:val="22"/>
              </w:rPr>
              <w:t>复印件加盖公章（放入资格投标文件正本中）</w:t>
            </w:r>
          </w:p>
        </w:tc>
      </w:tr>
      <w:tr w14:paraId="7421536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8973" w:type="dxa"/>
            <w:gridSpan w:val="3"/>
            <w:tcBorders>
              <w:bottom w:val="single" w:color="auto" w:sz="18" w:space="0"/>
            </w:tcBorders>
            <w:vAlign w:val="center"/>
          </w:tcPr>
          <w:p w14:paraId="668C72DE">
            <w:pPr>
              <w:spacing w:line="276" w:lineRule="auto"/>
              <w:rPr>
                <w:rFonts w:ascii="Times New Roman" w:hAnsi="Times New Roman"/>
                <w:b/>
                <w:sz w:val="21"/>
                <w:szCs w:val="21"/>
              </w:rPr>
            </w:pPr>
            <w:r>
              <w:rPr>
                <w:rFonts w:hint="eastAsia" w:ascii="Times New Roman" w:hAnsi="Times New Roman"/>
                <w:b/>
                <w:sz w:val="21"/>
                <w:szCs w:val="21"/>
              </w:rPr>
              <w:t>注：</w:t>
            </w:r>
          </w:p>
          <w:p w14:paraId="7204CE24">
            <w:pPr>
              <w:spacing w:line="276" w:lineRule="auto"/>
              <w:rPr>
                <w:rFonts w:ascii="Times New Roman" w:hAnsi="Times New Roman"/>
                <w:b/>
                <w:sz w:val="21"/>
                <w:szCs w:val="21"/>
              </w:rPr>
            </w:pPr>
            <w:r>
              <w:rPr>
                <w:rFonts w:hint="eastAsia" w:ascii="Times New Roman" w:hAnsi="Times New Roman"/>
                <w:b/>
                <w:sz w:val="21"/>
                <w:szCs w:val="21"/>
              </w:rPr>
              <w:t>1.本项目不接受联合体。</w:t>
            </w:r>
          </w:p>
          <w:p w14:paraId="0B8A43B7">
            <w:pPr>
              <w:spacing w:line="276" w:lineRule="auto"/>
              <w:rPr>
                <w:rFonts w:ascii="Times New Roman" w:hAnsi="Times New Roman"/>
                <w:b/>
                <w:sz w:val="21"/>
                <w:szCs w:val="21"/>
              </w:rPr>
            </w:pPr>
            <w:r>
              <w:rPr>
                <w:rFonts w:hint="eastAsia" w:ascii="Times New Roman" w:hAnsi="Times New Roman"/>
                <w:b/>
                <w:sz w:val="21"/>
                <w:szCs w:val="21"/>
              </w:rPr>
              <w:t>2.请投标人认真核对投标文件中是否按上述要求提供资格证明材料，未按上述要求提供的，自行承担无法通过资格审核的风险。</w:t>
            </w:r>
          </w:p>
          <w:p w14:paraId="73318C1F">
            <w:pPr>
              <w:spacing w:line="276" w:lineRule="auto"/>
              <w:rPr>
                <w:rFonts w:ascii="Times New Roman" w:hAnsi="Times New Roman"/>
                <w:b/>
                <w:sz w:val="21"/>
                <w:szCs w:val="21"/>
              </w:rPr>
            </w:pPr>
            <w:r>
              <w:rPr>
                <w:rFonts w:hint="eastAsia" w:ascii="Times New Roman" w:hAnsi="Times New Roman"/>
                <w:b/>
                <w:sz w:val="21"/>
                <w:szCs w:val="21"/>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5833F494">
            <w:pPr>
              <w:snapToGrid w:val="0"/>
              <w:spacing w:line="276" w:lineRule="auto"/>
              <w:ind w:firstLine="422" w:firstLineChars="200"/>
              <w:rPr>
                <w:rFonts w:ascii="Times New Roman" w:hAnsi="Times New Roman"/>
                <w:b/>
                <w:sz w:val="22"/>
              </w:rPr>
            </w:pPr>
            <w:r>
              <w:rPr>
                <w:rFonts w:hint="eastAsia" w:ascii="Times New Roman" w:hAnsi="Times New Roman"/>
                <w:b/>
                <w:sz w:val="21"/>
                <w:szCs w:val="21"/>
              </w:rPr>
              <w:t>4. 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0A0DC9BC">
      <w:pPr>
        <w:rPr>
          <w:rFonts w:ascii="Times New Roman" w:hAnsi="Times New Roman"/>
          <w:sz w:val="40"/>
          <w:szCs w:val="21"/>
        </w:rPr>
      </w:pPr>
      <w:bookmarkStart w:id="203" w:name="_Toc22296"/>
      <w:bookmarkStart w:id="204" w:name="_Toc119482813"/>
      <w:bookmarkStart w:id="205" w:name="_Toc536"/>
      <w:bookmarkStart w:id="206" w:name="_Toc32593"/>
      <w:r>
        <w:rPr>
          <w:rFonts w:hint="eastAsia" w:ascii="Times New Roman" w:hAnsi="Times New Roman"/>
          <w:sz w:val="40"/>
          <w:szCs w:val="21"/>
        </w:rPr>
        <w:br w:type="page"/>
      </w:r>
    </w:p>
    <w:p w14:paraId="65505A10">
      <w:pPr>
        <w:pStyle w:val="2"/>
        <w:jc w:val="center"/>
        <w:rPr>
          <w:rFonts w:ascii="Times New Roman" w:hAnsi="Times New Roman"/>
          <w:sz w:val="40"/>
          <w:szCs w:val="21"/>
        </w:rPr>
      </w:pPr>
      <w:bookmarkStart w:id="207" w:name="_Toc8742"/>
      <w:bookmarkStart w:id="208" w:name="_Toc20929"/>
      <w:r>
        <w:rPr>
          <w:rFonts w:hint="eastAsia" w:ascii="Times New Roman" w:hAnsi="Times New Roman"/>
          <w:sz w:val="40"/>
          <w:szCs w:val="21"/>
        </w:rPr>
        <w:t>第五章</w:t>
      </w:r>
      <w:bookmarkStart w:id="209" w:name="_Toc217446093"/>
      <w:r>
        <w:rPr>
          <w:rFonts w:hint="eastAsia" w:ascii="Times New Roman" w:hAnsi="Times New Roman"/>
          <w:sz w:val="40"/>
          <w:szCs w:val="21"/>
        </w:rPr>
        <w:t xml:space="preserve">  招标项目要求</w:t>
      </w:r>
      <w:bookmarkEnd w:id="203"/>
      <w:bookmarkEnd w:id="204"/>
      <w:bookmarkEnd w:id="205"/>
      <w:bookmarkEnd w:id="206"/>
      <w:bookmarkEnd w:id="207"/>
      <w:bookmarkEnd w:id="208"/>
      <w:bookmarkEnd w:id="209"/>
      <w:bookmarkStart w:id="210" w:name="_Toc217446094"/>
    </w:p>
    <w:p w14:paraId="125649C0">
      <w:pPr>
        <w:pStyle w:val="8"/>
        <w:spacing w:line="440" w:lineRule="exact"/>
        <w:rPr>
          <w:rFonts w:ascii="Times New Roman" w:hAnsi="Times New Roman"/>
          <w:b/>
          <w:sz w:val="22"/>
          <w:szCs w:val="22"/>
        </w:rPr>
      </w:pPr>
      <w:r>
        <w:rPr>
          <w:rFonts w:ascii="Times New Roman" w:hAnsi="Times New Roman"/>
          <w:b/>
          <w:sz w:val="22"/>
          <w:szCs w:val="22"/>
        </w:rPr>
        <w:t>（一）</w:t>
      </w:r>
      <w:r>
        <w:rPr>
          <w:rFonts w:hint="eastAsia" w:ascii="Times New Roman" w:hAnsi="宋体"/>
          <w:b/>
          <w:sz w:val="22"/>
          <w:szCs w:val="22"/>
        </w:rPr>
        <w:t>项目概述：</w:t>
      </w:r>
      <w:bookmarkEnd w:id="210"/>
    </w:p>
    <w:p w14:paraId="694751B7">
      <w:pPr>
        <w:spacing w:line="360" w:lineRule="auto"/>
        <w:ind w:firstLine="480" w:firstLineChars="200"/>
        <w:rPr>
          <w:rFonts w:hAnsi="宋体"/>
          <w:sz w:val="24"/>
        </w:rPr>
      </w:pPr>
      <w:bookmarkStart w:id="211" w:name="_Toc4916"/>
      <w:bookmarkStart w:id="212" w:name="_Toc16231"/>
      <w:bookmarkStart w:id="213" w:name="_Toc24140"/>
      <w:bookmarkStart w:id="214" w:name="_Toc6605"/>
      <w:bookmarkStart w:id="215" w:name="OLE_LINK15"/>
      <w:r>
        <w:rPr>
          <w:rFonts w:hint="eastAsia" w:hAnsi="宋体"/>
          <w:sz w:val="24"/>
        </w:rPr>
        <w:t>本项目共1个包 ，拟采购设备一批（具体详见招标文件）；</w:t>
      </w:r>
    </w:p>
    <w:p w14:paraId="2AA8E50D">
      <w:pPr>
        <w:spacing w:line="360" w:lineRule="auto"/>
        <w:ind w:firstLine="480" w:firstLineChars="200"/>
        <w:rPr>
          <w:rFonts w:hAnsi="宋体"/>
          <w:sz w:val="24"/>
        </w:rPr>
      </w:pPr>
      <w:r>
        <w:rPr>
          <w:rFonts w:hint="eastAsia" w:hAnsi="宋体"/>
          <w:sz w:val="24"/>
        </w:rPr>
        <w:t>项目用途：自用；</w:t>
      </w:r>
    </w:p>
    <w:p w14:paraId="34CB2FF8">
      <w:pPr>
        <w:spacing w:line="360" w:lineRule="auto"/>
        <w:ind w:firstLine="480" w:firstLineChars="200"/>
        <w:rPr>
          <w:rFonts w:hAnsi="宋体"/>
          <w:sz w:val="24"/>
        </w:rPr>
      </w:pPr>
      <w:r>
        <w:rPr>
          <w:rFonts w:hint="eastAsia" w:hAnsi="宋体"/>
          <w:sz w:val="24"/>
        </w:rPr>
        <w:t>资金性质：财政资金</w:t>
      </w:r>
    </w:p>
    <w:p w14:paraId="7D55DDBB">
      <w:pPr>
        <w:spacing w:line="360" w:lineRule="auto"/>
        <w:ind w:firstLine="480" w:firstLineChars="200"/>
        <w:rPr>
          <w:rFonts w:ascii="Times New Roman" w:hAnsi="Times New Roman"/>
          <w:sz w:val="22"/>
        </w:rPr>
      </w:pPr>
      <w:r>
        <w:rPr>
          <w:rFonts w:hint="eastAsia" w:hAnsi="宋体"/>
          <w:sz w:val="24"/>
        </w:rPr>
        <w:t>采购预算：3036379元；</w:t>
      </w:r>
    </w:p>
    <w:p w14:paraId="26274800">
      <w:pPr>
        <w:pStyle w:val="8"/>
        <w:spacing w:line="440" w:lineRule="exact"/>
        <w:rPr>
          <w:rFonts w:ascii="Times New Roman" w:hAnsi="宋体"/>
          <w:b/>
          <w:sz w:val="22"/>
          <w:szCs w:val="22"/>
        </w:rPr>
      </w:pPr>
      <w:r>
        <w:rPr>
          <w:rFonts w:hint="eastAsia" w:ascii="Times New Roman" w:hAnsi="宋体"/>
          <w:b/>
          <w:sz w:val="22"/>
          <w:szCs w:val="22"/>
        </w:rPr>
        <w:t>标的所属行业：</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4205"/>
        <w:gridCol w:w="1975"/>
        <w:gridCol w:w="951"/>
      </w:tblGrid>
      <w:tr w14:paraId="7174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0" w:type="auto"/>
            <w:shd w:val="clear" w:color="auto" w:fill="auto"/>
            <w:vAlign w:val="center"/>
          </w:tcPr>
          <w:p w14:paraId="7EDA74B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包号/品目号</w:t>
            </w:r>
          </w:p>
        </w:tc>
        <w:tc>
          <w:tcPr>
            <w:tcW w:w="2468" w:type="pct"/>
            <w:shd w:val="clear" w:color="auto" w:fill="auto"/>
            <w:vAlign w:val="center"/>
          </w:tcPr>
          <w:p w14:paraId="3B658D6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标的名称</w:t>
            </w:r>
          </w:p>
        </w:tc>
        <w:tc>
          <w:tcPr>
            <w:tcW w:w="1159" w:type="pct"/>
            <w:shd w:val="clear" w:color="auto" w:fill="auto"/>
            <w:vAlign w:val="center"/>
          </w:tcPr>
          <w:p w14:paraId="4F34671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 xml:space="preserve"> 标的所属行业</w:t>
            </w:r>
          </w:p>
        </w:tc>
        <w:tc>
          <w:tcPr>
            <w:tcW w:w="558" w:type="pct"/>
            <w:shd w:val="clear" w:color="auto" w:fill="auto"/>
            <w:vAlign w:val="center"/>
          </w:tcPr>
          <w:p w14:paraId="7A6B183E">
            <w:pPr>
              <w:jc w:val="center"/>
              <w:textAlignment w:val="center"/>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备注</w:t>
            </w:r>
          </w:p>
        </w:tc>
      </w:tr>
      <w:tr w14:paraId="6C73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598FD9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w:t>
            </w:r>
          </w:p>
        </w:tc>
        <w:tc>
          <w:tcPr>
            <w:tcW w:w="2468" w:type="pct"/>
            <w:shd w:val="clear" w:color="auto" w:fill="auto"/>
            <w:noWrap/>
            <w:vAlign w:val="center"/>
          </w:tcPr>
          <w:p w14:paraId="150A91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老年人能力评估系统</w:t>
            </w:r>
          </w:p>
        </w:tc>
        <w:tc>
          <w:tcPr>
            <w:tcW w:w="1159" w:type="pct"/>
            <w:shd w:val="clear" w:color="auto" w:fill="auto"/>
            <w:vAlign w:val="center"/>
          </w:tcPr>
          <w:p w14:paraId="3B76D9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3B2F865">
            <w:pPr>
              <w:jc w:val="center"/>
              <w:textAlignment w:val="center"/>
              <w:rPr>
                <w:rFonts w:asciiTheme="minorEastAsia" w:hAnsiTheme="minorEastAsia" w:eastAsiaTheme="minorEastAsia" w:cstheme="minorEastAsia"/>
                <w:sz w:val="24"/>
                <w:szCs w:val="24"/>
                <w:lang w:bidi="ar"/>
              </w:rPr>
            </w:pPr>
          </w:p>
        </w:tc>
      </w:tr>
      <w:tr w14:paraId="6896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033AA1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w:t>
            </w:r>
          </w:p>
        </w:tc>
        <w:tc>
          <w:tcPr>
            <w:tcW w:w="2468" w:type="pct"/>
            <w:shd w:val="clear" w:color="auto" w:fill="auto"/>
            <w:vAlign w:val="center"/>
          </w:tcPr>
          <w:p w14:paraId="63B74EC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CGA老年综合评估系统</w:t>
            </w:r>
          </w:p>
        </w:tc>
        <w:tc>
          <w:tcPr>
            <w:tcW w:w="1159" w:type="pct"/>
            <w:shd w:val="clear" w:color="auto" w:fill="auto"/>
            <w:vAlign w:val="center"/>
          </w:tcPr>
          <w:p w14:paraId="6E19B76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29743250">
            <w:pPr>
              <w:jc w:val="center"/>
              <w:textAlignment w:val="center"/>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核心产品</w:t>
            </w:r>
          </w:p>
        </w:tc>
      </w:tr>
      <w:tr w14:paraId="4057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5090F8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w:t>
            </w:r>
          </w:p>
        </w:tc>
        <w:tc>
          <w:tcPr>
            <w:tcW w:w="2468" w:type="pct"/>
            <w:shd w:val="clear" w:color="auto" w:fill="auto"/>
            <w:vAlign w:val="center"/>
          </w:tcPr>
          <w:p w14:paraId="2DDAEFD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CGA老年综合评估系统专家端+硬件</w:t>
            </w:r>
          </w:p>
        </w:tc>
        <w:tc>
          <w:tcPr>
            <w:tcW w:w="1159" w:type="pct"/>
            <w:shd w:val="clear" w:color="auto" w:fill="auto"/>
            <w:vAlign w:val="center"/>
          </w:tcPr>
          <w:p w14:paraId="5A8D962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3477411F">
            <w:pPr>
              <w:jc w:val="center"/>
              <w:textAlignment w:val="center"/>
              <w:rPr>
                <w:rFonts w:asciiTheme="minorEastAsia" w:hAnsiTheme="minorEastAsia" w:eastAsiaTheme="minorEastAsia" w:cstheme="minorEastAsia"/>
                <w:sz w:val="24"/>
                <w:szCs w:val="24"/>
                <w:lang w:bidi="ar"/>
              </w:rPr>
            </w:pPr>
          </w:p>
        </w:tc>
      </w:tr>
      <w:tr w14:paraId="4F8C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57D72E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w:t>
            </w:r>
          </w:p>
        </w:tc>
        <w:tc>
          <w:tcPr>
            <w:tcW w:w="2468" w:type="pct"/>
            <w:shd w:val="clear" w:color="auto" w:fill="auto"/>
            <w:vAlign w:val="center"/>
          </w:tcPr>
          <w:p w14:paraId="4DEB6E2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智能3D体测检测仪</w:t>
            </w:r>
          </w:p>
        </w:tc>
        <w:tc>
          <w:tcPr>
            <w:tcW w:w="1159" w:type="pct"/>
            <w:shd w:val="clear" w:color="auto" w:fill="auto"/>
            <w:vAlign w:val="center"/>
          </w:tcPr>
          <w:p w14:paraId="7B91640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39EB91A">
            <w:pPr>
              <w:jc w:val="center"/>
              <w:textAlignment w:val="center"/>
              <w:rPr>
                <w:rFonts w:asciiTheme="minorEastAsia" w:hAnsiTheme="minorEastAsia" w:eastAsiaTheme="minorEastAsia" w:cstheme="minorEastAsia"/>
                <w:sz w:val="24"/>
                <w:szCs w:val="24"/>
                <w:lang w:bidi="ar"/>
              </w:rPr>
            </w:pPr>
          </w:p>
        </w:tc>
      </w:tr>
      <w:tr w14:paraId="3A1B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5CF714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w:t>
            </w:r>
          </w:p>
        </w:tc>
        <w:tc>
          <w:tcPr>
            <w:tcW w:w="2468" w:type="pct"/>
            <w:shd w:val="clear" w:color="auto" w:fill="auto"/>
            <w:vAlign w:val="center"/>
          </w:tcPr>
          <w:p w14:paraId="188FE53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便携式健康一体机</w:t>
            </w:r>
          </w:p>
        </w:tc>
        <w:tc>
          <w:tcPr>
            <w:tcW w:w="1159" w:type="pct"/>
            <w:shd w:val="clear" w:color="auto" w:fill="auto"/>
            <w:vAlign w:val="center"/>
          </w:tcPr>
          <w:p w14:paraId="5926BFB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4C39A3F">
            <w:pPr>
              <w:jc w:val="center"/>
              <w:textAlignment w:val="center"/>
              <w:rPr>
                <w:rFonts w:asciiTheme="minorEastAsia" w:hAnsiTheme="minorEastAsia" w:eastAsiaTheme="minorEastAsia" w:cstheme="minorEastAsia"/>
                <w:sz w:val="24"/>
                <w:szCs w:val="24"/>
                <w:lang w:bidi="ar"/>
              </w:rPr>
            </w:pPr>
          </w:p>
        </w:tc>
      </w:tr>
      <w:tr w14:paraId="7598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4D9E8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w:t>
            </w:r>
          </w:p>
        </w:tc>
        <w:tc>
          <w:tcPr>
            <w:tcW w:w="2468" w:type="pct"/>
            <w:shd w:val="clear" w:color="auto" w:fill="auto"/>
            <w:vAlign w:val="center"/>
          </w:tcPr>
          <w:p w14:paraId="2E9FBE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认知能力测试与训练仪</w:t>
            </w:r>
          </w:p>
        </w:tc>
        <w:tc>
          <w:tcPr>
            <w:tcW w:w="1159" w:type="pct"/>
            <w:shd w:val="clear" w:color="auto" w:fill="auto"/>
            <w:vAlign w:val="center"/>
          </w:tcPr>
          <w:p w14:paraId="236D5CA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1E0A75D">
            <w:pPr>
              <w:jc w:val="center"/>
              <w:textAlignment w:val="center"/>
              <w:rPr>
                <w:rFonts w:asciiTheme="minorEastAsia" w:hAnsiTheme="minorEastAsia" w:eastAsiaTheme="minorEastAsia" w:cstheme="minorEastAsia"/>
                <w:sz w:val="24"/>
                <w:szCs w:val="24"/>
                <w:lang w:bidi="ar"/>
              </w:rPr>
            </w:pPr>
          </w:p>
        </w:tc>
      </w:tr>
      <w:tr w14:paraId="5426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1F12EA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w:t>
            </w:r>
          </w:p>
        </w:tc>
        <w:tc>
          <w:tcPr>
            <w:tcW w:w="2468" w:type="pct"/>
            <w:shd w:val="clear" w:color="auto" w:fill="auto"/>
            <w:vAlign w:val="center"/>
          </w:tcPr>
          <w:p w14:paraId="2E626A7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平衡功能检查训练系统</w:t>
            </w:r>
          </w:p>
        </w:tc>
        <w:tc>
          <w:tcPr>
            <w:tcW w:w="1159" w:type="pct"/>
            <w:shd w:val="clear" w:color="auto" w:fill="auto"/>
            <w:vAlign w:val="center"/>
          </w:tcPr>
          <w:p w14:paraId="0A91C7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14283F53">
            <w:pPr>
              <w:jc w:val="center"/>
              <w:textAlignment w:val="center"/>
              <w:rPr>
                <w:rFonts w:asciiTheme="minorEastAsia" w:hAnsiTheme="minorEastAsia" w:eastAsiaTheme="minorEastAsia" w:cstheme="minorEastAsia"/>
                <w:sz w:val="24"/>
                <w:szCs w:val="24"/>
                <w:lang w:bidi="ar"/>
              </w:rPr>
            </w:pPr>
          </w:p>
        </w:tc>
      </w:tr>
      <w:tr w14:paraId="0DF5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A52CE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w:t>
            </w:r>
          </w:p>
        </w:tc>
        <w:tc>
          <w:tcPr>
            <w:tcW w:w="2468" w:type="pct"/>
            <w:shd w:val="clear" w:color="auto" w:fill="auto"/>
            <w:noWrap/>
            <w:vAlign w:val="center"/>
          </w:tcPr>
          <w:p w14:paraId="5523B13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心理健康测评工作站</w:t>
            </w:r>
          </w:p>
        </w:tc>
        <w:tc>
          <w:tcPr>
            <w:tcW w:w="1159" w:type="pct"/>
            <w:shd w:val="clear" w:color="auto" w:fill="auto"/>
            <w:vAlign w:val="center"/>
          </w:tcPr>
          <w:p w14:paraId="4DE019D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0BEC2A3">
            <w:pPr>
              <w:jc w:val="center"/>
              <w:textAlignment w:val="center"/>
              <w:rPr>
                <w:rFonts w:asciiTheme="minorEastAsia" w:hAnsiTheme="minorEastAsia" w:eastAsiaTheme="minorEastAsia" w:cstheme="minorEastAsia"/>
                <w:sz w:val="24"/>
                <w:szCs w:val="24"/>
                <w:lang w:bidi="ar"/>
              </w:rPr>
            </w:pPr>
          </w:p>
        </w:tc>
      </w:tr>
      <w:tr w14:paraId="42AE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DB06B4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w:t>
            </w:r>
          </w:p>
        </w:tc>
        <w:tc>
          <w:tcPr>
            <w:tcW w:w="2468" w:type="pct"/>
            <w:shd w:val="clear" w:color="auto" w:fill="auto"/>
            <w:noWrap/>
            <w:vAlign w:val="center"/>
          </w:tcPr>
          <w:p w14:paraId="696AEA1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触控一体机</w:t>
            </w:r>
          </w:p>
        </w:tc>
        <w:tc>
          <w:tcPr>
            <w:tcW w:w="1159" w:type="pct"/>
            <w:shd w:val="clear" w:color="auto" w:fill="auto"/>
            <w:vAlign w:val="center"/>
          </w:tcPr>
          <w:p w14:paraId="2E4305E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3B76400">
            <w:pPr>
              <w:jc w:val="center"/>
              <w:textAlignment w:val="center"/>
              <w:rPr>
                <w:rFonts w:asciiTheme="minorEastAsia" w:hAnsiTheme="minorEastAsia" w:eastAsiaTheme="minorEastAsia" w:cstheme="minorEastAsia"/>
                <w:sz w:val="24"/>
                <w:szCs w:val="24"/>
                <w:lang w:bidi="ar"/>
              </w:rPr>
            </w:pPr>
          </w:p>
        </w:tc>
      </w:tr>
      <w:tr w14:paraId="16B9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821AA3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w:t>
            </w:r>
          </w:p>
        </w:tc>
        <w:tc>
          <w:tcPr>
            <w:tcW w:w="2468" w:type="pct"/>
            <w:shd w:val="clear" w:color="auto" w:fill="auto"/>
            <w:noWrap/>
            <w:vAlign w:val="center"/>
          </w:tcPr>
          <w:p w14:paraId="6459489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器材架</w:t>
            </w:r>
          </w:p>
        </w:tc>
        <w:tc>
          <w:tcPr>
            <w:tcW w:w="1159" w:type="pct"/>
            <w:shd w:val="clear" w:color="auto" w:fill="auto"/>
            <w:vAlign w:val="center"/>
          </w:tcPr>
          <w:p w14:paraId="3D058E0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DAB6AEC">
            <w:pPr>
              <w:jc w:val="center"/>
              <w:textAlignment w:val="center"/>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环境标志产品</w:t>
            </w:r>
          </w:p>
        </w:tc>
      </w:tr>
      <w:tr w14:paraId="4DC0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2732F2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w:t>
            </w:r>
          </w:p>
        </w:tc>
        <w:tc>
          <w:tcPr>
            <w:tcW w:w="2468" w:type="pct"/>
            <w:shd w:val="clear" w:color="auto" w:fill="auto"/>
            <w:vAlign w:val="center"/>
          </w:tcPr>
          <w:p w14:paraId="38D776C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社区居家养老系统</w:t>
            </w:r>
          </w:p>
        </w:tc>
        <w:tc>
          <w:tcPr>
            <w:tcW w:w="1159" w:type="pct"/>
            <w:shd w:val="clear" w:color="auto" w:fill="auto"/>
            <w:vAlign w:val="center"/>
          </w:tcPr>
          <w:p w14:paraId="6918943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6C7C5704">
            <w:pPr>
              <w:jc w:val="center"/>
              <w:textAlignment w:val="center"/>
              <w:rPr>
                <w:rFonts w:asciiTheme="minorEastAsia" w:hAnsiTheme="minorEastAsia" w:eastAsiaTheme="minorEastAsia" w:cstheme="minorEastAsia"/>
                <w:sz w:val="24"/>
                <w:szCs w:val="24"/>
                <w:lang w:bidi="ar"/>
              </w:rPr>
            </w:pPr>
          </w:p>
        </w:tc>
      </w:tr>
      <w:tr w14:paraId="1375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99535B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w:t>
            </w:r>
          </w:p>
        </w:tc>
        <w:tc>
          <w:tcPr>
            <w:tcW w:w="2468" w:type="pct"/>
            <w:shd w:val="clear" w:color="auto" w:fill="auto"/>
            <w:vAlign w:val="center"/>
          </w:tcPr>
          <w:p w14:paraId="3BC1618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数字无线呼叫系统</w:t>
            </w:r>
          </w:p>
        </w:tc>
        <w:tc>
          <w:tcPr>
            <w:tcW w:w="1159" w:type="pct"/>
            <w:shd w:val="clear" w:color="auto" w:fill="auto"/>
            <w:vAlign w:val="center"/>
          </w:tcPr>
          <w:p w14:paraId="0BC132F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0E89652B">
            <w:pPr>
              <w:jc w:val="center"/>
              <w:textAlignment w:val="center"/>
              <w:rPr>
                <w:rFonts w:asciiTheme="minorEastAsia" w:hAnsiTheme="minorEastAsia" w:eastAsiaTheme="minorEastAsia" w:cstheme="minorEastAsia"/>
                <w:sz w:val="24"/>
                <w:szCs w:val="24"/>
                <w:lang w:bidi="ar"/>
              </w:rPr>
            </w:pPr>
          </w:p>
        </w:tc>
      </w:tr>
      <w:tr w14:paraId="3785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5C739E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w:t>
            </w:r>
          </w:p>
        </w:tc>
        <w:tc>
          <w:tcPr>
            <w:tcW w:w="2468" w:type="pct"/>
            <w:shd w:val="clear" w:color="auto" w:fill="auto"/>
            <w:vAlign w:val="center"/>
          </w:tcPr>
          <w:p w14:paraId="385D7F8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接待吧台（含接待椅）</w:t>
            </w:r>
          </w:p>
        </w:tc>
        <w:tc>
          <w:tcPr>
            <w:tcW w:w="1159" w:type="pct"/>
            <w:shd w:val="clear" w:color="auto" w:fill="auto"/>
            <w:vAlign w:val="center"/>
          </w:tcPr>
          <w:p w14:paraId="3C4F87E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00CA3EA">
            <w:pPr>
              <w:jc w:val="center"/>
              <w:textAlignment w:val="center"/>
              <w:rPr>
                <w:rFonts w:asciiTheme="minorEastAsia" w:hAnsiTheme="minorEastAsia" w:eastAsiaTheme="minorEastAsia" w:cstheme="minorEastAsia"/>
                <w:sz w:val="24"/>
                <w:szCs w:val="24"/>
                <w:lang w:bidi="ar"/>
              </w:rPr>
            </w:pPr>
          </w:p>
        </w:tc>
      </w:tr>
      <w:tr w14:paraId="6D74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E8AD54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w:t>
            </w:r>
          </w:p>
        </w:tc>
        <w:tc>
          <w:tcPr>
            <w:tcW w:w="2468" w:type="pct"/>
            <w:shd w:val="clear" w:color="auto" w:fill="auto"/>
            <w:vAlign w:val="center"/>
          </w:tcPr>
          <w:p w14:paraId="1897BD0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社区居家养老系统工作站</w:t>
            </w:r>
          </w:p>
        </w:tc>
        <w:tc>
          <w:tcPr>
            <w:tcW w:w="1159" w:type="pct"/>
            <w:shd w:val="clear" w:color="auto" w:fill="auto"/>
            <w:vAlign w:val="center"/>
          </w:tcPr>
          <w:p w14:paraId="3DF480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F3BE9D8">
            <w:pPr>
              <w:jc w:val="center"/>
              <w:textAlignment w:val="center"/>
              <w:rPr>
                <w:rFonts w:asciiTheme="minorEastAsia" w:hAnsiTheme="minorEastAsia" w:eastAsiaTheme="minorEastAsia" w:cstheme="minorEastAsia"/>
                <w:sz w:val="24"/>
                <w:szCs w:val="24"/>
                <w:lang w:bidi="ar"/>
              </w:rPr>
            </w:pPr>
          </w:p>
        </w:tc>
      </w:tr>
      <w:tr w14:paraId="116C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4ED110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15</w:t>
            </w:r>
          </w:p>
        </w:tc>
        <w:tc>
          <w:tcPr>
            <w:tcW w:w="2468" w:type="pct"/>
            <w:shd w:val="clear" w:color="auto" w:fill="auto"/>
            <w:vAlign w:val="center"/>
          </w:tcPr>
          <w:p w14:paraId="15EA003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适老化接待沙发</w:t>
            </w:r>
          </w:p>
        </w:tc>
        <w:tc>
          <w:tcPr>
            <w:tcW w:w="1159" w:type="pct"/>
            <w:shd w:val="clear" w:color="auto" w:fill="auto"/>
            <w:vAlign w:val="center"/>
          </w:tcPr>
          <w:p w14:paraId="128975E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83D1EB6">
            <w:pPr>
              <w:jc w:val="center"/>
              <w:textAlignment w:val="center"/>
              <w:rPr>
                <w:rFonts w:asciiTheme="minorEastAsia" w:hAnsiTheme="minorEastAsia" w:eastAsiaTheme="minorEastAsia" w:cstheme="minorEastAsia"/>
                <w:sz w:val="24"/>
                <w:szCs w:val="24"/>
                <w:lang w:bidi="ar"/>
              </w:rPr>
            </w:pPr>
          </w:p>
        </w:tc>
      </w:tr>
      <w:tr w14:paraId="20AC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CBDC72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16</w:t>
            </w:r>
          </w:p>
        </w:tc>
        <w:tc>
          <w:tcPr>
            <w:tcW w:w="2468" w:type="pct"/>
            <w:shd w:val="clear" w:color="auto" w:fill="auto"/>
            <w:vAlign w:val="center"/>
          </w:tcPr>
          <w:p w14:paraId="79CBD10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适老化圆茶几</w:t>
            </w:r>
          </w:p>
        </w:tc>
        <w:tc>
          <w:tcPr>
            <w:tcW w:w="1159" w:type="pct"/>
            <w:shd w:val="clear" w:color="auto" w:fill="auto"/>
            <w:vAlign w:val="center"/>
          </w:tcPr>
          <w:p w14:paraId="1B5C07B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9A54DF7">
            <w:pPr>
              <w:jc w:val="center"/>
              <w:textAlignment w:val="center"/>
              <w:rPr>
                <w:rFonts w:asciiTheme="minorEastAsia" w:hAnsiTheme="minorEastAsia" w:eastAsiaTheme="minorEastAsia" w:cstheme="minorEastAsia"/>
                <w:sz w:val="24"/>
                <w:szCs w:val="24"/>
                <w:lang w:bidi="ar"/>
              </w:rPr>
            </w:pPr>
          </w:p>
        </w:tc>
      </w:tr>
      <w:tr w14:paraId="2EC9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CCAF4F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17</w:t>
            </w:r>
          </w:p>
        </w:tc>
        <w:tc>
          <w:tcPr>
            <w:tcW w:w="2468" w:type="pct"/>
            <w:shd w:val="clear" w:color="auto" w:fill="auto"/>
            <w:vAlign w:val="center"/>
          </w:tcPr>
          <w:p w14:paraId="5C0A054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智能AI健康管理机器人</w:t>
            </w:r>
          </w:p>
        </w:tc>
        <w:tc>
          <w:tcPr>
            <w:tcW w:w="1159" w:type="pct"/>
            <w:shd w:val="clear" w:color="auto" w:fill="auto"/>
            <w:vAlign w:val="center"/>
          </w:tcPr>
          <w:p w14:paraId="52D1003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DF2913E">
            <w:pPr>
              <w:jc w:val="center"/>
              <w:textAlignment w:val="center"/>
              <w:rPr>
                <w:rFonts w:asciiTheme="minorEastAsia" w:hAnsiTheme="minorEastAsia" w:eastAsiaTheme="minorEastAsia" w:cstheme="minorEastAsia"/>
                <w:sz w:val="24"/>
                <w:szCs w:val="24"/>
                <w:lang w:bidi="ar"/>
              </w:rPr>
            </w:pPr>
          </w:p>
        </w:tc>
      </w:tr>
      <w:tr w14:paraId="1A89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63EA81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18</w:t>
            </w:r>
          </w:p>
        </w:tc>
        <w:tc>
          <w:tcPr>
            <w:tcW w:w="2468" w:type="pct"/>
            <w:shd w:val="clear" w:color="auto" w:fill="auto"/>
            <w:vAlign w:val="center"/>
          </w:tcPr>
          <w:p w14:paraId="61189A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茶水台</w:t>
            </w:r>
          </w:p>
        </w:tc>
        <w:tc>
          <w:tcPr>
            <w:tcW w:w="1159" w:type="pct"/>
            <w:shd w:val="clear" w:color="auto" w:fill="auto"/>
            <w:vAlign w:val="center"/>
          </w:tcPr>
          <w:p w14:paraId="46FB773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B5F808E">
            <w:pPr>
              <w:jc w:val="center"/>
              <w:textAlignment w:val="center"/>
              <w:rPr>
                <w:rFonts w:asciiTheme="minorEastAsia" w:hAnsiTheme="minorEastAsia" w:eastAsiaTheme="minorEastAsia" w:cstheme="minorEastAsia"/>
                <w:sz w:val="24"/>
                <w:szCs w:val="24"/>
                <w:lang w:bidi="ar"/>
              </w:rPr>
            </w:pPr>
          </w:p>
        </w:tc>
      </w:tr>
      <w:tr w14:paraId="37EE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4191D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19</w:t>
            </w:r>
          </w:p>
        </w:tc>
        <w:tc>
          <w:tcPr>
            <w:tcW w:w="2468" w:type="pct"/>
            <w:shd w:val="clear" w:color="auto" w:fill="auto"/>
            <w:vAlign w:val="center"/>
          </w:tcPr>
          <w:p w14:paraId="0087AE6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插花训练组</w:t>
            </w:r>
          </w:p>
        </w:tc>
        <w:tc>
          <w:tcPr>
            <w:tcW w:w="1159" w:type="pct"/>
            <w:shd w:val="clear" w:color="auto" w:fill="auto"/>
            <w:vAlign w:val="center"/>
          </w:tcPr>
          <w:p w14:paraId="1642039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2C4D780">
            <w:pPr>
              <w:jc w:val="center"/>
              <w:textAlignment w:val="center"/>
              <w:rPr>
                <w:rFonts w:asciiTheme="minorEastAsia" w:hAnsiTheme="minorEastAsia" w:eastAsiaTheme="minorEastAsia" w:cstheme="minorEastAsia"/>
                <w:sz w:val="24"/>
                <w:szCs w:val="24"/>
                <w:lang w:bidi="ar"/>
              </w:rPr>
            </w:pPr>
          </w:p>
        </w:tc>
      </w:tr>
      <w:tr w14:paraId="2937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EF11DA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20</w:t>
            </w:r>
          </w:p>
        </w:tc>
        <w:tc>
          <w:tcPr>
            <w:tcW w:w="2468" w:type="pct"/>
            <w:shd w:val="clear" w:color="auto" w:fill="auto"/>
            <w:vAlign w:val="center"/>
          </w:tcPr>
          <w:p w14:paraId="374BB1F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大型扑克牌</w:t>
            </w:r>
          </w:p>
        </w:tc>
        <w:tc>
          <w:tcPr>
            <w:tcW w:w="1159" w:type="pct"/>
            <w:shd w:val="clear" w:color="auto" w:fill="auto"/>
            <w:vAlign w:val="center"/>
          </w:tcPr>
          <w:p w14:paraId="4924894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2E0A17B">
            <w:pPr>
              <w:jc w:val="center"/>
              <w:textAlignment w:val="center"/>
              <w:rPr>
                <w:rFonts w:asciiTheme="minorEastAsia" w:hAnsiTheme="minorEastAsia" w:eastAsiaTheme="minorEastAsia" w:cstheme="minorEastAsia"/>
                <w:sz w:val="24"/>
                <w:szCs w:val="24"/>
                <w:lang w:bidi="ar"/>
              </w:rPr>
            </w:pPr>
          </w:p>
        </w:tc>
      </w:tr>
      <w:tr w14:paraId="7F81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E512A4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21</w:t>
            </w:r>
          </w:p>
        </w:tc>
        <w:tc>
          <w:tcPr>
            <w:tcW w:w="2468" w:type="pct"/>
            <w:shd w:val="clear" w:color="auto" w:fill="auto"/>
            <w:vAlign w:val="center"/>
          </w:tcPr>
          <w:p w14:paraId="550CFB9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大型象棋</w:t>
            </w:r>
          </w:p>
        </w:tc>
        <w:tc>
          <w:tcPr>
            <w:tcW w:w="1159" w:type="pct"/>
            <w:shd w:val="clear" w:color="auto" w:fill="auto"/>
            <w:vAlign w:val="center"/>
          </w:tcPr>
          <w:p w14:paraId="0C325EF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21AE3A9">
            <w:pPr>
              <w:jc w:val="center"/>
              <w:textAlignment w:val="center"/>
              <w:rPr>
                <w:rFonts w:asciiTheme="minorEastAsia" w:hAnsiTheme="minorEastAsia" w:eastAsiaTheme="minorEastAsia" w:cstheme="minorEastAsia"/>
                <w:sz w:val="24"/>
                <w:szCs w:val="24"/>
                <w:lang w:bidi="ar"/>
              </w:rPr>
            </w:pPr>
          </w:p>
        </w:tc>
      </w:tr>
      <w:tr w14:paraId="320A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4B4D1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22</w:t>
            </w:r>
          </w:p>
        </w:tc>
        <w:tc>
          <w:tcPr>
            <w:tcW w:w="2468" w:type="pct"/>
            <w:shd w:val="clear" w:color="auto" w:fill="auto"/>
            <w:vAlign w:val="center"/>
          </w:tcPr>
          <w:p w14:paraId="0D0D894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围棋</w:t>
            </w:r>
          </w:p>
        </w:tc>
        <w:tc>
          <w:tcPr>
            <w:tcW w:w="1159" w:type="pct"/>
            <w:shd w:val="clear" w:color="auto" w:fill="auto"/>
            <w:vAlign w:val="center"/>
          </w:tcPr>
          <w:p w14:paraId="074FBE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102F78D">
            <w:pPr>
              <w:jc w:val="center"/>
              <w:textAlignment w:val="center"/>
              <w:rPr>
                <w:rFonts w:asciiTheme="minorEastAsia" w:hAnsiTheme="minorEastAsia" w:eastAsiaTheme="minorEastAsia" w:cstheme="minorEastAsia"/>
                <w:sz w:val="24"/>
                <w:szCs w:val="24"/>
                <w:lang w:bidi="ar"/>
              </w:rPr>
            </w:pPr>
          </w:p>
        </w:tc>
      </w:tr>
      <w:tr w14:paraId="3A83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741C1E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23</w:t>
            </w:r>
          </w:p>
        </w:tc>
        <w:tc>
          <w:tcPr>
            <w:tcW w:w="2468" w:type="pct"/>
            <w:shd w:val="clear" w:color="auto" w:fill="auto"/>
            <w:vAlign w:val="center"/>
          </w:tcPr>
          <w:p w14:paraId="32B87B2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跳棋</w:t>
            </w:r>
          </w:p>
        </w:tc>
        <w:tc>
          <w:tcPr>
            <w:tcW w:w="1159" w:type="pct"/>
            <w:shd w:val="clear" w:color="auto" w:fill="auto"/>
            <w:vAlign w:val="center"/>
          </w:tcPr>
          <w:p w14:paraId="5FBF4C6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F9837FC">
            <w:pPr>
              <w:jc w:val="center"/>
              <w:textAlignment w:val="center"/>
              <w:rPr>
                <w:rFonts w:asciiTheme="minorEastAsia" w:hAnsiTheme="minorEastAsia" w:eastAsiaTheme="minorEastAsia" w:cstheme="minorEastAsia"/>
                <w:sz w:val="24"/>
                <w:szCs w:val="24"/>
                <w:lang w:bidi="ar"/>
              </w:rPr>
            </w:pPr>
          </w:p>
        </w:tc>
      </w:tr>
      <w:tr w14:paraId="737F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E4EA99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24</w:t>
            </w:r>
          </w:p>
        </w:tc>
        <w:tc>
          <w:tcPr>
            <w:tcW w:w="2468" w:type="pct"/>
            <w:shd w:val="clear" w:color="auto" w:fill="auto"/>
            <w:vAlign w:val="center"/>
          </w:tcPr>
          <w:p w14:paraId="79BC24E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团体活动桌</w:t>
            </w:r>
          </w:p>
        </w:tc>
        <w:tc>
          <w:tcPr>
            <w:tcW w:w="1159" w:type="pct"/>
            <w:shd w:val="clear" w:color="auto" w:fill="auto"/>
            <w:vAlign w:val="center"/>
          </w:tcPr>
          <w:p w14:paraId="7C8816B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6D4FE3A">
            <w:pPr>
              <w:jc w:val="center"/>
              <w:textAlignment w:val="center"/>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环境标志产品</w:t>
            </w:r>
          </w:p>
        </w:tc>
      </w:tr>
      <w:tr w14:paraId="40BA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CFF0DA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25</w:t>
            </w:r>
          </w:p>
        </w:tc>
        <w:tc>
          <w:tcPr>
            <w:tcW w:w="2468" w:type="pct"/>
            <w:shd w:val="clear" w:color="000000" w:fill="FFFFFF"/>
            <w:vAlign w:val="center"/>
          </w:tcPr>
          <w:p w14:paraId="4C6C3C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护理床</w:t>
            </w:r>
          </w:p>
        </w:tc>
        <w:tc>
          <w:tcPr>
            <w:tcW w:w="1159" w:type="pct"/>
            <w:shd w:val="clear" w:color="auto" w:fill="auto"/>
            <w:vAlign w:val="center"/>
          </w:tcPr>
          <w:p w14:paraId="66DA797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ACA35DA">
            <w:pPr>
              <w:jc w:val="center"/>
              <w:textAlignment w:val="center"/>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环境标志产品</w:t>
            </w:r>
          </w:p>
        </w:tc>
      </w:tr>
      <w:tr w14:paraId="34FC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E9D18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26</w:t>
            </w:r>
          </w:p>
        </w:tc>
        <w:tc>
          <w:tcPr>
            <w:tcW w:w="2468" w:type="pct"/>
            <w:shd w:val="clear" w:color="000000" w:fill="FFFFFF"/>
            <w:vAlign w:val="center"/>
          </w:tcPr>
          <w:p w14:paraId="1355B9D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电动护理床</w:t>
            </w:r>
          </w:p>
        </w:tc>
        <w:tc>
          <w:tcPr>
            <w:tcW w:w="1159" w:type="pct"/>
            <w:shd w:val="clear" w:color="auto" w:fill="auto"/>
            <w:vAlign w:val="center"/>
          </w:tcPr>
          <w:p w14:paraId="6299DEE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1D1B206">
            <w:pPr>
              <w:jc w:val="center"/>
              <w:textAlignment w:val="center"/>
              <w:rPr>
                <w:rFonts w:asciiTheme="minorEastAsia" w:hAnsiTheme="minorEastAsia" w:eastAsiaTheme="minorEastAsia" w:cstheme="minorEastAsia"/>
                <w:sz w:val="24"/>
                <w:szCs w:val="24"/>
                <w:lang w:bidi="ar"/>
              </w:rPr>
            </w:pPr>
          </w:p>
        </w:tc>
      </w:tr>
      <w:tr w14:paraId="3FFF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71A364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27</w:t>
            </w:r>
          </w:p>
        </w:tc>
        <w:tc>
          <w:tcPr>
            <w:tcW w:w="2468" w:type="pct"/>
            <w:shd w:val="clear" w:color="auto" w:fill="auto"/>
            <w:vAlign w:val="center"/>
          </w:tcPr>
          <w:p w14:paraId="1D3A7C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床上用品</w:t>
            </w:r>
          </w:p>
        </w:tc>
        <w:tc>
          <w:tcPr>
            <w:tcW w:w="1159" w:type="pct"/>
            <w:shd w:val="clear" w:color="auto" w:fill="auto"/>
            <w:vAlign w:val="center"/>
          </w:tcPr>
          <w:p w14:paraId="4B5D5C4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CE65287">
            <w:pPr>
              <w:jc w:val="center"/>
              <w:textAlignment w:val="center"/>
              <w:rPr>
                <w:rFonts w:asciiTheme="minorEastAsia" w:hAnsiTheme="minorEastAsia" w:eastAsiaTheme="minorEastAsia" w:cstheme="minorEastAsia"/>
                <w:sz w:val="24"/>
                <w:szCs w:val="24"/>
                <w:lang w:bidi="ar"/>
              </w:rPr>
            </w:pPr>
          </w:p>
        </w:tc>
      </w:tr>
      <w:tr w14:paraId="43CD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701E5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28</w:t>
            </w:r>
          </w:p>
        </w:tc>
        <w:tc>
          <w:tcPr>
            <w:tcW w:w="2468" w:type="pct"/>
            <w:shd w:val="clear" w:color="auto" w:fill="auto"/>
            <w:vAlign w:val="center"/>
          </w:tcPr>
          <w:p w14:paraId="2C30F92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老年护理人</w:t>
            </w:r>
          </w:p>
        </w:tc>
        <w:tc>
          <w:tcPr>
            <w:tcW w:w="1159" w:type="pct"/>
            <w:shd w:val="clear" w:color="auto" w:fill="auto"/>
            <w:vAlign w:val="center"/>
          </w:tcPr>
          <w:p w14:paraId="462CE4C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2D62EED">
            <w:pPr>
              <w:jc w:val="center"/>
              <w:textAlignment w:val="center"/>
              <w:rPr>
                <w:rFonts w:asciiTheme="minorEastAsia" w:hAnsiTheme="minorEastAsia" w:eastAsiaTheme="minorEastAsia" w:cstheme="minorEastAsia"/>
                <w:sz w:val="24"/>
                <w:szCs w:val="24"/>
                <w:lang w:bidi="ar"/>
              </w:rPr>
            </w:pPr>
          </w:p>
        </w:tc>
      </w:tr>
      <w:tr w14:paraId="67AB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305439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29</w:t>
            </w:r>
          </w:p>
        </w:tc>
        <w:tc>
          <w:tcPr>
            <w:tcW w:w="2468" w:type="pct"/>
            <w:shd w:val="clear" w:color="auto" w:fill="auto"/>
            <w:vAlign w:val="center"/>
          </w:tcPr>
          <w:p w14:paraId="6D3CE05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实木床头柜</w:t>
            </w:r>
          </w:p>
        </w:tc>
        <w:tc>
          <w:tcPr>
            <w:tcW w:w="1159" w:type="pct"/>
            <w:shd w:val="clear" w:color="auto" w:fill="auto"/>
            <w:vAlign w:val="center"/>
          </w:tcPr>
          <w:p w14:paraId="0ED43F8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9FAA2C2">
            <w:pPr>
              <w:jc w:val="center"/>
              <w:textAlignment w:val="center"/>
              <w:rPr>
                <w:rFonts w:asciiTheme="minorEastAsia" w:hAnsiTheme="minorEastAsia" w:eastAsiaTheme="minorEastAsia" w:cstheme="minorEastAsia"/>
                <w:sz w:val="24"/>
                <w:szCs w:val="24"/>
                <w:lang w:bidi="ar"/>
              </w:rPr>
            </w:pPr>
          </w:p>
        </w:tc>
      </w:tr>
      <w:tr w14:paraId="7E7B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9A0111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30</w:t>
            </w:r>
          </w:p>
        </w:tc>
        <w:tc>
          <w:tcPr>
            <w:tcW w:w="2468" w:type="pct"/>
            <w:shd w:val="clear" w:color="auto" w:fill="auto"/>
            <w:vAlign w:val="center"/>
          </w:tcPr>
          <w:p w14:paraId="78B37D1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电动起身椅</w:t>
            </w:r>
          </w:p>
        </w:tc>
        <w:tc>
          <w:tcPr>
            <w:tcW w:w="1159" w:type="pct"/>
            <w:shd w:val="clear" w:color="auto" w:fill="auto"/>
            <w:vAlign w:val="center"/>
          </w:tcPr>
          <w:p w14:paraId="5EAC17A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43DAD21">
            <w:pPr>
              <w:jc w:val="center"/>
              <w:textAlignment w:val="center"/>
              <w:rPr>
                <w:rFonts w:asciiTheme="minorEastAsia" w:hAnsiTheme="minorEastAsia" w:eastAsiaTheme="minorEastAsia" w:cstheme="minorEastAsia"/>
                <w:sz w:val="24"/>
                <w:szCs w:val="24"/>
                <w:lang w:bidi="ar"/>
              </w:rPr>
            </w:pPr>
          </w:p>
        </w:tc>
      </w:tr>
      <w:tr w14:paraId="5D07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18016F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31</w:t>
            </w:r>
          </w:p>
        </w:tc>
        <w:tc>
          <w:tcPr>
            <w:tcW w:w="2468" w:type="pct"/>
            <w:shd w:val="clear" w:color="auto" w:fill="auto"/>
            <w:vAlign w:val="center"/>
          </w:tcPr>
          <w:p w14:paraId="04991A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适老化咨询沙发</w:t>
            </w:r>
          </w:p>
        </w:tc>
        <w:tc>
          <w:tcPr>
            <w:tcW w:w="1159" w:type="pct"/>
            <w:shd w:val="clear" w:color="auto" w:fill="auto"/>
            <w:vAlign w:val="center"/>
          </w:tcPr>
          <w:p w14:paraId="25B260C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2179BDD">
            <w:pPr>
              <w:jc w:val="center"/>
              <w:textAlignment w:val="center"/>
              <w:rPr>
                <w:rFonts w:asciiTheme="minorEastAsia" w:hAnsiTheme="minorEastAsia" w:eastAsiaTheme="minorEastAsia" w:cstheme="minorEastAsia"/>
                <w:sz w:val="24"/>
                <w:szCs w:val="24"/>
                <w:lang w:bidi="ar"/>
              </w:rPr>
            </w:pPr>
          </w:p>
        </w:tc>
      </w:tr>
      <w:tr w14:paraId="1594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B969C9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32</w:t>
            </w:r>
          </w:p>
        </w:tc>
        <w:tc>
          <w:tcPr>
            <w:tcW w:w="2468" w:type="pct"/>
            <w:shd w:val="clear" w:color="auto" w:fill="auto"/>
            <w:vAlign w:val="center"/>
          </w:tcPr>
          <w:p w14:paraId="1B42FDB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适老化茶几</w:t>
            </w:r>
          </w:p>
        </w:tc>
        <w:tc>
          <w:tcPr>
            <w:tcW w:w="1159" w:type="pct"/>
            <w:shd w:val="clear" w:color="auto" w:fill="auto"/>
            <w:vAlign w:val="center"/>
          </w:tcPr>
          <w:p w14:paraId="7FC3449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5230667">
            <w:pPr>
              <w:jc w:val="center"/>
              <w:textAlignment w:val="center"/>
              <w:rPr>
                <w:rFonts w:asciiTheme="minorEastAsia" w:hAnsiTheme="minorEastAsia" w:eastAsiaTheme="minorEastAsia" w:cstheme="minorEastAsia"/>
                <w:sz w:val="24"/>
                <w:szCs w:val="24"/>
                <w:lang w:bidi="ar"/>
              </w:rPr>
            </w:pPr>
          </w:p>
        </w:tc>
      </w:tr>
      <w:tr w14:paraId="5CEC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47DDADF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33</w:t>
            </w:r>
          </w:p>
        </w:tc>
        <w:tc>
          <w:tcPr>
            <w:tcW w:w="2468" w:type="pct"/>
            <w:shd w:val="clear" w:color="auto" w:fill="auto"/>
            <w:vAlign w:val="center"/>
          </w:tcPr>
          <w:p w14:paraId="7287AF2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虚拟现实老年人照护仿真系统</w:t>
            </w:r>
          </w:p>
        </w:tc>
        <w:tc>
          <w:tcPr>
            <w:tcW w:w="1159" w:type="pct"/>
            <w:shd w:val="clear" w:color="auto" w:fill="auto"/>
            <w:vAlign w:val="center"/>
          </w:tcPr>
          <w:p w14:paraId="0E25E7A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7CBD3146">
            <w:pPr>
              <w:jc w:val="center"/>
              <w:textAlignment w:val="center"/>
              <w:rPr>
                <w:rFonts w:asciiTheme="minorEastAsia" w:hAnsiTheme="minorEastAsia" w:eastAsiaTheme="minorEastAsia" w:cstheme="minorEastAsia"/>
                <w:sz w:val="24"/>
                <w:szCs w:val="24"/>
                <w:lang w:bidi="ar"/>
              </w:rPr>
            </w:pPr>
          </w:p>
        </w:tc>
      </w:tr>
      <w:tr w14:paraId="44E6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3F99933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34</w:t>
            </w:r>
          </w:p>
        </w:tc>
        <w:tc>
          <w:tcPr>
            <w:tcW w:w="2468" w:type="pct"/>
            <w:shd w:val="clear" w:color="auto" w:fill="auto"/>
            <w:vAlign w:val="center"/>
          </w:tcPr>
          <w:p w14:paraId="401553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老年认知症照护模拟（记忆力丧失模拟）系统</w:t>
            </w:r>
          </w:p>
        </w:tc>
        <w:tc>
          <w:tcPr>
            <w:tcW w:w="1159" w:type="pct"/>
            <w:shd w:val="clear" w:color="auto" w:fill="auto"/>
            <w:vAlign w:val="center"/>
          </w:tcPr>
          <w:p w14:paraId="5B83493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3BC22769">
            <w:pPr>
              <w:jc w:val="center"/>
              <w:textAlignment w:val="center"/>
              <w:rPr>
                <w:rFonts w:asciiTheme="minorEastAsia" w:hAnsiTheme="minorEastAsia" w:eastAsiaTheme="minorEastAsia" w:cstheme="minorEastAsia"/>
                <w:sz w:val="24"/>
                <w:szCs w:val="24"/>
                <w:lang w:bidi="ar"/>
              </w:rPr>
            </w:pPr>
          </w:p>
        </w:tc>
      </w:tr>
      <w:tr w14:paraId="177A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5DC776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35</w:t>
            </w:r>
          </w:p>
        </w:tc>
        <w:tc>
          <w:tcPr>
            <w:tcW w:w="2468" w:type="pct"/>
            <w:shd w:val="clear" w:color="auto" w:fill="auto"/>
            <w:vAlign w:val="center"/>
          </w:tcPr>
          <w:p w14:paraId="5BB3012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VR硬件设备</w:t>
            </w:r>
          </w:p>
        </w:tc>
        <w:tc>
          <w:tcPr>
            <w:tcW w:w="1159" w:type="pct"/>
            <w:shd w:val="clear" w:color="auto" w:fill="auto"/>
            <w:vAlign w:val="center"/>
          </w:tcPr>
          <w:p w14:paraId="1FF77D8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C3C25BB">
            <w:pPr>
              <w:jc w:val="center"/>
              <w:textAlignment w:val="center"/>
              <w:rPr>
                <w:rFonts w:asciiTheme="minorEastAsia" w:hAnsiTheme="minorEastAsia" w:eastAsiaTheme="minorEastAsia" w:cstheme="minorEastAsia"/>
                <w:sz w:val="24"/>
                <w:szCs w:val="24"/>
                <w:lang w:bidi="ar"/>
              </w:rPr>
            </w:pPr>
          </w:p>
        </w:tc>
      </w:tr>
      <w:tr w14:paraId="0347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B0EA40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36</w:t>
            </w:r>
          </w:p>
        </w:tc>
        <w:tc>
          <w:tcPr>
            <w:tcW w:w="2468" w:type="pct"/>
            <w:shd w:val="clear" w:color="auto" w:fill="auto"/>
            <w:vAlign w:val="center"/>
          </w:tcPr>
          <w:p w14:paraId="5C6BE46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虚拟仿真工作站</w:t>
            </w:r>
          </w:p>
        </w:tc>
        <w:tc>
          <w:tcPr>
            <w:tcW w:w="1159" w:type="pct"/>
            <w:shd w:val="clear" w:color="auto" w:fill="auto"/>
            <w:vAlign w:val="center"/>
          </w:tcPr>
          <w:p w14:paraId="443E337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3944A58">
            <w:pPr>
              <w:jc w:val="center"/>
              <w:textAlignment w:val="center"/>
              <w:rPr>
                <w:rFonts w:asciiTheme="minorEastAsia" w:hAnsiTheme="minorEastAsia" w:eastAsiaTheme="minorEastAsia" w:cstheme="minorEastAsia"/>
                <w:sz w:val="24"/>
                <w:szCs w:val="24"/>
                <w:lang w:bidi="ar"/>
              </w:rPr>
            </w:pPr>
          </w:p>
        </w:tc>
      </w:tr>
      <w:tr w14:paraId="4022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363DB1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37</w:t>
            </w:r>
          </w:p>
        </w:tc>
        <w:tc>
          <w:tcPr>
            <w:tcW w:w="2468" w:type="pct"/>
            <w:shd w:val="clear" w:color="auto" w:fill="auto"/>
            <w:vAlign w:val="center"/>
          </w:tcPr>
          <w:p w14:paraId="6BAC120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可移动操作台</w:t>
            </w:r>
          </w:p>
        </w:tc>
        <w:tc>
          <w:tcPr>
            <w:tcW w:w="1159" w:type="pct"/>
            <w:shd w:val="clear" w:color="auto" w:fill="auto"/>
            <w:vAlign w:val="center"/>
          </w:tcPr>
          <w:p w14:paraId="598039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BB46187">
            <w:pPr>
              <w:jc w:val="center"/>
              <w:textAlignment w:val="center"/>
              <w:rPr>
                <w:rFonts w:asciiTheme="minorEastAsia" w:hAnsiTheme="minorEastAsia" w:eastAsiaTheme="minorEastAsia" w:cstheme="minorEastAsia"/>
                <w:sz w:val="24"/>
                <w:szCs w:val="24"/>
                <w:lang w:bidi="ar"/>
              </w:rPr>
            </w:pPr>
          </w:p>
        </w:tc>
      </w:tr>
      <w:tr w14:paraId="7516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02AF4B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38</w:t>
            </w:r>
          </w:p>
        </w:tc>
        <w:tc>
          <w:tcPr>
            <w:tcW w:w="2468" w:type="pct"/>
            <w:shd w:val="clear" w:color="auto" w:fill="auto"/>
            <w:vAlign w:val="center"/>
          </w:tcPr>
          <w:p w14:paraId="40D518D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高龄者模拟体验装置</w:t>
            </w:r>
          </w:p>
        </w:tc>
        <w:tc>
          <w:tcPr>
            <w:tcW w:w="1159" w:type="pct"/>
            <w:shd w:val="clear" w:color="auto" w:fill="auto"/>
            <w:vAlign w:val="center"/>
          </w:tcPr>
          <w:p w14:paraId="0E67DF6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87C4199">
            <w:pPr>
              <w:jc w:val="center"/>
              <w:textAlignment w:val="center"/>
              <w:rPr>
                <w:rFonts w:asciiTheme="minorEastAsia" w:hAnsiTheme="minorEastAsia" w:eastAsiaTheme="minorEastAsia" w:cstheme="minorEastAsia"/>
                <w:sz w:val="24"/>
                <w:szCs w:val="24"/>
                <w:lang w:bidi="ar"/>
              </w:rPr>
            </w:pPr>
          </w:p>
        </w:tc>
      </w:tr>
      <w:tr w14:paraId="7F25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4A6F4BD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39</w:t>
            </w:r>
          </w:p>
        </w:tc>
        <w:tc>
          <w:tcPr>
            <w:tcW w:w="2468" w:type="pct"/>
            <w:shd w:val="clear" w:color="auto" w:fill="auto"/>
            <w:vAlign w:val="center"/>
          </w:tcPr>
          <w:p w14:paraId="4166F2C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高级着装式老年偏瘫护理模拟服</w:t>
            </w:r>
          </w:p>
        </w:tc>
        <w:tc>
          <w:tcPr>
            <w:tcW w:w="1159" w:type="pct"/>
            <w:shd w:val="clear" w:color="auto" w:fill="auto"/>
            <w:vAlign w:val="center"/>
          </w:tcPr>
          <w:p w14:paraId="28697DF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EFEDE64">
            <w:pPr>
              <w:jc w:val="center"/>
              <w:textAlignment w:val="center"/>
              <w:rPr>
                <w:rFonts w:asciiTheme="minorEastAsia" w:hAnsiTheme="minorEastAsia" w:eastAsiaTheme="minorEastAsia" w:cstheme="minorEastAsia"/>
                <w:sz w:val="24"/>
                <w:szCs w:val="24"/>
                <w:lang w:bidi="ar"/>
              </w:rPr>
            </w:pPr>
          </w:p>
        </w:tc>
      </w:tr>
      <w:tr w14:paraId="483D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7DF931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40</w:t>
            </w:r>
          </w:p>
        </w:tc>
        <w:tc>
          <w:tcPr>
            <w:tcW w:w="2468" w:type="pct"/>
            <w:shd w:val="clear" w:color="auto" w:fill="auto"/>
            <w:vAlign w:val="center"/>
          </w:tcPr>
          <w:p w14:paraId="0A2C2C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智能长者防摔马甲</w:t>
            </w:r>
          </w:p>
        </w:tc>
        <w:tc>
          <w:tcPr>
            <w:tcW w:w="1159" w:type="pct"/>
            <w:shd w:val="clear" w:color="auto" w:fill="auto"/>
            <w:vAlign w:val="center"/>
          </w:tcPr>
          <w:p w14:paraId="77068FE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D1795D5">
            <w:pPr>
              <w:jc w:val="center"/>
              <w:textAlignment w:val="center"/>
              <w:rPr>
                <w:rFonts w:asciiTheme="minorEastAsia" w:hAnsiTheme="minorEastAsia" w:eastAsiaTheme="minorEastAsia" w:cstheme="minorEastAsia"/>
                <w:sz w:val="24"/>
                <w:szCs w:val="24"/>
                <w:lang w:bidi="ar"/>
              </w:rPr>
            </w:pPr>
          </w:p>
        </w:tc>
      </w:tr>
      <w:tr w14:paraId="0708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7FC217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41</w:t>
            </w:r>
          </w:p>
        </w:tc>
        <w:tc>
          <w:tcPr>
            <w:tcW w:w="2468" w:type="pct"/>
            <w:shd w:val="clear" w:color="auto" w:fill="auto"/>
            <w:vAlign w:val="center"/>
          </w:tcPr>
          <w:p w14:paraId="562987F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床头柜</w:t>
            </w:r>
          </w:p>
        </w:tc>
        <w:tc>
          <w:tcPr>
            <w:tcW w:w="1159" w:type="pct"/>
            <w:shd w:val="clear" w:color="auto" w:fill="auto"/>
            <w:vAlign w:val="center"/>
          </w:tcPr>
          <w:p w14:paraId="5BEC93E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9B46B8E">
            <w:pPr>
              <w:jc w:val="center"/>
              <w:textAlignment w:val="center"/>
              <w:rPr>
                <w:rFonts w:asciiTheme="minorEastAsia" w:hAnsiTheme="minorEastAsia" w:eastAsiaTheme="minorEastAsia" w:cstheme="minorEastAsia"/>
                <w:sz w:val="24"/>
                <w:szCs w:val="24"/>
                <w:lang w:bidi="ar"/>
              </w:rPr>
            </w:pPr>
          </w:p>
        </w:tc>
      </w:tr>
      <w:tr w14:paraId="0A5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C494F4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42</w:t>
            </w:r>
          </w:p>
        </w:tc>
        <w:tc>
          <w:tcPr>
            <w:tcW w:w="2468" w:type="pct"/>
            <w:shd w:val="clear" w:color="auto" w:fill="auto"/>
            <w:vAlign w:val="center"/>
          </w:tcPr>
          <w:p w14:paraId="436C366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床尾椅</w:t>
            </w:r>
          </w:p>
        </w:tc>
        <w:tc>
          <w:tcPr>
            <w:tcW w:w="1159" w:type="pct"/>
            <w:shd w:val="clear" w:color="auto" w:fill="auto"/>
            <w:vAlign w:val="center"/>
          </w:tcPr>
          <w:p w14:paraId="140F568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1DB7B99">
            <w:pPr>
              <w:jc w:val="center"/>
              <w:textAlignment w:val="center"/>
              <w:rPr>
                <w:rFonts w:asciiTheme="minorEastAsia" w:hAnsiTheme="minorEastAsia" w:eastAsiaTheme="minorEastAsia" w:cstheme="minorEastAsia"/>
                <w:sz w:val="24"/>
                <w:szCs w:val="24"/>
                <w:lang w:bidi="ar"/>
              </w:rPr>
            </w:pPr>
          </w:p>
        </w:tc>
      </w:tr>
      <w:tr w14:paraId="6BD3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25AFBB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43</w:t>
            </w:r>
          </w:p>
        </w:tc>
        <w:tc>
          <w:tcPr>
            <w:tcW w:w="2468" w:type="pct"/>
            <w:shd w:val="clear" w:color="auto" w:fill="auto"/>
            <w:vAlign w:val="center"/>
          </w:tcPr>
          <w:p w14:paraId="2933092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智能护理机器人</w:t>
            </w:r>
          </w:p>
        </w:tc>
        <w:tc>
          <w:tcPr>
            <w:tcW w:w="1159" w:type="pct"/>
            <w:shd w:val="clear" w:color="auto" w:fill="auto"/>
            <w:vAlign w:val="center"/>
          </w:tcPr>
          <w:p w14:paraId="7A2B52A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64EB10E">
            <w:pPr>
              <w:jc w:val="center"/>
              <w:textAlignment w:val="center"/>
              <w:rPr>
                <w:rFonts w:asciiTheme="minorEastAsia" w:hAnsiTheme="minorEastAsia" w:eastAsiaTheme="minorEastAsia" w:cstheme="minorEastAsia"/>
                <w:sz w:val="24"/>
                <w:szCs w:val="24"/>
                <w:lang w:bidi="ar"/>
              </w:rPr>
            </w:pPr>
          </w:p>
        </w:tc>
      </w:tr>
      <w:tr w14:paraId="5952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B09BEB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44</w:t>
            </w:r>
          </w:p>
        </w:tc>
        <w:tc>
          <w:tcPr>
            <w:tcW w:w="2468" w:type="pct"/>
            <w:shd w:val="clear" w:color="auto" w:fill="auto"/>
            <w:vAlign w:val="center"/>
          </w:tcPr>
          <w:p w14:paraId="092FF3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不锈钢治疗车</w:t>
            </w:r>
          </w:p>
        </w:tc>
        <w:tc>
          <w:tcPr>
            <w:tcW w:w="1159" w:type="pct"/>
            <w:shd w:val="clear" w:color="auto" w:fill="auto"/>
            <w:vAlign w:val="center"/>
          </w:tcPr>
          <w:p w14:paraId="39F5E96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A25FB1D">
            <w:pPr>
              <w:jc w:val="center"/>
              <w:textAlignment w:val="center"/>
              <w:rPr>
                <w:rFonts w:asciiTheme="minorEastAsia" w:hAnsiTheme="minorEastAsia" w:eastAsiaTheme="minorEastAsia" w:cstheme="minorEastAsia"/>
                <w:sz w:val="24"/>
                <w:szCs w:val="24"/>
                <w:lang w:bidi="ar"/>
              </w:rPr>
            </w:pPr>
          </w:p>
        </w:tc>
      </w:tr>
      <w:tr w14:paraId="22B2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CCF0FC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45</w:t>
            </w:r>
          </w:p>
        </w:tc>
        <w:tc>
          <w:tcPr>
            <w:tcW w:w="2468" w:type="pct"/>
            <w:shd w:val="clear" w:color="auto" w:fill="auto"/>
            <w:vAlign w:val="center"/>
          </w:tcPr>
          <w:p w14:paraId="4AC6E09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人体解剖挂图</w:t>
            </w:r>
          </w:p>
        </w:tc>
        <w:tc>
          <w:tcPr>
            <w:tcW w:w="1159" w:type="pct"/>
            <w:shd w:val="clear" w:color="auto" w:fill="auto"/>
            <w:vAlign w:val="center"/>
          </w:tcPr>
          <w:p w14:paraId="3096FD5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E8B48BD">
            <w:pPr>
              <w:jc w:val="center"/>
              <w:textAlignment w:val="center"/>
              <w:rPr>
                <w:rFonts w:asciiTheme="minorEastAsia" w:hAnsiTheme="minorEastAsia" w:eastAsiaTheme="minorEastAsia" w:cstheme="minorEastAsia"/>
                <w:sz w:val="24"/>
                <w:szCs w:val="24"/>
                <w:lang w:bidi="ar"/>
              </w:rPr>
            </w:pPr>
          </w:p>
        </w:tc>
      </w:tr>
      <w:tr w14:paraId="7A72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529EC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46</w:t>
            </w:r>
          </w:p>
        </w:tc>
        <w:tc>
          <w:tcPr>
            <w:tcW w:w="2468" w:type="pct"/>
            <w:shd w:val="clear" w:color="auto" w:fill="auto"/>
            <w:vAlign w:val="center"/>
          </w:tcPr>
          <w:p w14:paraId="05B73A3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氧气流量湿化瓶</w:t>
            </w:r>
          </w:p>
        </w:tc>
        <w:tc>
          <w:tcPr>
            <w:tcW w:w="1159" w:type="pct"/>
            <w:shd w:val="clear" w:color="auto" w:fill="auto"/>
            <w:vAlign w:val="center"/>
          </w:tcPr>
          <w:p w14:paraId="1BA773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B90509D">
            <w:pPr>
              <w:jc w:val="center"/>
              <w:textAlignment w:val="center"/>
              <w:rPr>
                <w:rFonts w:asciiTheme="minorEastAsia" w:hAnsiTheme="minorEastAsia" w:eastAsiaTheme="minorEastAsia" w:cstheme="minorEastAsia"/>
                <w:sz w:val="24"/>
                <w:szCs w:val="24"/>
                <w:lang w:bidi="ar"/>
              </w:rPr>
            </w:pPr>
          </w:p>
        </w:tc>
      </w:tr>
      <w:tr w14:paraId="6738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C19C13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47</w:t>
            </w:r>
          </w:p>
        </w:tc>
        <w:tc>
          <w:tcPr>
            <w:tcW w:w="2468" w:type="pct"/>
            <w:shd w:val="clear" w:color="auto" w:fill="auto"/>
            <w:vAlign w:val="center"/>
          </w:tcPr>
          <w:p w14:paraId="6F89BB2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设备带</w:t>
            </w:r>
          </w:p>
        </w:tc>
        <w:tc>
          <w:tcPr>
            <w:tcW w:w="1159" w:type="pct"/>
            <w:shd w:val="clear" w:color="auto" w:fill="auto"/>
            <w:vAlign w:val="center"/>
          </w:tcPr>
          <w:p w14:paraId="1F93EBC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21EFB14">
            <w:pPr>
              <w:jc w:val="center"/>
              <w:textAlignment w:val="center"/>
              <w:rPr>
                <w:rFonts w:asciiTheme="minorEastAsia" w:hAnsiTheme="minorEastAsia" w:eastAsiaTheme="minorEastAsia" w:cstheme="minorEastAsia"/>
                <w:sz w:val="24"/>
                <w:szCs w:val="24"/>
                <w:lang w:bidi="ar"/>
              </w:rPr>
            </w:pPr>
          </w:p>
        </w:tc>
      </w:tr>
      <w:tr w14:paraId="453B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EC37FE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48</w:t>
            </w:r>
          </w:p>
        </w:tc>
        <w:tc>
          <w:tcPr>
            <w:tcW w:w="2468" w:type="pct"/>
            <w:shd w:val="clear" w:color="auto" w:fill="auto"/>
            <w:vAlign w:val="center"/>
          </w:tcPr>
          <w:p w14:paraId="1074624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晨晚间护理车</w:t>
            </w:r>
          </w:p>
        </w:tc>
        <w:tc>
          <w:tcPr>
            <w:tcW w:w="1159" w:type="pct"/>
            <w:shd w:val="clear" w:color="auto" w:fill="auto"/>
            <w:vAlign w:val="center"/>
          </w:tcPr>
          <w:p w14:paraId="666CC84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453E254">
            <w:pPr>
              <w:jc w:val="center"/>
              <w:textAlignment w:val="center"/>
              <w:rPr>
                <w:rFonts w:asciiTheme="minorEastAsia" w:hAnsiTheme="minorEastAsia" w:eastAsiaTheme="minorEastAsia" w:cstheme="minorEastAsia"/>
                <w:sz w:val="24"/>
                <w:szCs w:val="24"/>
                <w:lang w:bidi="ar"/>
              </w:rPr>
            </w:pPr>
          </w:p>
        </w:tc>
      </w:tr>
      <w:tr w14:paraId="00F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DF8007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49</w:t>
            </w:r>
          </w:p>
        </w:tc>
        <w:tc>
          <w:tcPr>
            <w:tcW w:w="2468" w:type="pct"/>
            <w:shd w:val="clear" w:color="auto" w:fill="auto"/>
            <w:vAlign w:val="center"/>
          </w:tcPr>
          <w:p w14:paraId="2CE91BF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电动吸引器</w:t>
            </w:r>
          </w:p>
        </w:tc>
        <w:tc>
          <w:tcPr>
            <w:tcW w:w="1159" w:type="pct"/>
            <w:shd w:val="clear" w:color="auto" w:fill="auto"/>
            <w:vAlign w:val="center"/>
          </w:tcPr>
          <w:p w14:paraId="414FDD6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55528B4">
            <w:pPr>
              <w:jc w:val="center"/>
              <w:textAlignment w:val="center"/>
              <w:rPr>
                <w:rFonts w:asciiTheme="minorEastAsia" w:hAnsiTheme="minorEastAsia" w:eastAsiaTheme="minorEastAsia" w:cstheme="minorEastAsia"/>
                <w:sz w:val="24"/>
                <w:szCs w:val="24"/>
                <w:lang w:bidi="ar"/>
              </w:rPr>
            </w:pPr>
          </w:p>
        </w:tc>
      </w:tr>
      <w:tr w14:paraId="223E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308859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50</w:t>
            </w:r>
          </w:p>
        </w:tc>
        <w:tc>
          <w:tcPr>
            <w:tcW w:w="2468" w:type="pct"/>
            <w:shd w:val="clear" w:color="auto" w:fill="auto"/>
            <w:vAlign w:val="center"/>
          </w:tcPr>
          <w:p w14:paraId="1734C13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洗头车</w:t>
            </w:r>
          </w:p>
        </w:tc>
        <w:tc>
          <w:tcPr>
            <w:tcW w:w="1159" w:type="pct"/>
            <w:shd w:val="clear" w:color="auto" w:fill="auto"/>
            <w:vAlign w:val="center"/>
          </w:tcPr>
          <w:p w14:paraId="6F7ABD3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83871D1">
            <w:pPr>
              <w:jc w:val="center"/>
              <w:textAlignment w:val="center"/>
              <w:rPr>
                <w:rFonts w:asciiTheme="minorEastAsia" w:hAnsiTheme="minorEastAsia" w:eastAsiaTheme="minorEastAsia" w:cstheme="minorEastAsia"/>
                <w:sz w:val="24"/>
                <w:szCs w:val="24"/>
                <w:lang w:bidi="ar"/>
              </w:rPr>
            </w:pPr>
          </w:p>
        </w:tc>
      </w:tr>
      <w:tr w14:paraId="7A70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8914E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51</w:t>
            </w:r>
          </w:p>
        </w:tc>
        <w:tc>
          <w:tcPr>
            <w:tcW w:w="2468" w:type="pct"/>
            <w:shd w:val="clear" w:color="auto" w:fill="auto"/>
            <w:vAlign w:val="center"/>
          </w:tcPr>
          <w:p w14:paraId="02020B5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洗澡床垫</w:t>
            </w:r>
          </w:p>
        </w:tc>
        <w:tc>
          <w:tcPr>
            <w:tcW w:w="1159" w:type="pct"/>
            <w:shd w:val="clear" w:color="auto" w:fill="auto"/>
            <w:vAlign w:val="center"/>
          </w:tcPr>
          <w:p w14:paraId="6DA8ABB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9BE151B">
            <w:pPr>
              <w:jc w:val="center"/>
              <w:textAlignment w:val="center"/>
              <w:rPr>
                <w:rFonts w:asciiTheme="minorEastAsia" w:hAnsiTheme="minorEastAsia" w:eastAsiaTheme="minorEastAsia" w:cstheme="minorEastAsia"/>
                <w:sz w:val="24"/>
                <w:szCs w:val="24"/>
                <w:lang w:bidi="ar"/>
              </w:rPr>
            </w:pPr>
          </w:p>
        </w:tc>
      </w:tr>
      <w:tr w14:paraId="5AF6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9CB2D6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52</w:t>
            </w:r>
          </w:p>
        </w:tc>
        <w:tc>
          <w:tcPr>
            <w:tcW w:w="2468" w:type="pct"/>
            <w:shd w:val="clear" w:color="auto" w:fill="auto"/>
            <w:vAlign w:val="center"/>
          </w:tcPr>
          <w:p w14:paraId="7C2D714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平车</w:t>
            </w:r>
          </w:p>
        </w:tc>
        <w:tc>
          <w:tcPr>
            <w:tcW w:w="1159" w:type="pct"/>
            <w:shd w:val="clear" w:color="auto" w:fill="auto"/>
            <w:vAlign w:val="center"/>
          </w:tcPr>
          <w:p w14:paraId="2C66CBC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5087F94">
            <w:pPr>
              <w:jc w:val="center"/>
              <w:textAlignment w:val="center"/>
              <w:rPr>
                <w:rFonts w:asciiTheme="minorEastAsia" w:hAnsiTheme="minorEastAsia" w:eastAsiaTheme="minorEastAsia" w:cstheme="minorEastAsia"/>
                <w:sz w:val="24"/>
                <w:szCs w:val="24"/>
                <w:lang w:bidi="ar"/>
              </w:rPr>
            </w:pPr>
          </w:p>
        </w:tc>
      </w:tr>
      <w:tr w14:paraId="3170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E66C2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53</w:t>
            </w:r>
          </w:p>
        </w:tc>
        <w:tc>
          <w:tcPr>
            <w:tcW w:w="2468" w:type="pct"/>
            <w:shd w:val="clear" w:color="auto" w:fill="auto"/>
            <w:vAlign w:val="center"/>
          </w:tcPr>
          <w:p w14:paraId="0EAB390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轮椅</w:t>
            </w:r>
          </w:p>
        </w:tc>
        <w:tc>
          <w:tcPr>
            <w:tcW w:w="1159" w:type="pct"/>
            <w:shd w:val="clear" w:color="auto" w:fill="auto"/>
            <w:vAlign w:val="center"/>
          </w:tcPr>
          <w:p w14:paraId="02257E0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2BD3396">
            <w:pPr>
              <w:jc w:val="center"/>
              <w:textAlignment w:val="center"/>
              <w:rPr>
                <w:rFonts w:asciiTheme="minorEastAsia" w:hAnsiTheme="minorEastAsia" w:eastAsiaTheme="minorEastAsia" w:cstheme="minorEastAsia"/>
                <w:sz w:val="24"/>
                <w:szCs w:val="24"/>
                <w:lang w:bidi="ar"/>
              </w:rPr>
            </w:pPr>
          </w:p>
        </w:tc>
      </w:tr>
      <w:tr w14:paraId="6232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3A105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54</w:t>
            </w:r>
          </w:p>
        </w:tc>
        <w:tc>
          <w:tcPr>
            <w:tcW w:w="2468" w:type="pct"/>
            <w:shd w:val="clear" w:color="auto" w:fill="auto"/>
            <w:vAlign w:val="center"/>
          </w:tcPr>
          <w:p w14:paraId="7555193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电动轮椅</w:t>
            </w:r>
          </w:p>
        </w:tc>
        <w:tc>
          <w:tcPr>
            <w:tcW w:w="1159" w:type="pct"/>
            <w:shd w:val="clear" w:color="auto" w:fill="auto"/>
            <w:vAlign w:val="center"/>
          </w:tcPr>
          <w:p w14:paraId="325CC1D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85D5107">
            <w:pPr>
              <w:jc w:val="center"/>
              <w:textAlignment w:val="center"/>
              <w:rPr>
                <w:rFonts w:asciiTheme="minorEastAsia" w:hAnsiTheme="minorEastAsia" w:eastAsiaTheme="minorEastAsia" w:cstheme="minorEastAsia"/>
                <w:sz w:val="24"/>
                <w:szCs w:val="24"/>
                <w:lang w:bidi="ar"/>
              </w:rPr>
            </w:pPr>
          </w:p>
        </w:tc>
      </w:tr>
      <w:tr w14:paraId="38D0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5D7CAF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55</w:t>
            </w:r>
          </w:p>
        </w:tc>
        <w:tc>
          <w:tcPr>
            <w:tcW w:w="2468" w:type="pct"/>
            <w:shd w:val="clear" w:color="auto" w:fill="auto"/>
            <w:vAlign w:val="center"/>
          </w:tcPr>
          <w:p w14:paraId="3809F1F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血压计</w:t>
            </w:r>
          </w:p>
        </w:tc>
        <w:tc>
          <w:tcPr>
            <w:tcW w:w="1159" w:type="pct"/>
            <w:shd w:val="clear" w:color="auto" w:fill="auto"/>
            <w:vAlign w:val="center"/>
          </w:tcPr>
          <w:p w14:paraId="15CA8EA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6E4E919">
            <w:pPr>
              <w:jc w:val="center"/>
              <w:textAlignment w:val="center"/>
              <w:rPr>
                <w:rFonts w:asciiTheme="minorEastAsia" w:hAnsiTheme="minorEastAsia" w:eastAsiaTheme="minorEastAsia" w:cstheme="minorEastAsia"/>
                <w:sz w:val="24"/>
                <w:szCs w:val="24"/>
                <w:lang w:bidi="ar"/>
              </w:rPr>
            </w:pPr>
          </w:p>
        </w:tc>
      </w:tr>
      <w:tr w14:paraId="2B98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58ABB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56</w:t>
            </w:r>
          </w:p>
        </w:tc>
        <w:tc>
          <w:tcPr>
            <w:tcW w:w="2468" w:type="pct"/>
            <w:shd w:val="clear" w:color="auto" w:fill="auto"/>
            <w:vAlign w:val="center"/>
          </w:tcPr>
          <w:p w14:paraId="17F9DD2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电子体温计</w:t>
            </w:r>
          </w:p>
        </w:tc>
        <w:tc>
          <w:tcPr>
            <w:tcW w:w="1159" w:type="pct"/>
            <w:shd w:val="clear" w:color="auto" w:fill="auto"/>
            <w:vAlign w:val="center"/>
          </w:tcPr>
          <w:p w14:paraId="28567B5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8D9DE96">
            <w:pPr>
              <w:jc w:val="center"/>
              <w:textAlignment w:val="center"/>
              <w:rPr>
                <w:rFonts w:asciiTheme="minorEastAsia" w:hAnsiTheme="minorEastAsia" w:eastAsiaTheme="minorEastAsia" w:cstheme="minorEastAsia"/>
                <w:sz w:val="24"/>
                <w:szCs w:val="24"/>
                <w:lang w:bidi="ar"/>
              </w:rPr>
            </w:pPr>
          </w:p>
        </w:tc>
      </w:tr>
      <w:tr w14:paraId="7117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97C4E6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57</w:t>
            </w:r>
          </w:p>
        </w:tc>
        <w:tc>
          <w:tcPr>
            <w:tcW w:w="2468" w:type="pct"/>
            <w:shd w:val="clear" w:color="auto" w:fill="auto"/>
            <w:vAlign w:val="center"/>
          </w:tcPr>
          <w:p w14:paraId="1399359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血糖检测仪</w:t>
            </w:r>
          </w:p>
        </w:tc>
        <w:tc>
          <w:tcPr>
            <w:tcW w:w="1159" w:type="pct"/>
            <w:shd w:val="clear" w:color="auto" w:fill="auto"/>
            <w:vAlign w:val="center"/>
          </w:tcPr>
          <w:p w14:paraId="79C9739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D96DCD0">
            <w:pPr>
              <w:jc w:val="center"/>
              <w:textAlignment w:val="center"/>
              <w:rPr>
                <w:rFonts w:asciiTheme="minorEastAsia" w:hAnsiTheme="minorEastAsia" w:eastAsiaTheme="minorEastAsia" w:cstheme="minorEastAsia"/>
                <w:sz w:val="24"/>
                <w:szCs w:val="24"/>
                <w:lang w:bidi="ar"/>
              </w:rPr>
            </w:pPr>
          </w:p>
        </w:tc>
      </w:tr>
      <w:tr w14:paraId="063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E92D9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58</w:t>
            </w:r>
          </w:p>
        </w:tc>
        <w:tc>
          <w:tcPr>
            <w:tcW w:w="2468" w:type="pct"/>
            <w:shd w:val="clear" w:color="auto" w:fill="auto"/>
            <w:vAlign w:val="center"/>
          </w:tcPr>
          <w:p w14:paraId="64A036E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冷热敷其他套件</w:t>
            </w:r>
          </w:p>
        </w:tc>
        <w:tc>
          <w:tcPr>
            <w:tcW w:w="1159" w:type="pct"/>
            <w:shd w:val="clear" w:color="auto" w:fill="auto"/>
            <w:vAlign w:val="center"/>
          </w:tcPr>
          <w:p w14:paraId="0E04108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462CD46">
            <w:pPr>
              <w:jc w:val="center"/>
              <w:textAlignment w:val="center"/>
              <w:rPr>
                <w:rFonts w:asciiTheme="minorEastAsia" w:hAnsiTheme="minorEastAsia" w:eastAsiaTheme="minorEastAsia" w:cstheme="minorEastAsia"/>
                <w:sz w:val="24"/>
                <w:szCs w:val="24"/>
                <w:lang w:bidi="ar"/>
              </w:rPr>
            </w:pPr>
          </w:p>
        </w:tc>
      </w:tr>
      <w:tr w14:paraId="0643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164050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59</w:t>
            </w:r>
          </w:p>
        </w:tc>
        <w:tc>
          <w:tcPr>
            <w:tcW w:w="2468" w:type="pct"/>
            <w:shd w:val="clear" w:color="auto" w:fill="auto"/>
            <w:vAlign w:val="center"/>
          </w:tcPr>
          <w:p w14:paraId="2C44B9C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洗漱用品套件</w:t>
            </w:r>
          </w:p>
        </w:tc>
        <w:tc>
          <w:tcPr>
            <w:tcW w:w="1159" w:type="pct"/>
            <w:shd w:val="clear" w:color="auto" w:fill="auto"/>
            <w:vAlign w:val="center"/>
          </w:tcPr>
          <w:p w14:paraId="2B3A2AC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6DDD505">
            <w:pPr>
              <w:jc w:val="center"/>
              <w:textAlignment w:val="center"/>
              <w:rPr>
                <w:rFonts w:asciiTheme="minorEastAsia" w:hAnsiTheme="minorEastAsia" w:eastAsiaTheme="minorEastAsia" w:cstheme="minorEastAsia"/>
                <w:sz w:val="24"/>
                <w:szCs w:val="24"/>
                <w:lang w:bidi="ar"/>
              </w:rPr>
            </w:pPr>
          </w:p>
        </w:tc>
      </w:tr>
      <w:tr w14:paraId="5A51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8B0873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60</w:t>
            </w:r>
          </w:p>
        </w:tc>
        <w:tc>
          <w:tcPr>
            <w:tcW w:w="2468" w:type="pct"/>
            <w:shd w:val="clear" w:color="auto" w:fill="auto"/>
            <w:vAlign w:val="center"/>
          </w:tcPr>
          <w:p w14:paraId="0C90B27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生活用物套件</w:t>
            </w:r>
          </w:p>
        </w:tc>
        <w:tc>
          <w:tcPr>
            <w:tcW w:w="1159" w:type="pct"/>
            <w:shd w:val="clear" w:color="auto" w:fill="auto"/>
            <w:vAlign w:val="center"/>
          </w:tcPr>
          <w:p w14:paraId="37D28D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5207BEB">
            <w:pPr>
              <w:jc w:val="center"/>
              <w:textAlignment w:val="center"/>
              <w:rPr>
                <w:rFonts w:asciiTheme="minorEastAsia" w:hAnsiTheme="minorEastAsia" w:eastAsiaTheme="minorEastAsia" w:cstheme="minorEastAsia"/>
                <w:sz w:val="24"/>
                <w:szCs w:val="24"/>
                <w:lang w:bidi="ar"/>
              </w:rPr>
            </w:pPr>
          </w:p>
        </w:tc>
      </w:tr>
      <w:tr w14:paraId="2A28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CFDF06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61</w:t>
            </w:r>
          </w:p>
        </w:tc>
        <w:tc>
          <w:tcPr>
            <w:tcW w:w="2468" w:type="pct"/>
            <w:shd w:val="clear" w:color="auto" w:fill="auto"/>
            <w:vAlign w:val="center"/>
          </w:tcPr>
          <w:p w14:paraId="329E311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医疗用品套件</w:t>
            </w:r>
          </w:p>
        </w:tc>
        <w:tc>
          <w:tcPr>
            <w:tcW w:w="1159" w:type="pct"/>
            <w:shd w:val="clear" w:color="auto" w:fill="auto"/>
            <w:vAlign w:val="center"/>
          </w:tcPr>
          <w:p w14:paraId="5841964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984E9DF">
            <w:pPr>
              <w:jc w:val="center"/>
              <w:textAlignment w:val="center"/>
              <w:rPr>
                <w:rFonts w:asciiTheme="minorEastAsia" w:hAnsiTheme="minorEastAsia" w:eastAsiaTheme="minorEastAsia" w:cstheme="minorEastAsia"/>
                <w:sz w:val="24"/>
                <w:szCs w:val="24"/>
                <w:lang w:bidi="ar"/>
              </w:rPr>
            </w:pPr>
          </w:p>
        </w:tc>
      </w:tr>
      <w:tr w14:paraId="2F3D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8491AA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62</w:t>
            </w:r>
          </w:p>
        </w:tc>
        <w:tc>
          <w:tcPr>
            <w:tcW w:w="2468" w:type="pct"/>
            <w:shd w:val="clear" w:color="auto" w:fill="auto"/>
            <w:vAlign w:val="center"/>
          </w:tcPr>
          <w:p w14:paraId="6E275F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紫外线灯</w:t>
            </w:r>
          </w:p>
        </w:tc>
        <w:tc>
          <w:tcPr>
            <w:tcW w:w="1159" w:type="pct"/>
            <w:shd w:val="clear" w:color="auto" w:fill="auto"/>
            <w:vAlign w:val="center"/>
          </w:tcPr>
          <w:p w14:paraId="760DB84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DA86543">
            <w:pPr>
              <w:jc w:val="center"/>
              <w:textAlignment w:val="center"/>
              <w:rPr>
                <w:rFonts w:asciiTheme="minorEastAsia" w:hAnsiTheme="minorEastAsia" w:eastAsiaTheme="minorEastAsia" w:cstheme="minorEastAsia"/>
                <w:sz w:val="24"/>
                <w:szCs w:val="24"/>
                <w:lang w:bidi="ar"/>
              </w:rPr>
            </w:pPr>
          </w:p>
        </w:tc>
      </w:tr>
      <w:tr w14:paraId="36E9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82DDD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63</w:t>
            </w:r>
          </w:p>
        </w:tc>
        <w:tc>
          <w:tcPr>
            <w:tcW w:w="2468" w:type="pct"/>
            <w:shd w:val="clear" w:color="auto" w:fill="auto"/>
            <w:vAlign w:val="center"/>
          </w:tcPr>
          <w:p w14:paraId="0A22C2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点阵波理疗机器人</w:t>
            </w:r>
          </w:p>
        </w:tc>
        <w:tc>
          <w:tcPr>
            <w:tcW w:w="1159" w:type="pct"/>
            <w:shd w:val="clear" w:color="auto" w:fill="auto"/>
            <w:vAlign w:val="center"/>
          </w:tcPr>
          <w:p w14:paraId="07F326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847ECA5">
            <w:pPr>
              <w:jc w:val="center"/>
              <w:textAlignment w:val="center"/>
              <w:rPr>
                <w:rFonts w:asciiTheme="minorEastAsia" w:hAnsiTheme="minorEastAsia" w:eastAsiaTheme="minorEastAsia" w:cstheme="minorEastAsia"/>
                <w:sz w:val="24"/>
                <w:szCs w:val="24"/>
                <w:lang w:bidi="ar"/>
              </w:rPr>
            </w:pPr>
          </w:p>
        </w:tc>
      </w:tr>
      <w:tr w14:paraId="67FA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2582A1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64</w:t>
            </w:r>
          </w:p>
        </w:tc>
        <w:tc>
          <w:tcPr>
            <w:tcW w:w="2468" w:type="pct"/>
            <w:shd w:val="clear" w:color="auto" w:fill="auto"/>
            <w:vAlign w:val="center"/>
          </w:tcPr>
          <w:p w14:paraId="0E5F46B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中医理疗床</w:t>
            </w:r>
          </w:p>
        </w:tc>
        <w:tc>
          <w:tcPr>
            <w:tcW w:w="1159" w:type="pct"/>
            <w:shd w:val="clear" w:color="auto" w:fill="auto"/>
            <w:vAlign w:val="center"/>
          </w:tcPr>
          <w:p w14:paraId="3870E60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0FB9CDA">
            <w:pPr>
              <w:jc w:val="center"/>
              <w:textAlignment w:val="center"/>
              <w:rPr>
                <w:rFonts w:asciiTheme="minorEastAsia" w:hAnsiTheme="minorEastAsia" w:eastAsiaTheme="minorEastAsia" w:cstheme="minorEastAsia"/>
                <w:sz w:val="24"/>
                <w:szCs w:val="24"/>
                <w:lang w:bidi="ar"/>
              </w:rPr>
            </w:pPr>
          </w:p>
        </w:tc>
      </w:tr>
      <w:tr w14:paraId="5F61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80F94E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65</w:t>
            </w:r>
          </w:p>
        </w:tc>
        <w:tc>
          <w:tcPr>
            <w:tcW w:w="2468" w:type="pct"/>
            <w:shd w:val="clear" w:color="auto" w:fill="auto"/>
            <w:vAlign w:val="center"/>
          </w:tcPr>
          <w:p w14:paraId="1EE36F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按摩凳</w:t>
            </w:r>
          </w:p>
        </w:tc>
        <w:tc>
          <w:tcPr>
            <w:tcW w:w="1159" w:type="pct"/>
            <w:shd w:val="clear" w:color="auto" w:fill="auto"/>
            <w:vAlign w:val="center"/>
          </w:tcPr>
          <w:p w14:paraId="7CE89D6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ECB8233">
            <w:pPr>
              <w:jc w:val="center"/>
              <w:textAlignment w:val="center"/>
              <w:rPr>
                <w:rFonts w:asciiTheme="minorEastAsia" w:hAnsiTheme="minorEastAsia" w:eastAsiaTheme="minorEastAsia" w:cstheme="minorEastAsia"/>
                <w:sz w:val="24"/>
                <w:szCs w:val="24"/>
                <w:lang w:bidi="ar"/>
              </w:rPr>
            </w:pPr>
          </w:p>
        </w:tc>
      </w:tr>
      <w:tr w14:paraId="45B5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05BFCD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66</w:t>
            </w:r>
          </w:p>
        </w:tc>
        <w:tc>
          <w:tcPr>
            <w:tcW w:w="2468" w:type="pct"/>
            <w:shd w:val="clear" w:color="auto" w:fill="auto"/>
            <w:vAlign w:val="center"/>
          </w:tcPr>
          <w:p w14:paraId="3DEC53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温灸仪</w:t>
            </w:r>
          </w:p>
        </w:tc>
        <w:tc>
          <w:tcPr>
            <w:tcW w:w="1159" w:type="pct"/>
            <w:shd w:val="clear" w:color="auto" w:fill="auto"/>
            <w:vAlign w:val="center"/>
          </w:tcPr>
          <w:p w14:paraId="72DC286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F45E3DB">
            <w:pPr>
              <w:jc w:val="center"/>
              <w:textAlignment w:val="center"/>
              <w:rPr>
                <w:rFonts w:asciiTheme="minorEastAsia" w:hAnsiTheme="minorEastAsia" w:eastAsiaTheme="minorEastAsia" w:cstheme="minorEastAsia"/>
                <w:sz w:val="24"/>
                <w:szCs w:val="24"/>
                <w:lang w:bidi="ar"/>
              </w:rPr>
            </w:pPr>
          </w:p>
        </w:tc>
      </w:tr>
      <w:tr w14:paraId="5BDB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BE7351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67</w:t>
            </w:r>
          </w:p>
        </w:tc>
        <w:tc>
          <w:tcPr>
            <w:tcW w:w="2468" w:type="pct"/>
            <w:shd w:val="clear" w:color="auto" w:fill="auto"/>
            <w:vAlign w:val="center"/>
          </w:tcPr>
          <w:p w14:paraId="68C016D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按摩治疗巾</w:t>
            </w:r>
          </w:p>
        </w:tc>
        <w:tc>
          <w:tcPr>
            <w:tcW w:w="1159" w:type="pct"/>
            <w:shd w:val="clear" w:color="auto" w:fill="auto"/>
            <w:vAlign w:val="center"/>
          </w:tcPr>
          <w:p w14:paraId="513788A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8F533C4">
            <w:pPr>
              <w:jc w:val="center"/>
              <w:textAlignment w:val="center"/>
              <w:rPr>
                <w:rFonts w:asciiTheme="minorEastAsia" w:hAnsiTheme="minorEastAsia" w:eastAsiaTheme="minorEastAsia" w:cstheme="minorEastAsia"/>
                <w:sz w:val="24"/>
                <w:szCs w:val="24"/>
                <w:lang w:bidi="ar"/>
              </w:rPr>
            </w:pPr>
          </w:p>
        </w:tc>
      </w:tr>
      <w:tr w14:paraId="63B7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B39B3E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68</w:t>
            </w:r>
          </w:p>
        </w:tc>
        <w:tc>
          <w:tcPr>
            <w:tcW w:w="2468" w:type="pct"/>
            <w:shd w:val="clear" w:color="auto" w:fill="auto"/>
            <w:vAlign w:val="center"/>
          </w:tcPr>
          <w:p w14:paraId="5B30522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火罐</w:t>
            </w:r>
          </w:p>
        </w:tc>
        <w:tc>
          <w:tcPr>
            <w:tcW w:w="1159" w:type="pct"/>
            <w:shd w:val="clear" w:color="auto" w:fill="auto"/>
            <w:vAlign w:val="center"/>
          </w:tcPr>
          <w:p w14:paraId="2CD2202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D99AB97">
            <w:pPr>
              <w:jc w:val="center"/>
              <w:textAlignment w:val="center"/>
              <w:rPr>
                <w:rFonts w:asciiTheme="minorEastAsia" w:hAnsiTheme="minorEastAsia" w:eastAsiaTheme="minorEastAsia" w:cstheme="minorEastAsia"/>
                <w:sz w:val="24"/>
                <w:szCs w:val="24"/>
                <w:lang w:bidi="ar"/>
              </w:rPr>
            </w:pPr>
          </w:p>
        </w:tc>
      </w:tr>
      <w:tr w14:paraId="739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1D3203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69</w:t>
            </w:r>
          </w:p>
        </w:tc>
        <w:tc>
          <w:tcPr>
            <w:tcW w:w="2468" w:type="pct"/>
            <w:shd w:val="clear" w:color="auto" w:fill="auto"/>
            <w:vAlign w:val="center"/>
          </w:tcPr>
          <w:p w14:paraId="17BBD99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置镊（钳）筒</w:t>
            </w:r>
          </w:p>
        </w:tc>
        <w:tc>
          <w:tcPr>
            <w:tcW w:w="1159" w:type="pct"/>
            <w:shd w:val="clear" w:color="auto" w:fill="auto"/>
            <w:vAlign w:val="center"/>
          </w:tcPr>
          <w:p w14:paraId="60C9537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5FDBA3D">
            <w:pPr>
              <w:jc w:val="center"/>
              <w:textAlignment w:val="center"/>
              <w:rPr>
                <w:rFonts w:asciiTheme="minorEastAsia" w:hAnsiTheme="minorEastAsia" w:eastAsiaTheme="minorEastAsia" w:cstheme="minorEastAsia"/>
                <w:sz w:val="24"/>
                <w:szCs w:val="24"/>
                <w:lang w:bidi="ar"/>
              </w:rPr>
            </w:pPr>
          </w:p>
        </w:tc>
      </w:tr>
      <w:tr w14:paraId="0DAA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6B59E9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70</w:t>
            </w:r>
          </w:p>
        </w:tc>
        <w:tc>
          <w:tcPr>
            <w:tcW w:w="2468" w:type="pct"/>
            <w:shd w:val="clear" w:color="auto" w:fill="auto"/>
            <w:vAlign w:val="center"/>
          </w:tcPr>
          <w:p w14:paraId="720DC44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刮痧板</w:t>
            </w:r>
          </w:p>
        </w:tc>
        <w:tc>
          <w:tcPr>
            <w:tcW w:w="1159" w:type="pct"/>
            <w:shd w:val="clear" w:color="auto" w:fill="auto"/>
            <w:vAlign w:val="center"/>
          </w:tcPr>
          <w:p w14:paraId="352267D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1A9C5B6">
            <w:pPr>
              <w:jc w:val="center"/>
              <w:textAlignment w:val="center"/>
              <w:rPr>
                <w:rFonts w:asciiTheme="minorEastAsia" w:hAnsiTheme="minorEastAsia" w:eastAsiaTheme="minorEastAsia" w:cstheme="minorEastAsia"/>
                <w:sz w:val="24"/>
                <w:szCs w:val="24"/>
                <w:lang w:bidi="ar"/>
              </w:rPr>
            </w:pPr>
          </w:p>
        </w:tc>
      </w:tr>
      <w:tr w14:paraId="229E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341993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71</w:t>
            </w:r>
          </w:p>
        </w:tc>
        <w:tc>
          <w:tcPr>
            <w:tcW w:w="2468" w:type="pct"/>
            <w:shd w:val="clear" w:color="auto" w:fill="auto"/>
            <w:vAlign w:val="center"/>
          </w:tcPr>
          <w:p w14:paraId="19B0E92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头部四功能腧穴模型20cm</w:t>
            </w:r>
          </w:p>
        </w:tc>
        <w:tc>
          <w:tcPr>
            <w:tcW w:w="1159" w:type="pct"/>
            <w:shd w:val="clear" w:color="auto" w:fill="auto"/>
            <w:vAlign w:val="center"/>
          </w:tcPr>
          <w:p w14:paraId="386B99E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D748447">
            <w:pPr>
              <w:jc w:val="center"/>
              <w:textAlignment w:val="center"/>
              <w:rPr>
                <w:rFonts w:asciiTheme="minorEastAsia" w:hAnsiTheme="minorEastAsia" w:eastAsiaTheme="minorEastAsia" w:cstheme="minorEastAsia"/>
                <w:sz w:val="24"/>
                <w:szCs w:val="24"/>
                <w:lang w:bidi="ar"/>
              </w:rPr>
            </w:pPr>
          </w:p>
        </w:tc>
      </w:tr>
      <w:tr w14:paraId="0D90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9F75B6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72</w:t>
            </w:r>
          </w:p>
        </w:tc>
        <w:tc>
          <w:tcPr>
            <w:tcW w:w="2468" w:type="pct"/>
            <w:shd w:val="clear" w:color="auto" w:fill="auto"/>
            <w:vAlign w:val="center"/>
          </w:tcPr>
          <w:p w14:paraId="57F4A4B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头针灸模型自然大</w:t>
            </w:r>
          </w:p>
        </w:tc>
        <w:tc>
          <w:tcPr>
            <w:tcW w:w="1159" w:type="pct"/>
            <w:shd w:val="clear" w:color="auto" w:fill="auto"/>
            <w:vAlign w:val="center"/>
          </w:tcPr>
          <w:p w14:paraId="5C066D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F8550A6">
            <w:pPr>
              <w:jc w:val="center"/>
              <w:textAlignment w:val="center"/>
              <w:rPr>
                <w:rFonts w:asciiTheme="minorEastAsia" w:hAnsiTheme="minorEastAsia" w:eastAsiaTheme="minorEastAsia" w:cstheme="minorEastAsia"/>
                <w:sz w:val="24"/>
                <w:szCs w:val="24"/>
                <w:lang w:bidi="ar"/>
              </w:rPr>
            </w:pPr>
          </w:p>
        </w:tc>
      </w:tr>
      <w:tr w14:paraId="54B7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82152A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73</w:t>
            </w:r>
          </w:p>
        </w:tc>
        <w:tc>
          <w:tcPr>
            <w:tcW w:w="2468" w:type="pct"/>
            <w:shd w:val="clear" w:color="auto" w:fill="auto"/>
            <w:vAlign w:val="center"/>
          </w:tcPr>
          <w:p w14:paraId="40AE2D0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保健手模型自然大</w:t>
            </w:r>
          </w:p>
        </w:tc>
        <w:tc>
          <w:tcPr>
            <w:tcW w:w="1159" w:type="pct"/>
            <w:shd w:val="clear" w:color="auto" w:fill="auto"/>
            <w:vAlign w:val="center"/>
          </w:tcPr>
          <w:p w14:paraId="2C07C33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3D74ADE">
            <w:pPr>
              <w:jc w:val="center"/>
              <w:textAlignment w:val="center"/>
              <w:rPr>
                <w:rFonts w:asciiTheme="minorEastAsia" w:hAnsiTheme="minorEastAsia" w:eastAsiaTheme="minorEastAsia" w:cstheme="minorEastAsia"/>
                <w:sz w:val="24"/>
                <w:szCs w:val="24"/>
                <w:lang w:bidi="ar"/>
              </w:rPr>
            </w:pPr>
          </w:p>
        </w:tc>
      </w:tr>
      <w:tr w14:paraId="52EC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65812D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74</w:t>
            </w:r>
          </w:p>
        </w:tc>
        <w:tc>
          <w:tcPr>
            <w:tcW w:w="2468" w:type="pct"/>
            <w:shd w:val="clear" w:color="auto" w:fill="auto"/>
            <w:vAlign w:val="center"/>
          </w:tcPr>
          <w:p w14:paraId="3F5B7D7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耳针灸模型13cm</w:t>
            </w:r>
          </w:p>
        </w:tc>
        <w:tc>
          <w:tcPr>
            <w:tcW w:w="1159" w:type="pct"/>
            <w:shd w:val="clear" w:color="auto" w:fill="auto"/>
            <w:vAlign w:val="center"/>
          </w:tcPr>
          <w:p w14:paraId="34CD10F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72CCA83">
            <w:pPr>
              <w:jc w:val="center"/>
              <w:textAlignment w:val="center"/>
              <w:rPr>
                <w:rFonts w:asciiTheme="minorEastAsia" w:hAnsiTheme="minorEastAsia" w:eastAsiaTheme="minorEastAsia" w:cstheme="minorEastAsia"/>
                <w:sz w:val="24"/>
                <w:szCs w:val="24"/>
                <w:lang w:bidi="ar"/>
              </w:rPr>
            </w:pPr>
          </w:p>
        </w:tc>
      </w:tr>
      <w:tr w14:paraId="4226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223086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75</w:t>
            </w:r>
          </w:p>
        </w:tc>
        <w:tc>
          <w:tcPr>
            <w:tcW w:w="2468" w:type="pct"/>
            <w:shd w:val="clear" w:color="auto" w:fill="auto"/>
            <w:vAlign w:val="center"/>
          </w:tcPr>
          <w:p w14:paraId="203D31C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耳穴探穴笔</w:t>
            </w:r>
          </w:p>
        </w:tc>
        <w:tc>
          <w:tcPr>
            <w:tcW w:w="1159" w:type="pct"/>
            <w:shd w:val="clear" w:color="auto" w:fill="auto"/>
            <w:vAlign w:val="center"/>
          </w:tcPr>
          <w:p w14:paraId="50DA62A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F83A98B">
            <w:pPr>
              <w:jc w:val="center"/>
              <w:textAlignment w:val="center"/>
              <w:rPr>
                <w:rFonts w:asciiTheme="minorEastAsia" w:hAnsiTheme="minorEastAsia" w:eastAsiaTheme="minorEastAsia" w:cstheme="minorEastAsia"/>
                <w:sz w:val="24"/>
                <w:szCs w:val="24"/>
                <w:lang w:bidi="ar"/>
              </w:rPr>
            </w:pPr>
          </w:p>
        </w:tc>
      </w:tr>
      <w:tr w14:paraId="2BC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88B1A1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76</w:t>
            </w:r>
          </w:p>
        </w:tc>
        <w:tc>
          <w:tcPr>
            <w:tcW w:w="2468" w:type="pct"/>
            <w:shd w:val="clear" w:color="auto" w:fill="auto"/>
            <w:vAlign w:val="center"/>
          </w:tcPr>
          <w:p w14:paraId="37798A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经络穴位模型</w:t>
            </w:r>
          </w:p>
        </w:tc>
        <w:tc>
          <w:tcPr>
            <w:tcW w:w="1159" w:type="pct"/>
            <w:shd w:val="clear" w:color="auto" w:fill="auto"/>
            <w:vAlign w:val="center"/>
          </w:tcPr>
          <w:p w14:paraId="0D945DA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529ED71">
            <w:pPr>
              <w:jc w:val="center"/>
              <w:textAlignment w:val="center"/>
              <w:rPr>
                <w:rFonts w:asciiTheme="minorEastAsia" w:hAnsiTheme="minorEastAsia" w:eastAsiaTheme="minorEastAsia" w:cstheme="minorEastAsia"/>
                <w:sz w:val="24"/>
                <w:szCs w:val="24"/>
                <w:lang w:bidi="ar"/>
              </w:rPr>
            </w:pPr>
          </w:p>
        </w:tc>
      </w:tr>
      <w:tr w14:paraId="2D13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1918F0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77</w:t>
            </w:r>
          </w:p>
        </w:tc>
        <w:tc>
          <w:tcPr>
            <w:tcW w:w="2468" w:type="pct"/>
            <w:shd w:val="clear" w:color="auto" w:fill="auto"/>
            <w:vAlign w:val="center"/>
          </w:tcPr>
          <w:p w14:paraId="1A6C3F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足部反射区模型</w:t>
            </w:r>
          </w:p>
        </w:tc>
        <w:tc>
          <w:tcPr>
            <w:tcW w:w="1159" w:type="pct"/>
            <w:shd w:val="clear" w:color="auto" w:fill="auto"/>
            <w:vAlign w:val="center"/>
          </w:tcPr>
          <w:p w14:paraId="1A40889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ADEA20C">
            <w:pPr>
              <w:jc w:val="center"/>
              <w:textAlignment w:val="center"/>
              <w:rPr>
                <w:rFonts w:asciiTheme="minorEastAsia" w:hAnsiTheme="minorEastAsia" w:eastAsiaTheme="minorEastAsia" w:cstheme="minorEastAsia"/>
                <w:sz w:val="24"/>
                <w:szCs w:val="24"/>
                <w:lang w:bidi="ar"/>
              </w:rPr>
            </w:pPr>
          </w:p>
        </w:tc>
      </w:tr>
      <w:tr w14:paraId="7218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95BC2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78</w:t>
            </w:r>
          </w:p>
        </w:tc>
        <w:tc>
          <w:tcPr>
            <w:tcW w:w="2468" w:type="pct"/>
            <w:shd w:val="clear" w:color="auto" w:fill="auto"/>
            <w:vAlign w:val="center"/>
          </w:tcPr>
          <w:p w14:paraId="4C6FA85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储物低柜</w:t>
            </w:r>
          </w:p>
        </w:tc>
        <w:tc>
          <w:tcPr>
            <w:tcW w:w="1159" w:type="pct"/>
            <w:shd w:val="clear" w:color="auto" w:fill="auto"/>
            <w:vAlign w:val="center"/>
          </w:tcPr>
          <w:p w14:paraId="6F28D7A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3F5E2E4">
            <w:pPr>
              <w:jc w:val="center"/>
              <w:textAlignment w:val="center"/>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环境标志产品</w:t>
            </w:r>
          </w:p>
        </w:tc>
      </w:tr>
      <w:tr w14:paraId="4B51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67523E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79</w:t>
            </w:r>
          </w:p>
        </w:tc>
        <w:tc>
          <w:tcPr>
            <w:tcW w:w="2468" w:type="pct"/>
            <w:shd w:val="clear" w:color="auto" w:fill="auto"/>
            <w:vAlign w:val="center"/>
          </w:tcPr>
          <w:p w14:paraId="6C6F447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AI智能养老机器人</w:t>
            </w:r>
          </w:p>
        </w:tc>
        <w:tc>
          <w:tcPr>
            <w:tcW w:w="1159" w:type="pct"/>
            <w:shd w:val="clear" w:color="auto" w:fill="auto"/>
            <w:vAlign w:val="center"/>
          </w:tcPr>
          <w:p w14:paraId="14B844D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A03EDEC">
            <w:pPr>
              <w:jc w:val="center"/>
              <w:textAlignment w:val="center"/>
              <w:rPr>
                <w:rFonts w:asciiTheme="minorEastAsia" w:hAnsiTheme="minorEastAsia" w:eastAsiaTheme="minorEastAsia" w:cstheme="minorEastAsia"/>
                <w:sz w:val="24"/>
                <w:szCs w:val="24"/>
                <w:lang w:bidi="ar"/>
              </w:rPr>
            </w:pPr>
          </w:p>
        </w:tc>
      </w:tr>
      <w:tr w14:paraId="78D0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F4BC7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80</w:t>
            </w:r>
          </w:p>
        </w:tc>
        <w:tc>
          <w:tcPr>
            <w:tcW w:w="2468" w:type="pct"/>
            <w:shd w:val="clear" w:color="auto" w:fill="auto"/>
            <w:vAlign w:val="center"/>
          </w:tcPr>
          <w:p w14:paraId="3BE6E15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非接触式AI魔镜</w:t>
            </w:r>
          </w:p>
        </w:tc>
        <w:tc>
          <w:tcPr>
            <w:tcW w:w="1159" w:type="pct"/>
            <w:shd w:val="clear" w:color="auto" w:fill="auto"/>
            <w:vAlign w:val="center"/>
          </w:tcPr>
          <w:p w14:paraId="45CE935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6782CF6">
            <w:pPr>
              <w:jc w:val="center"/>
              <w:textAlignment w:val="center"/>
              <w:rPr>
                <w:rFonts w:asciiTheme="minorEastAsia" w:hAnsiTheme="minorEastAsia" w:eastAsiaTheme="minorEastAsia" w:cstheme="minorEastAsia"/>
                <w:sz w:val="24"/>
                <w:szCs w:val="24"/>
                <w:lang w:bidi="ar"/>
              </w:rPr>
            </w:pPr>
          </w:p>
        </w:tc>
      </w:tr>
      <w:tr w14:paraId="293B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36AD5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81</w:t>
            </w:r>
          </w:p>
        </w:tc>
        <w:tc>
          <w:tcPr>
            <w:tcW w:w="2468" w:type="pct"/>
            <w:shd w:val="clear" w:color="auto" w:fill="auto"/>
            <w:vAlign w:val="center"/>
          </w:tcPr>
          <w:p w14:paraId="7CB871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玄关柜</w:t>
            </w:r>
          </w:p>
        </w:tc>
        <w:tc>
          <w:tcPr>
            <w:tcW w:w="1159" w:type="pct"/>
            <w:shd w:val="clear" w:color="auto" w:fill="auto"/>
            <w:vAlign w:val="center"/>
          </w:tcPr>
          <w:p w14:paraId="0211B0E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500C797">
            <w:pPr>
              <w:jc w:val="center"/>
              <w:textAlignment w:val="center"/>
              <w:rPr>
                <w:rFonts w:asciiTheme="minorEastAsia" w:hAnsiTheme="minorEastAsia" w:eastAsiaTheme="minorEastAsia" w:cstheme="minorEastAsia"/>
                <w:sz w:val="24"/>
                <w:szCs w:val="24"/>
                <w:lang w:bidi="ar"/>
              </w:rPr>
            </w:pPr>
          </w:p>
        </w:tc>
      </w:tr>
      <w:tr w14:paraId="5F65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F037B4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82</w:t>
            </w:r>
          </w:p>
        </w:tc>
        <w:tc>
          <w:tcPr>
            <w:tcW w:w="2468" w:type="pct"/>
            <w:shd w:val="clear" w:color="auto" w:fill="auto"/>
            <w:vAlign w:val="center"/>
          </w:tcPr>
          <w:p w14:paraId="33BDE2A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换鞋凳</w:t>
            </w:r>
          </w:p>
        </w:tc>
        <w:tc>
          <w:tcPr>
            <w:tcW w:w="1159" w:type="pct"/>
            <w:shd w:val="clear" w:color="auto" w:fill="auto"/>
            <w:vAlign w:val="center"/>
          </w:tcPr>
          <w:p w14:paraId="4BD5CDF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7D4154A">
            <w:pPr>
              <w:jc w:val="center"/>
              <w:textAlignment w:val="center"/>
              <w:rPr>
                <w:rFonts w:asciiTheme="minorEastAsia" w:hAnsiTheme="minorEastAsia" w:eastAsiaTheme="minorEastAsia" w:cstheme="minorEastAsia"/>
                <w:sz w:val="24"/>
                <w:szCs w:val="24"/>
                <w:lang w:bidi="ar"/>
              </w:rPr>
            </w:pPr>
          </w:p>
        </w:tc>
      </w:tr>
      <w:tr w14:paraId="0500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8138DF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83</w:t>
            </w:r>
          </w:p>
        </w:tc>
        <w:tc>
          <w:tcPr>
            <w:tcW w:w="2468" w:type="pct"/>
            <w:shd w:val="clear" w:color="auto" w:fill="auto"/>
            <w:vAlign w:val="center"/>
          </w:tcPr>
          <w:p w14:paraId="652FA50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电视柜</w:t>
            </w:r>
          </w:p>
        </w:tc>
        <w:tc>
          <w:tcPr>
            <w:tcW w:w="1159" w:type="pct"/>
            <w:shd w:val="clear" w:color="auto" w:fill="auto"/>
            <w:vAlign w:val="center"/>
          </w:tcPr>
          <w:p w14:paraId="19CABDE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172FCFC">
            <w:pPr>
              <w:jc w:val="center"/>
              <w:textAlignment w:val="center"/>
              <w:rPr>
                <w:rFonts w:asciiTheme="minorEastAsia" w:hAnsiTheme="minorEastAsia" w:eastAsiaTheme="minorEastAsia" w:cstheme="minorEastAsia"/>
                <w:sz w:val="24"/>
                <w:szCs w:val="24"/>
                <w:lang w:bidi="ar"/>
              </w:rPr>
            </w:pPr>
          </w:p>
        </w:tc>
      </w:tr>
      <w:tr w14:paraId="3D11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96474B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84</w:t>
            </w:r>
          </w:p>
        </w:tc>
        <w:tc>
          <w:tcPr>
            <w:tcW w:w="2468" w:type="pct"/>
            <w:shd w:val="clear" w:color="auto" w:fill="auto"/>
            <w:vAlign w:val="center"/>
          </w:tcPr>
          <w:p w14:paraId="4E6CFB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适老化沙发</w:t>
            </w:r>
          </w:p>
        </w:tc>
        <w:tc>
          <w:tcPr>
            <w:tcW w:w="1159" w:type="pct"/>
            <w:shd w:val="clear" w:color="auto" w:fill="auto"/>
            <w:vAlign w:val="center"/>
          </w:tcPr>
          <w:p w14:paraId="103833C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C91FAEF">
            <w:pPr>
              <w:jc w:val="center"/>
              <w:textAlignment w:val="center"/>
              <w:rPr>
                <w:rFonts w:asciiTheme="minorEastAsia" w:hAnsiTheme="minorEastAsia" w:eastAsiaTheme="minorEastAsia" w:cstheme="minorEastAsia"/>
                <w:sz w:val="24"/>
                <w:szCs w:val="24"/>
                <w:lang w:bidi="ar"/>
              </w:rPr>
            </w:pPr>
          </w:p>
        </w:tc>
      </w:tr>
      <w:tr w14:paraId="0ED0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7E4157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85</w:t>
            </w:r>
          </w:p>
        </w:tc>
        <w:tc>
          <w:tcPr>
            <w:tcW w:w="2468" w:type="pct"/>
            <w:shd w:val="clear" w:color="auto" w:fill="auto"/>
            <w:vAlign w:val="center"/>
          </w:tcPr>
          <w:p w14:paraId="1D9E4DD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茶几</w:t>
            </w:r>
          </w:p>
        </w:tc>
        <w:tc>
          <w:tcPr>
            <w:tcW w:w="1159" w:type="pct"/>
            <w:shd w:val="clear" w:color="auto" w:fill="auto"/>
            <w:vAlign w:val="center"/>
          </w:tcPr>
          <w:p w14:paraId="37B7EEF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CB40344">
            <w:pPr>
              <w:jc w:val="center"/>
              <w:textAlignment w:val="center"/>
              <w:rPr>
                <w:rFonts w:asciiTheme="minorEastAsia" w:hAnsiTheme="minorEastAsia" w:eastAsiaTheme="minorEastAsia" w:cstheme="minorEastAsia"/>
                <w:sz w:val="24"/>
                <w:szCs w:val="24"/>
                <w:lang w:bidi="ar"/>
              </w:rPr>
            </w:pPr>
          </w:p>
        </w:tc>
      </w:tr>
      <w:tr w14:paraId="4096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575F372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86</w:t>
            </w:r>
          </w:p>
        </w:tc>
        <w:tc>
          <w:tcPr>
            <w:tcW w:w="2468" w:type="pct"/>
            <w:shd w:val="clear" w:color="auto" w:fill="auto"/>
            <w:vAlign w:val="center"/>
          </w:tcPr>
          <w:p w14:paraId="17FB9BB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生命体征检测养老平台系统</w:t>
            </w:r>
          </w:p>
        </w:tc>
        <w:tc>
          <w:tcPr>
            <w:tcW w:w="1159" w:type="pct"/>
            <w:shd w:val="clear" w:color="auto" w:fill="auto"/>
            <w:vAlign w:val="center"/>
          </w:tcPr>
          <w:p w14:paraId="4049B52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1333AD71">
            <w:pPr>
              <w:jc w:val="center"/>
              <w:textAlignment w:val="center"/>
              <w:rPr>
                <w:rFonts w:asciiTheme="minorEastAsia" w:hAnsiTheme="minorEastAsia" w:eastAsiaTheme="minorEastAsia" w:cstheme="minorEastAsia"/>
                <w:sz w:val="24"/>
                <w:szCs w:val="24"/>
                <w:lang w:bidi="ar"/>
              </w:rPr>
            </w:pPr>
          </w:p>
        </w:tc>
      </w:tr>
      <w:tr w14:paraId="1DF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36A44C2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87</w:t>
            </w:r>
          </w:p>
        </w:tc>
        <w:tc>
          <w:tcPr>
            <w:tcW w:w="2468" w:type="pct"/>
            <w:shd w:val="clear" w:color="auto" w:fill="auto"/>
            <w:vAlign w:val="center"/>
          </w:tcPr>
          <w:p w14:paraId="6B38861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健康手环（智能定位穿戴设备）</w:t>
            </w:r>
          </w:p>
        </w:tc>
        <w:tc>
          <w:tcPr>
            <w:tcW w:w="1159" w:type="pct"/>
            <w:shd w:val="clear" w:color="auto" w:fill="auto"/>
            <w:vAlign w:val="center"/>
          </w:tcPr>
          <w:p w14:paraId="4257489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D9C4EDB">
            <w:pPr>
              <w:jc w:val="center"/>
              <w:textAlignment w:val="center"/>
              <w:rPr>
                <w:rFonts w:asciiTheme="minorEastAsia" w:hAnsiTheme="minorEastAsia" w:eastAsiaTheme="minorEastAsia" w:cstheme="minorEastAsia"/>
                <w:sz w:val="24"/>
                <w:szCs w:val="24"/>
                <w:lang w:bidi="ar"/>
              </w:rPr>
            </w:pPr>
          </w:p>
        </w:tc>
      </w:tr>
      <w:tr w14:paraId="2DB4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CD0C6C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88</w:t>
            </w:r>
          </w:p>
        </w:tc>
        <w:tc>
          <w:tcPr>
            <w:tcW w:w="2468" w:type="pct"/>
            <w:shd w:val="clear" w:color="auto" w:fill="auto"/>
            <w:vAlign w:val="center"/>
          </w:tcPr>
          <w:p w14:paraId="7794942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智能网关</w:t>
            </w:r>
          </w:p>
        </w:tc>
        <w:tc>
          <w:tcPr>
            <w:tcW w:w="1159" w:type="pct"/>
            <w:shd w:val="clear" w:color="auto" w:fill="auto"/>
            <w:vAlign w:val="center"/>
          </w:tcPr>
          <w:p w14:paraId="4E19219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DF1BF18">
            <w:pPr>
              <w:jc w:val="center"/>
              <w:textAlignment w:val="center"/>
              <w:rPr>
                <w:rFonts w:asciiTheme="minorEastAsia" w:hAnsiTheme="minorEastAsia" w:eastAsiaTheme="minorEastAsia" w:cstheme="minorEastAsia"/>
                <w:sz w:val="24"/>
                <w:szCs w:val="24"/>
                <w:lang w:bidi="ar"/>
              </w:rPr>
            </w:pPr>
          </w:p>
        </w:tc>
      </w:tr>
      <w:tr w14:paraId="0C9D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EDA929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89</w:t>
            </w:r>
          </w:p>
        </w:tc>
        <w:tc>
          <w:tcPr>
            <w:tcW w:w="2468" w:type="pct"/>
            <w:shd w:val="clear" w:color="auto" w:fill="auto"/>
            <w:vAlign w:val="center"/>
          </w:tcPr>
          <w:p w14:paraId="4290E6C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摄像头</w:t>
            </w:r>
          </w:p>
        </w:tc>
        <w:tc>
          <w:tcPr>
            <w:tcW w:w="1159" w:type="pct"/>
            <w:shd w:val="clear" w:color="auto" w:fill="auto"/>
            <w:vAlign w:val="center"/>
          </w:tcPr>
          <w:p w14:paraId="68C1CDD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DCDDB97">
            <w:pPr>
              <w:jc w:val="center"/>
              <w:textAlignment w:val="center"/>
              <w:rPr>
                <w:rFonts w:asciiTheme="minorEastAsia" w:hAnsiTheme="minorEastAsia" w:eastAsiaTheme="minorEastAsia" w:cstheme="minorEastAsia"/>
                <w:sz w:val="24"/>
                <w:szCs w:val="24"/>
                <w:lang w:bidi="ar"/>
              </w:rPr>
            </w:pPr>
          </w:p>
        </w:tc>
      </w:tr>
      <w:tr w14:paraId="5DD5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EB9F0E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90</w:t>
            </w:r>
          </w:p>
        </w:tc>
        <w:tc>
          <w:tcPr>
            <w:tcW w:w="2468" w:type="pct"/>
            <w:shd w:val="clear" w:color="auto" w:fill="auto"/>
            <w:vAlign w:val="center"/>
          </w:tcPr>
          <w:p w14:paraId="217E439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智能按钮</w:t>
            </w:r>
          </w:p>
        </w:tc>
        <w:tc>
          <w:tcPr>
            <w:tcW w:w="1159" w:type="pct"/>
            <w:shd w:val="clear" w:color="auto" w:fill="auto"/>
            <w:vAlign w:val="center"/>
          </w:tcPr>
          <w:p w14:paraId="327387E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90C69DC">
            <w:pPr>
              <w:jc w:val="center"/>
              <w:textAlignment w:val="center"/>
              <w:rPr>
                <w:rFonts w:asciiTheme="minorEastAsia" w:hAnsiTheme="minorEastAsia" w:eastAsiaTheme="minorEastAsia" w:cstheme="minorEastAsia"/>
                <w:sz w:val="24"/>
                <w:szCs w:val="24"/>
                <w:lang w:bidi="ar"/>
              </w:rPr>
            </w:pPr>
          </w:p>
        </w:tc>
      </w:tr>
      <w:tr w14:paraId="3A15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A8C19B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91</w:t>
            </w:r>
          </w:p>
        </w:tc>
        <w:tc>
          <w:tcPr>
            <w:tcW w:w="2468" w:type="pct"/>
            <w:shd w:val="clear" w:color="auto" w:fill="auto"/>
            <w:vAlign w:val="center"/>
          </w:tcPr>
          <w:p w14:paraId="66627EB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智能人体移动传感器</w:t>
            </w:r>
          </w:p>
        </w:tc>
        <w:tc>
          <w:tcPr>
            <w:tcW w:w="1159" w:type="pct"/>
            <w:shd w:val="clear" w:color="auto" w:fill="auto"/>
            <w:vAlign w:val="center"/>
          </w:tcPr>
          <w:p w14:paraId="484FFE1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254B826">
            <w:pPr>
              <w:jc w:val="center"/>
              <w:textAlignment w:val="center"/>
              <w:rPr>
                <w:rFonts w:asciiTheme="minorEastAsia" w:hAnsiTheme="minorEastAsia" w:eastAsiaTheme="minorEastAsia" w:cstheme="minorEastAsia"/>
                <w:sz w:val="24"/>
                <w:szCs w:val="24"/>
                <w:lang w:bidi="ar"/>
              </w:rPr>
            </w:pPr>
          </w:p>
        </w:tc>
      </w:tr>
      <w:tr w14:paraId="39FC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EE30C0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92</w:t>
            </w:r>
          </w:p>
        </w:tc>
        <w:tc>
          <w:tcPr>
            <w:tcW w:w="2468" w:type="pct"/>
            <w:shd w:val="clear" w:color="auto" w:fill="auto"/>
            <w:vAlign w:val="center"/>
          </w:tcPr>
          <w:p w14:paraId="1766602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智能门窗传感器</w:t>
            </w:r>
          </w:p>
        </w:tc>
        <w:tc>
          <w:tcPr>
            <w:tcW w:w="1159" w:type="pct"/>
            <w:shd w:val="clear" w:color="auto" w:fill="auto"/>
            <w:vAlign w:val="center"/>
          </w:tcPr>
          <w:p w14:paraId="15D145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FA4C225">
            <w:pPr>
              <w:jc w:val="center"/>
              <w:textAlignment w:val="center"/>
              <w:rPr>
                <w:rFonts w:asciiTheme="minorEastAsia" w:hAnsiTheme="minorEastAsia" w:eastAsiaTheme="minorEastAsia" w:cstheme="minorEastAsia"/>
                <w:sz w:val="24"/>
                <w:szCs w:val="24"/>
                <w:lang w:bidi="ar"/>
              </w:rPr>
            </w:pPr>
          </w:p>
        </w:tc>
      </w:tr>
      <w:tr w14:paraId="525C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005CEB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93</w:t>
            </w:r>
          </w:p>
        </w:tc>
        <w:tc>
          <w:tcPr>
            <w:tcW w:w="2468" w:type="pct"/>
            <w:shd w:val="clear" w:color="auto" w:fill="auto"/>
            <w:vAlign w:val="center"/>
          </w:tcPr>
          <w:p w14:paraId="2B49488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水浸传感器</w:t>
            </w:r>
          </w:p>
        </w:tc>
        <w:tc>
          <w:tcPr>
            <w:tcW w:w="1159" w:type="pct"/>
            <w:shd w:val="clear" w:color="auto" w:fill="auto"/>
            <w:vAlign w:val="center"/>
          </w:tcPr>
          <w:p w14:paraId="624FFA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A457037">
            <w:pPr>
              <w:jc w:val="center"/>
              <w:textAlignment w:val="center"/>
              <w:rPr>
                <w:rFonts w:asciiTheme="minorEastAsia" w:hAnsiTheme="minorEastAsia" w:eastAsiaTheme="minorEastAsia" w:cstheme="minorEastAsia"/>
                <w:sz w:val="24"/>
                <w:szCs w:val="24"/>
                <w:lang w:bidi="ar"/>
              </w:rPr>
            </w:pPr>
          </w:p>
        </w:tc>
      </w:tr>
      <w:tr w14:paraId="09B5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A57326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94</w:t>
            </w:r>
          </w:p>
        </w:tc>
        <w:tc>
          <w:tcPr>
            <w:tcW w:w="2468" w:type="pct"/>
            <w:shd w:val="clear" w:color="auto" w:fill="auto"/>
            <w:vAlign w:val="center"/>
          </w:tcPr>
          <w:p w14:paraId="62236E1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家用可燃气体探测器</w:t>
            </w:r>
          </w:p>
        </w:tc>
        <w:tc>
          <w:tcPr>
            <w:tcW w:w="1159" w:type="pct"/>
            <w:shd w:val="clear" w:color="auto" w:fill="auto"/>
            <w:vAlign w:val="center"/>
          </w:tcPr>
          <w:p w14:paraId="1E9F4D3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19D90D8">
            <w:pPr>
              <w:jc w:val="center"/>
              <w:textAlignment w:val="center"/>
              <w:rPr>
                <w:rFonts w:asciiTheme="minorEastAsia" w:hAnsiTheme="minorEastAsia" w:eastAsiaTheme="minorEastAsia" w:cstheme="minorEastAsia"/>
                <w:sz w:val="24"/>
                <w:szCs w:val="24"/>
                <w:lang w:bidi="ar"/>
              </w:rPr>
            </w:pPr>
          </w:p>
        </w:tc>
      </w:tr>
      <w:tr w14:paraId="52C8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0D76DA0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95</w:t>
            </w:r>
          </w:p>
        </w:tc>
        <w:tc>
          <w:tcPr>
            <w:tcW w:w="2468" w:type="pct"/>
            <w:shd w:val="clear" w:color="auto" w:fill="auto"/>
            <w:vAlign w:val="center"/>
          </w:tcPr>
          <w:p w14:paraId="19F012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独立式光电感烟火灾探测报警器</w:t>
            </w:r>
          </w:p>
        </w:tc>
        <w:tc>
          <w:tcPr>
            <w:tcW w:w="1159" w:type="pct"/>
            <w:shd w:val="clear" w:color="auto" w:fill="auto"/>
            <w:vAlign w:val="center"/>
          </w:tcPr>
          <w:p w14:paraId="3806590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F6FC229">
            <w:pPr>
              <w:jc w:val="center"/>
              <w:textAlignment w:val="center"/>
              <w:rPr>
                <w:rFonts w:asciiTheme="minorEastAsia" w:hAnsiTheme="minorEastAsia" w:eastAsiaTheme="minorEastAsia" w:cstheme="minorEastAsia"/>
                <w:sz w:val="24"/>
                <w:szCs w:val="24"/>
                <w:lang w:bidi="ar"/>
              </w:rPr>
            </w:pPr>
          </w:p>
        </w:tc>
      </w:tr>
      <w:tr w14:paraId="70C3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5CBCF6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96</w:t>
            </w:r>
          </w:p>
        </w:tc>
        <w:tc>
          <w:tcPr>
            <w:tcW w:w="2468" w:type="pct"/>
            <w:shd w:val="clear" w:color="auto" w:fill="auto"/>
            <w:vAlign w:val="center"/>
          </w:tcPr>
          <w:p w14:paraId="2C250A9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智能人体存在传感器</w:t>
            </w:r>
          </w:p>
        </w:tc>
        <w:tc>
          <w:tcPr>
            <w:tcW w:w="1159" w:type="pct"/>
            <w:shd w:val="clear" w:color="auto" w:fill="auto"/>
            <w:vAlign w:val="center"/>
          </w:tcPr>
          <w:p w14:paraId="325744A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2AD5D75">
            <w:pPr>
              <w:jc w:val="center"/>
              <w:textAlignment w:val="center"/>
              <w:rPr>
                <w:rFonts w:asciiTheme="minorEastAsia" w:hAnsiTheme="minorEastAsia" w:eastAsiaTheme="minorEastAsia" w:cstheme="minorEastAsia"/>
                <w:sz w:val="24"/>
                <w:szCs w:val="24"/>
                <w:lang w:bidi="ar"/>
              </w:rPr>
            </w:pPr>
          </w:p>
        </w:tc>
      </w:tr>
      <w:tr w14:paraId="0ED4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4233D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97</w:t>
            </w:r>
          </w:p>
        </w:tc>
        <w:tc>
          <w:tcPr>
            <w:tcW w:w="2468" w:type="pct"/>
            <w:shd w:val="clear" w:color="auto" w:fill="auto"/>
            <w:vAlign w:val="center"/>
          </w:tcPr>
          <w:p w14:paraId="324AFD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跌倒检测雷达</w:t>
            </w:r>
          </w:p>
        </w:tc>
        <w:tc>
          <w:tcPr>
            <w:tcW w:w="1159" w:type="pct"/>
            <w:shd w:val="clear" w:color="auto" w:fill="auto"/>
            <w:vAlign w:val="center"/>
          </w:tcPr>
          <w:p w14:paraId="5CBC993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A1EE6C5">
            <w:pPr>
              <w:jc w:val="center"/>
              <w:textAlignment w:val="center"/>
              <w:rPr>
                <w:rFonts w:asciiTheme="minorEastAsia" w:hAnsiTheme="minorEastAsia" w:eastAsiaTheme="minorEastAsia" w:cstheme="minorEastAsia"/>
                <w:sz w:val="24"/>
                <w:szCs w:val="24"/>
                <w:lang w:bidi="ar"/>
              </w:rPr>
            </w:pPr>
          </w:p>
        </w:tc>
      </w:tr>
      <w:tr w14:paraId="077C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D9308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98</w:t>
            </w:r>
          </w:p>
        </w:tc>
        <w:tc>
          <w:tcPr>
            <w:tcW w:w="2468" w:type="pct"/>
            <w:shd w:val="clear" w:color="auto" w:fill="auto"/>
            <w:vAlign w:val="center"/>
          </w:tcPr>
          <w:p w14:paraId="55D41E8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拉绳呼叫器</w:t>
            </w:r>
          </w:p>
        </w:tc>
        <w:tc>
          <w:tcPr>
            <w:tcW w:w="1159" w:type="pct"/>
            <w:shd w:val="clear" w:color="auto" w:fill="auto"/>
            <w:vAlign w:val="center"/>
          </w:tcPr>
          <w:p w14:paraId="34700C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8E7077A">
            <w:pPr>
              <w:jc w:val="center"/>
              <w:textAlignment w:val="center"/>
              <w:rPr>
                <w:rFonts w:asciiTheme="minorEastAsia" w:hAnsiTheme="minorEastAsia" w:eastAsiaTheme="minorEastAsia" w:cstheme="minorEastAsia"/>
                <w:sz w:val="24"/>
                <w:szCs w:val="24"/>
                <w:lang w:bidi="ar"/>
              </w:rPr>
            </w:pPr>
          </w:p>
        </w:tc>
      </w:tr>
      <w:tr w14:paraId="7C2A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1D1B61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99</w:t>
            </w:r>
          </w:p>
        </w:tc>
        <w:tc>
          <w:tcPr>
            <w:tcW w:w="2468" w:type="pct"/>
            <w:shd w:val="clear" w:color="auto" w:fill="auto"/>
            <w:vAlign w:val="center"/>
          </w:tcPr>
          <w:p w14:paraId="5F08FDF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智能尿湿监护仪</w:t>
            </w:r>
          </w:p>
        </w:tc>
        <w:tc>
          <w:tcPr>
            <w:tcW w:w="1159" w:type="pct"/>
            <w:shd w:val="clear" w:color="auto" w:fill="auto"/>
            <w:vAlign w:val="center"/>
          </w:tcPr>
          <w:p w14:paraId="7C48CF0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A531E5E">
            <w:pPr>
              <w:jc w:val="center"/>
              <w:textAlignment w:val="center"/>
              <w:rPr>
                <w:rFonts w:asciiTheme="minorEastAsia" w:hAnsiTheme="minorEastAsia" w:eastAsiaTheme="minorEastAsia" w:cstheme="minorEastAsia"/>
                <w:sz w:val="24"/>
                <w:szCs w:val="24"/>
                <w:lang w:bidi="ar"/>
              </w:rPr>
            </w:pPr>
          </w:p>
        </w:tc>
      </w:tr>
      <w:tr w14:paraId="0EB9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4096D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100</w:t>
            </w:r>
          </w:p>
        </w:tc>
        <w:tc>
          <w:tcPr>
            <w:tcW w:w="2468" w:type="pct"/>
            <w:shd w:val="clear" w:color="auto" w:fill="auto"/>
            <w:vAlign w:val="center"/>
          </w:tcPr>
          <w:p w14:paraId="6102812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智能药盒</w:t>
            </w:r>
          </w:p>
        </w:tc>
        <w:tc>
          <w:tcPr>
            <w:tcW w:w="1159" w:type="pct"/>
            <w:shd w:val="clear" w:color="auto" w:fill="auto"/>
            <w:vAlign w:val="center"/>
          </w:tcPr>
          <w:p w14:paraId="16B219C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6AE663D">
            <w:pPr>
              <w:jc w:val="center"/>
              <w:textAlignment w:val="center"/>
              <w:rPr>
                <w:rFonts w:asciiTheme="minorEastAsia" w:hAnsiTheme="minorEastAsia" w:eastAsiaTheme="minorEastAsia" w:cstheme="minorEastAsia"/>
                <w:sz w:val="24"/>
                <w:szCs w:val="24"/>
                <w:lang w:bidi="ar"/>
              </w:rPr>
            </w:pPr>
          </w:p>
        </w:tc>
      </w:tr>
      <w:tr w14:paraId="7CEF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6A2EFF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101</w:t>
            </w:r>
          </w:p>
        </w:tc>
        <w:tc>
          <w:tcPr>
            <w:tcW w:w="2468" w:type="pct"/>
            <w:shd w:val="clear" w:color="auto" w:fill="auto"/>
            <w:vAlign w:val="center"/>
          </w:tcPr>
          <w:p w14:paraId="60BCBA6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智能拐杖</w:t>
            </w:r>
          </w:p>
        </w:tc>
        <w:tc>
          <w:tcPr>
            <w:tcW w:w="1159" w:type="pct"/>
            <w:shd w:val="clear" w:color="auto" w:fill="auto"/>
            <w:vAlign w:val="center"/>
          </w:tcPr>
          <w:p w14:paraId="694DE7C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4ECA0C8">
            <w:pPr>
              <w:jc w:val="center"/>
              <w:textAlignment w:val="center"/>
              <w:rPr>
                <w:rFonts w:asciiTheme="minorEastAsia" w:hAnsiTheme="minorEastAsia" w:eastAsiaTheme="minorEastAsia" w:cstheme="minorEastAsia"/>
                <w:sz w:val="24"/>
                <w:szCs w:val="24"/>
                <w:lang w:bidi="ar"/>
              </w:rPr>
            </w:pPr>
          </w:p>
        </w:tc>
      </w:tr>
      <w:tr w14:paraId="40C9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noWrap/>
            <w:vAlign w:val="center"/>
          </w:tcPr>
          <w:p w14:paraId="1AFEC48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102</w:t>
            </w:r>
          </w:p>
        </w:tc>
        <w:tc>
          <w:tcPr>
            <w:tcW w:w="2468" w:type="pct"/>
            <w:shd w:val="clear" w:color="auto" w:fill="auto"/>
            <w:vAlign w:val="center"/>
          </w:tcPr>
          <w:p w14:paraId="5F66135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智能化穿戴、报警设备展示墙</w:t>
            </w:r>
          </w:p>
        </w:tc>
        <w:tc>
          <w:tcPr>
            <w:tcW w:w="1159" w:type="pct"/>
            <w:shd w:val="clear" w:color="auto" w:fill="auto"/>
            <w:vAlign w:val="center"/>
          </w:tcPr>
          <w:p w14:paraId="2C20045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D394D71">
            <w:pPr>
              <w:jc w:val="center"/>
              <w:textAlignment w:val="center"/>
              <w:rPr>
                <w:rFonts w:asciiTheme="minorEastAsia" w:hAnsiTheme="minorEastAsia" w:eastAsiaTheme="minorEastAsia" w:cstheme="minorEastAsia"/>
                <w:sz w:val="24"/>
                <w:szCs w:val="24"/>
                <w:lang w:bidi="ar"/>
              </w:rPr>
            </w:pPr>
          </w:p>
        </w:tc>
      </w:tr>
      <w:tr w14:paraId="347B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3F5359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103</w:t>
            </w:r>
          </w:p>
        </w:tc>
        <w:tc>
          <w:tcPr>
            <w:tcW w:w="2468" w:type="pct"/>
            <w:shd w:val="clear" w:color="auto" w:fill="auto"/>
            <w:vAlign w:val="center"/>
          </w:tcPr>
          <w:p w14:paraId="1EF1063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营养膳食配餐管理系统</w:t>
            </w:r>
          </w:p>
        </w:tc>
        <w:tc>
          <w:tcPr>
            <w:tcW w:w="1159" w:type="pct"/>
            <w:shd w:val="clear" w:color="auto" w:fill="auto"/>
            <w:vAlign w:val="center"/>
          </w:tcPr>
          <w:p w14:paraId="41B9220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0E5811E4">
            <w:pPr>
              <w:jc w:val="center"/>
              <w:textAlignment w:val="center"/>
              <w:rPr>
                <w:rFonts w:asciiTheme="minorEastAsia" w:hAnsiTheme="minorEastAsia" w:eastAsiaTheme="minorEastAsia" w:cstheme="minorEastAsia"/>
                <w:sz w:val="24"/>
                <w:szCs w:val="24"/>
                <w:lang w:bidi="ar"/>
              </w:rPr>
            </w:pPr>
          </w:p>
        </w:tc>
      </w:tr>
      <w:tr w14:paraId="790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24BCF10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104</w:t>
            </w:r>
          </w:p>
        </w:tc>
        <w:tc>
          <w:tcPr>
            <w:tcW w:w="2468" w:type="pct"/>
            <w:shd w:val="clear" w:color="auto" w:fill="auto"/>
            <w:vAlign w:val="center"/>
          </w:tcPr>
          <w:p w14:paraId="3E18D10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中国居民膳食平衡宝塔模型</w:t>
            </w:r>
          </w:p>
        </w:tc>
        <w:tc>
          <w:tcPr>
            <w:tcW w:w="1159" w:type="pct"/>
            <w:shd w:val="clear" w:color="auto" w:fill="auto"/>
            <w:vAlign w:val="center"/>
          </w:tcPr>
          <w:p w14:paraId="5264FD1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A398617">
            <w:pPr>
              <w:jc w:val="center"/>
              <w:textAlignment w:val="center"/>
              <w:rPr>
                <w:rFonts w:asciiTheme="minorEastAsia" w:hAnsiTheme="minorEastAsia" w:eastAsiaTheme="minorEastAsia" w:cstheme="minorEastAsia"/>
                <w:sz w:val="24"/>
                <w:szCs w:val="24"/>
                <w:lang w:bidi="ar"/>
              </w:rPr>
            </w:pPr>
          </w:p>
        </w:tc>
      </w:tr>
      <w:tr w14:paraId="27F0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95426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105</w:t>
            </w:r>
          </w:p>
        </w:tc>
        <w:tc>
          <w:tcPr>
            <w:tcW w:w="2468" w:type="pct"/>
            <w:shd w:val="clear" w:color="auto" w:fill="auto"/>
            <w:vAlign w:val="center"/>
          </w:tcPr>
          <w:p w14:paraId="13D8FC1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智能升降厨房组合柜</w:t>
            </w:r>
          </w:p>
        </w:tc>
        <w:tc>
          <w:tcPr>
            <w:tcW w:w="1159" w:type="pct"/>
            <w:shd w:val="clear" w:color="auto" w:fill="auto"/>
            <w:vAlign w:val="center"/>
          </w:tcPr>
          <w:p w14:paraId="7D0F0ED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BDE5FCD">
            <w:pPr>
              <w:jc w:val="center"/>
              <w:textAlignment w:val="center"/>
              <w:rPr>
                <w:rFonts w:asciiTheme="minorEastAsia" w:hAnsiTheme="minorEastAsia" w:eastAsiaTheme="minorEastAsia" w:cstheme="minorEastAsia"/>
                <w:sz w:val="24"/>
                <w:szCs w:val="24"/>
                <w:lang w:bidi="ar"/>
              </w:rPr>
            </w:pPr>
          </w:p>
        </w:tc>
      </w:tr>
      <w:tr w14:paraId="16EC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AF91C8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106</w:t>
            </w:r>
          </w:p>
        </w:tc>
        <w:tc>
          <w:tcPr>
            <w:tcW w:w="2468" w:type="pct"/>
            <w:shd w:val="clear" w:color="auto" w:fill="auto"/>
            <w:vAlign w:val="center"/>
          </w:tcPr>
          <w:p w14:paraId="7EB1783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食物模型</w:t>
            </w:r>
          </w:p>
        </w:tc>
        <w:tc>
          <w:tcPr>
            <w:tcW w:w="1159" w:type="pct"/>
            <w:shd w:val="clear" w:color="auto" w:fill="auto"/>
            <w:vAlign w:val="center"/>
          </w:tcPr>
          <w:p w14:paraId="20330EA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D13F92B">
            <w:pPr>
              <w:jc w:val="center"/>
              <w:textAlignment w:val="center"/>
              <w:rPr>
                <w:rFonts w:asciiTheme="minorEastAsia" w:hAnsiTheme="minorEastAsia" w:eastAsiaTheme="minorEastAsia" w:cstheme="minorEastAsia"/>
                <w:sz w:val="24"/>
                <w:szCs w:val="24"/>
                <w:lang w:bidi="ar"/>
              </w:rPr>
            </w:pPr>
          </w:p>
        </w:tc>
      </w:tr>
      <w:tr w14:paraId="3CFB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E0F60A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107</w:t>
            </w:r>
          </w:p>
        </w:tc>
        <w:tc>
          <w:tcPr>
            <w:tcW w:w="2468" w:type="pct"/>
            <w:shd w:val="clear" w:color="auto" w:fill="auto"/>
            <w:vAlign w:val="center"/>
          </w:tcPr>
          <w:p w14:paraId="2D62625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食物模型展示柜</w:t>
            </w:r>
          </w:p>
        </w:tc>
        <w:tc>
          <w:tcPr>
            <w:tcW w:w="1159" w:type="pct"/>
            <w:shd w:val="clear" w:color="auto" w:fill="auto"/>
            <w:vAlign w:val="center"/>
          </w:tcPr>
          <w:p w14:paraId="0D40D7D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B2F5E8E">
            <w:pPr>
              <w:jc w:val="center"/>
              <w:textAlignment w:val="center"/>
              <w:rPr>
                <w:rFonts w:asciiTheme="minorEastAsia" w:hAnsiTheme="minorEastAsia" w:eastAsiaTheme="minorEastAsia" w:cstheme="minorEastAsia"/>
                <w:sz w:val="24"/>
                <w:szCs w:val="24"/>
                <w:lang w:bidi="ar"/>
              </w:rPr>
            </w:pPr>
          </w:p>
        </w:tc>
      </w:tr>
      <w:tr w14:paraId="177E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BD0313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108</w:t>
            </w:r>
          </w:p>
        </w:tc>
        <w:tc>
          <w:tcPr>
            <w:tcW w:w="2468" w:type="pct"/>
            <w:shd w:val="clear" w:color="auto" w:fill="auto"/>
            <w:vAlign w:val="center"/>
          </w:tcPr>
          <w:p w14:paraId="3187BAA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老年人专用防滑餐具</w:t>
            </w:r>
          </w:p>
        </w:tc>
        <w:tc>
          <w:tcPr>
            <w:tcW w:w="1159" w:type="pct"/>
            <w:shd w:val="clear" w:color="auto" w:fill="auto"/>
            <w:vAlign w:val="center"/>
          </w:tcPr>
          <w:p w14:paraId="125505F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1B2F559">
            <w:pPr>
              <w:jc w:val="center"/>
              <w:textAlignment w:val="center"/>
              <w:rPr>
                <w:rFonts w:asciiTheme="minorEastAsia" w:hAnsiTheme="minorEastAsia" w:eastAsiaTheme="minorEastAsia" w:cstheme="minorEastAsia"/>
                <w:sz w:val="24"/>
                <w:szCs w:val="24"/>
                <w:lang w:bidi="ar"/>
              </w:rPr>
            </w:pPr>
          </w:p>
        </w:tc>
      </w:tr>
      <w:tr w14:paraId="699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D2899B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109</w:t>
            </w:r>
          </w:p>
        </w:tc>
        <w:tc>
          <w:tcPr>
            <w:tcW w:w="2468" w:type="pct"/>
            <w:shd w:val="clear" w:color="auto" w:fill="auto"/>
            <w:noWrap/>
            <w:vAlign w:val="center"/>
          </w:tcPr>
          <w:p w14:paraId="0CB69A1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适老化餐桌</w:t>
            </w:r>
          </w:p>
        </w:tc>
        <w:tc>
          <w:tcPr>
            <w:tcW w:w="1159" w:type="pct"/>
            <w:shd w:val="clear" w:color="auto" w:fill="auto"/>
            <w:vAlign w:val="center"/>
          </w:tcPr>
          <w:p w14:paraId="4515821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BAA85FA">
            <w:pPr>
              <w:jc w:val="center"/>
              <w:textAlignment w:val="center"/>
              <w:rPr>
                <w:rFonts w:asciiTheme="minorEastAsia" w:hAnsiTheme="minorEastAsia" w:eastAsiaTheme="minorEastAsia" w:cstheme="minorEastAsia"/>
                <w:sz w:val="24"/>
                <w:szCs w:val="24"/>
                <w:lang w:bidi="ar"/>
              </w:rPr>
            </w:pPr>
          </w:p>
        </w:tc>
      </w:tr>
      <w:tr w14:paraId="72D8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14EC54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110</w:t>
            </w:r>
          </w:p>
        </w:tc>
        <w:tc>
          <w:tcPr>
            <w:tcW w:w="2468" w:type="pct"/>
            <w:shd w:val="clear" w:color="auto" w:fill="auto"/>
            <w:vAlign w:val="center"/>
          </w:tcPr>
          <w:p w14:paraId="1966485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适老化餐椅</w:t>
            </w:r>
          </w:p>
        </w:tc>
        <w:tc>
          <w:tcPr>
            <w:tcW w:w="1159" w:type="pct"/>
            <w:shd w:val="clear" w:color="auto" w:fill="auto"/>
            <w:vAlign w:val="center"/>
          </w:tcPr>
          <w:p w14:paraId="29F3CCB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789EB86">
            <w:pPr>
              <w:jc w:val="center"/>
              <w:textAlignment w:val="center"/>
              <w:rPr>
                <w:rFonts w:asciiTheme="minorEastAsia" w:hAnsiTheme="minorEastAsia" w:eastAsiaTheme="minorEastAsia" w:cstheme="minorEastAsia"/>
                <w:sz w:val="24"/>
                <w:szCs w:val="24"/>
                <w:lang w:bidi="ar"/>
              </w:rPr>
            </w:pPr>
          </w:p>
        </w:tc>
      </w:tr>
      <w:tr w14:paraId="7D86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4832078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111</w:t>
            </w:r>
          </w:p>
        </w:tc>
        <w:tc>
          <w:tcPr>
            <w:tcW w:w="2468" w:type="pct"/>
            <w:shd w:val="clear" w:color="auto" w:fill="auto"/>
            <w:vAlign w:val="center"/>
          </w:tcPr>
          <w:p w14:paraId="62ED7B1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适老化洗手台（可进轮椅）</w:t>
            </w:r>
          </w:p>
        </w:tc>
        <w:tc>
          <w:tcPr>
            <w:tcW w:w="1159" w:type="pct"/>
            <w:shd w:val="clear" w:color="auto" w:fill="auto"/>
            <w:vAlign w:val="center"/>
          </w:tcPr>
          <w:p w14:paraId="7A45DB9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B90B842">
            <w:pPr>
              <w:jc w:val="center"/>
              <w:textAlignment w:val="center"/>
              <w:rPr>
                <w:rFonts w:asciiTheme="minorEastAsia" w:hAnsiTheme="minorEastAsia" w:eastAsiaTheme="minorEastAsia" w:cstheme="minorEastAsia"/>
                <w:sz w:val="24"/>
                <w:szCs w:val="24"/>
                <w:lang w:bidi="ar"/>
              </w:rPr>
            </w:pPr>
          </w:p>
        </w:tc>
      </w:tr>
      <w:tr w14:paraId="594B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68FBD5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112</w:t>
            </w:r>
          </w:p>
        </w:tc>
        <w:tc>
          <w:tcPr>
            <w:tcW w:w="2468" w:type="pct"/>
            <w:shd w:val="clear" w:color="auto" w:fill="auto"/>
            <w:vAlign w:val="center"/>
          </w:tcPr>
          <w:p w14:paraId="1AF7EBD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沐浴椅</w:t>
            </w:r>
          </w:p>
        </w:tc>
        <w:tc>
          <w:tcPr>
            <w:tcW w:w="1159" w:type="pct"/>
            <w:shd w:val="clear" w:color="auto" w:fill="auto"/>
            <w:vAlign w:val="center"/>
          </w:tcPr>
          <w:p w14:paraId="20516BE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5B34E31">
            <w:pPr>
              <w:jc w:val="center"/>
              <w:textAlignment w:val="center"/>
              <w:rPr>
                <w:rFonts w:asciiTheme="minorEastAsia" w:hAnsiTheme="minorEastAsia" w:eastAsiaTheme="minorEastAsia" w:cstheme="minorEastAsia"/>
                <w:sz w:val="24"/>
                <w:szCs w:val="24"/>
                <w:lang w:bidi="ar"/>
              </w:rPr>
            </w:pPr>
          </w:p>
        </w:tc>
      </w:tr>
      <w:tr w14:paraId="0518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AFAAB6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113</w:t>
            </w:r>
          </w:p>
        </w:tc>
        <w:tc>
          <w:tcPr>
            <w:tcW w:w="2468" w:type="pct"/>
            <w:shd w:val="clear" w:color="auto" w:fill="auto"/>
            <w:vAlign w:val="center"/>
          </w:tcPr>
          <w:p w14:paraId="24EDC15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步入式浴缸</w:t>
            </w:r>
          </w:p>
        </w:tc>
        <w:tc>
          <w:tcPr>
            <w:tcW w:w="1159" w:type="pct"/>
            <w:shd w:val="clear" w:color="auto" w:fill="auto"/>
            <w:vAlign w:val="center"/>
          </w:tcPr>
          <w:p w14:paraId="4761D21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FD5125B">
            <w:pPr>
              <w:jc w:val="center"/>
              <w:textAlignment w:val="center"/>
              <w:rPr>
                <w:rFonts w:asciiTheme="minorEastAsia" w:hAnsiTheme="minorEastAsia" w:eastAsiaTheme="minorEastAsia" w:cstheme="minorEastAsia"/>
                <w:sz w:val="24"/>
                <w:szCs w:val="24"/>
                <w:lang w:bidi="ar"/>
              </w:rPr>
            </w:pPr>
          </w:p>
        </w:tc>
      </w:tr>
      <w:tr w14:paraId="1291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88EBBB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114</w:t>
            </w:r>
          </w:p>
        </w:tc>
        <w:tc>
          <w:tcPr>
            <w:tcW w:w="2468" w:type="pct"/>
            <w:shd w:val="clear" w:color="auto" w:fill="auto"/>
            <w:vAlign w:val="center"/>
          </w:tcPr>
          <w:p w14:paraId="20D955E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梳子</w:t>
            </w:r>
          </w:p>
        </w:tc>
        <w:tc>
          <w:tcPr>
            <w:tcW w:w="1159" w:type="pct"/>
            <w:shd w:val="clear" w:color="auto" w:fill="auto"/>
            <w:vAlign w:val="center"/>
          </w:tcPr>
          <w:p w14:paraId="5E47C4C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9AC3014">
            <w:pPr>
              <w:jc w:val="center"/>
              <w:textAlignment w:val="center"/>
              <w:rPr>
                <w:rFonts w:asciiTheme="minorEastAsia" w:hAnsiTheme="minorEastAsia" w:eastAsiaTheme="minorEastAsia" w:cstheme="minorEastAsia"/>
                <w:sz w:val="24"/>
                <w:szCs w:val="24"/>
                <w:lang w:bidi="ar"/>
              </w:rPr>
            </w:pPr>
          </w:p>
        </w:tc>
      </w:tr>
      <w:tr w14:paraId="3288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50F996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115</w:t>
            </w:r>
          </w:p>
        </w:tc>
        <w:tc>
          <w:tcPr>
            <w:tcW w:w="2468" w:type="pct"/>
            <w:shd w:val="clear" w:color="auto" w:fill="auto"/>
            <w:vAlign w:val="center"/>
          </w:tcPr>
          <w:p w14:paraId="5A3A57F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刷子</w:t>
            </w:r>
          </w:p>
        </w:tc>
        <w:tc>
          <w:tcPr>
            <w:tcW w:w="1159" w:type="pct"/>
            <w:shd w:val="clear" w:color="auto" w:fill="auto"/>
            <w:vAlign w:val="center"/>
          </w:tcPr>
          <w:p w14:paraId="6B5F1C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CE308F0">
            <w:pPr>
              <w:jc w:val="center"/>
              <w:textAlignment w:val="center"/>
              <w:rPr>
                <w:rFonts w:asciiTheme="minorEastAsia" w:hAnsiTheme="minorEastAsia" w:eastAsiaTheme="minorEastAsia" w:cstheme="minorEastAsia"/>
                <w:sz w:val="24"/>
                <w:szCs w:val="24"/>
                <w:lang w:bidi="ar"/>
              </w:rPr>
            </w:pPr>
          </w:p>
        </w:tc>
      </w:tr>
      <w:tr w14:paraId="7F3E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6ABB3B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116</w:t>
            </w:r>
          </w:p>
        </w:tc>
        <w:tc>
          <w:tcPr>
            <w:tcW w:w="2468" w:type="pct"/>
            <w:shd w:val="clear" w:color="auto" w:fill="auto"/>
            <w:vAlign w:val="center"/>
          </w:tcPr>
          <w:p w14:paraId="7B5E1C0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电动移位机</w:t>
            </w:r>
          </w:p>
        </w:tc>
        <w:tc>
          <w:tcPr>
            <w:tcW w:w="1159" w:type="pct"/>
            <w:shd w:val="clear" w:color="auto" w:fill="auto"/>
            <w:vAlign w:val="center"/>
          </w:tcPr>
          <w:p w14:paraId="389CFAD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93543E9">
            <w:pPr>
              <w:jc w:val="center"/>
              <w:textAlignment w:val="center"/>
              <w:rPr>
                <w:rFonts w:asciiTheme="minorEastAsia" w:hAnsiTheme="minorEastAsia" w:eastAsiaTheme="minorEastAsia" w:cstheme="minorEastAsia"/>
                <w:sz w:val="24"/>
                <w:szCs w:val="24"/>
                <w:lang w:bidi="ar"/>
              </w:rPr>
            </w:pPr>
          </w:p>
        </w:tc>
      </w:tr>
      <w:tr w14:paraId="4A9D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A061E3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117</w:t>
            </w:r>
          </w:p>
        </w:tc>
        <w:tc>
          <w:tcPr>
            <w:tcW w:w="2468" w:type="pct"/>
            <w:shd w:val="clear" w:color="auto" w:fill="auto"/>
            <w:vAlign w:val="center"/>
          </w:tcPr>
          <w:p w14:paraId="7130CC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智能电动护理床</w:t>
            </w:r>
          </w:p>
        </w:tc>
        <w:tc>
          <w:tcPr>
            <w:tcW w:w="1159" w:type="pct"/>
            <w:shd w:val="clear" w:color="auto" w:fill="auto"/>
            <w:vAlign w:val="center"/>
          </w:tcPr>
          <w:p w14:paraId="7743D10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AC9F019">
            <w:pPr>
              <w:jc w:val="center"/>
              <w:textAlignment w:val="center"/>
              <w:rPr>
                <w:rFonts w:asciiTheme="minorEastAsia" w:hAnsiTheme="minorEastAsia" w:eastAsiaTheme="minorEastAsia" w:cstheme="minorEastAsia"/>
                <w:sz w:val="24"/>
                <w:szCs w:val="24"/>
                <w:lang w:bidi="ar"/>
              </w:rPr>
            </w:pPr>
          </w:p>
        </w:tc>
      </w:tr>
      <w:tr w14:paraId="2111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E7B372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118</w:t>
            </w:r>
          </w:p>
        </w:tc>
        <w:tc>
          <w:tcPr>
            <w:tcW w:w="2468" w:type="pct"/>
            <w:shd w:val="clear" w:color="auto" w:fill="auto"/>
            <w:vAlign w:val="center"/>
          </w:tcPr>
          <w:p w14:paraId="60EB575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老年人便携式智能洗浴机</w:t>
            </w:r>
          </w:p>
        </w:tc>
        <w:tc>
          <w:tcPr>
            <w:tcW w:w="1159" w:type="pct"/>
            <w:shd w:val="clear" w:color="auto" w:fill="auto"/>
            <w:vAlign w:val="center"/>
          </w:tcPr>
          <w:p w14:paraId="18475C0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42D64248">
            <w:pPr>
              <w:jc w:val="center"/>
              <w:textAlignment w:val="center"/>
              <w:rPr>
                <w:rFonts w:asciiTheme="minorEastAsia" w:hAnsiTheme="minorEastAsia" w:eastAsiaTheme="minorEastAsia" w:cstheme="minorEastAsia"/>
                <w:sz w:val="24"/>
                <w:szCs w:val="24"/>
                <w:lang w:bidi="ar"/>
              </w:rPr>
            </w:pPr>
          </w:p>
        </w:tc>
      </w:tr>
      <w:tr w14:paraId="5EEC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9991F9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119</w:t>
            </w:r>
          </w:p>
        </w:tc>
        <w:tc>
          <w:tcPr>
            <w:tcW w:w="2468" w:type="pct"/>
            <w:shd w:val="clear" w:color="auto" w:fill="auto"/>
            <w:vAlign w:val="center"/>
          </w:tcPr>
          <w:p w14:paraId="3FCA719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老年护理人（导联版）</w:t>
            </w:r>
          </w:p>
        </w:tc>
        <w:tc>
          <w:tcPr>
            <w:tcW w:w="1159" w:type="pct"/>
            <w:shd w:val="clear" w:color="auto" w:fill="auto"/>
            <w:vAlign w:val="center"/>
          </w:tcPr>
          <w:p w14:paraId="3E9D174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98F05DE">
            <w:pPr>
              <w:jc w:val="center"/>
              <w:textAlignment w:val="center"/>
              <w:rPr>
                <w:rFonts w:asciiTheme="minorEastAsia" w:hAnsiTheme="minorEastAsia" w:eastAsiaTheme="minorEastAsia" w:cstheme="minorEastAsia"/>
                <w:sz w:val="24"/>
                <w:szCs w:val="24"/>
                <w:lang w:bidi="ar"/>
              </w:rPr>
            </w:pPr>
          </w:p>
        </w:tc>
      </w:tr>
      <w:tr w14:paraId="1858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0404CB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120</w:t>
            </w:r>
          </w:p>
        </w:tc>
        <w:tc>
          <w:tcPr>
            <w:tcW w:w="2468" w:type="pct"/>
            <w:shd w:val="clear" w:color="auto" w:fill="auto"/>
            <w:vAlign w:val="center"/>
          </w:tcPr>
          <w:p w14:paraId="78CEF5B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适老化衣柜</w:t>
            </w:r>
          </w:p>
        </w:tc>
        <w:tc>
          <w:tcPr>
            <w:tcW w:w="1159" w:type="pct"/>
            <w:shd w:val="clear" w:color="auto" w:fill="auto"/>
            <w:vAlign w:val="center"/>
          </w:tcPr>
          <w:p w14:paraId="3A7CCEC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72E1CA3">
            <w:pPr>
              <w:jc w:val="center"/>
              <w:textAlignment w:val="center"/>
              <w:rPr>
                <w:rFonts w:asciiTheme="minorEastAsia" w:hAnsiTheme="minorEastAsia" w:eastAsiaTheme="minorEastAsia" w:cstheme="minorEastAsia"/>
                <w:sz w:val="24"/>
                <w:szCs w:val="24"/>
                <w:lang w:bidi="ar"/>
              </w:rPr>
            </w:pPr>
          </w:p>
        </w:tc>
      </w:tr>
      <w:tr w14:paraId="2C4F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53E925C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121</w:t>
            </w:r>
          </w:p>
        </w:tc>
        <w:tc>
          <w:tcPr>
            <w:tcW w:w="2468" w:type="pct"/>
            <w:shd w:val="clear" w:color="auto" w:fill="auto"/>
            <w:vAlign w:val="center"/>
          </w:tcPr>
          <w:p w14:paraId="2EFA52D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老年人运动康复评估与训练系统</w:t>
            </w:r>
          </w:p>
        </w:tc>
        <w:tc>
          <w:tcPr>
            <w:tcW w:w="1159" w:type="pct"/>
            <w:shd w:val="clear" w:color="auto" w:fill="auto"/>
            <w:vAlign w:val="center"/>
          </w:tcPr>
          <w:p w14:paraId="55C5DD8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软件和信息技术服务业</w:t>
            </w:r>
          </w:p>
        </w:tc>
        <w:tc>
          <w:tcPr>
            <w:tcW w:w="558" w:type="pct"/>
            <w:shd w:val="clear" w:color="auto" w:fill="auto"/>
            <w:vAlign w:val="center"/>
          </w:tcPr>
          <w:p w14:paraId="35E5A7FD">
            <w:pPr>
              <w:jc w:val="center"/>
              <w:textAlignment w:val="center"/>
              <w:rPr>
                <w:rFonts w:asciiTheme="minorEastAsia" w:hAnsiTheme="minorEastAsia" w:eastAsiaTheme="minorEastAsia" w:cstheme="minorEastAsia"/>
                <w:sz w:val="24"/>
                <w:szCs w:val="24"/>
                <w:lang w:bidi="ar"/>
              </w:rPr>
            </w:pPr>
          </w:p>
        </w:tc>
      </w:tr>
      <w:tr w14:paraId="797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537586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122</w:t>
            </w:r>
          </w:p>
        </w:tc>
        <w:tc>
          <w:tcPr>
            <w:tcW w:w="2468" w:type="pct"/>
            <w:shd w:val="clear" w:color="auto" w:fill="auto"/>
            <w:vAlign w:val="center"/>
          </w:tcPr>
          <w:p w14:paraId="1DC50A3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下肢康复机器人</w:t>
            </w:r>
          </w:p>
        </w:tc>
        <w:tc>
          <w:tcPr>
            <w:tcW w:w="1159" w:type="pct"/>
            <w:shd w:val="clear" w:color="auto" w:fill="auto"/>
            <w:vAlign w:val="center"/>
          </w:tcPr>
          <w:p w14:paraId="4919A4D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D6A4A66">
            <w:pPr>
              <w:jc w:val="center"/>
              <w:textAlignment w:val="center"/>
              <w:rPr>
                <w:rFonts w:asciiTheme="minorEastAsia" w:hAnsiTheme="minorEastAsia" w:eastAsiaTheme="minorEastAsia" w:cstheme="minorEastAsia"/>
                <w:sz w:val="24"/>
                <w:szCs w:val="24"/>
                <w:lang w:bidi="ar"/>
              </w:rPr>
            </w:pPr>
          </w:p>
        </w:tc>
      </w:tr>
      <w:tr w14:paraId="682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E792A3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123</w:t>
            </w:r>
          </w:p>
        </w:tc>
        <w:tc>
          <w:tcPr>
            <w:tcW w:w="2468" w:type="pct"/>
            <w:shd w:val="clear" w:color="auto" w:fill="auto"/>
            <w:vAlign w:val="center"/>
          </w:tcPr>
          <w:p w14:paraId="21F56CB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上下肢主被动训练器</w:t>
            </w:r>
          </w:p>
        </w:tc>
        <w:tc>
          <w:tcPr>
            <w:tcW w:w="1159" w:type="pct"/>
            <w:shd w:val="clear" w:color="auto" w:fill="auto"/>
            <w:vAlign w:val="center"/>
          </w:tcPr>
          <w:p w14:paraId="5B709D2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ECCA9A5">
            <w:pPr>
              <w:jc w:val="center"/>
              <w:textAlignment w:val="center"/>
              <w:rPr>
                <w:rFonts w:asciiTheme="minorEastAsia" w:hAnsiTheme="minorEastAsia" w:eastAsiaTheme="minorEastAsia" w:cstheme="minorEastAsia"/>
                <w:sz w:val="24"/>
                <w:szCs w:val="24"/>
                <w:lang w:bidi="ar"/>
              </w:rPr>
            </w:pPr>
          </w:p>
        </w:tc>
      </w:tr>
      <w:tr w14:paraId="5679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A48C81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124</w:t>
            </w:r>
          </w:p>
        </w:tc>
        <w:tc>
          <w:tcPr>
            <w:tcW w:w="2468" w:type="pct"/>
            <w:shd w:val="clear" w:color="auto" w:fill="auto"/>
            <w:vAlign w:val="center"/>
          </w:tcPr>
          <w:p w14:paraId="3D41FC7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康复训练阶梯</w:t>
            </w:r>
          </w:p>
        </w:tc>
        <w:tc>
          <w:tcPr>
            <w:tcW w:w="1159" w:type="pct"/>
            <w:shd w:val="clear" w:color="auto" w:fill="auto"/>
            <w:vAlign w:val="center"/>
          </w:tcPr>
          <w:p w14:paraId="7FB3308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0D6A8B2">
            <w:pPr>
              <w:jc w:val="center"/>
              <w:textAlignment w:val="center"/>
              <w:rPr>
                <w:rFonts w:asciiTheme="minorEastAsia" w:hAnsiTheme="minorEastAsia" w:eastAsiaTheme="minorEastAsia" w:cstheme="minorEastAsia"/>
                <w:sz w:val="24"/>
                <w:szCs w:val="24"/>
                <w:lang w:bidi="ar"/>
              </w:rPr>
            </w:pPr>
          </w:p>
        </w:tc>
      </w:tr>
      <w:tr w14:paraId="4B41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28DD11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125</w:t>
            </w:r>
          </w:p>
        </w:tc>
        <w:tc>
          <w:tcPr>
            <w:tcW w:w="2468" w:type="pct"/>
            <w:shd w:val="clear" w:color="auto" w:fill="auto"/>
            <w:vAlign w:val="center"/>
          </w:tcPr>
          <w:p w14:paraId="46B057B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平行杠（配矫正板）</w:t>
            </w:r>
          </w:p>
        </w:tc>
        <w:tc>
          <w:tcPr>
            <w:tcW w:w="1159" w:type="pct"/>
            <w:shd w:val="clear" w:color="auto" w:fill="auto"/>
            <w:vAlign w:val="center"/>
          </w:tcPr>
          <w:p w14:paraId="49D247A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B2BAD58">
            <w:pPr>
              <w:jc w:val="center"/>
              <w:textAlignment w:val="center"/>
              <w:rPr>
                <w:rFonts w:asciiTheme="minorEastAsia" w:hAnsiTheme="minorEastAsia" w:eastAsiaTheme="minorEastAsia" w:cstheme="minorEastAsia"/>
                <w:sz w:val="24"/>
                <w:szCs w:val="24"/>
                <w:lang w:bidi="ar"/>
              </w:rPr>
            </w:pPr>
          </w:p>
        </w:tc>
      </w:tr>
      <w:tr w14:paraId="110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81F0EE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126</w:t>
            </w:r>
          </w:p>
        </w:tc>
        <w:tc>
          <w:tcPr>
            <w:tcW w:w="2468" w:type="pct"/>
            <w:shd w:val="clear" w:color="auto" w:fill="auto"/>
            <w:vAlign w:val="center"/>
          </w:tcPr>
          <w:p w14:paraId="3A674F7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OT综合训练工作台</w:t>
            </w:r>
          </w:p>
        </w:tc>
        <w:tc>
          <w:tcPr>
            <w:tcW w:w="1159" w:type="pct"/>
            <w:shd w:val="clear" w:color="auto" w:fill="auto"/>
            <w:vAlign w:val="center"/>
          </w:tcPr>
          <w:p w14:paraId="1584764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1167705">
            <w:pPr>
              <w:jc w:val="center"/>
              <w:textAlignment w:val="center"/>
              <w:rPr>
                <w:rFonts w:asciiTheme="minorEastAsia" w:hAnsiTheme="minorEastAsia" w:eastAsiaTheme="minorEastAsia" w:cstheme="minorEastAsia"/>
                <w:sz w:val="24"/>
                <w:szCs w:val="24"/>
                <w:lang w:bidi="ar"/>
              </w:rPr>
            </w:pPr>
          </w:p>
        </w:tc>
      </w:tr>
      <w:tr w14:paraId="1769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38E712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127</w:t>
            </w:r>
          </w:p>
        </w:tc>
        <w:tc>
          <w:tcPr>
            <w:tcW w:w="2468" w:type="pct"/>
            <w:shd w:val="clear" w:color="auto" w:fill="auto"/>
            <w:vAlign w:val="center"/>
          </w:tcPr>
          <w:p w14:paraId="42774EA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可调式砂磨板及附件</w:t>
            </w:r>
          </w:p>
        </w:tc>
        <w:tc>
          <w:tcPr>
            <w:tcW w:w="1159" w:type="pct"/>
            <w:shd w:val="clear" w:color="auto" w:fill="auto"/>
            <w:vAlign w:val="center"/>
          </w:tcPr>
          <w:p w14:paraId="5ECB564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24C2F74">
            <w:pPr>
              <w:jc w:val="center"/>
              <w:textAlignment w:val="center"/>
              <w:rPr>
                <w:rFonts w:asciiTheme="minorEastAsia" w:hAnsiTheme="minorEastAsia" w:eastAsiaTheme="minorEastAsia" w:cstheme="minorEastAsia"/>
                <w:sz w:val="24"/>
                <w:szCs w:val="24"/>
                <w:lang w:bidi="ar"/>
              </w:rPr>
            </w:pPr>
          </w:p>
        </w:tc>
      </w:tr>
      <w:tr w14:paraId="5FF4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31E27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128</w:t>
            </w:r>
          </w:p>
        </w:tc>
        <w:tc>
          <w:tcPr>
            <w:tcW w:w="2468" w:type="pct"/>
            <w:shd w:val="clear" w:color="auto" w:fill="auto"/>
            <w:vAlign w:val="center"/>
          </w:tcPr>
          <w:p w14:paraId="350BC84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重锤式手指肌力训练桌</w:t>
            </w:r>
          </w:p>
        </w:tc>
        <w:tc>
          <w:tcPr>
            <w:tcW w:w="1159" w:type="pct"/>
            <w:shd w:val="clear" w:color="auto" w:fill="auto"/>
            <w:vAlign w:val="center"/>
          </w:tcPr>
          <w:p w14:paraId="385F685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636A30F">
            <w:pPr>
              <w:jc w:val="center"/>
              <w:textAlignment w:val="center"/>
              <w:rPr>
                <w:rFonts w:asciiTheme="minorEastAsia" w:hAnsiTheme="minorEastAsia" w:eastAsiaTheme="minorEastAsia" w:cstheme="minorEastAsia"/>
                <w:sz w:val="24"/>
                <w:szCs w:val="24"/>
                <w:lang w:bidi="ar"/>
              </w:rPr>
            </w:pPr>
          </w:p>
        </w:tc>
      </w:tr>
      <w:tr w14:paraId="7597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0" w:type="auto"/>
            <w:shd w:val="clear" w:color="auto" w:fill="auto"/>
            <w:noWrap/>
            <w:vAlign w:val="center"/>
          </w:tcPr>
          <w:p w14:paraId="066D8DE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129</w:t>
            </w:r>
          </w:p>
        </w:tc>
        <w:tc>
          <w:tcPr>
            <w:tcW w:w="2468" w:type="pct"/>
            <w:shd w:val="clear" w:color="auto" w:fill="auto"/>
            <w:vAlign w:val="center"/>
          </w:tcPr>
          <w:p w14:paraId="33CE0F8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多功能训练器（八件组合）</w:t>
            </w:r>
          </w:p>
        </w:tc>
        <w:tc>
          <w:tcPr>
            <w:tcW w:w="1159" w:type="pct"/>
            <w:shd w:val="clear" w:color="auto" w:fill="auto"/>
            <w:vAlign w:val="center"/>
          </w:tcPr>
          <w:p w14:paraId="191BDBC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5C90161">
            <w:pPr>
              <w:jc w:val="center"/>
              <w:textAlignment w:val="center"/>
              <w:rPr>
                <w:rFonts w:asciiTheme="minorEastAsia" w:hAnsiTheme="minorEastAsia" w:eastAsiaTheme="minorEastAsia" w:cstheme="minorEastAsia"/>
                <w:sz w:val="24"/>
                <w:szCs w:val="24"/>
                <w:lang w:bidi="ar"/>
              </w:rPr>
            </w:pPr>
          </w:p>
        </w:tc>
      </w:tr>
      <w:tr w14:paraId="2620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6C1E83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130</w:t>
            </w:r>
          </w:p>
        </w:tc>
        <w:tc>
          <w:tcPr>
            <w:tcW w:w="2468" w:type="pct"/>
            <w:shd w:val="clear" w:color="auto" w:fill="auto"/>
            <w:vAlign w:val="center"/>
          </w:tcPr>
          <w:p w14:paraId="6DCC17E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PT训练床</w:t>
            </w:r>
          </w:p>
        </w:tc>
        <w:tc>
          <w:tcPr>
            <w:tcW w:w="1159" w:type="pct"/>
            <w:shd w:val="clear" w:color="auto" w:fill="auto"/>
            <w:vAlign w:val="center"/>
          </w:tcPr>
          <w:p w14:paraId="2458400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3389D89">
            <w:pPr>
              <w:jc w:val="center"/>
              <w:textAlignment w:val="center"/>
              <w:rPr>
                <w:rFonts w:asciiTheme="minorEastAsia" w:hAnsiTheme="minorEastAsia" w:eastAsiaTheme="minorEastAsia" w:cstheme="minorEastAsia"/>
                <w:sz w:val="24"/>
                <w:szCs w:val="24"/>
                <w:lang w:bidi="ar"/>
              </w:rPr>
            </w:pPr>
          </w:p>
        </w:tc>
      </w:tr>
      <w:tr w14:paraId="56C3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F80296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131</w:t>
            </w:r>
          </w:p>
        </w:tc>
        <w:tc>
          <w:tcPr>
            <w:tcW w:w="2468" w:type="pct"/>
            <w:shd w:val="clear" w:color="auto" w:fill="auto"/>
            <w:vAlign w:val="center"/>
          </w:tcPr>
          <w:p w14:paraId="1AD5977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系列哑铃</w:t>
            </w:r>
          </w:p>
        </w:tc>
        <w:tc>
          <w:tcPr>
            <w:tcW w:w="1159" w:type="pct"/>
            <w:shd w:val="clear" w:color="auto" w:fill="auto"/>
            <w:vAlign w:val="center"/>
          </w:tcPr>
          <w:p w14:paraId="4ACC312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00AD4EB">
            <w:pPr>
              <w:jc w:val="center"/>
              <w:textAlignment w:val="center"/>
              <w:rPr>
                <w:rFonts w:asciiTheme="minorEastAsia" w:hAnsiTheme="minorEastAsia" w:eastAsiaTheme="minorEastAsia" w:cstheme="minorEastAsia"/>
                <w:sz w:val="24"/>
                <w:szCs w:val="24"/>
                <w:lang w:bidi="ar"/>
              </w:rPr>
            </w:pPr>
          </w:p>
        </w:tc>
      </w:tr>
      <w:tr w14:paraId="332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F9FFA9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132</w:t>
            </w:r>
          </w:p>
        </w:tc>
        <w:tc>
          <w:tcPr>
            <w:tcW w:w="2468" w:type="pct"/>
            <w:shd w:val="clear" w:color="auto" w:fill="auto"/>
            <w:vAlign w:val="center"/>
          </w:tcPr>
          <w:p w14:paraId="70D3CFC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引导性上肢协调训练器</w:t>
            </w:r>
          </w:p>
        </w:tc>
        <w:tc>
          <w:tcPr>
            <w:tcW w:w="1159" w:type="pct"/>
            <w:shd w:val="clear" w:color="auto" w:fill="auto"/>
            <w:vAlign w:val="center"/>
          </w:tcPr>
          <w:p w14:paraId="1483E3A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2777BF2">
            <w:pPr>
              <w:jc w:val="center"/>
              <w:textAlignment w:val="center"/>
              <w:rPr>
                <w:rFonts w:asciiTheme="minorEastAsia" w:hAnsiTheme="minorEastAsia" w:eastAsiaTheme="minorEastAsia" w:cstheme="minorEastAsia"/>
                <w:sz w:val="24"/>
                <w:szCs w:val="24"/>
                <w:lang w:bidi="ar"/>
              </w:rPr>
            </w:pPr>
          </w:p>
        </w:tc>
      </w:tr>
      <w:tr w14:paraId="71EB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749248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133</w:t>
            </w:r>
          </w:p>
        </w:tc>
        <w:tc>
          <w:tcPr>
            <w:tcW w:w="2468" w:type="pct"/>
            <w:shd w:val="clear" w:color="auto" w:fill="auto"/>
            <w:vAlign w:val="center"/>
          </w:tcPr>
          <w:p w14:paraId="0708097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木插板</w:t>
            </w:r>
          </w:p>
        </w:tc>
        <w:tc>
          <w:tcPr>
            <w:tcW w:w="1159" w:type="pct"/>
            <w:shd w:val="clear" w:color="auto" w:fill="auto"/>
            <w:vAlign w:val="center"/>
          </w:tcPr>
          <w:p w14:paraId="2C103F6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5E8596E">
            <w:pPr>
              <w:jc w:val="center"/>
              <w:textAlignment w:val="center"/>
              <w:rPr>
                <w:rFonts w:asciiTheme="minorEastAsia" w:hAnsiTheme="minorEastAsia" w:eastAsiaTheme="minorEastAsia" w:cstheme="minorEastAsia"/>
                <w:sz w:val="24"/>
                <w:szCs w:val="24"/>
                <w:lang w:bidi="ar"/>
              </w:rPr>
            </w:pPr>
          </w:p>
        </w:tc>
      </w:tr>
      <w:tr w14:paraId="092C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7D0DD3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134</w:t>
            </w:r>
          </w:p>
        </w:tc>
        <w:tc>
          <w:tcPr>
            <w:tcW w:w="2468" w:type="pct"/>
            <w:shd w:val="clear" w:color="auto" w:fill="auto"/>
            <w:vAlign w:val="center"/>
          </w:tcPr>
          <w:p w14:paraId="5DD85C34">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手指功能训练器</w:t>
            </w:r>
          </w:p>
        </w:tc>
        <w:tc>
          <w:tcPr>
            <w:tcW w:w="1159" w:type="pct"/>
            <w:shd w:val="clear" w:color="auto" w:fill="auto"/>
            <w:vAlign w:val="center"/>
          </w:tcPr>
          <w:p w14:paraId="2F598E4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340B3E4E">
            <w:pPr>
              <w:jc w:val="center"/>
              <w:textAlignment w:val="center"/>
              <w:rPr>
                <w:rFonts w:asciiTheme="minorEastAsia" w:hAnsiTheme="minorEastAsia" w:eastAsiaTheme="minorEastAsia" w:cstheme="minorEastAsia"/>
                <w:sz w:val="24"/>
                <w:szCs w:val="24"/>
                <w:lang w:bidi="ar"/>
              </w:rPr>
            </w:pPr>
          </w:p>
        </w:tc>
      </w:tr>
      <w:tr w14:paraId="7EF8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928A1D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135</w:t>
            </w:r>
          </w:p>
        </w:tc>
        <w:tc>
          <w:tcPr>
            <w:tcW w:w="2468" w:type="pct"/>
            <w:shd w:val="clear" w:color="auto" w:fill="auto"/>
            <w:vAlign w:val="center"/>
          </w:tcPr>
          <w:p w14:paraId="21F7F03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体操棒与抛接球</w:t>
            </w:r>
          </w:p>
        </w:tc>
        <w:tc>
          <w:tcPr>
            <w:tcW w:w="1159" w:type="pct"/>
            <w:shd w:val="clear" w:color="auto" w:fill="auto"/>
            <w:vAlign w:val="center"/>
          </w:tcPr>
          <w:p w14:paraId="419689E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650E506">
            <w:pPr>
              <w:jc w:val="center"/>
              <w:textAlignment w:val="center"/>
              <w:rPr>
                <w:rFonts w:asciiTheme="minorEastAsia" w:hAnsiTheme="minorEastAsia" w:eastAsiaTheme="minorEastAsia" w:cstheme="minorEastAsia"/>
                <w:sz w:val="24"/>
                <w:szCs w:val="24"/>
                <w:lang w:bidi="ar"/>
              </w:rPr>
            </w:pPr>
          </w:p>
        </w:tc>
      </w:tr>
      <w:tr w14:paraId="571E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4A6A20DE">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136</w:t>
            </w:r>
          </w:p>
        </w:tc>
        <w:tc>
          <w:tcPr>
            <w:tcW w:w="2468" w:type="pct"/>
            <w:shd w:val="clear" w:color="auto" w:fill="auto"/>
            <w:vAlign w:val="center"/>
          </w:tcPr>
          <w:p w14:paraId="7BE6C10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套圈</w:t>
            </w:r>
          </w:p>
        </w:tc>
        <w:tc>
          <w:tcPr>
            <w:tcW w:w="1159" w:type="pct"/>
            <w:shd w:val="clear" w:color="auto" w:fill="auto"/>
            <w:vAlign w:val="center"/>
          </w:tcPr>
          <w:p w14:paraId="120BE4E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B57826F">
            <w:pPr>
              <w:jc w:val="center"/>
              <w:textAlignment w:val="center"/>
              <w:rPr>
                <w:rFonts w:asciiTheme="minorEastAsia" w:hAnsiTheme="minorEastAsia" w:eastAsiaTheme="minorEastAsia" w:cstheme="minorEastAsia"/>
                <w:sz w:val="24"/>
                <w:szCs w:val="24"/>
                <w:lang w:bidi="ar"/>
              </w:rPr>
            </w:pPr>
          </w:p>
        </w:tc>
      </w:tr>
      <w:tr w14:paraId="39A0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65E07C9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137</w:t>
            </w:r>
          </w:p>
        </w:tc>
        <w:tc>
          <w:tcPr>
            <w:tcW w:w="2468" w:type="pct"/>
            <w:shd w:val="clear" w:color="auto" w:fill="auto"/>
            <w:vAlign w:val="center"/>
          </w:tcPr>
          <w:p w14:paraId="5C62A63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镶嵌训练器</w:t>
            </w:r>
          </w:p>
        </w:tc>
        <w:tc>
          <w:tcPr>
            <w:tcW w:w="1159" w:type="pct"/>
            <w:shd w:val="clear" w:color="auto" w:fill="auto"/>
            <w:vAlign w:val="center"/>
          </w:tcPr>
          <w:p w14:paraId="665094AF">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366A695">
            <w:pPr>
              <w:jc w:val="center"/>
              <w:textAlignment w:val="center"/>
              <w:rPr>
                <w:rFonts w:asciiTheme="minorEastAsia" w:hAnsiTheme="minorEastAsia" w:eastAsiaTheme="minorEastAsia" w:cstheme="minorEastAsia"/>
                <w:sz w:val="24"/>
                <w:szCs w:val="24"/>
                <w:lang w:bidi="ar"/>
              </w:rPr>
            </w:pPr>
          </w:p>
        </w:tc>
      </w:tr>
      <w:tr w14:paraId="0175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582580C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138</w:t>
            </w:r>
          </w:p>
        </w:tc>
        <w:tc>
          <w:tcPr>
            <w:tcW w:w="2468" w:type="pct"/>
            <w:shd w:val="clear" w:color="auto" w:fill="auto"/>
            <w:vAlign w:val="center"/>
          </w:tcPr>
          <w:p w14:paraId="6F17EF12">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迷宫训练器</w:t>
            </w:r>
          </w:p>
        </w:tc>
        <w:tc>
          <w:tcPr>
            <w:tcW w:w="1159" w:type="pct"/>
            <w:shd w:val="clear" w:color="auto" w:fill="auto"/>
            <w:vAlign w:val="center"/>
          </w:tcPr>
          <w:p w14:paraId="143B615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2518568">
            <w:pPr>
              <w:jc w:val="center"/>
              <w:textAlignment w:val="center"/>
              <w:rPr>
                <w:rFonts w:asciiTheme="minorEastAsia" w:hAnsiTheme="minorEastAsia" w:eastAsiaTheme="minorEastAsia" w:cstheme="minorEastAsia"/>
                <w:sz w:val="24"/>
                <w:szCs w:val="24"/>
                <w:lang w:bidi="ar"/>
              </w:rPr>
            </w:pPr>
          </w:p>
        </w:tc>
      </w:tr>
      <w:tr w14:paraId="115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56B198D">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139</w:t>
            </w:r>
          </w:p>
        </w:tc>
        <w:tc>
          <w:tcPr>
            <w:tcW w:w="2468" w:type="pct"/>
            <w:shd w:val="clear" w:color="auto" w:fill="auto"/>
            <w:vAlign w:val="center"/>
          </w:tcPr>
          <w:p w14:paraId="72C228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腕部功能训练器</w:t>
            </w:r>
          </w:p>
        </w:tc>
        <w:tc>
          <w:tcPr>
            <w:tcW w:w="1159" w:type="pct"/>
            <w:shd w:val="clear" w:color="auto" w:fill="auto"/>
            <w:vAlign w:val="center"/>
          </w:tcPr>
          <w:p w14:paraId="63D6A883">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A8D399C">
            <w:pPr>
              <w:jc w:val="center"/>
              <w:textAlignment w:val="center"/>
              <w:rPr>
                <w:rFonts w:asciiTheme="minorEastAsia" w:hAnsiTheme="minorEastAsia" w:eastAsiaTheme="minorEastAsia" w:cstheme="minorEastAsia"/>
                <w:sz w:val="24"/>
                <w:szCs w:val="24"/>
                <w:lang w:bidi="ar"/>
              </w:rPr>
            </w:pPr>
          </w:p>
        </w:tc>
      </w:tr>
      <w:tr w14:paraId="322F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3572B16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140</w:t>
            </w:r>
          </w:p>
        </w:tc>
        <w:tc>
          <w:tcPr>
            <w:tcW w:w="2468" w:type="pct"/>
            <w:shd w:val="clear" w:color="auto" w:fill="auto"/>
            <w:vAlign w:val="center"/>
          </w:tcPr>
          <w:p w14:paraId="1D7B201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手杖</w:t>
            </w:r>
          </w:p>
        </w:tc>
        <w:tc>
          <w:tcPr>
            <w:tcW w:w="1159" w:type="pct"/>
            <w:shd w:val="clear" w:color="auto" w:fill="auto"/>
            <w:vAlign w:val="center"/>
          </w:tcPr>
          <w:p w14:paraId="48A8F74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07049B73">
            <w:pPr>
              <w:jc w:val="center"/>
              <w:textAlignment w:val="center"/>
              <w:rPr>
                <w:rFonts w:asciiTheme="minorEastAsia" w:hAnsiTheme="minorEastAsia" w:eastAsiaTheme="minorEastAsia" w:cstheme="minorEastAsia"/>
                <w:sz w:val="24"/>
                <w:szCs w:val="24"/>
                <w:lang w:bidi="ar"/>
              </w:rPr>
            </w:pPr>
          </w:p>
        </w:tc>
      </w:tr>
      <w:tr w14:paraId="7C2E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07EDAE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141</w:t>
            </w:r>
          </w:p>
        </w:tc>
        <w:tc>
          <w:tcPr>
            <w:tcW w:w="2468" w:type="pct"/>
            <w:shd w:val="clear" w:color="auto" w:fill="auto"/>
            <w:vAlign w:val="center"/>
          </w:tcPr>
          <w:p w14:paraId="5D6B8C7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肘杖</w:t>
            </w:r>
          </w:p>
        </w:tc>
        <w:tc>
          <w:tcPr>
            <w:tcW w:w="1159" w:type="pct"/>
            <w:shd w:val="clear" w:color="auto" w:fill="auto"/>
            <w:vAlign w:val="center"/>
          </w:tcPr>
          <w:p w14:paraId="38996EC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28F3DE52">
            <w:pPr>
              <w:jc w:val="center"/>
              <w:textAlignment w:val="center"/>
              <w:rPr>
                <w:rFonts w:asciiTheme="minorEastAsia" w:hAnsiTheme="minorEastAsia" w:eastAsiaTheme="minorEastAsia" w:cstheme="minorEastAsia"/>
                <w:sz w:val="24"/>
                <w:szCs w:val="24"/>
                <w:lang w:bidi="ar"/>
              </w:rPr>
            </w:pPr>
          </w:p>
        </w:tc>
      </w:tr>
      <w:tr w14:paraId="45AC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A82BABB">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142</w:t>
            </w:r>
          </w:p>
        </w:tc>
        <w:tc>
          <w:tcPr>
            <w:tcW w:w="2468" w:type="pct"/>
            <w:shd w:val="clear" w:color="auto" w:fill="auto"/>
            <w:vAlign w:val="center"/>
          </w:tcPr>
          <w:p w14:paraId="7893DA3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腋杖</w:t>
            </w:r>
          </w:p>
        </w:tc>
        <w:tc>
          <w:tcPr>
            <w:tcW w:w="1159" w:type="pct"/>
            <w:shd w:val="clear" w:color="auto" w:fill="auto"/>
            <w:vAlign w:val="center"/>
          </w:tcPr>
          <w:p w14:paraId="1A3082A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019101D">
            <w:pPr>
              <w:jc w:val="center"/>
              <w:textAlignment w:val="center"/>
              <w:rPr>
                <w:rFonts w:asciiTheme="minorEastAsia" w:hAnsiTheme="minorEastAsia" w:eastAsiaTheme="minorEastAsia" w:cstheme="minorEastAsia"/>
                <w:sz w:val="24"/>
                <w:szCs w:val="24"/>
                <w:lang w:bidi="ar"/>
              </w:rPr>
            </w:pPr>
          </w:p>
        </w:tc>
      </w:tr>
      <w:tr w14:paraId="4D2C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290A5B4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143</w:t>
            </w:r>
          </w:p>
        </w:tc>
        <w:tc>
          <w:tcPr>
            <w:tcW w:w="2468" w:type="pct"/>
            <w:shd w:val="clear" w:color="auto" w:fill="auto"/>
            <w:noWrap/>
            <w:vAlign w:val="center"/>
          </w:tcPr>
          <w:p w14:paraId="748C37E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站立架（单人）</w:t>
            </w:r>
          </w:p>
        </w:tc>
        <w:tc>
          <w:tcPr>
            <w:tcW w:w="1159" w:type="pct"/>
            <w:shd w:val="clear" w:color="auto" w:fill="auto"/>
            <w:vAlign w:val="center"/>
          </w:tcPr>
          <w:p w14:paraId="6E1298C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1EB4572A">
            <w:pPr>
              <w:jc w:val="center"/>
              <w:textAlignment w:val="center"/>
              <w:rPr>
                <w:rFonts w:asciiTheme="minorEastAsia" w:hAnsiTheme="minorEastAsia" w:eastAsiaTheme="minorEastAsia" w:cstheme="minorEastAsia"/>
                <w:sz w:val="24"/>
                <w:szCs w:val="24"/>
                <w:lang w:bidi="ar"/>
              </w:rPr>
            </w:pPr>
          </w:p>
        </w:tc>
      </w:tr>
      <w:tr w14:paraId="38A2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091EB9A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144</w:t>
            </w:r>
          </w:p>
        </w:tc>
        <w:tc>
          <w:tcPr>
            <w:tcW w:w="2468" w:type="pct"/>
            <w:shd w:val="clear" w:color="auto" w:fill="auto"/>
            <w:vAlign w:val="center"/>
          </w:tcPr>
          <w:p w14:paraId="06894F5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辅助步行训练器</w:t>
            </w:r>
          </w:p>
        </w:tc>
        <w:tc>
          <w:tcPr>
            <w:tcW w:w="1159" w:type="pct"/>
            <w:shd w:val="clear" w:color="auto" w:fill="auto"/>
            <w:vAlign w:val="center"/>
          </w:tcPr>
          <w:p w14:paraId="241C3979">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1270D43">
            <w:pPr>
              <w:jc w:val="center"/>
              <w:textAlignment w:val="center"/>
              <w:rPr>
                <w:rFonts w:asciiTheme="minorEastAsia" w:hAnsiTheme="minorEastAsia" w:eastAsiaTheme="minorEastAsia" w:cstheme="minorEastAsia"/>
                <w:sz w:val="24"/>
                <w:szCs w:val="24"/>
                <w:lang w:bidi="ar"/>
              </w:rPr>
            </w:pPr>
          </w:p>
        </w:tc>
      </w:tr>
      <w:tr w14:paraId="57D8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17DAB5B0">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145</w:t>
            </w:r>
          </w:p>
        </w:tc>
        <w:tc>
          <w:tcPr>
            <w:tcW w:w="2468" w:type="pct"/>
            <w:shd w:val="clear" w:color="auto" w:fill="auto"/>
            <w:vAlign w:val="center"/>
          </w:tcPr>
          <w:p w14:paraId="426E90F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痉挛肌低频治疗仪</w:t>
            </w:r>
          </w:p>
        </w:tc>
        <w:tc>
          <w:tcPr>
            <w:tcW w:w="1159" w:type="pct"/>
            <w:shd w:val="clear" w:color="auto" w:fill="auto"/>
            <w:vAlign w:val="center"/>
          </w:tcPr>
          <w:p w14:paraId="45CBF0F6">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7C722B77">
            <w:pPr>
              <w:jc w:val="center"/>
              <w:textAlignment w:val="center"/>
              <w:rPr>
                <w:rFonts w:asciiTheme="minorEastAsia" w:hAnsiTheme="minorEastAsia" w:eastAsiaTheme="minorEastAsia" w:cstheme="minorEastAsia"/>
                <w:sz w:val="24"/>
                <w:szCs w:val="24"/>
                <w:lang w:bidi="ar"/>
              </w:rPr>
            </w:pPr>
          </w:p>
        </w:tc>
      </w:tr>
      <w:tr w14:paraId="16BD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shd w:val="clear" w:color="auto" w:fill="auto"/>
            <w:noWrap/>
            <w:vAlign w:val="center"/>
          </w:tcPr>
          <w:p w14:paraId="7F7A0DE7">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146</w:t>
            </w:r>
          </w:p>
        </w:tc>
        <w:tc>
          <w:tcPr>
            <w:tcW w:w="2468" w:type="pct"/>
            <w:shd w:val="clear" w:color="auto" w:fill="auto"/>
            <w:noWrap/>
            <w:vAlign w:val="center"/>
          </w:tcPr>
          <w:p w14:paraId="68FEC488">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中频电疗仪</w:t>
            </w:r>
          </w:p>
        </w:tc>
        <w:tc>
          <w:tcPr>
            <w:tcW w:w="1159" w:type="pct"/>
            <w:shd w:val="clear" w:color="auto" w:fill="auto"/>
            <w:vAlign w:val="center"/>
          </w:tcPr>
          <w:p w14:paraId="3D2AD4B5">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6904DBAE">
            <w:pPr>
              <w:jc w:val="center"/>
              <w:textAlignment w:val="center"/>
              <w:rPr>
                <w:rFonts w:asciiTheme="minorEastAsia" w:hAnsiTheme="minorEastAsia" w:eastAsiaTheme="minorEastAsia" w:cstheme="minorEastAsia"/>
                <w:sz w:val="24"/>
                <w:szCs w:val="24"/>
                <w:lang w:bidi="ar"/>
              </w:rPr>
            </w:pPr>
          </w:p>
        </w:tc>
      </w:tr>
      <w:tr w14:paraId="7464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shd w:val="clear" w:color="auto" w:fill="auto"/>
            <w:noWrap/>
            <w:vAlign w:val="center"/>
          </w:tcPr>
          <w:p w14:paraId="1165C311">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147</w:t>
            </w:r>
          </w:p>
        </w:tc>
        <w:tc>
          <w:tcPr>
            <w:tcW w:w="2468" w:type="pct"/>
            <w:shd w:val="clear" w:color="auto" w:fill="auto"/>
            <w:noWrap/>
            <w:vAlign w:val="center"/>
          </w:tcPr>
          <w:p w14:paraId="2BE3E9DA">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简易上肢功能评价器</w:t>
            </w:r>
          </w:p>
        </w:tc>
        <w:tc>
          <w:tcPr>
            <w:tcW w:w="1159" w:type="pct"/>
            <w:shd w:val="clear" w:color="auto" w:fill="auto"/>
            <w:vAlign w:val="center"/>
          </w:tcPr>
          <w:p w14:paraId="78B23B1C">
            <w:pPr>
              <w:jc w:val="center"/>
              <w:textAlignment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lang w:bidi="ar"/>
              </w:rPr>
              <w:t>工业（制造业）</w:t>
            </w:r>
          </w:p>
        </w:tc>
        <w:tc>
          <w:tcPr>
            <w:tcW w:w="558" w:type="pct"/>
            <w:shd w:val="clear" w:color="auto" w:fill="auto"/>
            <w:vAlign w:val="center"/>
          </w:tcPr>
          <w:p w14:paraId="53F9E74C">
            <w:pPr>
              <w:jc w:val="center"/>
              <w:textAlignment w:val="center"/>
              <w:rPr>
                <w:rFonts w:asciiTheme="minorEastAsia" w:hAnsiTheme="minorEastAsia" w:eastAsiaTheme="minorEastAsia" w:cstheme="minorEastAsia"/>
                <w:sz w:val="24"/>
                <w:szCs w:val="24"/>
                <w:lang w:bidi="ar"/>
              </w:rPr>
            </w:pPr>
          </w:p>
        </w:tc>
      </w:tr>
    </w:tbl>
    <w:p w14:paraId="56767684">
      <w:pPr>
        <w:widowControl w:val="0"/>
        <w:ind w:firstLine="480" w:firstLineChars="200"/>
        <w:rPr>
          <w:rFonts w:asciiTheme="minorEastAsia" w:hAnsiTheme="minorEastAsia" w:eastAsiaTheme="minorEastAsia" w:cstheme="minorEastAsia"/>
          <w:kern w:val="2"/>
          <w:sz w:val="24"/>
          <w:szCs w:val="24"/>
          <w:lang w:bidi="ar"/>
        </w:rPr>
      </w:pPr>
      <w:r>
        <w:rPr>
          <w:rFonts w:hint="eastAsia" w:asciiTheme="minorEastAsia" w:hAnsiTheme="minorEastAsia" w:eastAsiaTheme="minorEastAsia" w:cstheme="minorEastAsia"/>
          <w:kern w:val="2"/>
          <w:sz w:val="24"/>
          <w:szCs w:val="24"/>
          <w:lang w:bidi="ar"/>
        </w:rPr>
        <w:t>本次咸阳职业技术学院2026年二期双高护理专业群老年保健与管理实训基地设备购置项目包含老年综合评估实训室、社区养老实训室、老年基础照护实训室、居家养老实训室以及老年康复实训室的建设。具体建设清单如下：</w:t>
      </w:r>
    </w:p>
    <w:tbl>
      <w:tblPr>
        <w:tblStyle w:val="1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16"/>
        <w:gridCol w:w="696"/>
        <w:gridCol w:w="1917"/>
      </w:tblGrid>
      <w:tr w14:paraId="7008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4C22C4B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分实训室清单</w:t>
            </w:r>
          </w:p>
        </w:tc>
      </w:tr>
      <w:tr w14:paraId="37E8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74A7E3F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老年综合评估实训室</w:t>
            </w:r>
          </w:p>
        </w:tc>
      </w:tr>
      <w:tr w14:paraId="5A61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172A7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序号</w:t>
            </w:r>
          </w:p>
        </w:tc>
        <w:tc>
          <w:tcPr>
            <w:tcW w:w="0" w:type="auto"/>
            <w:shd w:val="clear" w:color="auto" w:fill="auto"/>
            <w:noWrap/>
            <w:vAlign w:val="center"/>
          </w:tcPr>
          <w:p w14:paraId="4C5C5D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产品名称</w:t>
            </w:r>
          </w:p>
        </w:tc>
        <w:tc>
          <w:tcPr>
            <w:tcW w:w="0" w:type="auto"/>
            <w:shd w:val="clear" w:color="auto" w:fill="auto"/>
            <w:noWrap/>
            <w:vAlign w:val="center"/>
          </w:tcPr>
          <w:p w14:paraId="29A3544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单位</w:t>
            </w:r>
          </w:p>
        </w:tc>
        <w:tc>
          <w:tcPr>
            <w:tcW w:w="1917" w:type="dxa"/>
            <w:shd w:val="clear" w:color="auto" w:fill="auto"/>
            <w:noWrap/>
            <w:vAlign w:val="center"/>
          </w:tcPr>
          <w:p w14:paraId="16EBDE0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数量</w:t>
            </w:r>
          </w:p>
        </w:tc>
      </w:tr>
      <w:tr w14:paraId="3CFA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4E46F6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noWrap/>
            <w:vAlign w:val="center"/>
          </w:tcPr>
          <w:p w14:paraId="4796A50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老年人能力评估系统</w:t>
            </w:r>
          </w:p>
        </w:tc>
        <w:tc>
          <w:tcPr>
            <w:tcW w:w="0" w:type="auto"/>
            <w:shd w:val="clear" w:color="auto" w:fill="auto"/>
            <w:vAlign w:val="center"/>
          </w:tcPr>
          <w:p w14:paraId="3BF4FD2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E1A530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B08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9CE2F9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0B79ED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CGA老年综合评估系统</w:t>
            </w:r>
          </w:p>
        </w:tc>
        <w:tc>
          <w:tcPr>
            <w:tcW w:w="0" w:type="auto"/>
            <w:shd w:val="clear" w:color="auto" w:fill="auto"/>
            <w:vAlign w:val="center"/>
          </w:tcPr>
          <w:p w14:paraId="554D3E9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89B8B8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79C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1C7B4BD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17F8F5A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CGA老年综合评估系统专家端+硬件</w:t>
            </w:r>
          </w:p>
        </w:tc>
        <w:tc>
          <w:tcPr>
            <w:tcW w:w="0" w:type="auto"/>
            <w:shd w:val="clear" w:color="auto" w:fill="auto"/>
            <w:vAlign w:val="center"/>
          </w:tcPr>
          <w:p w14:paraId="7FD5163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CEDEE7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0B4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803C2C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44B213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智能3D体测检测仪</w:t>
            </w:r>
          </w:p>
        </w:tc>
        <w:tc>
          <w:tcPr>
            <w:tcW w:w="0" w:type="auto"/>
            <w:shd w:val="clear" w:color="auto" w:fill="auto"/>
            <w:vAlign w:val="center"/>
          </w:tcPr>
          <w:p w14:paraId="71EE1EA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A73BB0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9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12043A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117166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便携式健康一体机</w:t>
            </w:r>
          </w:p>
        </w:tc>
        <w:tc>
          <w:tcPr>
            <w:tcW w:w="0" w:type="auto"/>
            <w:shd w:val="clear" w:color="auto" w:fill="auto"/>
            <w:vAlign w:val="center"/>
          </w:tcPr>
          <w:p w14:paraId="20C549B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F2B4D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3DC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1C724F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6D490B3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认知能力测试与训练仪</w:t>
            </w:r>
          </w:p>
        </w:tc>
        <w:tc>
          <w:tcPr>
            <w:tcW w:w="0" w:type="auto"/>
            <w:shd w:val="clear" w:color="auto" w:fill="auto"/>
            <w:noWrap/>
            <w:vAlign w:val="center"/>
          </w:tcPr>
          <w:p w14:paraId="5A2B879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FED4AD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1F6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9DF1F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1CEDE0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平衡功能检查训练系统</w:t>
            </w:r>
          </w:p>
        </w:tc>
        <w:tc>
          <w:tcPr>
            <w:tcW w:w="0" w:type="auto"/>
            <w:shd w:val="clear" w:color="auto" w:fill="auto"/>
            <w:vAlign w:val="center"/>
          </w:tcPr>
          <w:p w14:paraId="5796D5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8C0A66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156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EA0CFE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noWrap/>
            <w:vAlign w:val="center"/>
          </w:tcPr>
          <w:p w14:paraId="6F71E94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心理健康测评工作站</w:t>
            </w:r>
          </w:p>
        </w:tc>
        <w:tc>
          <w:tcPr>
            <w:tcW w:w="0" w:type="auto"/>
            <w:shd w:val="clear" w:color="auto" w:fill="auto"/>
            <w:vAlign w:val="center"/>
          </w:tcPr>
          <w:p w14:paraId="7BE9B7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0BA1EF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005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D3A3D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noWrap/>
            <w:vAlign w:val="center"/>
          </w:tcPr>
          <w:p w14:paraId="25F38E2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3DBB054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7B47FB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06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B8376F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noWrap/>
            <w:vAlign w:val="center"/>
          </w:tcPr>
          <w:p w14:paraId="1180D3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器材架</w:t>
            </w:r>
          </w:p>
        </w:tc>
        <w:tc>
          <w:tcPr>
            <w:tcW w:w="0" w:type="auto"/>
            <w:shd w:val="clear" w:color="auto" w:fill="auto"/>
            <w:vAlign w:val="center"/>
          </w:tcPr>
          <w:p w14:paraId="0DD49A9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1917" w:type="dxa"/>
            <w:shd w:val="clear" w:color="auto" w:fill="auto"/>
            <w:noWrap/>
            <w:vAlign w:val="center"/>
          </w:tcPr>
          <w:p w14:paraId="0AF14E2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F4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55079D2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社区养老实训室</w:t>
            </w:r>
          </w:p>
        </w:tc>
      </w:tr>
      <w:tr w14:paraId="6EE4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26E984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序号</w:t>
            </w:r>
          </w:p>
        </w:tc>
        <w:tc>
          <w:tcPr>
            <w:tcW w:w="0" w:type="auto"/>
            <w:shd w:val="clear" w:color="auto" w:fill="auto"/>
            <w:noWrap/>
            <w:vAlign w:val="center"/>
          </w:tcPr>
          <w:p w14:paraId="441F071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产品名称</w:t>
            </w:r>
          </w:p>
        </w:tc>
        <w:tc>
          <w:tcPr>
            <w:tcW w:w="0" w:type="auto"/>
            <w:shd w:val="clear" w:color="auto" w:fill="auto"/>
            <w:noWrap/>
            <w:vAlign w:val="center"/>
          </w:tcPr>
          <w:p w14:paraId="72CEA9F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单位</w:t>
            </w:r>
          </w:p>
        </w:tc>
        <w:tc>
          <w:tcPr>
            <w:tcW w:w="1917" w:type="dxa"/>
            <w:shd w:val="clear" w:color="auto" w:fill="auto"/>
            <w:noWrap/>
            <w:vAlign w:val="center"/>
          </w:tcPr>
          <w:p w14:paraId="7FAC74E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数量</w:t>
            </w:r>
          </w:p>
        </w:tc>
      </w:tr>
      <w:tr w14:paraId="2986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44455B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4BF7BE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社区居家养老系统</w:t>
            </w:r>
          </w:p>
        </w:tc>
        <w:tc>
          <w:tcPr>
            <w:tcW w:w="0" w:type="auto"/>
            <w:shd w:val="clear" w:color="auto" w:fill="auto"/>
            <w:vAlign w:val="center"/>
          </w:tcPr>
          <w:p w14:paraId="463BDC9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8F301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4D9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EB7817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03E002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数字无线呼叫系统</w:t>
            </w:r>
          </w:p>
        </w:tc>
        <w:tc>
          <w:tcPr>
            <w:tcW w:w="0" w:type="auto"/>
            <w:shd w:val="clear" w:color="auto" w:fill="auto"/>
            <w:vAlign w:val="center"/>
          </w:tcPr>
          <w:p w14:paraId="0552A9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F1B09B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D7F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002E46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75F55EC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接待吧台（含接待椅）</w:t>
            </w:r>
          </w:p>
        </w:tc>
        <w:tc>
          <w:tcPr>
            <w:tcW w:w="0" w:type="auto"/>
            <w:shd w:val="clear" w:color="auto" w:fill="auto"/>
            <w:vAlign w:val="center"/>
          </w:tcPr>
          <w:p w14:paraId="398C420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836A2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0A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FDBADC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083109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社区居家养老系统工作站</w:t>
            </w:r>
          </w:p>
        </w:tc>
        <w:tc>
          <w:tcPr>
            <w:tcW w:w="0" w:type="auto"/>
            <w:shd w:val="clear" w:color="auto" w:fill="auto"/>
            <w:vAlign w:val="center"/>
          </w:tcPr>
          <w:p w14:paraId="0C793B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289AAD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537D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657DDB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2AD78DC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适老化接待沙发</w:t>
            </w:r>
          </w:p>
        </w:tc>
        <w:tc>
          <w:tcPr>
            <w:tcW w:w="0" w:type="auto"/>
            <w:shd w:val="clear" w:color="auto" w:fill="auto"/>
            <w:vAlign w:val="center"/>
          </w:tcPr>
          <w:p w14:paraId="555F238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9209EC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A7D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BA724F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1C41FB5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适老化圆茶几</w:t>
            </w:r>
          </w:p>
        </w:tc>
        <w:tc>
          <w:tcPr>
            <w:tcW w:w="0" w:type="auto"/>
            <w:shd w:val="clear" w:color="auto" w:fill="auto"/>
            <w:vAlign w:val="center"/>
          </w:tcPr>
          <w:p w14:paraId="3168C56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EE7046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DE8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7EF827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2652904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智能AI健康管理机器人</w:t>
            </w:r>
          </w:p>
        </w:tc>
        <w:tc>
          <w:tcPr>
            <w:tcW w:w="0" w:type="auto"/>
            <w:shd w:val="clear" w:color="auto" w:fill="auto"/>
            <w:noWrap/>
            <w:vAlign w:val="center"/>
          </w:tcPr>
          <w:p w14:paraId="6D0058C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580315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945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4D4195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65E3A6B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茶水台</w:t>
            </w:r>
          </w:p>
        </w:tc>
        <w:tc>
          <w:tcPr>
            <w:tcW w:w="0" w:type="auto"/>
            <w:shd w:val="clear" w:color="auto" w:fill="auto"/>
            <w:noWrap/>
            <w:vAlign w:val="center"/>
          </w:tcPr>
          <w:p w14:paraId="0FC74F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C6CCC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E8D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76302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2246020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插花训练组</w:t>
            </w:r>
          </w:p>
        </w:tc>
        <w:tc>
          <w:tcPr>
            <w:tcW w:w="0" w:type="auto"/>
            <w:shd w:val="clear" w:color="auto" w:fill="auto"/>
            <w:noWrap/>
            <w:vAlign w:val="center"/>
          </w:tcPr>
          <w:p w14:paraId="72AB5B4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CCE8BF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组</w:t>
            </w:r>
          </w:p>
        </w:tc>
      </w:tr>
      <w:tr w14:paraId="626A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5127C8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vAlign w:val="center"/>
          </w:tcPr>
          <w:p w14:paraId="01CB1AF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大型扑克牌</w:t>
            </w:r>
          </w:p>
        </w:tc>
        <w:tc>
          <w:tcPr>
            <w:tcW w:w="0" w:type="auto"/>
            <w:shd w:val="clear" w:color="auto" w:fill="auto"/>
            <w:noWrap/>
            <w:vAlign w:val="center"/>
          </w:tcPr>
          <w:p w14:paraId="1F32D6D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8AFD6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盒</w:t>
            </w:r>
          </w:p>
        </w:tc>
      </w:tr>
      <w:tr w14:paraId="03C6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2AA6CA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10C3A6C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大型象棋</w:t>
            </w:r>
          </w:p>
        </w:tc>
        <w:tc>
          <w:tcPr>
            <w:tcW w:w="0" w:type="auto"/>
            <w:shd w:val="clear" w:color="auto" w:fill="auto"/>
            <w:noWrap/>
            <w:vAlign w:val="center"/>
          </w:tcPr>
          <w:p w14:paraId="37E69E5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65B0FB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80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2D2958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5029B44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围棋</w:t>
            </w:r>
          </w:p>
        </w:tc>
        <w:tc>
          <w:tcPr>
            <w:tcW w:w="0" w:type="auto"/>
            <w:shd w:val="clear" w:color="auto" w:fill="auto"/>
            <w:noWrap/>
            <w:vAlign w:val="center"/>
          </w:tcPr>
          <w:p w14:paraId="032F70F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5D2DA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F9E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7E2AAB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5A4BAA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跳棋</w:t>
            </w:r>
          </w:p>
        </w:tc>
        <w:tc>
          <w:tcPr>
            <w:tcW w:w="0" w:type="auto"/>
            <w:shd w:val="clear" w:color="auto" w:fill="auto"/>
            <w:noWrap/>
            <w:vAlign w:val="center"/>
          </w:tcPr>
          <w:p w14:paraId="3C0E213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DD2862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DB5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D44776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2E20365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团体活动桌</w:t>
            </w:r>
          </w:p>
        </w:tc>
        <w:tc>
          <w:tcPr>
            <w:tcW w:w="0" w:type="auto"/>
            <w:shd w:val="clear" w:color="auto" w:fill="auto"/>
            <w:noWrap/>
            <w:vAlign w:val="center"/>
          </w:tcPr>
          <w:p w14:paraId="5E21CA8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6D7B11D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CE6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B98A6A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noWrap/>
            <w:vAlign w:val="center"/>
          </w:tcPr>
          <w:p w14:paraId="37FD173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0F97F6F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48DE0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831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2A611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000000" w:fill="FFFFFF"/>
            <w:vAlign w:val="center"/>
          </w:tcPr>
          <w:p w14:paraId="644328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护理床</w:t>
            </w:r>
          </w:p>
        </w:tc>
        <w:tc>
          <w:tcPr>
            <w:tcW w:w="0" w:type="auto"/>
            <w:shd w:val="clear" w:color="auto" w:fill="auto"/>
            <w:vAlign w:val="center"/>
          </w:tcPr>
          <w:p w14:paraId="1BF1498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1917" w:type="dxa"/>
            <w:shd w:val="clear" w:color="auto" w:fill="auto"/>
            <w:vAlign w:val="center"/>
          </w:tcPr>
          <w:p w14:paraId="6C89246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315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AA0349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000000" w:fill="FFFFFF"/>
            <w:vAlign w:val="center"/>
          </w:tcPr>
          <w:p w14:paraId="2F6B62C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电动护理床</w:t>
            </w:r>
          </w:p>
        </w:tc>
        <w:tc>
          <w:tcPr>
            <w:tcW w:w="0" w:type="auto"/>
            <w:shd w:val="clear" w:color="auto" w:fill="auto"/>
            <w:vAlign w:val="center"/>
          </w:tcPr>
          <w:p w14:paraId="7EFA82D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5317F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28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CF8CE5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7215F95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床上用品</w:t>
            </w:r>
          </w:p>
        </w:tc>
        <w:tc>
          <w:tcPr>
            <w:tcW w:w="0" w:type="auto"/>
            <w:shd w:val="clear" w:color="auto" w:fill="auto"/>
            <w:vAlign w:val="center"/>
          </w:tcPr>
          <w:p w14:paraId="44D8326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247CC4C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A5D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CC6E6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1708AEF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老年护理人</w:t>
            </w:r>
          </w:p>
        </w:tc>
        <w:tc>
          <w:tcPr>
            <w:tcW w:w="0" w:type="auto"/>
            <w:shd w:val="clear" w:color="auto" w:fill="auto"/>
            <w:vAlign w:val="center"/>
          </w:tcPr>
          <w:p w14:paraId="22B9A40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6A03007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943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2BB89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068EBC8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实木床头柜</w:t>
            </w:r>
          </w:p>
        </w:tc>
        <w:tc>
          <w:tcPr>
            <w:tcW w:w="0" w:type="auto"/>
            <w:shd w:val="clear" w:color="auto" w:fill="auto"/>
            <w:vAlign w:val="center"/>
          </w:tcPr>
          <w:p w14:paraId="01D74C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233BD16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张</w:t>
            </w:r>
          </w:p>
        </w:tc>
      </w:tr>
      <w:tr w14:paraId="6318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1A903E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0305718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电动起身椅</w:t>
            </w:r>
          </w:p>
        </w:tc>
        <w:tc>
          <w:tcPr>
            <w:tcW w:w="0" w:type="auto"/>
            <w:shd w:val="clear" w:color="auto" w:fill="auto"/>
            <w:vAlign w:val="center"/>
          </w:tcPr>
          <w:p w14:paraId="40B9FD8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87631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016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A0F61C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59EE05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适老化咨询沙发</w:t>
            </w:r>
          </w:p>
        </w:tc>
        <w:tc>
          <w:tcPr>
            <w:tcW w:w="0" w:type="auto"/>
            <w:shd w:val="clear" w:color="auto" w:fill="auto"/>
            <w:vAlign w:val="center"/>
          </w:tcPr>
          <w:p w14:paraId="12C0F78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6E010E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82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834B4A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vAlign w:val="center"/>
          </w:tcPr>
          <w:p w14:paraId="07D17B7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适老化茶几</w:t>
            </w:r>
          </w:p>
        </w:tc>
        <w:tc>
          <w:tcPr>
            <w:tcW w:w="0" w:type="auto"/>
            <w:shd w:val="clear" w:color="auto" w:fill="auto"/>
            <w:vAlign w:val="center"/>
          </w:tcPr>
          <w:p w14:paraId="714080F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403919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43B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B9FDD9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noWrap/>
            <w:vAlign w:val="center"/>
          </w:tcPr>
          <w:p w14:paraId="482F21A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器材架</w:t>
            </w:r>
          </w:p>
        </w:tc>
        <w:tc>
          <w:tcPr>
            <w:tcW w:w="0" w:type="auto"/>
            <w:shd w:val="clear" w:color="auto" w:fill="auto"/>
            <w:vAlign w:val="center"/>
          </w:tcPr>
          <w:p w14:paraId="65AEEDA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1917" w:type="dxa"/>
            <w:shd w:val="clear" w:color="auto" w:fill="auto"/>
            <w:noWrap/>
            <w:vAlign w:val="center"/>
          </w:tcPr>
          <w:p w14:paraId="411A0C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E38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2D2F58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老年基础照护实训室</w:t>
            </w:r>
          </w:p>
        </w:tc>
      </w:tr>
      <w:tr w14:paraId="74E4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5B6D93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序号</w:t>
            </w:r>
          </w:p>
        </w:tc>
        <w:tc>
          <w:tcPr>
            <w:tcW w:w="0" w:type="auto"/>
            <w:shd w:val="clear" w:color="auto" w:fill="auto"/>
            <w:noWrap/>
            <w:vAlign w:val="center"/>
          </w:tcPr>
          <w:p w14:paraId="51F39BA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产品名称</w:t>
            </w:r>
          </w:p>
        </w:tc>
        <w:tc>
          <w:tcPr>
            <w:tcW w:w="0" w:type="auto"/>
            <w:shd w:val="clear" w:color="auto" w:fill="auto"/>
            <w:noWrap/>
            <w:vAlign w:val="center"/>
          </w:tcPr>
          <w:p w14:paraId="51B7F8A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单位</w:t>
            </w:r>
          </w:p>
        </w:tc>
        <w:tc>
          <w:tcPr>
            <w:tcW w:w="1917" w:type="dxa"/>
            <w:shd w:val="clear" w:color="auto" w:fill="auto"/>
            <w:noWrap/>
            <w:vAlign w:val="center"/>
          </w:tcPr>
          <w:p w14:paraId="4FBAD0F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数量</w:t>
            </w:r>
          </w:p>
        </w:tc>
      </w:tr>
      <w:tr w14:paraId="0147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784FA30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6A481E9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虚拟现实老年人照护仿真系统</w:t>
            </w:r>
          </w:p>
        </w:tc>
        <w:tc>
          <w:tcPr>
            <w:tcW w:w="0" w:type="auto"/>
            <w:shd w:val="clear" w:color="auto" w:fill="auto"/>
            <w:vAlign w:val="center"/>
          </w:tcPr>
          <w:p w14:paraId="1A7F8B3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256AF5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105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47EF0D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39871EC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老年认知症照护模拟（记忆力丧失模拟）系统</w:t>
            </w:r>
          </w:p>
        </w:tc>
        <w:tc>
          <w:tcPr>
            <w:tcW w:w="0" w:type="auto"/>
            <w:shd w:val="clear" w:color="auto" w:fill="auto"/>
            <w:vAlign w:val="center"/>
          </w:tcPr>
          <w:p w14:paraId="5EF8861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6339D5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511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B47A7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noWrap/>
            <w:vAlign w:val="center"/>
          </w:tcPr>
          <w:p w14:paraId="2BCD145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5517389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DFEFC4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1FE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948F52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0061335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VR硬件设备</w:t>
            </w:r>
          </w:p>
        </w:tc>
        <w:tc>
          <w:tcPr>
            <w:tcW w:w="0" w:type="auto"/>
            <w:shd w:val="clear" w:color="auto" w:fill="auto"/>
            <w:vAlign w:val="center"/>
          </w:tcPr>
          <w:p w14:paraId="773AA4C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1917" w:type="dxa"/>
            <w:shd w:val="clear" w:color="auto" w:fill="auto"/>
            <w:vAlign w:val="center"/>
          </w:tcPr>
          <w:p w14:paraId="0867432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224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C85AA8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6236AE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虚拟仿真工作站</w:t>
            </w:r>
          </w:p>
        </w:tc>
        <w:tc>
          <w:tcPr>
            <w:tcW w:w="0" w:type="auto"/>
            <w:shd w:val="clear" w:color="auto" w:fill="auto"/>
            <w:vAlign w:val="center"/>
          </w:tcPr>
          <w:p w14:paraId="12D58CC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88A02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6A33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9DBCED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7478F3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可移动操作台</w:t>
            </w:r>
          </w:p>
        </w:tc>
        <w:tc>
          <w:tcPr>
            <w:tcW w:w="0" w:type="auto"/>
            <w:shd w:val="clear" w:color="auto" w:fill="auto"/>
            <w:vAlign w:val="center"/>
          </w:tcPr>
          <w:p w14:paraId="06F5FF1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2DD61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AEB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DC30A0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01B8F8B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高龄者模拟体验装置</w:t>
            </w:r>
          </w:p>
        </w:tc>
        <w:tc>
          <w:tcPr>
            <w:tcW w:w="0" w:type="auto"/>
            <w:shd w:val="clear" w:color="auto" w:fill="auto"/>
            <w:vAlign w:val="center"/>
          </w:tcPr>
          <w:p w14:paraId="674B07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0DDC60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88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0C51BF8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020898D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高级着装式老年偏瘫护理模拟服</w:t>
            </w:r>
          </w:p>
        </w:tc>
        <w:tc>
          <w:tcPr>
            <w:tcW w:w="0" w:type="auto"/>
            <w:shd w:val="clear" w:color="auto" w:fill="auto"/>
            <w:vAlign w:val="center"/>
          </w:tcPr>
          <w:p w14:paraId="7F9905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04EC44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648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AA725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0AB3CD3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智能长者防摔马甲</w:t>
            </w:r>
          </w:p>
        </w:tc>
        <w:tc>
          <w:tcPr>
            <w:tcW w:w="0" w:type="auto"/>
            <w:shd w:val="clear" w:color="auto" w:fill="auto"/>
            <w:vAlign w:val="center"/>
          </w:tcPr>
          <w:p w14:paraId="4A89126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64DC76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826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09E87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000000" w:fill="FFFFFF"/>
            <w:vAlign w:val="center"/>
          </w:tcPr>
          <w:p w14:paraId="0C29F46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护理床</w:t>
            </w:r>
          </w:p>
        </w:tc>
        <w:tc>
          <w:tcPr>
            <w:tcW w:w="0" w:type="auto"/>
            <w:shd w:val="clear" w:color="auto" w:fill="auto"/>
            <w:vAlign w:val="center"/>
          </w:tcPr>
          <w:p w14:paraId="07D38CF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2B1EC79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372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D51873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27741CC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床上用品</w:t>
            </w:r>
          </w:p>
        </w:tc>
        <w:tc>
          <w:tcPr>
            <w:tcW w:w="0" w:type="auto"/>
            <w:shd w:val="clear" w:color="auto" w:fill="auto"/>
            <w:vAlign w:val="center"/>
          </w:tcPr>
          <w:p w14:paraId="192F47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2B2250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5A1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674ED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177D4E1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老年护理人</w:t>
            </w:r>
          </w:p>
        </w:tc>
        <w:tc>
          <w:tcPr>
            <w:tcW w:w="0" w:type="auto"/>
            <w:shd w:val="clear" w:color="auto" w:fill="auto"/>
            <w:vAlign w:val="center"/>
          </w:tcPr>
          <w:p w14:paraId="578892E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6C4EC54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455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D80536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2E956BA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床头柜</w:t>
            </w:r>
          </w:p>
        </w:tc>
        <w:tc>
          <w:tcPr>
            <w:tcW w:w="0" w:type="auto"/>
            <w:shd w:val="clear" w:color="auto" w:fill="auto"/>
            <w:vAlign w:val="center"/>
          </w:tcPr>
          <w:p w14:paraId="24BE94B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00A7E7D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08E5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C7D716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51A6F7D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床尾椅</w:t>
            </w:r>
          </w:p>
        </w:tc>
        <w:tc>
          <w:tcPr>
            <w:tcW w:w="0" w:type="auto"/>
            <w:shd w:val="clear" w:color="auto" w:fill="auto"/>
            <w:vAlign w:val="center"/>
          </w:tcPr>
          <w:p w14:paraId="1083C9D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3A84C59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CB1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58251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vAlign w:val="center"/>
          </w:tcPr>
          <w:p w14:paraId="203DA99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智能护理机器人</w:t>
            </w:r>
          </w:p>
        </w:tc>
        <w:tc>
          <w:tcPr>
            <w:tcW w:w="0" w:type="auto"/>
            <w:shd w:val="clear" w:color="auto" w:fill="auto"/>
            <w:vAlign w:val="center"/>
          </w:tcPr>
          <w:p w14:paraId="62E0E39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E5D36B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A11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5B5C5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auto" w:fill="auto"/>
            <w:vAlign w:val="center"/>
          </w:tcPr>
          <w:p w14:paraId="5018CF1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不锈钢治疗车</w:t>
            </w:r>
          </w:p>
        </w:tc>
        <w:tc>
          <w:tcPr>
            <w:tcW w:w="0" w:type="auto"/>
            <w:shd w:val="clear" w:color="auto" w:fill="auto"/>
            <w:vAlign w:val="center"/>
          </w:tcPr>
          <w:p w14:paraId="0A8B148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480D96E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451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D858C3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auto" w:fill="auto"/>
            <w:vAlign w:val="center"/>
          </w:tcPr>
          <w:p w14:paraId="137F2EA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人体解剖挂图</w:t>
            </w:r>
          </w:p>
        </w:tc>
        <w:tc>
          <w:tcPr>
            <w:tcW w:w="0" w:type="auto"/>
            <w:shd w:val="clear" w:color="auto" w:fill="auto"/>
            <w:vAlign w:val="center"/>
          </w:tcPr>
          <w:p w14:paraId="439D5D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2DB2E2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9DF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54ACE2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7EFF1FE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氧气流量湿化瓶</w:t>
            </w:r>
          </w:p>
        </w:tc>
        <w:tc>
          <w:tcPr>
            <w:tcW w:w="0" w:type="auto"/>
            <w:shd w:val="clear" w:color="auto" w:fill="auto"/>
            <w:vAlign w:val="center"/>
          </w:tcPr>
          <w:p w14:paraId="40D61C9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06959BE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995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97D229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702E13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设备带</w:t>
            </w:r>
          </w:p>
        </w:tc>
        <w:tc>
          <w:tcPr>
            <w:tcW w:w="0" w:type="auto"/>
            <w:shd w:val="clear" w:color="auto" w:fill="auto"/>
            <w:vAlign w:val="center"/>
          </w:tcPr>
          <w:p w14:paraId="32493C2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14AFDC0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条</w:t>
            </w:r>
          </w:p>
        </w:tc>
      </w:tr>
      <w:tr w14:paraId="6936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60AE54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28DF048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晨晚间护理车</w:t>
            </w:r>
          </w:p>
        </w:tc>
        <w:tc>
          <w:tcPr>
            <w:tcW w:w="0" w:type="auto"/>
            <w:shd w:val="clear" w:color="auto" w:fill="auto"/>
            <w:vAlign w:val="center"/>
          </w:tcPr>
          <w:p w14:paraId="637FE55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8FB6ED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2CB6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F363C2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4C6ACC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电动吸引器</w:t>
            </w:r>
          </w:p>
        </w:tc>
        <w:tc>
          <w:tcPr>
            <w:tcW w:w="0" w:type="auto"/>
            <w:shd w:val="clear" w:color="auto" w:fill="auto"/>
            <w:vAlign w:val="center"/>
          </w:tcPr>
          <w:p w14:paraId="39BA773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43F5462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61CC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3D78BD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66CD74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洗头车</w:t>
            </w:r>
          </w:p>
        </w:tc>
        <w:tc>
          <w:tcPr>
            <w:tcW w:w="0" w:type="auto"/>
            <w:shd w:val="clear" w:color="auto" w:fill="auto"/>
            <w:vAlign w:val="center"/>
          </w:tcPr>
          <w:p w14:paraId="63A44CE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26691FA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2815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F804C3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vAlign w:val="center"/>
          </w:tcPr>
          <w:p w14:paraId="5DFE300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洗澡床垫</w:t>
            </w:r>
          </w:p>
        </w:tc>
        <w:tc>
          <w:tcPr>
            <w:tcW w:w="0" w:type="auto"/>
            <w:shd w:val="clear" w:color="auto" w:fill="auto"/>
            <w:vAlign w:val="center"/>
          </w:tcPr>
          <w:p w14:paraId="231FB8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0103787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FF6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F671F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vAlign w:val="center"/>
          </w:tcPr>
          <w:p w14:paraId="33A27E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平车</w:t>
            </w:r>
          </w:p>
        </w:tc>
        <w:tc>
          <w:tcPr>
            <w:tcW w:w="0" w:type="auto"/>
            <w:shd w:val="clear" w:color="auto" w:fill="auto"/>
            <w:vAlign w:val="center"/>
          </w:tcPr>
          <w:p w14:paraId="3578AED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D46DF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辆</w:t>
            </w:r>
          </w:p>
        </w:tc>
      </w:tr>
      <w:tr w14:paraId="3196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8F5D2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25</w:t>
            </w:r>
          </w:p>
        </w:tc>
        <w:tc>
          <w:tcPr>
            <w:tcW w:w="0" w:type="auto"/>
            <w:shd w:val="clear" w:color="auto" w:fill="auto"/>
            <w:vAlign w:val="center"/>
          </w:tcPr>
          <w:p w14:paraId="38CE298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轮椅</w:t>
            </w:r>
          </w:p>
        </w:tc>
        <w:tc>
          <w:tcPr>
            <w:tcW w:w="0" w:type="auto"/>
            <w:shd w:val="clear" w:color="auto" w:fill="auto"/>
            <w:vAlign w:val="center"/>
          </w:tcPr>
          <w:p w14:paraId="62F2FE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vAlign w:val="center"/>
          </w:tcPr>
          <w:p w14:paraId="1A9A98E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556A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0DDF02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26</w:t>
            </w:r>
          </w:p>
        </w:tc>
        <w:tc>
          <w:tcPr>
            <w:tcW w:w="0" w:type="auto"/>
            <w:shd w:val="clear" w:color="auto" w:fill="auto"/>
            <w:vAlign w:val="center"/>
          </w:tcPr>
          <w:p w14:paraId="75D9CBA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电动轮椅</w:t>
            </w:r>
          </w:p>
        </w:tc>
        <w:tc>
          <w:tcPr>
            <w:tcW w:w="0" w:type="auto"/>
            <w:shd w:val="clear" w:color="auto" w:fill="auto"/>
            <w:vAlign w:val="center"/>
          </w:tcPr>
          <w:p w14:paraId="23F31C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3B1CC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2C71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02E606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27</w:t>
            </w:r>
          </w:p>
        </w:tc>
        <w:tc>
          <w:tcPr>
            <w:tcW w:w="0" w:type="auto"/>
            <w:shd w:val="clear" w:color="auto" w:fill="auto"/>
            <w:vAlign w:val="center"/>
          </w:tcPr>
          <w:p w14:paraId="412E156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血压计</w:t>
            </w:r>
          </w:p>
        </w:tc>
        <w:tc>
          <w:tcPr>
            <w:tcW w:w="0" w:type="auto"/>
            <w:shd w:val="clear" w:color="auto" w:fill="auto"/>
            <w:vAlign w:val="center"/>
          </w:tcPr>
          <w:p w14:paraId="3852776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30E2EC2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7B6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89F5ED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28</w:t>
            </w:r>
          </w:p>
        </w:tc>
        <w:tc>
          <w:tcPr>
            <w:tcW w:w="0" w:type="auto"/>
            <w:shd w:val="clear" w:color="auto" w:fill="auto"/>
            <w:vAlign w:val="center"/>
          </w:tcPr>
          <w:p w14:paraId="61977DA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电子体温计</w:t>
            </w:r>
          </w:p>
        </w:tc>
        <w:tc>
          <w:tcPr>
            <w:tcW w:w="0" w:type="auto"/>
            <w:shd w:val="clear" w:color="auto" w:fill="auto"/>
            <w:vAlign w:val="center"/>
          </w:tcPr>
          <w:p w14:paraId="6068E1D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42E8D1E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918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EED6D2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29</w:t>
            </w:r>
          </w:p>
        </w:tc>
        <w:tc>
          <w:tcPr>
            <w:tcW w:w="0" w:type="auto"/>
            <w:shd w:val="clear" w:color="auto" w:fill="auto"/>
            <w:vAlign w:val="center"/>
          </w:tcPr>
          <w:p w14:paraId="3142EB7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血糖检测仪</w:t>
            </w:r>
          </w:p>
        </w:tc>
        <w:tc>
          <w:tcPr>
            <w:tcW w:w="0" w:type="auto"/>
            <w:shd w:val="clear" w:color="auto" w:fill="auto"/>
            <w:vAlign w:val="center"/>
          </w:tcPr>
          <w:p w14:paraId="0625773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1917" w:type="dxa"/>
            <w:shd w:val="clear" w:color="auto" w:fill="auto"/>
            <w:vAlign w:val="center"/>
          </w:tcPr>
          <w:p w14:paraId="23B4803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3D2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EE042F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30</w:t>
            </w:r>
          </w:p>
        </w:tc>
        <w:tc>
          <w:tcPr>
            <w:tcW w:w="0" w:type="auto"/>
            <w:shd w:val="clear" w:color="auto" w:fill="auto"/>
            <w:vAlign w:val="center"/>
          </w:tcPr>
          <w:p w14:paraId="3A99BC4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冷热敷其他套件</w:t>
            </w:r>
          </w:p>
        </w:tc>
        <w:tc>
          <w:tcPr>
            <w:tcW w:w="0" w:type="auto"/>
            <w:shd w:val="clear" w:color="auto" w:fill="auto"/>
            <w:vAlign w:val="center"/>
          </w:tcPr>
          <w:p w14:paraId="6061F25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7B0BC4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6D8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7538C60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31</w:t>
            </w:r>
          </w:p>
        </w:tc>
        <w:tc>
          <w:tcPr>
            <w:tcW w:w="0" w:type="auto"/>
            <w:shd w:val="clear" w:color="auto" w:fill="auto"/>
            <w:vAlign w:val="center"/>
          </w:tcPr>
          <w:p w14:paraId="4A3DD9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洗漱用品套件</w:t>
            </w:r>
          </w:p>
        </w:tc>
        <w:tc>
          <w:tcPr>
            <w:tcW w:w="0" w:type="auto"/>
            <w:shd w:val="clear" w:color="auto" w:fill="auto"/>
            <w:vAlign w:val="center"/>
          </w:tcPr>
          <w:p w14:paraId="002C75D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529168C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7DD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63EB9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32</w:t>
            </w:r>
          </w:p>
        </w:tc>
        <w:tc>
          <w:tcPr>
            <w:tcW w:w="0" w:type="auto"/>
            <w:shd w:val="clear" w:color="auto" w:fill="auto"/>
            <w:vAlign w:val="center"/>
          </w:tcPr>
          <w:p w14:paraId="4CD9323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生活用物套件</w:t>
            </w:r>
          </w:p>
        </w:tc>
        <w:tc>
          <w:tcPr>
            <w:tcW w:w="0" w:type="auto"/>
            <w:shd w:val="clear" w:color="auto" w:fill="auto"/>
            <w:vAlign w:val="center"/>
          </w:tcPr>
          <w:p w14:paraId="239C201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714F8D2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7BA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549F8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33</w:t>
            </w:r>
          </w:p>
        </w:tc>
        <w:tc>
          <w:tcPr>
            <w:tcW w:w="0" w:type="auto"/>
            <w:shd w:val="clear" w:color="auto" w:fill="auto"/>
            <w:vAlign w:val="center"/>
          </w:tcPr>
          <w:p w14:paraId="4092F8E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医疗用品套件</w:t>
            </w:r>
          </w:p>
        </w:tc>
        <w:tc>
          <w:tcPr>
            <w:tcW w:w="0" w:type="auto"/>
            <w:shd w:val="clear" w:color="auto" w:fill="auto"/>
            <w:vAlign w:val="center"/>
          </w:tcPr>
          <w:p w14:paraId="588449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1294B9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765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222288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34</w:t>
            </w:r>
          </w:p>
        </w:tc>
        <w:tc>
          <w:tcPr>
            <w:tcW w:w="0" w:type="auto"/>
            <w:shd w:val="clear" w:color="auto" w:fill="auto"/>
            <w:vAlign w:val="center"/>
          </w:tcPr>
          <w:p w14:paraId="29EF8E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紫外线灯</w:t>
            </w:r>
          </w:p>
        </w:tc>
        <w:tc>
          <w:tcPr>
            <w:tcW w:w="0" w:type="auto"/>
            <w:shd w:val="clear" w:color="auto" w:fill="auto"/>
            <w:vAlign w:val="center"/>
          </w:tcPr>
          <w:p w14:paraId="6E16B73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36E45E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D06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7CC445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35</w:t>
            </w:r>
          </w:p>
        </w:tc>
        <w:tc>
          <w:tcPr>
            <w:tcW w:w="0" w:type="auto"/>
            <w:shd w:val="clear" w:color="auto" w:fill="auto"/>
            <w:vAlign w:val="center"/>
          </w:tcPr>
          <w:p w14:paraId="607816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点阵波理疗机器人</w:t>
            </w:r>
          </w:p>
        </w:tc>
        <w:tc>
          <w:tcPr>
            <w:tcW w:w="0" w:type="auto"/>
            <w:shd w:val="clear" w:color="auto" w:fill="auto"/>
            <w:vAlign w:val="center"/>
          </w:tcPr>
          <w:p w14:paraId="173C8E7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753A0D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474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3ED4C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36</w:t>
            </w:r>
          </w:p>
        </w:tc>
        <w:tc>
          <w:tcPr>
            <w:tcW w:w="0" w:type="auto"/>
            <w:shd w:val="clear" w:color="auto" w:fill="auto"/>
            <w:vAlign w:val="center"/>
          </w:tcPr>
          <w:p w14:paraId="1C6480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中医理疗床</w:t>
            </w:r>
          </w:p>
        </w:tc>
        <w:tc>
          <w:tcPr>
            <w:tcW w:w="0" w:type="auto"/>
            <w:shd w:val="clear" w:color="auto" w:fill="auto"/>
            <w:vAlign w:val="center"/>
          </w:tcPr>
          <w:p w14:paraId="3E89DEA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7A9D76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张</w:t>
            </w:r>
          </w:p>
        </w:tc>
      </w:tr>
      <w:tr w14:paraId="091B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8393CC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37</w:t>
            </w:r>
          </w:p>
        </w:tc>
        <w:tc>
          <w:tcPr>
            <w:tcW w:w="0" w:type="auto"/>
            <w:shd w:val="clear" w:color="auto" w:fill="auto"/>
            <w:vAlign w:val="center"/>
          </w:tcPr>
          <w:p w14:paraId="65C82A0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按摩凳</w:t>
            </w:r>
          </w:p>
        </w:tc>
        <w:tc>
          <w:tcPr>
            <w:tcW w:w="0" w:type="auto"/>
            <w:shd w:val="clear" w:color="auto" w:fill="auto"/>
            <w:vAlign w:val="center"/>
          </w:tcPr>
          <w:p w14:paraId="6C97BCE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8F3A0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1DC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F1627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38</w:t>
            </w:r>
          </w:p>
        </w:tc>
        <w:tc>
          <w:tcPr>
            <w:tcW w:w="0" w:type="auto"/>
            <w:shd w:val="clear" w:color="auto" w:fill="auto"/>
            <w:vAlign w:val="center"/>
          </w:tcPr>
          <w:p w14:paraId="3F745D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温灸仪</w:t>
            </w:r>
          </w:p>
        </w:tc>
        <w:tc>
          <w:tcPr>
            <w:tcW w:w="0" w:type="auto"/>
            <w:shd w:val="clear" w:color="auto" w:fill="auto"/>
            <w:vAlign w:val="center"/>
          </w:tcPr>
          <w:p w14:paraId="2D0815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689B7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BE7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68EDB0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39</w:t>
            </w:r>
          </w:p>
        </w:tc>
        <w:tc>
          <w:tcPr>
            <w:tcW w:w="0" w:type="auto"/>
            <w:shd w:val="clear" w:color="auto" w:fill="auto"/>
            <w:vAlign w:val="center"/>
          </w:tcPr>
          <w:p w14:paraId="177921B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按摩治疗巾</w:t>
            </w:r>
          </w:p>
        </w:tc>
        <w:tc>
          <w:tcPr>
            <w:tcW w:w="0" w:type="auto"/>
            <w:shd w:val="clear" w:color="auto" w:fill="auto"/>
            <w:vAlign w:val="center"/>
          </w:tcPr>
          <w:p w14:paraId="5A0390F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62C037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条</w:t>
            </w:r>
          </w:p>
        </w:tc>
      </w:tr>
      <w:tr w14:paraId="2105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BF0EB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40</w:t>
            </w:r>
          </w:p>
        </w:tc>
        <w:tc>
          <w:tcPr>
            <w:tcW w:w="0" w:type="auto"/>
            <w:shd w:val="clear" w:color="auto" w:fill="auto"/>
            <w:vAlign w:val="center"/>
          </w:tcPr>
          <w:p w14:paraId="310085B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火罐</w:t>
            </w:r>
          </w:p>
        </w:tc>
        <w:tc>
          <w:tcPr>
            <w:tcW w:w="0" w:type="auto"/>
            <w:shd w:val="clear" w:color="auto" w:fill="auto"/>
            <w:vAlign w:val="center"/>
          </w:tcPr>
          <w:p w14:paraId="7DADA0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A68EC4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B89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8F1D23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41</w:t>
            </w:r>
          </w:p>
        </w:tc>
        <w:tc>
          <w:tcPr>
            <w:tcW w:w="0" w:type="auto"/>
            <w:shd w:val="clear" w:color="auto" w:fill="auto"/>
            <w:vAlign w:val="center"/>
          </w:tcPr>
          <w:p w14:paraId="4DA8FCA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置镊（钳）筒</w:t>
            </w:r>
          </w:p>
        </w:tc>
        <w:tc>
          <w:tcPr>
            <w:tcW w:w="0" w:type="auto"/>
            <w:shd w:val="clear" w:color="auto" w:fill="auto"/>
            <w:vAlign w:val="center"/>
          </w:tcPr>
          <w:p w14:paraId="10861C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4194B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422D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3BD46A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42</w:t>
            </w:r>
          </w:p>
        </w:tc>
        <w:tc>
          <w:tcPr>
            <w:tcW w:w="0" w:type="auto"/>
            <w:shd w:val="clear" w:color="auto" w:fill="auto"/>
            <w:vAlign w:val="center"/>
          </w:tcPr>
          <w:p w14:paraId="7AB32EE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刮痧板</w:t>
            </w:r>
          </w:p>
        </w:tc>
        <w:tc>
          <w:tcPr>
            <w:tcW w:w="0" w:type="auto"/>
            <w:shd w:val="clear" w:color="auto" w:fill="auto"/>
            <w:vAlign w:val="center"/>
          </w:tcPr>
          <w:p w14:paraId="3FD181F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0D5B010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AD6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FED5D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43</w:t>
            </w:r>
          </w:p>
        </w:tc>
        <w:tc>
          <w:tcPr>
            <w:tcW w:w="0" w:type="auto"/>
            <w:shd w:val="clear" w:color="auto" w:fill="auto"/>
            <w:vAlign w:val="center"/>
          </w:tcPr>
          <w:p w14:paraId="47740F0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头部四功能腧穴模型20cm</w:t>
            </w:r>
          </w:p>
        </w:tc>
        <w:tc>
          <w:tcPr>
            <w:tcW w:w="0" w:type="auto"/>
            <w:shd w:val="clear" w:color="auto" w:fill="auto"/>
            <w:vAlign w:val="center"/>
          </w:tcPr>
          <w:p w14:paraId="2036746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F58982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D9F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14DC85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44</w:t>
            </w:r>
          </w:p>
        </w:tc>
        <w:tc>
          <w:tcPr>
            <w:tcW w:w="0" w:type="auto"/>
            <w:shd w:val="clear" w:color="auto" w:fill="auto"/>
            <w:vAlign w:val="center"/>
          </w:tcPr>
          <w:p w14:paraId="6832F1F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头针灸模型自然大</w:t>
            </w:r>
          </w:p>
        </w:tc>
        <w:tc>
          <w:tcPr>
            <w:tcW w:w="0" w:type="auto"/>
            <w:shd w:val="clear" w:color="auto" w:fill="auto"/>
            <w:vAlign w:val="center"/>
          </w:tcPr>
          <w:p w14:paraId="38B2233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C31C3E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75C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C9652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45</w:t>
            </w:r>
          </w:p>
        </w:tc>
        <w:tc>
          <w:tcPr>
            <w:tcW w:w="0" w:type="auto"/>
            <w:shd w:val="clear" w:color="auto" w:fill="auto"/>
            <w:vAlign w:val="center"/>
          </w:tcPr>
          <w:p w14:paraId="1AF59B1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保健手模型自然大</w:t>
            </w:r>
          </w:p>
        </w:tc>
        <w:tc>
          <w:tcPr>
            <w:tcW w:w="0" w:type="auto"/>
            <w:shd w:val="clear" w:color="auto" w:fill="auto"/>
            <w:vAlign w:val="center"/>
          </w:tcPr>
          <w:p w14:paraId="5F6B2DF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575E95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7042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74461D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46</w:t>
            </w:r>
          </w:p>
        </w:tc>
        <w:tc>
          <w:tcPr>
            <w:tcW w:w="0" w:type="auto"/>
            <w:shd w:val="clear" w:color="auto" w:fill="auto"/>
            <w:vAlign w:val="center"/>
          </w:tcPr>
          <w:p w14:paraId="6C9062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耳针灸模型13cm</w:t>
            </w:r>
          </w:p>
        </w:tc>
        <w:tc>
          <w:tcPr>
            <w:tcW w:w="0" w:type="auto"/>
            <w:shd w:val="clear" w:color="auto" w:fill="auto"/>
            <w:vAlign w:val="center"/>
          </w:tcPr>
          <w:p w14:paraId="64E2900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BF0DB5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F5F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74400C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47</w:t>
            </w:r>
          </w:p>
        </w:tc>
        <w:tc>
          <w:tcPr>
            <w:tcW w:w="0" w:type="auto"/>
            <w:shd w:val="clear" w:color="auto" w:fill="auto"/>
            <w:vAlign w:val="center"/>
          </w:tcPr>
          <w:p w14:paraId="459CDBC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耳穴探穴笔</w:t>
            </w:r>
          </w:p>
        </w:tc>
        <w:tc>
          <w:tcPr>
            <w:tcW w:w="0" w:type="auto"/>
            <w:shd w:val="clear" w:color="auto" w:fill="auto"/>
            <w:vAlign w:val="center"/>
          </w:tcPr>
          <w:p w14:paraId="76DAF7C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55D6D8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4C67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B5B354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48</w:t>
            </w:r>
          </w:p>
        </w:tc>
        <w:tc>
          <w:tcPr>
            <w:tcW w:w="0" w:type="auto"/>
            <w:shd w:val="clear" w:color="auto" w:fill="auto"/>
            <w:vAlign w:val="center"/>
          </w:tcPr>
          <w:p w14:paraId="0B70346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经络穴位模型</w:t>
            </w:r>
          </w:p>
        </w:tc>
        <w:tc>
          <w:tcPr>
            <w:tcW w:w="0" w:type="auto"/>
            <w:shd w:val="clear" w:color="auto" w:fill="auto"/>
            <w:vAlign w:val="center"/>
          </w:tcPr>
          <w:p w14:paraId="2D69FC5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D7410C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8C4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AC0628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49</w:t>
            </w:r>
          </w:p>
        </w:tc>
        <w:tc>
          <w:tcPr>
            <w:tcW w:w="0" w:type="auto"/>
            <w:shd w:val="clear" w:color="auto" w:fill="auto"/>
            <w:vAlign w:val="center"/>
          </w:tcPr>
          <w:p w14:paraId="6C517F0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足部反射区模型</w:t>
            </w:r>
          </w:p>
        </w:tc>
        <w:tc>
          <w:tcPr>
            <w:tcW w:w="0" w:type="auto"/>
            <w:shd w:val="clear" w:color="auto" w:fill="auto"/>
            <w:vAlign w:val="center"/>
          </w:tcPr>
          <w:p w14:paraId="12EE572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3CBD6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0793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2B6C0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50</w:t>
            </w:r>
          </w:p>
        </w:tc>
        <w:tc>
          <w:tcPr>
            <w:tcW w:w="0" w:type="auto"/>
            <w:shd w:val="clear" w:color="auto" w:fill="auto"/>
            <w:vAlign w:val="center"/>
          </w:tcPr>
          <w:p w14:paraId="594860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储物低柜</w:t>
            </w:r>
          </w:p>
        </w:tc>
        <w:tc>
          <w:tcPr>
            <w:tcW w:w="0" w:type="auto"/>
            <w:shd w:val="clear" w:color="auto" w:fill="auto"/>
            <w:vAlign w:val="center"/>
          </w:tcPr>
          <w:p w14:paraId="6FF11A4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4DB79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933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F75CD2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51</w:t>
            </w:r>
          </w:p>
        </w:tc>
        <w:tc>
          <w:tcPr>
            <w:tcW w:w="0" w:type="auto"/>
            <w:shd w:val="clear" w:color="auto" w:fill="auto"/>
            <w:noWrap/>
            <w:vAlign w:val="center"/>
          </w:tcPr>
          <w:p w14:paraId="38B0D42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器材架</w:t>
            </w:r>
          </w:p>
        </w:tc>
        <w:tc>
          <w:tcPr>
            <w:tcW w:w="0" w:type="auto"/>
            <w:shd w:val="clear" w:color="auto" w:fill="auto"/>
            <w:vAlign w:val="center"/>
          </w:tcPr>
          <w:p w14:paraId="1B512DE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1917" w:type="dxa"/>
            <w:shd w:val="clear" w:color="auto" w:fill="auto"/>
            <w:noWrap/>
            <w:vAlign w:val="center"/>
          </w:tcPr>
          <w:p w14:paraId="75B5AD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82E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7AD4A1F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居家养老实训室</w:t>
            </w:r>
          </w:p>
        </w:tc>
      </w:tr>
      <w:tr w14:paraId="1A8F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EBBCA8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589954F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AI智能养老机器人</w:t>
            </w:r>
          </w:p>
        </w:tc>
        <w:tc>
          <w:tcPr>
            <w:tcW w:w="0" w:type="auto"/>
            <w:shd w:val="clear" w:color="auto" w:fill="auto"/>
            <w:vAlign w:val="center"/>
          </w:tcPr>
          <w:p w14:paraId="2FDFD1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57A4A4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922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4A921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7BC9766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非接触式AI魔镜</w:t>
            </w:r>
          </w:p>
        </w:tc>
        <w:tc>
          <w:tcPr>
            <w:tcW w:w="0" w:type="auto"/>
            <w:shd w:val="clear" w:color="auto" w:fill="auto"/>
            <w:vAlign w:val="center"/>
          </w:tcPr>
          <w:p w14:paraId="1E625B6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9E1091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A66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91DCAA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2481EF9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玄关柜</w:t>
            </w:r>
          </w:p>
        </w:tc>
        <w:tc>
          <w:tcPr>
            <w:tcW w:w="0" w:type="auto"/>
            <w:shd w:val="clear" w:color="auto" w:fill="auto"/>
            <w:vAlign w:val="center"/>
          </w:tcPr>
          <w:p w14:paraId="5BCBA70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0A4181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57F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B4B4A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53F6EA3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换鞋凳</w:t>
            </w:r>
          </w:p>
        </w:tc>
        <w:tc>
          <w:tcPr>
            <w:tcW w:w="0" w:type="auto"/>
            <w:shd w:val="clear" w:color="auto" w:fill="auto"/>
            <w:vAlign w:val="center"/>
          </w:tcPr>
          <w:p w14:paraId="08F933D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A08BA9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6AC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FDA8A5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6A69DD6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电视柜</w:t>
            </w:r>
          </w:p>
        </w:tc>
        <w:tc>
          <w:tcPr>
            <w:tcW w:w="0" w:type="auto"/>
            <w:shd w:val="clear" w:color="auto" w:fill="auto"/>
            <w:vAlign w:val="center"/>
          </w:tcPr>
          <w:p w14:paraId="225205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8EA624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6F95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50BB33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noWrap/>
            <w:vAlign w:val="center"/>
          </w:tcPr>
          <w:p w14:paraId="0B98A17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174C7B3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AAC7C5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22E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1F29F3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2B548DB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适老化沙发</w:t>
            </w:r>
          </w:p>
        </w:tc>
        <w:tc>
          <w:tcPr>
            <w:tcW w:w="0" w:type="auto"/>
            <w:shd w:val="clear" w:color="auto" w:fill="auto"/>
            <w:noWrap/>
            <w:vAlign w:val="center"/>
          </w:tcPr>
          <w:p w14:paraId="346D9BE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C6E7E1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642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27D508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79D6C45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茶几</w:t>
            </w:r>
          </w:p>
        </w:tc>
        <w:tc>
          <w:tcPr>
            <w:tcW w:w="0" w:type="auto"/>
            <w:shd w:val="clear" w:color="auto" w:fill="auto"/>
            <w:noWrap/>
            <w:vAlign w:val="center"/>
          </w:tcPr>
          <w:p w14:paraId="00155A6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A636AE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DBA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2F40D8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1CBEEC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生命体征检测养老平台系统</w:t>
            </w:r>
          </w:p>
        </w:tc>
        <w:tc>
          <w:tcPr>
            <w:tcW w:w="0" w:type="auto"/>
            <w:shd w:val="clear" w:color="auto" w:fill="auto"/>
            <w:vAlign w:val="center"/>
          </w:tcPr>
          <w:p w14:paraId="307A0F5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6E538C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2B5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7AAD83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vAlign w:val="center"/>
          </w:tcPr>
          <w:p w14:paraId="4F11E14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健康手环（智能定位穿戴设备）</w:t>
            </w:r>
          </w:p>
        </w:tc>
        <w:tc>
          <w:tcPr>
            <w:tcW w:w="0" w:type="auto"/>
            <w:shd w:val="clear" w:color="auto" w:fill="auto"/>
            <w:vAlign w:val="center"/>
          </w:tcPr>
          <w:p w14:paraId="178D5F7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55677BA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918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F80EE9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5384080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智能网关</w:t>
            </w:r>
          </w:p>
        </w:tc>
        <w:tc>
          <w:tcPr>
            <w:tcW w:w="0" w:type="auto"/>
            <w:shd w:val="clear" w:color="auto" w:fill="auto"/>
            <w:vAlign w:val="center"/>
          </w:tcPr>
          <w:p w14:paraId="5EE4F01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07A7F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045E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2BCA19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57A2698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摄像头</w:t>
            </w:r>
          </w:p>
        </w:tc>
        <w:tc>
          <w:tcPr>
            <w:tcW w:w="0" w:type="auto"/>
            <w:shd w:val="clear" w:color="auto" w:fill="auto"/>
            <w:vAlign w:val="center"/>
          </w:tcPr>
          <w:p w14:paraId="7B2AAB9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5535733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5601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65130B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580F52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智能按钮</w:t>
            </w:r>
          </w:p>
        </w:tc>
        <w:tc>
          <w:tcPr>
            <w:tcW w:w="0" w:type="auto"/>
            <w:shd w:val="clear" w:color="auto" w:fill="auto"/>
            <w:vAlign w:val="center"/>
          </w:tcPr>
          <w:p w14:paraId="3C75807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3416D3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3BD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AD737A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18D2216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智能人体移动传感器</w:t>
            </w:r>
          </w:p>
        </w:tc>
        <w:tc>
          <w:tcPr>
            <w:tcW w:w="0" w:type="auto"/>
            <w:shd w:val="clear" w:color="auto" w:fill="auto"/>
            <w:vAlign w:val="center"/>
          </w:tcPr>
          <w:p w14:paraId="1C5258A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69B664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958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F556C2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vAlign w:val="center"/>
          </w:tcPr>
          <w:p w14:paraId="0AE2F8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智能门窗传感器</w:t>
            </w:r>
          </w:p>
        </w:tc>
        <w:tc>
          <w:tcPr>
            <w:tcW w:w="0" w:type="auto"/>
            <w:shd w:val="clear" w:color="auto" w:fill="auto"/>
            <w:vAlign w:val="center"/>
          </w:tcPr>
          <w:p w14:paraId="6D34331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2D72B74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46BE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F9A01D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auto" w:fill="auto"/>
            <w:vAlign w:val="center"/>
          </w:tcPr>
          <w:p w14:paraId="6E7E7A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水浸传感器</w:t>
            </w:r>
          </w:p>
        </w:tc>
        <w:tc>
          <w:tcPr>
            <w:tcW w:w="0" w:type="auto"/>
            <w:shd w:val="clear" w:color="auto" w:fill="auto"/>
            <w:vAlign w:val="center"/>
          </w:tcPr>
          <w:p w14:paraId="4B5ABC0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34FBE5B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16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768C21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auto" w:fill="auto"/>
            <w:vAlign w:val="center"/>
          </w:tcPr>
          <w:p w14:paraId="541840A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家用可燃气体探测器</w:t>
            </w:r>
          </w:p>
        </w:tc>
        <w:tc>
          <w:tcPr>
            <w:tcW w:w="0" w:type="auto"/>
            <w:shd w:val="clear" w:color="auto" w:fill="auto"/>
            <w:vAlign w:val="center"/>
          </w:tcPr>
          <w:p w14:paraId="7B0F51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7EFC703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026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7C4A97E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533571E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独立式光电感烟火灾探测报警器</w:t>
            </w:r>
          </w:p>
        </w:tc>
        <w:tc>
          <w:tcPr>
            <w:tcW w:w="0" w:type="auto"/>
            <w:shd w:val="clear" w:color="auto" w:fill="auto"/>
            <w:vAlign w:val="center"/>
          </w:tcPr>
          <w:p w14:paraId="7E6026D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27D9AD1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2FE2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748AE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2E2B1B4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智能人体存在传感器</w:t>
            </w:r>
          </w:p>
        </w:tc>
        <w:tc>
          <w:tcPr>
            <w:tcW w:w="0" w:type="auto"/>
            <w:shd w:val="clear" w:color="auto" w:fill="auto"/>
            <w:vAlign w:val="center"/>
          </w:tcPr>
          <w:p w14:paraId="10F1969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018834E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520F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07FD1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279696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跌倒检测雷达</w:t>
            </w:r>
          </w:p>
        </w:tc>
        <w:tc>
          <w:tcPr>
            <w:tcW w:w="0" w:type="auto"/>
            <w:shd w:val="clear" w:color="auto" w:fill="auto"/>
            <w:vAlign w:val="center"/>
          </w:tcPr>
          <w:p w14:paraId="34CB506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27F4A48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006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6FE335A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66EABE9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拉绳呼叫器</w:t>
            </w:r>
          </w:p>
        </w:tc>
        <w:tc>
          <w:tcPr>
            <w:tcW w:w="0" w:type="auto"/>
            <w:shd w:val="clear" w:color="auto" w:fill="auto"/>
            <w:vAlign w:val="center"/>
          </w:tcPr>
          <w:p w14:paraId="32657E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vAlign w:val="center"/>
          </w:tcPr>
          <w:p w14:paraId="6B3CD5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5B6D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59B878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0E404DF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智能尿湿监护仪</w:t>
            </w:r>
          </w:p>
        </w:tc>
        <w:tc>
          <w:tcPr>
            <w:tcW w:w="0" w:type="auto"/>
            <w:shd w:val="clear" w:color="auto" w:fill="auto"/>
            <w:vAlign w:val="center"/>
          </w:tcPr>
          <w:p w14:paraId="75FBBEE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0363BF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029F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A089C2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vAlign w:val="center"/>
          </w:tcPr>
          <w:p w14:paraId="251BD2F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智能药盒</w:t>
            </w:r>
          </w:p>
        </w:tc>
        <w:tc>
          <w:tcPr>
            <w:tcW w:w="0" w:type="auto"/>
            <w:shd w:val="clear" w:color="auto" w:fill="auto"/>
            <w:vAlign w:val="center"/>
          </w:tcPr>
          <w:p w14:paraId="1CA24D7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3F5AAD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9A7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5EFFB4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vAlign w:val="center"/>
          </w:tcPr>
          <w:p w14:paraId="6EE1EE1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智能拐杖</w:t>
            </w:r>
          </w:p>
        </w:tc>
        <w:tc>
          <w:tcPr>
            <w:tcW w:w="0" w:type="auto"/>
            <w:shd w:val="clear" w:color="auto" w:fill="auto"/>
            <w:vAlign w:val="center"/>
          </w:tcPr>
          <w:p w14:paraId="73D809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5F5821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6B8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6E9CF3E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25</w:t>
            </w:r>
          </w:p>
        </w:tc>
        <w:tc>
          <w:tcPr>
            <w:tcW w:w="0" w:type="auto"/>
            <w:shd w:val="clear" w:color="auto" w:fill="auto"/>
            <w:vAlign w:val="center"/>
          </w:tcPr>
          <w:p w14:paraId="7F1396A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智能化穿戴、报警设备展示墙</w:t>
            </w:r>
          </w:p>
        </w:tc>
        <w:tc>
          <w:tcPr>
            <w:tcW w:w="0" w:type="auto"/>
            <w:shd w:val="clear" w:color="auto" w:fill="auto"/>
            <w:vAlign w:val="center"/>
          </w:tcPr>
          <w:p w14:paraId="72DA0B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3F98F5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项</w:t>
            </w:r>
          </w:p>
        </w:tc>
      </w:tr>
      <w:tr w14:paraId="1433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E29704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26</w:t>
            </w:r>
          </w:p>
        </w:tc>
        <w:tc>
          <w:tcPr>
            <w:tcW w:w="0" w:type="auto"/>
            <w:shd w:val="clear" w:color="auto" w:fill="auto"/>
            <w:vAlign w:val="center"/>
          </w:tcPr>
          <w:p w14:paraId="4FE5B75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营养膳食配餐管理系统</w:t>
            </w:r>
          </w:p>
        </w:tc>
        <w:tc>
          <w:tcPr>
            <w:tcW w:w="0" w:type="auto"/>
            <w:shd w:val="clear" w:color="auto" w:fill="auto"/>
            <w:noWrap/>
            <w:vAlign w:val="center"/>
          </w:tcPr>
          <w:p w14:paraId="2B44EFF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468124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23D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2023DD3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27</w:t>
            </w:r>
          </w:p>
        </w:tc>
        <w:tc>
          <w:tcPr>
            <w:tcW w:w="0" w:type="auto"/>
            <w:shd w:val="clear" w:color="auto" w:fill="auto"/>
            <w:vAlign w:val="center"/>
          </w:tcPr>
          <w:p w14:paraId="79818A4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中国居民膳食平衡宝塔模型</w:t>
            </w:r>
          </w:p>
        </w:tc>
        <w:tc>
          <w:tcPr>
            <w:tcW w:w="0" w:type="auto"/>
            <w:shd w:val="clear" w:color="auto" w:fill="auto"/>
            <w:noWrap/>
            <w:vAlign w:val="center"/>
          </w:tcPr>
          <w:p w14:paraId="4D362C1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C8FA96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2AE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E8D27F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28</w:t>
            </w:r>
          </w:p>
        </w:tc>
        <w:tc>
          <w:tcPr>
            <w:tcW w:w="0" w:type="auto"/>
            <w:shd w:val="clear" w:color="auto" w:fill="auto"/>
            <w:vAlign w:val="center"/>
          </w:tcPr>
          <w:p w14:paraId="2B4867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智能升降厨房组合柜</w:t>
            </w:r>
          </w:p>
        </w:tc>
        <w:tc>
          <w:tcPr>
            <w:tcW w:w="0" w:type="auto"/>
            <w:shd w:val="clear" w:color="auto" w:fill="auto"/>
            <w:vAlign w:val="center"/>
          </w:tcPr>
          <w:p w14:paraId="6519FA4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17007F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F41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3BEA3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29</w:t>
            </w:r>
          </w:p>
        </w:tc>
        <w:tc>
          <w:tcPr>
            <w:tcW w:w="0" w:type="auto"/>
            <w:shd w:val="clear" w:color="auto" w:fill="auto"/>
            <w:vAlign w:val="center"/>
          </w:tcPr>
          <w:p w14:paraId="4156BFC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食物模型</w:t>
            </w:r>
          </w:p>
        </w:tc>
        <w:tc>
          <w:tcPr>
            <w:tcW w:w="0" w:type="auto"/>
            <w:shd w:val="clear" w:color="auto" w:fill="auto"/>
            <w:vAlign w:val="center"/>
          </w:tcPr>
          <w:p w14:paraId="18BA279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AD44C9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A0F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43F8DF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30</w:t>
            </w:r>
          </w:p>
        </w:tc>
        <w:tc>
          <w:tcPr>
            <w:tcW w:w="0" w:type="auto"/>
            <w:shd w:val="clear" w:color="auto" w:fill="auto"/>
            <w:vAlign w:val="center"/>
          </w:tcPr>
          <w:p w14:paraId="0CE1292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食物模型展示柜</w:t>
            </w:r>
          </w:p>
        </w:tc>
        <w:tc>
          <w:tcPr>
            <w:tcW w:w="0" w:type="auto"/>
            <w:shd w:val="clear" w:color="auto" w:fill="auto"/>
            <w:vAlign w:val="center"/>
          </w:tcPr>
          <w:p w14:paraId="68BFFE3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BC41CF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89E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218470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31</w:t>
            </w:r>
          </w:p>
        </w:tc>
        <w:tc>
          <w:tcPr>
            <w:tcW w:w="0" w:type="auto"/>
            <w:shd w:val="clear" w:color="auto" w:fill="auto"/>
            <w:vAlign w:val="center"/>
          </w:tcPr>
          <w:p w14:paraId="040A2F7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老年人专用防滑餐具</w:t>
            </w:r>
          </w:p>
        </w:tc>
        <w:tc>
          <w:tcPr>
            <w:tcW w:w="0" w:type="auto"/>
            <w:shd w:val="clear" w:color="auto" w:fill="auto"/>
            <w:vAlign w:val="center"/>
          </w:tcPr>
          <w:p w14:paraId="54983CF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FA6CD3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399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FB0F92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32</w:t>
            </w:r>
          </w:p>
        </w:tc>
        <w:tc>
          <w:tcPr>
            <w:tcW w:w="0" w:type="auto"/>
            <w:shd w:val="clear" w:color="auto" w:fill="auto"/>
            <w:noWrap/>
            <w:vAlign w:val="center"/>
          </w:tcPr>
          <w:p w14:paraId="6039C2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适老化餐桌</w:t>
            </w:r>
          </w:p>
        </w:tc>
        <w:tc>
          <w:tcPr>
            <w:tcW w:w="0" w:type="auto"/>
            <w:shd w:val="clear" w:color="auto" w:fill="auto"/>
            <w:vAlign w:val="center"/>
          </w:tcPr>
          <w:p w14:paraId="32AD666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FE02F2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57A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19386F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33</w:t>
            </w:r>
          </w:p>
        </w:tc>
        <w:tc>
          <w:tcPr>
            <w:tcW w:w="0" w:type="auto"/>
            <w:shd w:val="clear" w:color="auto" w:fill="auto"/>
            <w:vAlign w:val="center"/>
          </w:tcPr>
          <w:p w14:paraId="473DB30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适老化餐椅</w:t>
            </w:r>
          </w:p>
        </w:tc>
        <w:tc>
          <w:tcPr>
            <w:tcW w:w="0" w:type="auto"/>
            <w:shd w:val="clear" w:color="auto" w:fill="auto"/>
            <w:vAlign w:val="center"/>
          </w:tcPr>
          <w:p w14:paraId="421EB25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1917" w:type="dxa"/>
            <w:shd w:val="clear" w:color="auto" w:fill="auto"/>
            <w:noWrap/>
            <w:vAlign w:val="center"/>
          </w:tcPr>
          <w:p w14:paraId="1111A8A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把</w:t>
            </w:r>
          </w:p>
        </w:tc>
      </w:tr>
      <w:tr w14:paraId="340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noWrap/>
            <w:vAlign w:val="center"/>
          </w:tcPr>
          <w:p w14:paraId="1C1BE20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34</w:t>
            </w:r>
          </w:p>
        </w:tc>
        <w:tc>
          <w:tcPr>
            <w:tcW w:w="0" w:type="auto"/>
            <w:shd w:val="clear" w:color="auto" w:fill="auto"/>
            <w:vAlign w:val="center"/>
          </w:tcPr>
          <w:p w14:paraId="4411829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适老化洗手台（可进轮椅）</w:t>
            </w:r>
          </w:p>
        </w:tc>
        <w:tc>
          <w:tcPr>
            <w:tcW w:w="0" w:type="auto"/>
            <w:shd w:val="clear" w:color="auto" w:fill="auto"/>
            <w:noWrap/>
            <w:vAlign w:val="center"/>
          </w:tcPr>
          <w:p w14:paraId="5B5F2A0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DAB22C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D21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22867A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35</w:t>
            </w:r>
          </w:p>
        </w:tc>
        <w:tc>
          <w:tcPr>
            <w:tcW w:w="0" w:type="auto"/>
            <w:shd w:val="clear" w:color="auto" w:fill="auto"/>
            <w:vAlign w:val="center"/>
          </w:tcPr>
          <w:p w14:paraId="7A2F565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沐浴椅</w:t>
            </w:r>
          </w:p>
        </w:tc>
        <w:tc>
          <w:tcPr>
            <w:tcW w:w="0" w:type="auto"/>
            <w:shd w:val="clear" w:color="auto" w:fill="auto"/>
            <w:vAlign w:val="center"/>
          </w:tcPr>
          <w:p w14:paraId="483AF5D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102356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把</w:t>
            </w:r>
          </w:p>
        </w:tc>
      </w:tr>
      <w:tr w14:paraId="2F00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67F49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36</w:t>
            </w:r>
          </w:p>
        </w:tc>
        <w:tc>
          <w:tcPr>
            <w:tcW w:w="0" w:type="auto"/>
            <w:shd w:val="clear" w:color="auto" w:fill="auto"/>
            <w:vAlign w:val="center"/>
          </w:tcPr>
          <w:p w14:paraId="1D620F1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步入式浴缸</w:t>
            </w:r>
          </w:p>
        </w:tc>
        <w:tc>
          <w:tcPr>
            <w:tcW w:w="0" w:type="auto"/>
            <w:shd w:val="clear" w:color="auto" w:fill="auto"/>
            <w:noWrap/>
            <w:vAlign w:val="center"/>
          </w:tcPr>
          <w:p w14:paraId="109F3FF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B93A4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BFB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0868D8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37</w:t>
            </w:r>
          </w:p>
        </w:tc>
        <w:tc>
          <w:tcPr>
            <w:tcW w:w="0" w:type="auto"/>
            <w:shd w:val="clear" w:color="auto" w:fill="auto"/>
            <w:vAlign w:val="center"/>
          </w:tcPr>
          <w:p w14:paraId="639E8A4D">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梳子</w:t>
            </w:r>
          </w:p>
        </w:tc>
        <w:tc>
          <w:tcPr>
            <w:tcW w:w="0" w:type="auto"/>
            <w:shd w:val="clear" w:color="auto" w:fill="auto"/>
            <w:noWrap/>
            <w:vAlign w:val="center"/>
          </w:tcPr>
          <w:p w14:paraId="547E4FE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01DA23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856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9F6F4D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38</w:t>
            </w:r>
          </w:p>
        </w:tc>
        <w:tc>
          <w:tcPr>
            <w:tcW w:w="0" w:type="auto"/>
            <w:shd w:val="clear" w:color="auto" w:fill="auto"/>
            <w:vAlign w:val="center"/>
          </w:tcPr>
          <w:p w14:paraId="797F7E70">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刷子</w:t>
            </w:r>
          </w:p>
        </w:tc>
        <w:tc>
          <w:tcPr>
            <w:tcW w:w="0" w:type="auto"/>
            <w:shd w:val="clear" w:color="auto" w:fill="auto"/>
            <w:noWrap/>
            <w:vAlign w:val="center"/>
          </w:tcPr>
          <w:p w14:paraId="7145D6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4AF883B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067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CC5BA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39</w:t>
            </w:r>
          </w:p>
        </w:tc>
        <w:tc>
          <w:tcPr>
            <w:tcW w:w="0" w:type="auto"/>
            <w:shd w:val="clear" w:color="auto" w:fill="auto"/>
            <w:vAlign w:val="center"/>
          </w:tcPr>
          <w:p w14:paraId="668A2D62">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电动移位机</w:t>
            </w:r>
          </w:p>
        </w:tc>
        <w:tc>
          <w:tcPr>
            <w:tcW w:w="0" w:type="auto"/>
            <w:shd w:val="clear" w:color="auto" w:fill="auto"/>
            <w:noWrap/>
            <w:vAlign w:val="center"/>
          </w:tcPr>
          <w:p w14:paraId="481E67C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491F45B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DF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72DFFE7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40</w:t>
            </w:r>
          </w:p>
        </w:tc>
        <w:tc>
          <w:tcPr>
            <w:tcW w:w="0" w:type="auto"/>
            <w:shd w:val="clear" w:color="auto" w:fill="auto"/>
            <w:vAlign w:val="center"/>
          </w:tcPr>
          <w:p w14:paraId="115EADF6">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智能电动护理床</w:t>
            </w:r>
          </w:p>
        </w:tc>
        <w:tc>
          <w:tcPr>
            <w:tcW w:w="0" w:type="auto"/>
            <w:shd w:val="clear" w:color="auto" w:fill="auto"/>
            <w:noWrap/>
            <w:vAlign w:val="center"/>
          </w:tcPr>
          <w:p w14:paraId="493CFB3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B00FF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881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5BC590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41</w:t>
            </w:r>
          </w:p>
        </w:tc>
        <w:tc>
          <w:tcPr>
            <w:tcW w:w="0" w:type="auto"/>
            <w:shd w:val="clear" w:color="auto" w:fill="auto"/>
            <w:vAlign w:val="center"/>
          </w:tcPr>
          <w:p w14:paraId="1B4CC078">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老年人便携式智能洗浴机</w:t>
            </w:r>
          </w:p>
        </w:tc>
        <w:tc>
          <w:tcPr>
            <w:tcW w:w="0" w:type="auto"/>
            <w:shd w:val="clear" w:color="auto" w:fill="auto"/>
            <w:noWrap/>
            <w:vAlign w:val="center"/>
          </w:tcPr>
          <w:p w14:paraId="4539D57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B4650C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台</w:t>
            </w:r>
          </w:p>
        </w:tc>
      </w:tr>
      <w:tr w14:paraId="7CBF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23CDB0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42</w:t>
            </w:r>
          </w:p>
        </w:tc>
        <w:tc>
          <w:tcPr>
            <w:tcW w:w="0" w:type="auto"/>
            <w:shd w:val="clear" w:color="auto" w:fill="auto"/>
            <w:vAlign w:val="center"/>
          </w:tcPr>
          <w:p w14:paraId="43C3ADD6">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床尾椅</w:t>
            </w:r>
          </w:p>
        </w:tc>
        <w:tc>
          <w:tcPr>
            <w:tcW w:w="0" w:type="auto"/>
            <w:shd w:val="clear" w:color="auto" w:fill="auto"/>
            <w:noWrap/>
            <w:vAlign w:val="center"/>
          </w:tcPr>
          <w:p w14:paraId="0303AC7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55C970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把</w:t>
            </w:r>
          </w:p>
        </w:tc>
      </w:tr>
      <w:tr w14:paraId="7F81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1F40AA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43</w:t>
            </w:r>
          </w:p>
        </w:tc>
        <w:tc>
          <w:tcPr>
            <w:tcW w:w="0" w:type="auto"/>
            <w:shd w:val="clear" w:color="auto" w:fill="auto"/>
            <w:vAlign w:val="center"/>
          </w:tcPr>
          <w:p w14:paraId="01A4A0B2">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床上用品</w:t>
            </w:r>
          </w:p>
        </w:tc>
        <w:tc>
          <w:tcPr>
            <w:tcW w:w="0" w:type="auto"/>
            <w:shd w:val="clear" w:color="auto" w:fill="auto"/>
            <w:vAlign w:val="center"/>
          </w:tcPr>
          <w:p w14:paraId="6928BFB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7812E2E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A7F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320D659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44</w:t>
            </w:r>
          </w:p>
        </w:tc>
        <w:tc>
          <w:tcPr>
            <w:tcW w:w="0" w:type="auto"/>
            <w:shd w:val="clear" w:color="auto" w:fill="auto"/>
            <w:vAlign w:val="center"/>
          </w:tcPr>
          <w:p w14:paraId="70EA5132">
            <w:pPr>
              <w:jc w:val="center"/>
              <w:textAlignment w:val="center"/>
              <w:rPr>
                <w:rFonts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老年护理人（导联版）</w:t>
            </w:r>
          </w:p>
        </w:tc>
        <w:tc>
          <w:tcPr>
            <w:tcW w:w="0" w:type="auto"/>
            <w:shd w:val="clear" w:color="auto" w:fill="auto"/>
            <w:vAlign w:val="center"/>
          </w:tcPr>
          <w:p w14:paraId="3C06B59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86AC43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A07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0632EFB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45</w:t>
            </w:r>
          </w:p>
        </w:tc>
        <w:tc>
          <w:tcPr>
            <w:tcW w:w="0" w:type="auto"/>
            <w:shd w:val="clear" w:color="auto" w:fill="auto"/>
            <w:vAlign w:val="center"/>
          </w:tcPr>
          <w:p w14:paraId="76BCD05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实木床头柜</w:t>
            </w:r>
          </w:p>
        </w:tc>
        <w:tc>
          <w:tcPr>
            <w:tcW w:w="0" w:type="auto"/>
            <w:shd w:val="clear" w:color="auto" w:fill="auto"/>
            <w:vAlign w:val="center"/>
          </w:tcPr>
          <w:p w14:paraId="32DE5F4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6C534A0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张</w:t>
            </w:r>
          </w:p>
        </w:tc>
      </w:tr>
      <w:tr w14:paraId="346A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noWrap/>
            <w:vAlign w:val="center"/>
          </w:tcPr>
          <w:p w14:paraId="56D8536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46</w:t>
            </w:r>
          </w:p>
        </w:tc>
        <w:tc>
          <w:tcPr>
            <w:tcW w:w="0" w:type="auto"/>
            <w:shd w:val="clear" w:color="auto" w:fill="auto"/>
            <w:vAlign w:val="center"/>
          </w:tcPr>
          <w:p w14:paraId="357CAD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适老化衣柜</w:t>
            </w:r>
          </w:p>
        </w:tc>
        <w:tc>
          <w:tcPr>
            <w:tcW w:w="0" w:type="auto"/>
            <w:shd w:val="clear" w:color="auto" w:fill="auto"/>
            <w:vAlign w:val="center"/>
          </w:tcPr>
          <w:p w14:paraId="2DCA578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4389511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29D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5" w:type="dxa"/>
            <w:gridSpan w:val="4"/>
            <w:shd w:val="clear" w:color="auto" w:fill="auto"/>
            <w:noWrap/>
            <w:vAlign w:val="center"/>
          </w:tcPr>
          <w:p w14:paraId="0BE9F2C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老年康复实训室</w:t>
            </w:r>
          </w:p>
        </w:tc>
      </w:tr>
      <w:tr w14:paraId="413C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4C0686B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0" w:type="auto"/>
            <w:shd w:val="clear" w:color="auto" w:fill="auto"/>
            <w:vAlign w:val="center"/>
          </w:tcPr>
          <w:p w14:paraId="6F65170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老年人运动康复评估与训练系统</w:t>
            </w:r>
          </w:p>
        </w:tc>
        <w:tc>
          <w:tcPr>
            <w:tcW w:w="0" w:type="auto"/>
            <w:shd w:val="clear" w:color="auto" w:fill="auto"/>
            <w:noWrap/>
            <w:vAlign w:val="center"/>
          </w:tcPr>
          <w:p w14:paraId="01462F6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F41CE3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EE8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0D4771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0" w:type="auto"/>
            <w:shd w:val="clear" w:color="auto" w:fill="auto"/>
            <w:vAlign w:val="center"/>
          </w:tcPr>
          <w:p w14:paraId="6474F7A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下肢康复机器人</w:t>
            </w:r>
          </w:p>
        </w:tc>
        <w:tc>
          <w:tcPr>
            <w:tcW w:w="0" w:type="auto"/>
            <w:shd w:val="clear" w:color="auto" w:fill="auto"/>
            <w:noWrap/>
            <w:vAlign w:val="center"/>
          </w:tcPr>
          <w:p w14:paraId="48EE212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357583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CEC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5696E41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3</w:t>
            </w:r>
          </w:p>
        </w:tc>
        <w:tc>
          <w:tcPr>
            <w:tcW w:w="0" w:type="auto"/>
            <w:shd w:val="clear" w:color="auto" w:fill="auto"/>
            <w:vAlign w:val="center"/>
          </w:tcPr>
          <w:p w14:paraId="75D8085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上下肢主被动训练器</w:t>
            </w:r>
          </w:p>
        </w:tc>
        <w:tc>
          <w:tcPr>
            <w:tcW w:w="0" w:type="auto"/>
            <w:shd w:val="clear" w:color="auto" w:fill="auto"/>
            <w:noWrap/>
            <w:vAlign w:val="center"/>
          </w:tcPr>
          <w:p w14:paraId="049818B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3C393B5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72A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6E0E01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4</w:t>
            </w:r>
          </w:p>
        </w:tc>
        <w:tc>
          <w:tcPr>
            <w:tcW w:w="0" w:type="auto"/>
            <w:shd w:val="clear" w:color="auto" w:fill="auto"/>
            <w:vAlign w:val="center"/>
          </w:tcPr>
          <w:p w14:paraId="641292F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康复训练阶梯</w:t>
            </w:r>
          </w:p>
        </w:tc>
        <w:tc>
          <w:tcPr>
            <w:tcW w:w="0" w:type="auto"/>
            <w:shd w:val="clear" w:color="auto" w:fill="auto"/>
            <w:noWrap/>
            <w:vAlign w:val="center"/>
          </w:tcPr>
          <w:p w14:paraId="1B1F17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vAlign w:val="center"/>
          </w:tcPr>
          <w:p w14:paraId="1F757F0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6EB2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3AD283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5</w:t>
            </w:r>
          </w:p>
        </w:tc>
        <w:tc>
          <w:tcPr>
            <w:tcW w:w="0" w:type="auto"/>
            <w:shd w:val="clear" w:color="auto" w:fill="auto"/>
            <w:vAlign w:val="center"/>
          </w:tcPr>
          <w:p w14:paraId="2873227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平行杠（配矫正板）</w:t>
            </w:r>
          </w:p>
        </w:tc>
        <w:tc>
          <w:tcPr>
            <w:tcW w:w="0" w:type="auto"/>
            <w:shd w:val="clear" w:color="auto" w:fill="auto"/>
            <w:noWrap/>
            <w:vAlign w:val="center"/>
          </w:tcPr>
          <w:p w14:paraId="3443A17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FBF0C9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4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A11B2F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6</w:t>
            </w:r>
          </w:p>
        </w:tc>
        <w:tc>
          <w:tcPr>
            <w:tcW w:w="0" w:type="auto"/>
            <w:shd w:val="clear" w:color="auto" w:fill="auto"/>
            <w:vAlign w:val="center"/>
          </w:tcPr>
          <w:p w14:paraId="717DCFC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OT综合训练工作台</w:t>
            </w:r>
          </w:p>
        </w:tc>
        <w:tc>
          <w:tcPr>
            <w:tcW w:w="0" w:type="auto"/>
            <w:shd w:val="clear" w:color="auto" w:fill="auto"/>
            <w:noWrap/>
            <w:vAlign w:val="center"/>
          </w:tcPr>
          <w:p w14:paraId="5E8A2C4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3BF55C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1551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A1B285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7</w:t>
            </w:r>
          </w:p>
        </w:tc>
        <w:tc>
          <w:tcPr>
            <w:tcW w:w="0" w:type="auto"/>
            <w:shd w:val="clear" w:color="auto" w:fill="auto"/>
            <w:vAlign w:val="center"/>
          </w:tcPr>
          <w:p w14:paraId="370C74C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可调式砂磨板及附件</w:t>
            </w:r>
          </w:p>
        </w:tc>
        <w:tc>
          <w:tcPr>
            <w:tcW w:w="0" w:type="auto"/>
            <w:shd w:val="clear" w:color="auto" w:fill="auto"/>
            <w:noWrap/>
            <w:vAlign w:val="center"/>
          </w:tcPr>
          <w:p w14:paraId="15626DB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2B3A75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5C12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9282C3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8</w:t>
            </w:r>
          </w:p>
        </w:tc>
        <w:tc>
          <w:tcPr>
            <w:tcW w:w="0" w:type="auto"/>
            <w:shd w:val="clear" w:color="auto" w:fill="auto"/>
            <w:vAlign w:val="center"/>
          </w:tcPr>
          <w:p w14:paraId="2819AE0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重锤式手指肌力训练桌</w:t>
            </w:r>
          </w:p>
        </w:tc>
        <w:tc>
          <w:tcPr>
            <w:tcW w:w="0" w:type="auto"/>
            <w:shd w:val="clear" w:color="auto" w:fill="auto"/>
            <w:noWrap/>
            <w:vAlign w:val="center"/>
          </w:tcPr>
          <w:p w14:paraId="235DD91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2F6F0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78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shd w:val="clear" w:color="auto" w:fill="auto"/>
            <w:vAlign w:val="center"/>
          </w:tcPr>
          <w:p w14:paraId="09F3E1C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9</w:t>
            </w:r>
          </w:p>
        </w:tc>
        <w:tc>
          <w:tcPr>
            <w:tcW w:w="0" w:type="auto"/>
            <w:shd w:val="clear" w:color="auto" w:fill="auto"/>
            <w:vAlign w:val="center"/>
          </w:tcPr>
          <w:p w14:paraId="4FE3F91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多功能训练器（八件组合）</w:t>
            </w:r>
          </w:p>
        </w:tc>
        <w:tc>
          <w:tcPr>
            <w:tcW w:w="0" w:type="auto"/>
            <w:shd w:val="clear" w:color="auto" w:fill="auto"/>
            <w:noWrap/>
            <w:vAlign w:val="center"/>
          </w:tcPr>
          <w:p w14:paraId="7F179DC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E40CB6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A75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B5B999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10</w:t>
            </w:r>
          </w:p>
        </w:tc>
        <w:tc>
          <w:tcPr>
            <w:tcW w:w="0" w:type="auto"/>
            <w:shd w:val="clear" w:color="auto" w:fill="auto"/>
            <w:vAlign w:val="center"/>
          </w:tcPr>
          <w:p w14:paraId="626DB34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PT训练床</w:t>
            </w:r>
          </w:p>
        </w:tc>
        <w:tc>
          <w:tcPr>
            <w:tcW w:w="0" w:type="auto"/>
            <w:shd w:val="clear" w:color="auto" w:fill="auto"/>
            <w:noWrap/>
            <w:vAlign w:val="center"/>
          </w:tcPr>
          <w:p w14:paraId="5D233E7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A6040D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30E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31A192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11</w:t>
            </w:r>
          </w:p>
        </w:tc>
        <w:tc>
          <w:tcPr>
            <w:tcW w:w="0" w:type="auto"/>
            <w:shd w:val="clear" w:color="auto" w:fill="auto"/>
            <w:vAlign w:val="center"/>
          </w:tcPr>
          <w:p w14:paraId="5DA27E8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系列哑铃</w:t>
            </w:r>
          </w:p>
        </w:tc>
        <w:tc>
          <w:tcPr>
            <w:tcW w:w="0" w:type="auto"/>
            <w:shd w:val="clear" w:color="auto" w:fill="auto"/>
            <w:noWrap/>
            <w:vAlign w:val="center"/>
          </w:tcPr>
          <w:p w14:paraId="531313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393B1E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7C3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779FFB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12</w:t>
            </w:r>
          </w:p>
        </w:tc>
        <w:tc>
          <w:tcPr>
            <w:tcW w:w="0" w:type="auto"/>
            <w:shd w:val="clear" w:color="auto" w:fill="auto"/>
            <w:vAlign w:val="center"/>
          </w:tcPr>
          <w:p w14:paraId="10C8ADC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引导性上肢协调训练器</w:t>
            </w:r>
          </w:p>
        </w:tc>
        <w:tc>
          <w:tcPr>
            <w:tcW w:w="0" w:type="auto"/>
            <w:shd w:val="clear" w:color="auto" w:fill="auto"/>
            <w:noWrap/>
            <w:vAlign w:val="center"/>
          </w:tcPr>
          <w:p w14:paraId="75B2033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02B7B3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AB9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693925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13</w:t>
            </w:r>
          </w:p>
        </w:tc>
        <w:tc>
          <w:tcPr>
            <w:tcW w:w="0" w:type="auto"/>
            <w:shd w:val="clear" w:color="auto" w:fill="auto"/>
            <w:vAlign w:val="center"/>
          </w:tcPr>
          <w:p w14:paraId="55A802D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木插板</w:t>
            </w:r>
          </w:p>
        </w:tc>
        <w:tc>
          <w:tcPr>
            <w:tcW w:w="0" w:type="auto"/>
            <w:shd w:val="clear" w:color="auto" w:fill="auto"/>
            <w:noWrap/>
            <w:vAlign w:val="center"/>
          </w:tcPr>
          <w:p w14:paraId="042A97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D3ED273">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01A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AF293F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14</w:t>
            </w:r>
          </w:p>
        </w:tc>
        <w:tc>
          <w:tcPr>
            <w:tcW w:w="0" w:type="auto"/>
            <w:shd w:val="clear" w:color="auto" w:fill="auto"/>
            <w:vAlign w:val="center"/>
          </w:tcPr>
          <w:p w14:paraId="2640ECF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手指功能训练器</w:t>
            </w:r>
          </w:p>
        </w:tc>
        <w:tc>
          <w:tcPr>
            <w:tcW w:w="0" w:type="auto"/>
            <w:shd w:val="clear" w:color="auto" w:fill="auto"/>
            <w:noWrap/>
            <w:vAlign w:val="center"/>
          </w:tcPr>
          <w:p w14:paraId="1BE2754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790DFD7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922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838C04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15</w:t>
            </w:r>
          </w:p>
        </w:tc>
        <w:tc>
          <w:tcPr>
            <w:tcW w:w="0" w:type="auto"/>
            <w:shd w:val="clear" w:color="auto" w:fill="auto"/>
            <w:vAlign w:val="center"/>
          </w:tcPr>
          <w:p w14:paraId="670C0E6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体操棒与抛接球</w:t>
            </w:r>
          </w:p>
        </w:tc>
        <w:tc>
          <w:tcPr>
            <w:tcW w:w="0" w:type="auto"/>
            <w:shd w:val="clear" w:color="auto" w:fill="auto"/>
            <w:vAlign w:val="center"/>
          </w:tcPr>
          <w:p w14:paraId="7EDAB42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0C2D852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4F4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75A7E9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16</w:t>
            </w:r>
          </w:p>
        </w:tc>
        <w:tc>
          <w:tcPr>
            <w:tcW w:w="0" w:type="auto"/>
            <w:shd w:val="clear" w:color="auto" w:fill="auto"/>
            <w:vAlign w:val="center"/>
          </w:tcPr>
          <w:p w14:paraId="0268BA7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套圈</w:t>
            </w:r>
          </w:p>
        </w:tc>
        <w:tc>
          <w:tcPr>
            <w:tcW w:w="0" w:type="auto"/>
            <w:shd w:val="clear" w:color="auto" w:fill="auto"/>
            <w:noWrap/>
            <w:vAlign w:val="center"/>
          </w:tcPr>
          <w:p w14:paraId="70183E1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1A8B8B2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70D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05BCD12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17</w:t>
            </w:r>
          </w:p>
        </w:tc>
        <w:tc>
          <w:tcPr>
            <w:tcW w:w="0" w:type="auto"/>
            <w:shd w:val="clear" w:color="auto" w:fill="auto"/>
            <w:vAlign w:val="center"/>
          </w:tcPr>
          <w:p w14:paraId="568166B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镶嵌训练器</w:t>
            </w:r>
          </w:p>
        </w:tc>
        <w:tc>
          <w:tcPr>
            <w:tcW w:w="0" w:type="auto"/>
            <w:shd w:val="clear" w:color="auto" w:fill="auto"/>
            <w:noWrap/>
            <w:vAlign w:val="center"/>
          </w:tcPr>
          <w:p w14:paraId="4CCC27F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329CAA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49E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435CBF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18</w:t>
            </w:r>
          </w:p>
        </w:tc>
        <w:tc>
          <w:tcPr>
            <w:tcW w:w="0" w:type="auto"/>
            <w:shd w:val="clear" w:color="auto" w:fill="auto"/>
            <w:vAlign w:val="center"/>
          </w:tcPr>
          <w:p w14:paraId="7214925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迷宫训练器</w:t>
            </w:r>
          </w:p>
        </w:tc>
        <w:tc>
          <w:tcPr>
            <w:tcW w:w="0" w:type="auto"/>
            <w:shd w:val="clear" w:color="auto" w:fill="auto"/>
            <w:noWrap/>
            <w:vAlign w:val="center"/>
          </w:tcPr>
          <w:p w14:paraId="295DC19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64FB413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7B3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26B76E8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19</w:t>
            </w:r>
          </w:p>
        </w:tc>
        <w:tc>
          <w:tcPr>
            <w:tcW w:w="0" w:type="auto"/>
            <w:shd w:val="clear" w:color="auto" w:fill="auto"/>
            <w:vAlign w:val="center"/>
          </w:tcPr>
          <w:p w14:paraId="3638301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腕部功能训练器</w:t>
            </w:r>
          </w:p>
        </w:tc>
        <w:tc>
          <w:tcPr>
            <w:tcW w:w="0" w:type="auto"/>
            <w:shd w:val="clear" w:color="auto" w:fill="auto"/>
            <w:noWrap/>
            <w:vAlign w:val="center"/>
          </w:tcPr>
          <w:p w14:paraId="5CE9B46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CF7F1C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25D9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41C9AB5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20</w:t>
            </w:r>
          </w:p>
        </w:tc>
        <w:tc>
          <w:tcPr>
            <w:tcW w:w="0" w:type="auto"/>
            <w:shd w:val="clear" w:color="auto" w:fill="auto"/>
            <w:vAlign w:val="center"/>
          </w:tcPr>
          <w:p w14:paraId="0E7E95B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手杖</w:t>
            </w:r>
          </w:p>
        </w:tc>
        <w:tc>
          <w:tcPr>
            <w:tcW w:w="0" w:type="auto"/>
            <w:shd w:val="clear" w:color="auto" w:fill="auto"/>
            <w:noWrap/>
            <w:vAlign w:val="center"/>
          </w:tcPr>
          <w:p w14:paraId="29D4E0C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133A544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6B31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3BFB44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21</w:t>
            </w:r>
          </w:p>
        </w:tc>
        <w:tc>
          <w:tcPr>
            <w:tcW w:w="0" w:type="auto"/>
            <w:shd w:val="clear" w:color="auto" w:fill="auto"/>
            <w:vAlign w:val="center"/>
          </w:tcPr>
          <w:p w14:paraId="54E7622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肘杖</w:t>
            </w:r>
          </w:p>
        </w:tc>
        <w:tc>
          <w:tcPr>
            <w:tcW w:w="0" w:type="auto"/>
            <w:shd w:val="clear" w:color="auto" w:fill="auto"/>
            <w:noWrap/>
            <w:vAlign w:val="center"/>
          </w:tcPr>
          <w:p w14:paraId="2E6C4D2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6D551C57">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7D42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16DC47F">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22</w:t>
            </w:r>
          </w:p>
        </w:tc>
        <w:tc>
          <w:tcPr>
            <w:tcW w:w="0" w:type="auto"/>
            <w:shd w:val="clear" w:color="auto" w:fill="auto"/>
            <w:vAlign w:val="center"/>
          </w:tcPr>
          <w:p w14:paraId="41A7824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腋杖</w:t>
            </w:r>
          </w:p>
        </w:tc>
        <w:tc>
          <w:tcPr>
            <w:tcW w:w="0" w:type="auto"/>
            <w:shd w:val="clear" w:color="auto" w:fill="auto"/>
            <w:noWrap/>
            <w:vAlign w:val="center"/>
          </w:tcPr>
          <w:p w14:paraId="7B7125B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w:t>
            </w:r>
          </w:p>
        </w:tc>
        <w:tc>
          <w:tcPr>
            <w:tcW w:w="1917" w:type="dxa"/>
            <w:shd w:val="clear" w:color="auto" w:fill="auto"/>
            <w:noWrap/>
            <w:vAlign w:val="center"/>
          </w:tcPr>
          <w:p w14:paraId="60DA09B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个</w:t>
            </w:r>
          </w:p>
        </w:tc>
      </w:tr>
      <w:tr w14:paraId="4DD7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EC701A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23</w:t>
            </w:r>
          </w:p>
        </w:tc>
        <w:tc>
          <w:tcPr>
            <w:tcW w:w="0" w:type="auto"/>
            <w:shd w:val="clear" w:color="auto" w:fill="auto"/>
            <w:noWrap/>
            <w:vAlign w:val="center"/>
          </w:tcPr>
          <w:p w14:paraId="6BA7E188">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站立架（单人）</w:t>
            </w:r>
          </w:p>
        </w:tc>
        <w:tc>
          <w:tcPr>
            <w:tcW w:w="0" w:type="auto"/>
            <w:shd w:val="clear" w:color="auto" w:fill="auto"/>
            <w:vAlign w:val="center"/>
          </w:tcPr>
          <w:p w14:paraId="4EC67B04">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900FBD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0BA2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1FEEB3E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24</w:t>
            </w:r>
          </w:p>
        </w:tc>
        <w:tc>
          <w:tcPr>
            <w:tcW w:w="0" w:type="auto"/>
            <w:shd w:val="clear" w:color="auto" w:fill="auto"/>
            <w:vAlign w:val="center"/>
          </w:tcPr>
          <w:p w14:paraId="5D8C247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辅助步行训练器</w:t>
            </w:r>
          </w:p>
        </w:tc>
        <w:tc>
          <w:tcPr>
            <w:tcW w:w="0" w:type="auto"/>
            <w:shd w:val="clear" w:color="auto" w:fill="auto"/>
            <w:vAlign w:val="center"/>
          </w:tcPr>
          <w:p w14:paraId="5B7CF102">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5984C8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CDA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91B3EA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25</w:t>
            </w:r>
          </w:p>
        </w:tc>
        <w:tc>
          <w:tcPr>
            <w:tcW w:w="0" w:type="auto"/>
            <w:shd w:val="clear" w:color="auto" w:fill="auto"/>
            <w:vAlign w:val="center"/>
          </w:tcPr>
          <w:p w14:paraId="4F1C56C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痉挛肌低频治疗仪</w:t>
            </w:r>
          </w:p>
        </w:tc>
        <w:tc>
          <w:tcPr>
            <w:tcW w:w="0" w:type="auto"/>
            <w:shd w:val="clear" w:color="auto" w:fill="auto"/>
            <w:vAlign w:val="center"/>
          </w:tcPr>
          <w:p w14:paraId="18AC262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25820CD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4BD2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49ABFF1">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26</w:t>
            </w:r>
          </w:p>
        </w:tc>
        <w:tc>
          <w:tcPr>
            <w:tcW w:w="0" w:type="auto"/>
            <w:shd w:val="clear" w:color="auto" w:fill="auto"/>
            <w:noWrap/>
            <w:vAlign w:val="center"/>
          </w:tcPr>
          <w:p w14:paraId="0F11548D">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中频电疗仪</w:t>
            </w:r>
          </w:p>
        </w:tc>
        <w:tc>
          <w:tcPr>
            <w:tcW w:w="0" w:type="auto"/>
            <w:shd w:val="clear" w:color="auto" w:fill="auto"/>
            <w:vAlign w:val="center"/>
          </w:tcPr>
          <w:p w14:paraId="387E4D10">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2C48ED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BC2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6C05D86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27</w:t>
            </w:r>
          </w:p>
        </w:tc>
        <w:tc>
          <w:tcPr>
            <w:tcW w:w="0" w:type="auto"/>
            <w:shd w:val="clear" w:color="auto" w:fill="auto"/>
            <w:noWrap/>
            <w:vAlign w:val="center"/>
          </w:tcPr>
          <w:p w14:paraId="3732714E">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简易上肢功能评价器</w:t>
            </w:r>
          </w:p>
        </w:tc>
        <w:tc>
          <w:tcPr>
            <w:tcW w:w="0" w:type="auto"/>
            <w:shd w:val="clear" w:color="auto" w:fill="auto"/>
            <w:vAlign w:val="center"/>
          </w:tcPr>
          <w:p w14:paraId="36526976">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36E26285">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r w14:paraId="37A9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auto"/>
            <w:vAlign w:val="center"/>
          </w:tcPr>
          <w:p w14:paraId="33865B4B">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28</w:t>
            </w:r>
          </w:p>
        </w:tc>
        <w:tc>
          <w:tcPr>
            <w:tcW w:w="0" w:type="auto"/>
            <w:shd w:val="clear" w:color="auto" w:fill="auto"/>
            <w:noWrap/>
            <w:vAlign w:val="center"/>
          </w:tcPr>
          <w:p w14:paraId="4EE347EA">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触控一体机</w:t>
            </w:r>
          </w:p>
        </w:tc>
        <w:tc>
          <w:tcPr>
            <w:tcW w:w="0" w:type="auto"/>
            <w:shd w:val="clear" w:color="auto" w:fill="auto"/>
            <w:vAlign w:val="center"/>
          </w:tcPr>
          <w:p w14:paraId="425C89F9">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1</w:t>
            </w:r>
          </w:p>
        </w:tc>
        <w:tc>
          <w:tcPr>
            <w:tcW w:w="1917" w:type="dxa"/>
            <w:shd w:val="clear" w:color="auto" w:fill="auto"/>
            <w:noWrap/>
            <w:vAlign w:val="center"/>
          </w:tcPr>
          <w:p w14:paraId="5AE581AC">
            <w:pPr>
              <w:jc w:val="center"/>
              <w:textAlignment w:val="center"/>
              <w:rPr>
                <w:rFonts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sz w:val="24"/>
                <w:szCs w:val="24"/>
                <w:lang w:bidi="ar"/>
              </w:rPr>
              <w:t>套</w:t>
            </w:r>
          </w:p>
        </w:tc>
      </w:tr>
    </w:tbl>
    <w:p w14:paraId="71C113AF">
      <w:pPr>
        <w:widowControl w:val="0"/>
        <w:ind w:firstLine="480" w:firstLineChars="200"/>
        <w:rPr>
          <w:rFonts w:asciiTheme="minorEastAsia" w:hAnsiTheme="minorEastAsia" w:eastAsiaTheme="minorEastAsia" w:cstheme="minorEastAsia"/>
          <w:kern w:val="2"/>
          <w:sz w:val="24"/>
          <w:szCs w:val="24"/>
          <w:lang w:bidi="ar"/>
        </w:rPr>
      </w:pPr>
    </w:p>
    <w:p w14:paraId="61414C1A">
      <w:pPr>
        <w:pStyle w:val="8"/>
        <w:spacing w:line="440" w:lineRule="exact"/>
        <w:rPr>
          <w:rFonts w:ascii="Times New Roman" w:hAnsi="Times New Roman"/>
          <w:b/>
          <w:sz w:val="22"/>
          <w:szCs w:val="22"/>
        </w:rPr>
      </w:pPr>
      <w:r>
        <w:rPr>
          <w:rFonts w:hint="eastAsia" w:ascii="Times New Roman" w:hAnsi="宋体"/>
          <w:b/>
          <w:sz w:val="22"/>
          <w:szCs w:val="22"/>
        </w:rPr>
        <w:t>（二）商务要求</w:t>
      </w:r>
    </w:p>
    <w:p w14:paraId="4CC23227">
      <w:pPr>
        <w:spacing w:line="360" w:lineRule="auto"/>
        <w:ind w:firstLine="480" w:firstLineChars="200"/>
        <w:rPr>
          <w:rFonts w:hAnsi="宋体" w:cs="宋体"/>
          <w:kern w:val="2"/>
          <w:sz w:val="24"/>
          <w:szCs w:val="24"/>
        </w:rPr>
      </w:pPr>
      <w:r>
        <w:rPr>
          <w:rFonts w:hint="eastAsia" w:hAnsi="宋体" w:cs="宋体"/>
          <w:kern w:val="2"/>
          <w:sz w:val="24"/>
          <w:szCs w:val="24"/>
        </w:rPr>
        <w:t>1.交货时间：合同签订生效后 90个日历日内完成全部设备的供货、安装、调试，并达到验收标准。</w:t>
      </w:r>
    </w:p>
    <w:p w14:paraId="6C247C6D">
      <w:pPr>
        <w:spacing w:line="360" w:lineRule="auto"/>
        <w:ind w:firstLine="480" w:firstLineChars="200"/>
        <w:rPr>
          <w:rFonts w:hAnsi="宋体" w:cs="宋体"/>
          <w:kern w:val="2"/>
          <w:sz w:val="24"/>
          <w:szCs w:val="24"/>
        </w:rPr>
      </w:pPr>
      <w:r>
        <w:rPr>
          <w:rFonts w:hint="eastAsia" w:hAnsi="宋体" w:cs="宋体"/>
          <w:kern w:val="2"/>
          <w:sz w:val="24"/>
          <w:szCs w:val="24"/>
        </w:rPr>
        <w:t>2.交货地点：</w:t>
      </w:r>
      <w:r>
        <w:rPr>
          <w:rFonts w:hint="eastAsia"/>
          <w:sz w:val="24"/>
          <w:szCs w:val="24"/>
        </w:rPr>
        <w:t>咸阳职业技术学院指定地点</w:t>
      </w:r>
    </w:p>
    <w:p w14:paraId="1C947EE9">
      <w:pPr>
        <w:spacing w:line="360" w:lineRule="auto"/>
        <w:ind w:firstLine="480" w:firstLineChars="200"/>
        <w:rPr>
          <w:rFonts w:hAnsi="宋体" w:cs="宋体"/>
          <w:kern w:val="2"/>
          <w:sz w:val="24"/>
          <w:szCs w:val="24"/>
        </w:rPr>
      </w:pPr>
      <w:r>
        <w:rPr>
          <w:rFonts w:hint="eastAsia" w:hAnsi="宋体" w:cs="宋体"/>
          <w:kern w:val="2"/>
          <w:sz w:val="24"/>
          <w:szCs w:val="24"/>
        </w:rPr>
        <w:t>3.付款条件（进度和方式）</w:t>
      </w:r>
    </w:p>
    <w:p w14:paraId="521277FE">
      <w:pPr>
        <w:spacing w:line="360" w:lineRule="auto"/>
        <w:ind w:firstLine="480" w:firstLineChars="200"/>
        <w:rPr>
          <w:rFonts w:hAnsi="宋体" w:cs="宋体"/>
          <w:kern w:val="2"/>
          <w:sz w:val="24"/>
          <w:szCs w:val="24"/>
        </w:rPr>
      </w:pPr>
      <w:r>
        <w:rPr>
          <w:rFonts w:hint="eastAsia" w:hAnsi="宋体" w:cs="宋体"/>
          <w:kern w:val="2"/>
          <w:sz w:val="24"/>
          <w:szCs w:val="24"/>
        </w:rPr>
        <w:t>（1）验收合格后，供应商于10个工作日内提供全额发票。采购方收到后全额发票10个工作日内予以结算付款；</w:t>
      </w:r>
    </w:p>
    <w:p w14:paraId="56964E0E">
      <w:pPr>
        <w:spacing w:line="360" w:lineRule="auto"/>
        <w:ind w:firstLine="480" w:firstLineChars="200"/>
        <w:rPr>
          <w:rFonts w:hAnsi="宋体" w:cs="宋体"/>
          <w:kern w:val="2"/>
          <w:sz w:val="24"/>
          <w:szCs w:val="24"/>
        </w:rPr>
      </w:pPr>
      <w:r>
        <w:rPr>
          <w:rFonts w:hint="eastAsia" w:hAnsi="宋体" w:cs="宋体"/>
          <w:kern w:val="2"/>
          <w:sz w:val="24"/>
          <w:szCs w:val="24"/>
        </w:rPr>
        <w:t>（2）经验收合格后，无质量问题，全额支付；</w:t>
      </w:r>
    </w:p>
    <w:p w14:paraId="0AC7E368">
      <w:pPr>
        <w:spacing w:line="360" w:lineRule="auto"/>
        <w:ind w:firstLine="480" w:firstLineChars="200"/>
        <w:rPr>
          <w:rFonts w:hAnsi="宋体" w:cs="宋体"/>
          <w:kern w:val="2"/>
          <w:sz w:val="24"/>
          <w:szCs w:val="24"/>
        </w:rPr>
      </w:pPr>
      <w:r>
        <w:rPr>
          <w:rFonts w:hint="eastAsia" w:hAnsi="宋体" w:cs="宋体"/>
          <w:kern w:val="2"/>
          <w:sz w:val="24"/>
          <w:szCs w:val="24"/>
        </w:rPr>
        <w:t>（3）付款方式为银行转账。</w:t>
      </w:r>
    </w:p>
    <w:p w14:paraId="5AF726EB">
      <w:pPr>
        <w:spacing w:line="360" w:lineRule="auto"/>
        <w:ind w:firstLine="480" w:firstLineChars="200"/>
        <w:rPr>
          <w:sz w:val="24"/>
          <w:szCs w:val="24"/>
        </w:rPr>
      </w:pPr>
      <w:r>
        <w:rPr>
          <w:sz w:val="24"/>
          <w:szCs w:val="24"/>
        </w:rPr>
        <w:t>4.售后服务要求</w:t>
      </w:r>
    </w:p>
    <w:p w14:paraId="54007E9A">
      <w:pPr>
        <w:spacing w:line="360" w:lineRule="auto"/>
        <w:ind w:firstLine="480" w:firstLineChars="200"/>
        <w:jc w:val="left"/>
        <w:rPr>
          <w:sz w:val="24"/>
          <w:szCs w:val="24"/>
        </w:rPr>
      </w:pPr>
      <w:r>
        <w:rPr>
          <w:rFonts w:hint="eastAsia"/>
          <w:sz w:val="24"/>
          <w:szCs w:val="24"/>
        </w:rPr>
        <w:t>4.1自项目最终验收合格之日起算，质保不少于3年。质保范围为全保（含设备本身、所有零部件及软件，并承担维修的人工、材料、差旅等一切费用）， 出现问题6小时内电话响应，24小时内提出解决方案，5个工作日内上门；</w:t>
      </w:r>
    </w:p>
    <w:p w14:paraId="6454CF79">
      <w:pPr>
        <w:pStyle w:val="8"/>
        <w:ind w:firstLine="480" w:firstLineChars="200"/>
        <w:rPr>
          <w:rFonts w:hAnsi="宋体" w:cs="宋体"/>
          <w:sz w:val="24"/>
        </w:rPr>
      </w:pPr>
      <w:r>
        <w:rPr>
          <w:rFonts w:hint="eastAsia" w:hAnsi="宋体" w:cs="宋体"/>
          <w:kern w:val="2"/>
          <w:sz w:val="24"/>
        </w:rPr>
        <w:t xml:space="preserve">4.2提供针对所有设备的现场培训与后续技术支持，确保教师能独立操作、维护。 </w:t>
      </w:r>
    </w:p>
    <w:p w14:paraId="7A3C4EAB">
      <w:pPr>
        <w:snapToGrid w:val="0"/>
        <w:spacing w:line="360" w:lineRule="auto"/>
        <w:ind w:firstLine="440" w:firstLineChars="200"/>
        <w:jc w:val="left"/>
        <w:rPr>
          <w:rFonts w:ascii="Times New Roman" w:hAnsi="宋体"/>
          <w:bCs/>
          <w:sz w:val="22"/>
          <w:szCs w:val="21"/>
        </w:rPr>
      </w:pPr>
    </w:p>
    <w:p w14:paraId="6F888D12">
      <w:pPr>
        <w:pStyle w:val="6"/>
        <w:ind w:firstLine="442"/>
        <w:rPr>
          <w:sz w:val="22"/>
        </w:rPr>
      </w:pPr>
      <w:r>
        <w:rPr>
          <w:rFonts w:hint="eastAsia" w:ascii="Times New Roman" w:hAnsi="宋体"/>
          <w:b/>
          <w:sz w:val="22"/>
          <w:szCs w:val="21"/>
        </w:rPr>
        <w:t>注：商务要求不允许负偏离。</w:t>
      </w:r>
    </w:p>
    <w:p w14:paraId="4D52DC41">
      <w:pPr>
        <w:pStyle w:val="8"/>
        <w:spacing w:line="360" w:lineRule="auto"/>
        <w:rPr>
          <w:rFonts w:ascii="Times New Roman" w:hAnsi="宋体"/>
          <w:b/>
          <w:sz w:val="22"/>
          <w:szCs w:val="21"/>
        </w:rPr>
      </w:pPr>
    </w:p>
    <w:p w14:paraId="73F5C824">
      <w:pPr>
        <w:pStyle w:val="8"/>
        <w:spacing w:line="360" w:lineRule="auto"/>
        <w:rPr>
          <w:rFonts w:ascii="Times New Roman" w:hAnsi="宋体"/>
          <w:b/>
          <w:sz w:val="22"/>
          <w:szCs w:val="21"/>
        </w:rPr>
      </w:pPr>
    </w:p>
    <w:p w14:paraId="3A0CF60C">
      <w:pPr>
        <w:rPr>
          <w:rFonts w:ascii="Times New Roman" w:hAnsi="宋体"/>
          <w:b/>
          <w:sz w:val="22"/>
          <w:szCs w:val="21"/>
        </w:rPr>
      </w:pPr>
      <w:r>
        <w:rPr>
          <w:rFonts w:hint="eastAsia" w:ascii="Times New Roman" w:hAnsi="宋体"/>
          <w:b/>
          <w:sz w:val="22"/>
          <w:szCs w:val="21"/>
        </w:rPr>
        <w:br w:type="page"/>
      </w:r>
    </w:p>
    <w:p w14:paraId="72A1A357">
      <w:pPr>
        <w:pStyle w:val="8"/>
        <w:numPr>
          <w:ilvl w:val="0"/>
          <w:numId w:val="5"/>
        </w:numPr>
        <w:spacing w:line="360" w:lineRule="auto"/>
        <w:rPr>
          <w:rFonts w:ascii="Times New Roman" w:hAnsi="宋体"/>
          <w:b/>
          <w:sz w:val="22"/>
          <w:szCs w:val="21"/>
        </w:rPr>
      </w:pPr>
      <w:r>
        <w:rPr>
          <w:rFonts w:hint="eastAsia" w:ascii="Times New Roman" w:hAnsi="宋体"/>
          <w:b/>
          <w:sz w:val="22"/>
          <w:szCs w:val="21"/>
        </w:rPr>
        <w:t>技术参数要求</w:t>
      </w:r>
      <w:bookmarkStart w:id="216" w:name="_Toc24257"/>
      <w:bookmarkStart w:id="217" w:name="_Toc30645"/>
    </w:p>
    <w:tbl>
      <w:tblPr>
        <w:tblStyle w:val="18"/>
        <w:tblpPr w:leftFromText="180" w:rightFromText="180" w:vertAnchor="text" w:tblpX="-719"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1"/>
        <w:gridCol w:w="835"/>
        <w:gridCol w:w="1149"/>
        <w:gridCol w:w="5387"/>
        <w:gridCol w:w="708"/>
        <w:gridCol w:w="851"/>
      </w:tblGrid>
      <w:tr w14:paraId="5C97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noWrap/>
            <w:vAlign w:val="center"/>
          </w:tcPr>
          <w:p w14:paraId="3BDFF513">
            <w:pPr>
              <w:spacing w:line="360" w:lineRule="exact"/>
              <w:jc w:val="center"/>
              <w:textAlignment w:val="center"/>
              <w:rPr>
                <w:rFonts w:hAnsi="宋体" w:cs="宋体"/>
                <w:b/>
                <w:sz w:val="21"/>
                <w:szCs w:val="21"/>
              </w:rPr>
            </w:pPr>
            <w:bookmarkStart w:id="218" w:name="_Toc119482814"/>
            <w:r>
              <w:rPr>
                <w:rFonts w:hint="eastAsia" w:hAnsi="宋体" w:cs="宋体"/>
                <w:b/>
                <w:sz w:val="21"/>
                <w:szCs w:val="21"/>
              </w:rPr>
              <w:t>序号</w:t>
            </w:r>
          </w:p>
        </w:tc>
        <w:tc>
          <w:tcPr>
            <w:tcW w:w="1984" w:type="dxa"/>
            <w:gridSpan w:val="2"/>
            <w:noWrap/>
            <w:vAlign w:val="center"/>
          </w:tcPr>
          <w:p w14:paraId="431E2643">
            <w:pPr>
              <w:spacing w:line="360" w:lineRule="exact"/>
              <w:jc w:val="center"/>
              <w:textAlignment w:val="center"/>
              <w:rPr>
                <w:rFonts w:hAnsi="宋体" w:cs="宋体"/>
                <w:b/>
                <w:sz w:val="21"/>
                <w:szCs w:val="21"/>
              </w:rPr>
            </w:pPr>
            <w:r>
              <w:rPr>
                <w:rFonts w:hint="eastAsia" w:hAnsi="宋体"/>
                <w:b/>
                <w:kern w:val="2"/>
                <w:sz w:val="21"/>
                <w:szCs w:val="21"/>
              </w:rPr>
              <w:t>标的</w:t>
            </w:r>
            <w:r>
              <w:rPr>
                <w:rFonts w:hint="eastAsia" w:hAnsi="宋体" w:cs="宋体"/>
                <w:b/>
                <w:sz w:val="21"/>
                <w:szCs w:val="21"/>
              </w:rPr>
              <w:t>名称</w:t>
            </w:r>
          </w:p>
        </w:tc>
        <w:tc>
          <w:tcPr>
            <w:tcW w:w="5387" w:type="dxa"/>
            <w:noWrap/>
            <w:vAlign w:val="center"/>
          </w:tcPr>
          <w:p w14:paraId="4D2424C4">
            <w:pPr>
              <w:spacing w:line="360" w:lineRule="exact"/>
              <w:jc w:val="center"/>
              <w:textAlignment w:val="center"/>
              <w:rPr>
                <w:rFonts w:hAnsi="宋体" w:cs="宋体"/>
                <w:b/>
                <w:sz w:val="21"/>
                <w:szCs w:val="21"/>
              </w:rPr>
            </w:pPr>
            <w:r>
              <w:rPr>
                <w:rFonts w:hint="eastAsia" w:hAnsi="宋体" w:cs="宋体"/>
                <w:b/>
                <w:sz w:val="21"/>
                <w:szCs w:val="21"/>
              </w:rPr>
              <w:t>技术</w:t>
            </w:r>
            <w:r>
              <w:rPr>
                <w:rFonts w:hint="eastAsia" w:hAnsi="宋体"/>
                <w:b/>
                <w:kern w:val="2"/>
                <w:sz w:val="21"/>
                <w:szCs w:val="21"/>
              </w:rPr>
              <w:t>参数</w:t>
            </w:r>
          </w:p>
        </w:tc>
        <w:tc>
          <w:tcPr>
            <w:tcW w:w="708" w:type="dxa"/>
            <w:vAlign w:val="center"/>
          </w:tcPr>
          <w:p w14:paraId="4F27C392">
            <w:pPr>
              <w:spacing w:line="360" w:lineRule="exact"/>
              <w:jc w:val="center"/>
              <w:textAlignment w:val="center"/>
              <w:rPr>
                <w:rFonts w:hAnsi="宋体" w:cs="宋体"/>
                <w:sz w:val="21"/>
                <w:szCs w:val="21"/>
              </w:rPr>
            </w:pPr>
            <w:r>
              <w:rPr>
                <w:rFonts w:hint="eastAsia" w:hAnsi="宋体" w:cs="宋体"/>
                <w:b/>
                <w:sz w:val="21"/>
                <w:szCs w:val="21"/>
              </w:rPr>
              <w:t>数量（实质性要求）</w:t>
            </w:r>
          </w:p>
        </w:tc>
        <w:tc>
          <w:tcPr>
            <w:tcW w:w="851" w:type="dxa"/>
            <w:vAlign w:val="center"/>
          </w:tcPr>
          <w:p w14:paraId="32A60B7B">
            <w:pPr>
              <w:spacing w:line="360" w:lineRule="exact"/>
              <w:jc w:val="center"/>
              <w:textAlignment w:val="center"/>
              <w:rPr>
                <w:rFonts w:hAnsi="宋体" w:cs="宋体"/>
                <w:b/>
                <w:sz w:val="21"/>
                <w:szCs w:val="21"/>
              </w:rPr>
            </w:pPr>
            <w:r>
              <w:rPr>
                <w:rFonts w:hint="eastAsia" w:hAnsi="宋体" w:cs="宋体"/>
                <w:b/>
                <w:sz w:val="21"/>
                <w:szCs w:val="21"/>
              </w:rPr>
              <w:t>单位（实质性要求）</w:t>
            </w:r>
          </w:p>
        </w:tc>
      </w:tr>
      <w:tr w14:paraId="4048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restart"/>
            <w:vAlign w:val="center"/>
          </w:tcPr>
          <w:p w14:paraId="4BCE8E57">
            <w:pPr>
              <w:spacing w:line="320" w:lineRule="exact"/>
              <w:jc w:val="center"/>
              <w:textAlignment w:val="center"/>
              <w:rPr>
                <w:rFonts w:hAnsi="宋体" w:cs="宋体"/>
                <w:sz w:val="21"/>
                <w:szCs w:val="21"/>
              </w:rPr>
            </w:pPr>
            <w:r>
              <w:rPr>
                <w:rFonts w:hint="eastAsia" w:hAnsi="宋体" w:cs="宋体"/>
                <w:sz w:val="21"/>
                <w:szCs w:val="21"/>
              </w:rPr>
              <w:t>1</w:t>
            </w:r>
          </w:p>
        </w:tc>
        <w:tc>
          <w:tcPr>
            <w:tcW w:w="835" w:type="dxa"/>
            <w:vMerge w:val="restart"/>
            <w:vAlign w:val="center"/>
          </w:tcPr>
          <w:p w14:paraId="4860CA9C">
            <w:pPr>
              <w:spacing w:line="320" w:lineRule="exact"/>
              <w:jc w:val="center"/>
              <w:textAlignment w:val="center"/>
              <w:rPr>
                <w:rFonts w:hAnsi="宋体" w:cs="宋体"/>
                <w:sz w:val="21"/>
                <w:szCs w:val="21"/>
              </w:rPr>
            </w:pPr>
            <w:r>
              <w:rPr>
                <w:rFonts w:hint="eastAsia" w:hAnsi="宋体" w:cs="宋体"/>
                <w:sz w:val="21"/>
                <w:szCs w:val="21"/>
              </w:rPr>
              <w:t>老年人能力评估系统</w:t>
            </w:r>
          </w:p>
        </w:tc>
        <w:tc>
          <w:tcPr>
            <w:tcW w:w="1149" w:type="dxa"/>
            <w:vAlign w:val="center"/>
          </w:tcPr>
          <w:p w14:paraId="0AD33D12">
            <w:pPr>
              <w:spacing w:line="320" w:lineRule="exact"/>
              <w:jc w:val="center"/>
              <w:textAlignment w:val="center"/>
              <w:rPr>
                <w:rFonts w:hAnsi="宋体" w:cs="宋体"/>
                <w:sz w:val="21"/>
                <w:szCs w:val="21"/>
              </w:rPr>
            </w:pPr>
            <w:r>
              <w:rPr>
                <w:rFonts w:hint="eastAsia" w:hAnsi="宋体" w:cs="宋体"/>
                <w:sz w:val="21"/>
                <w:szCs w:val="21"/>
              </w:rPr>
              <w:t>能力评估系统</w:t>
            </w:r>
          </w:p>
        </w:tc>
        <w:tc>
          <w:tcPr>
            <w:tcW w:w="5387" w:type="dxa"/>
            <w:vAlign w:val="center"/>
          </w:tcPr>
          <w:p w14:paraId="0B5C4A5B">
            <w:pPr>
              <w:spacing w:line="320" w:lineRule="exact"/>
              <w:jc w:val="left"/>
              <w:rPr>
                <w:rFonts w:hAnsi="宋体" w:cs="宋体"/>
                <w:sz w:val="21"/>
                <w:szCs w:val="21"/>
              </w:rPr>
            </w:pPr>
            <w:r>
              <w:rPr>
                <w:rFonts w:hint="eastAsia" w:hAnsi="宋体" w:cs="宋体"/>
                <w:sz w:val="21"/>
                <w:szCs w:val="21"/>
              </w:rPr>
              <w:t>一、被评估人员管理功能：</w:t>
            </w:r>
            <w:r>
              <w:rPr>
                <w:rFonts w:hint="eastAsia" w:hAnsi="宋体" w:cs="宋体"/>
                <w:sz w:val="21"/>
                <w:szCs w:val="21"/>
              </w:rPr>
              <w:br w:type="textWrapping"/>
            </w:r>
            <w:r>
              <w:rPr>
                <w:rFonts w:hint="eastAsia" w:hAnsi="宋体" w:cs="宋体"/>
                <w:sz w:val="21"/>
                <w:szCs w:val="21"/>
              </w:rPr>
              <w:t>1、长者查询：支持姓名进行模糊查找；</w:t>
            </w:r>
            <w:r>
              <w:rPr>
                <w:rFonts w:hint="eastAsia" w:hAnsi="宋体" w:cs="宋体"/>
                <w:sz w:val="21"/>
                <w:szCs w:val="21"/>
              </w:rPr>
              <w:br w:type="textWrapping"/>
            </w:r>
            <w:r>
              <w:rPr>
                <w:rFonts w:hint="eastAsia" w:hAnsi="宋体" w:cs="宋体"/>
                <w:sz w:val="21"/>
                <w:szCs w:val="21"/>
              </w:rPr>
              <w:t>2、新增长者：新增字段包括但不限于身份证号、姓名、性别、生日、头像、民族、籍贯、现住地址、联系方式、婚姻状况、居住情况、文化状况、宗教信仰、职业、经济来源、医疗费支付方式、子女状况、住房性质、信息采集渠道、参与评估人员、特色情况、照料情况、慢性病等；</w:t>
            </w:r>
            <w:r>
              <w:rPr>
                <w:rFonts w:hint="eastAsia" w:hAnsi="宋体" w:cs="宋体"/>
                <w:sz w:val="21"/>
                <w:szCs w:val="21"/>
              </w:rPr>
              <w:br w:type="textWrapping"/>
            </w:r>
            <w:r>
              <w:rPr>
                <w:rFonts w:hint="eastAsia" w:hAnsi="宋体" w:cs="宋体"/>
                <w:sz w:val="21"/>
                <w:szCs w:val="21"/>
              </w:rPr>
              <w:t>3、继续评估功能：</w:t>
            </w:r>
            <w:r>
              <w:rPr>
                <w:rFonts w:hint="eastAsia" w:hAnsi="宋体" w:cs="宋体"/>
                <w:sz w:val="21"/>
                <w:szCs w:val="21"/>
              </w:rPr>
              <w:br w:type="textWrapping"/>
            </w:r>
            <w:r>
              <w:rPr>
                <w:rFonts w:hint="eastAsia" w:hAnsi="宋体" w:cs="宋体"/>
                <w:sz w:val="21"/>
                <w:szCs w:val="21"/>
              </w:rPr>
              <w:t>3.1对老年人照顾需求等级；</w:t>
            </w:r>
            <w:r>
              <w:rPr>
                <w:rFonts w:hint="eastAsia" w:hAnsi="宋体" w:cs="宋体"/>
                <w:sz w:val="21"/>
                <w:szCs w:val="21"/>
              </w:rPr>
              <w:br w:type="textWrapping"/>
            </w:r>
            <w:r>
              <w:rPr>
                <w:rFonts w:hint="eastAsia" w:hAnsi="宋体" w:cs="宋体"/>
                <w:sz w:val="21"/>
                <w:szCs w:val="21"/>
              </w:rPr>
              <w:t>3.1.1老年人照顾需求等级评估：可分为首次评估、复核评估、动态评估；</w:t>
            </w:r>
            <w:r>
              <w:rPr>
                <w:rFonts w:hint="eastAsia" w:hAnsi="宋体" w:cs="宋体"/>
                <w:sz w:val="21"/>
                <w:szCs w:val="21"/>
              </w:rPr>
              <w:br w:type="textWrapping"/>
            </w:r>
            <w:r>
              <w:rPr>
                <w:rFonts w:hint="eastAsia" w:hAnsi="宋体" w:cs="宋体"/>
                <w:sz w:val="21"/>
                <w:szCs w:val="21"/>
              </w:rPr>
              <w:t>3.1.2首次评估流程：</w:t>
            </w:r>
            <w:r>
              <w:rPr>
                <w:rFonts w:hint="eastAsia" w:hAnsi="宋体" w:cs="宋体"/>
                <w:sz w:val="21"/>
                <w:szCs w:val="21"/>
              </w:rPr>
              <w:br w:type="textWrapping"/>
            </w:r>
            <w:r>
              <w:rPr>
                <w:rFonts w:hint="eastAsia" w:hAnsi="宋体" w:cs="宋体"/>
                <w:sz w:val="21"/>
                <w:szCs w:val="21"/>
              </w:rPr>
              <w:t>3.1.2.1基本数据采集（包括但不限于身高、体重、血压、脉搏、餐前血糖）；</w:t>
            </w:r>
            <w:r>
              <w:rPr>
                <w:rFonts w:hint="eastAsia" w:hAnsi="宋体" w:cs="宋体"/>
                <w:sz w:val="21"/>
                <w:szCs w:val="21"/>
              </w:rPr>
              <w:br w:type="textWrapping"/>
            </w:r>
            <w:r>
              <w:rPr>
                <w:rFonts w:hint="eastAsia" w:hAnsi="宋体" w:cs="宋体"/>
                <w:sz w:val="21"/>
                <w:szCs w:val="21"/>
              </w:rPr>
              <w:t>3.1.2.2长者评估禁忌；</w:t>
            </w:r>
            <w:r>
              <w:rPr>
                <w:rFonts w:hint="eastAsia" w:hAnsi="宋体" w:cs="宋体"/>
                <w:sz w:val="21"/>
                <w:szCs w:val="21"/>
              </w:rPr>
              <w:br w:type="textWrapping"/>
            </w:r>
            <w:r>
              <w:rPr>
                <w:rFonts w:hint="eastAsia" w:hAnsi="宋体" w:cs="宋体"/>
                <w:sz w:val="21"/>
                <w:szCs w:val="21"/>
              </w:rPr>
              <w:t>3.1.2.3生活自理能力测试（包含但不限于手臂抬高、握力、下肢肌力、室内行走能力、腰腹拉力、背部柔韧性、平衡性、跨越障碍、大便控制、小便控制、进食测试、生活能力、工作能力、床椅转移等）；</w:t>
            </w:r>
            <w:r>
              <w:rPr>
                <w:rFonts w:hint="eastAsia" w:hAnsi="宋体" w:cs="宋体"/>
                <w:sz w:val="21"/>
                <w:szCs w:val="21"/>
              </w:rPr>
              <w:br w:type="textWrapping"/>
            </w:r>
            <w:r>
              <w:rPr>
                <w:rFonts w:hint="eastAsia" w:hAnsi="宋体" w:cs="宋体"/>
                <w:sz w:val="21"/>
                <w:szCs w:val="21"/>
              </w:rPr>
              <w:t>3.1.2.4视觉能力测试（包含但不限于视力、黄斑病变、听力）；</w:t>
            </w:r>
            <w:r>
              <w:rPr>
                <w:rFonts w:hint="eastAsia" w:hAnsi="宋体" w:cs="宋体"/>
                <w:sz w:val="21"/>
                <w:szCs w:val="21"/>
              </w:rPr>
              <w:br w:type="textWrapping"/>
            </w:r>
            <w:r>
              <w:rPr>
                <w:rFonts w:hint="eastAsia" w:hAnsi="宋体" w:cs="宋体"/>
                <w:sz w:val="21"/>
                <w:szCs w:val="21"/>
              </w:rPr>
              <w:t>3.1.2.5认知能力测试（包含但不限于名词、画中测试、名词回忆、时间/空间定向、人物定向）；</w:t>
            </w:r>
            <w:r>
              <w:rPr>
                <w:rFonts w:hint="eastAsia" w:hAnsi="宋体" w:cs="宋体"/>
                <w:sz w:val="21"/>
                <w:szCs w:val="21"/>
              </w:rPr>
              <w:br w:type="textWrapping"/>
            </w:r>
            <w:r>
              <w:rPr>
                <w:rFonts w:hint="eastAsia" w:hAnsi="宋体" w:cs="宋体"/>
                <w:sz w:val="21"/>
                <w:szCs w:val="21"/>
              </w:rPr>
              <w:t>3.1.2.6精神状态测试（包含但不限于意识水平、抑郁症状、社会交往能力、沟通交流、攻击行为）；</w:t>
            </w:r>
            <w:r>
              <w:rPr>
                <w:rFonts w:hint="eastAsia" w:hAnsi="宋体" w:cs="宋体"/>
                <w:sz w:val="21"/>
                <w:szCs w:val="21"/>
              </w:rPr>
              <w:br w:type="textWrapping"/>
            </w:r>
            <w:r>
              <w:rPr>
                <w:rFonts w:hint="eastAsia" w:hAnsi="宋体" w:cs="宋体"/>
                <w:sz w:val="21"/>
                <w:szCs w:val="21"/>
              </w:rPr>
              <w:t>3.1.2.7老人照顾需求评估（包含但不限于医疗照护情况、疾病状况、社会支持、养老意愿）；</w:t>
            </w:r>
            <w:r>
              <w:rPr>
                <w:rFonts w:hint="eastAsia" w:hAnsi="宋体" w:cs="宋体"/>
                <w:sz w:val="21"/>
                <w:szCs w:val="21"/>
              </w:rPr>
              <w:br w:type="textWrapping"/>
            </w:r>
            <w:r>
              <w:rPr>
                <w:rFonts w:hint="eastAsia" w:hAnsi="宋体" w:cs="宋体"/>
                <w:sz w:val="21"/>
                <w:szCs w:val="21"/>
              </w:rPr>
              <w:t>3.1.2.8评估完成后，自动生成评估结果汇总表（包含但不限于主要参数评分、社会支持等级、老年人照顾需求等级）。</w:t>
            </w:r>
            <w:r>
              <w:rPr>
                <w:rFonts w:hint="eastAsia" w:hAnsi="宋体" w:cs="宋体"/>
                <w:sz w:val="21"/>
                <w:szCs w:val="21"/>
              </w:rPr>
              <w:br w:type="textWrapping"/>
            </w:r>
            <w:r>
              <w:rPr>
                <w:rFonts w:hint="eastAsia" w:hAnsi="宋体" w:cs="宋体"/>
                <w:sz w:val="21"/>
                <w:szCs w:val="21"/>
              </w:rPr>
              <w:t>3.1.3复核评估流程：提供老人再次评估的入口；</w:t>
            </w:r>
            <w:r>
              <w:rPr>
                <w:rFonts w:hint="eastAsia" w:hAnsi="宋体" w:cs="宋体"/>
                <w:sz w:val="21"/>
                <w:szCs w:val="21"/>
              </w:rPr>
              <w:br w:type="textWrapping"/>
            </w:r>
            <w:r>
              <w:rPr>
                <w:rFonts w:hint="eastAsia" w:hAnsi="宋体" w:cs="宋体"/>
                <w:sz w:val="21"/>
                <w:szCs w:val="21"/>
              </w:rPr>
              <w:t>3.1.4动态评估：提供随时随地评估的入口。</w:t>
            </w:r>
            <w:r>
              <w:rPr>
                <w:rFonts w:hint="eastAsia" w:hAnsi="宋体" w:cs="宋体"/>
                <w:sz w:val="21"/>
                <w:szCs w:val="21"/>
              </w:rPr>
              <w:br w:type="textWrapping"/>
            </w:r>
            <w:r>
              <w:rPr>
                <w:rFonts w:hint="eastAsia" w:hAnsi="宋体" w:cs="宋体"/>
                <w:sz w:val="21"/>
                <w:szCs w:val="21"/>
              </w:rPr>
              <w:t>3.2老年人能力评估：</w:t>
            </w:r>
            <w:r>
              <w:rPr>
                <w:rFonts w:hint="eastAsia" w:hAnsi="宋体" w:cs="宋体"/>
                <w:sz w:val="21"/>
                <w:szCs w:val="21"/>
              </w:rPr>
              <w:br w:type="textWrapping"/>
            </w:r>
            <w:r>
              <w:rPr>
                <w:rFonts w:hint="eastAsia" w:hAnsi="宋体" w:cs="宋体"/>
                <w:sz w:val="21"/>
                <w:szCs w:val="21"/>
              </w:rPr>
              <w:t>3.2.1首次评估流程：</w:t>
            </w:r>
            <w:r>
              <w:rPr>
                <w:rFonts w:hint="eastAsia" w:hAnsi="宋体" w:cs="宋体"/>
                <w:sz w:val="21"/>
                <w:szCs w:val="21"/>
              </w:rPr>
              <w:br w:type="textWrapping"/>
            </w:r>
            <w:r>
              <w:rPr>
                <w:rFonts w:hint="eastAsia" w:hAnsi="宋体" w:cs="宋体"/>
                <w:sz w:val="21"/>
                <w:szCs w:val="21"/>
              </w:rPr>
              <w:t>3.2.1.1基本数据采集（包含但不限于身高、体重、血压、脉搏、餐前血糖）；</w:t>
            </w:r>
            <w:r>
              <w:rPr>
                <w:rFonts w:hint="eastAsia" w:hAnsi="宋体" w:cs="宋体"/>
                <w:sz w:val="21"/>
                <w:szCs w:val="21"/>
              </w:rPr>
              <w:br w:type="textWrapping"/>
            </w:r>
            <w:r>
              <w:rPr>
                <w:rFonts w:hint="eastAsia" w:hAnsi="宋体" w:cs="宋体"/>
                <w:sz w:val="21"/>
                <w:szCs w:val="21"/>
              </w:rPr>
              <w:t>3.2.1.2长者评估禁忌；</w:t>
            </w:r>
            <w:r>
              <w:rPr>
                <w:rFonts w:hint="eastAsia" w:hAnsi="宋体" w:cs="宋体"/>
                <w:sz w:val="21"/>
                <w:szCs w:val="21"/>
              </w:rPr>
              <w:br w:type="textWrapping"/>
            </w:r>
            <w:r>
              <w:rPr>
                <w:rFonts w:hint="eastAsia" w:hAnsi="宋体" w:cs="宋体"/>
                <w:sz w:val="21"/>
                <w:szCs w:val="21"/>
              </w:rPr>
              <w:t>3.2.1.3疾病诊断；</w:t>
            </w:r>
            <w:r>
              <w:rPr>
                <w:rFonts w:hint="eastAsia" w:hAnsi="宋体" w:cs="宋体"/>
                <w:sz w:val="21"/>
                <w:szCs w:val="21"/>
              </w:rPr>
              <w:br w:type="textWrapping"/>
            </w:r>
            <w:r>
              <w:rPr>
                <w:rFonts w:hint="eastAsia" w:hAnsi="宋体" w:cs="宋体"/>
                <w:sz w:val="21"/>
                <w:szCs w:val="21"/>
              </w:rPr>
              <w:t>▲3.2.1.4生活自理能力测试（包含但不限于手臂抬高、握力、下肢肌力、室内行走能力、腰腹拉力、背部柔韧性、平衡性、跨越障碍、大便控制、小便控制、进食测试、生活能力、工作能力、床椅转移等）；（需提供</w:t>
            </w:r>
            <w:r>
              <w:rPr>
                <w:rFonts w:hint="eastAsia" w:hAnsi="宋体"/>
                <w:kern w:val="2"/>
                <w:sz w:val="21"/>
                <w:szCs w:val="21"/>
              </w:rPr>
              <w:t>相关佐证材料，包括但不限于生产厂家公开发布的产品彩页、检测报告、官网</w:t>
            </w:r>
            <w:r>
              <w:rPr>
                <w:rFonts w:hint="eastAsia" w:hAnsi="宋体" w:cs="宋体"/>
                <w:sz w:val="21"/>
                <w:szCs w:val="21"/>
              </w:rPr>
              <w:t>截图</w:t>
            </w:r>
            <w:r>
              <w:rPr>
                <w:rFonts w:hint="eastAsia" w:hAnsi="宋体"/>
                <w:kern w:val="2"/>
                <w:sz w:val="21"/>
                <w:szCs w:val="21"/>
              </w:rPr>
              <w:t>等</w:t>
            </w:r>
            <w:r>
              <w:rPr>
                <w:rFonts w:hint="eastAsia" w:hAnsi="宋体" w:cs="宋体"/>
                <w:sz w:val="21"/>
                <w:szCs w:val="21"/>
              </w:rPr>
              <w:t>证明材料，</w:t>
            </w:r>
            <w:r>
              <w:rPr>
                <w:rFonts w:hint="eastAsia" w:hAnsi="宋体"/>
                <w:kern w:val="2"/>
                <w:sz w:val="21"/>
                <w:szCs w:val="21"/>
              </w:rPr>
              <w:t>佐证材料须包含产品的技术参数，并按要求放入投标文件正本中</w:t>
            </w:r>
            <w:r>
              <w:rPr>
                <w:rFonts w:hint="eastAsia" w:hAnsi="宋体" w:cs="宋体"/>
                <w:sz w:val="21"/>
                <w:szCs w:val="21"/>
              </w:rPr>
              <w:t>）；</w:t>
            </w:r>
          </w:p>
          <w:p w14:paraId="72C9B095">
            <w:pPr>
              <w:spacing w:line="360" w:lineRule="exact"/>
              <w:jc w:val="left"/>
              <w:rPr>
                <w:rFonts w:hAnsi="宋体" w:cs="宋体"/>
                <w:sz w:val="21"/>
                <w:szCs w:val="21"/>
              </w:rPr>
            </w:pPr>
            <w:r>
              <w:rPr>
                <w:rFonts w:hint="eastAsia" w:hAnsi="宋体" w:cs="宋体"/>
                <w:sz w:val="21"/>
                <w:szCs w:val="21"/>
              </w:rPr>
              <w:t>3.2.1.5视觉能力测试（包含但不限于视力、黄斑病变、听力）；</w:t>
            </w:r>
            <w:r>
              <w:rPr>
                <w:rFonts w:hint="eastAsia" w:hAnsi="宋体" w:cs="宋体"/>
                <w:sz w:val="21"/>
                <w:szCs w:val="21"/>
              </w:rPr>
              <w:br w:type="textWrapping"/>
            </w:r>
            <w:r>
              <w:rPr>
                <w:rFonts w:hint="eastAsia" w:hAnsi="宋体" w:cs="宋体"/>
                <w:sz w:val="21"/>
                <w:szCs w:val="21"/>
              </w:rPr>
              <w:t>3.2.1.6认感知能力测试（包含但不限于名词、画中测试、名词回忆、时间/空间定向、人物定向）；</w:t>
            </w:r>
            <w:r>
              <w:rPr>
                <w:rFonts w:hint="eastAsia" w:hAnsi="宋体" w:cs="宋体"/>
                <w:sz w:val="21"/>
                <w:szCs w:val="21"/>
              </w:rPr>
              <w:br w:type="textWrapping"/>
            </w:r>
            <w:r>
              <w:rPr>
                <w:rFonts w:hint="eastAsia" w:hAnsi="宋体" w:cs="宋体"/>
                <w:sz w:val="21"/>
                <w:szCs w:val="21"/>
              </w:rPr>
              <w:t>3.2.1.7精神状态测试（包含但不限于意识水平、抑郁症状、社会交往能力、沟通交流、攻击行为）。</w:t>
            </w:r>
            <w:r>
              <w:rPr>
                <w:rFonts w:hint="eastAsia" w:hAnsi="宋体" w:cs="宋体"/>
                <w:sz w:val="21"/>
                <w:szCs w:val="21"/>
              </w:rPr>
              <w:br w:type="textWrapping"/>
            </w:r>
            <w:r>
              <w:rPr>
                <w:rFonts w:hint="eastAsia" w:hAnsi="宋体" w:cs="宋体"/>
                <w:sz w:val="21"/>
                <w:szCs w:val="21"/>
              </w:rPr>
              <w:t>二、我的评估功能模块：</w:t>
            </w:r>
            <w:r>
              <w:rPr>
                <w:rFonts w:hint="eastAsia" w:hAnsi="宋体" w:cs="宋体"/>
                <w:sz w:val="21"/>
                <w:szCs w:val="21"/>
              </w:rPr>
              <w:br w:type="textWrapping"/>
            </w:r>
            <w:r>
              <w:rPr>
                <w:rFonts w:hint="eastAsia" w:hAnsi="宋体" w:cs="宋体"/>
                <w:sz w:val="21"/>
                <w:szCs w:val="21"/>
              </w:rPr>
              <w:t>1、评估查询：支持姓名、评估计划、评估状态等方式进行查询；</w:t>
            </w:r>
            <w:r>
              <w:rPr>
                <w:rFonts w:hint="eastAsia" w:hAnsi="宋体" w:cs="宋体"/>
                <w:sz w:val="21"/>
                <w:szCs w:val="21"/>
              </w:rPr>
              <w:br w:type="textWrapping"/>
            </w:r>
            <w:r>
              <w:rPr>
                <w:rFonts w:hint="eastAsia" w:hAnsi="宋体" w:cs="宋体"/>
                <w:sz w:val="21"/>
                <w:szCs w:val="21"/>
              </w:rPr>
              <w:t>2、详情功能：可弹出评估详情页；</w:t>
            </w:r>
          </w:p>
          <w:p w14:paraId="18F9DA2F">
            <w:pPr>
              <w:spacing w:line="360" w:lineRule="exact"/>
              <w:jc w:val="left"/>
              <w:rPr>
                <w:rFonts w:hAnsi="宋体" w:cs="宋体"/>
                <w:sz w:val="21"/>
                <w:szCs w:val="21"/>
              </w:rPr>
            </w:pPr>
            <w:r>
              <w:rPr>
                <w:rFonts w:hint="eastAsia" w:hAnsi="宋体" w:cs="宋体"/>
                <w:sz w:val="21"/>
                <w:szCs w:val="21"/>
              </w:rPr>
              <w:t>3、报告功能：可弹出评估报告页；</w:t>
            </w:r>
            <w:r>
              <w:rPr>
                <w:rFonts w:hint="eastAsia" w:hAnsi="宋体" w:cs="宋体"/>
                <w:sz w:val="21"/>
                <w:szCs w:val="21"/>
              </w:rPr>
              <w:br w:type="textWrapping"/>
            </w:r>
            <w:r>
              <w:rPr>
                <w:rFonts w:hint="eastAsia" w:hAnsi="宋体" w:cs="宋体"/>
                <w:sz w:val="21"/>
                <w:szCs w:val="21"/>
              </w:rPr>
              <w:t>4、删除功能：可删除评估结果；</w:t>
            </w:r>
            <w:r>
              <w:rPr>
                <w:rFonts w:hint="eastAsia" w:hAnsi="宋体" w:cs="宋体"/>
                <w:sz w:val="21"/>
                <w:szCs w:val="21"/>
              </w:rPr>
              <w:br w:type="textWrapping"/>
            </w:r>
            <w:r>
              <w:rPr>
                <w:rFonts w:hint="eastAsia" w:hAnsi="宋体" w:cs="宋体"/>
                <w:sz w:val="21"/>
                <w:szCs w:val="21"/>
              </w:rPr>
              <w:t>5、照护服务功能：可根据老人情况勾选个性化的照护服务。</w:t>
            </w:r>
          </w:p>
        </w:tc>
        <w:tc>
          <w:tcPr>
            <w:tcW w:w="708" w:type="dxa"/>
            <w:vMerge w:val="restart"/>
            <w:vAlign w:val="center"/>
          </w:tcPr>
          <w:p w14:paraId="187C2277">
            <w:pPr>
              <w:spacing w:line="300" w:lineRule="exact"/>
              <w:jc w:val="center"/>
              <w:textAlignment w:val="center"/>
              <w:rPr>
                <w:rFonts w:hAnsi="宋体" w:cs="宋体"/>
                <w:sz w:val="21"/>
                <w:szCs w:val="21"/>
              </w:rPr>
            </w:pPr>
            <w:r>
              <w:rPr>
                <w:rFonts w:hint="eastAsia" w:hAnsi="宋体" w:cs="宋体"/>
                <w:sz w:val="21"/>
                <w:szCs w:val="21"/>
              </w:rPr>
              <w:t>1</w:t>
            </w:r>
          </w:p>
        </w:tc>
        <w:tc>
          <w:tcPr>
            <w:tcW w:w="851" w:type="dxa"/>
            <w:vMerge w:val="restart"/>
            <w:vAlign w:val="center"/>
          </w:tcPr>
          <w:p w14:paraId="74B34DBB">
            <w:pPr>
              <w:spacing w:line="300" w:lineRule="exact"/>
              <w:jc w:val="center"/>
              <w:textAlignment w:val="center"/>
              <w:rPr>
                <w:rFonts w:hAnsi="宋体" w:cs="宋体"/>
                <w:sz w:val="21"/>
                <w:szCs w:val="21"/>
              </w:rPr>
            </w:pPr>
            <w:r>
              <w:rPr>
                <w:rFonts w:hint="eastAsia" w:hAnsi="宋体" w:cs="宋体"/>
                <w:sz w:val="21"/>
                <w:szCs w:val="21"/>
              </w:rPr>
              <w:t>套</w:t>
            </w:r>
          </w:p>
        </w:tc>
      </w:tr>
      <w:tr w14:paraId="4CE3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035C9D58">
            <w:pPr>
              <w:spacing w:line="320" w:lineRule="exact"/>
              <w:jc w:val="center"/>
              <w:textAlignment w:val="center"/>
              <w:rPr>
                <w:rFonts w:hAnsi="宋体" w:cs="宋体"/>
                <w:sz w:val="21"/>
                <w:szCs w:val="21"/>
              </w:rPr>
            </w:pPr>
          </w:p>
        </w:tc>
        <w:tc>
          <w:tcPr>
            <w:tcW w:w="835" w:type="dxa"/>
            <w:vMerge w:val="continue"/>
            <w:vAlign w:val="center"/>
          </w:tcPr>
          <w:p w14:paraId="1CF1CB66">
            <w:pPr>
              <w:spacing w:line="320" w:lineRule="exact"/>
              <w:jc w:val="center"/>
              <w:textAlignment w:val="center"/>
              <w:rPr>
                <w:rFonts w:hAnsi="宋体" w:cs="宋体"/>
                <w:sz w:val="21"/>
                <w:szCs w:val="21"/>
              </w:rPr>
            </w:pPr>
          </w:p>
        </w:tc>
        <w:tc>
          <w:tcPr>
            <w:tcW w:w="1149" w:type="dxa"/>
            <w:vAlign w:val="center"/>
          </w:tcPr>
          <w:p w14:paraId="63D9ED57">
            <w:pPr>
              <w:spacing w:line="320" w:lineRule="exact"/>
              <w:jc w:val="center"/>
              <w:textAlignment w:val="center"/>
              <w:rPr>
                <w:rFonts w:hAnsi="宋体" w:cs="宋体"/>
                <w:sz w:val="21"/>
                <w:szCs w:val="21"/>
              </w:rPr>
            </w:pPr>
            <w:r>
              <w:rPr>
                <w:rFonts w:hint="eastAsia" w:hAnsi="宋体" w:cs="宋体"/>
                <w:sz w:val="21"/>
                <w:szCs w:val="21"/>
              </w:rPr>
              <w:t>握力测试仪</w:t>
            </w:r>
          </w:p>
        </w:tc>
        <w:tc>
          <w:tcPr>
            <w:tcW w:w="5387" w:type="dxa"/>
            <w:vAlign w:val="center"/>
          </w:tcPr>
          <w:p w14:paraId="34A7FF5F">
            <w:pPr>
              <w:spacing w:line="320" w:lineRule="exact"/>
              <w:jc w:val="left"/>
              <w:rPr>
                <w:rFonts w:hAnsi="宋体" w:cs="宋体"/>
                <w:sz w:val="21"/>
                <w:szCs w:val="21"/>
              </w:rPr>
            </w:pPr>
            <w:r>
              <w:rPr>
                <w:rFonts w:hint="eastAsia" w:hAnsi="宋体" w:cs="宋体"/>
                <w:sz w:val="21"/>
                <w:szCs w:val="21"/>
              </w:rPr>
              <w:t>1、测试项目：手部肌肉力量；</w:t>
            </w:r>
            <w:r>
              <w:rPr>
                <w:rFonts w:hint="eastAsia" w:hAnsi="宋体" w:cs="宋体"/>
                <w:sz w:val="21"/>
                <w:szCs w:val="21"/>
              </w:rPr>
              <w:br w:type="textWrapping"/>
            </w:r>
            <w:r>
              <w:rPr>
                <w:rFonts w:hint="eastAsia" w:hAnsi="宋体" w:cs="宋体"/>
                <w:sz w:val="21"/>
                <w:szCs w:val="21"/>
              </w:rPr>
              <w:t>评定内容：洗脸、刷牙、抓握餐具，剪指甲、写字等手部关节精细动作；</w:t>
            </w:r>
            <w:r>
              <w:rPr>
                <w:rFonts w:hint="eastAsia" w:hAnsi="宋体" w:cs="宋体"/>
                <w:sz w:val="21"/>
                <w:szCs w:val="21"/>
              </w:rPr>
              <w:br w:type="textWrapping"/>
            </w:r>
            <w:r>
              <w:rPr>
                <w:rFonts w:hint="eastAsia" w:hAnsi="宋体" w:cs="宋体"/>
                <w:sz w:val="21"/>
                <w:szCs w:val="21"/>
              </w:rPr>
              <w:t xml:space="preserve">2、机芯装置和螺母，可调节，可根据测试者手掌大小不同调节到最佳的测试状态； </w:t>
            </w:r>
            <w:r>
              <w:rPr>
                <w:rFonts w:hint="eastAsia" w:hAnsi="宋体" w:cs="宋体"/>
                <w:sz w:val="21"/>
                <w:szCs w:val="21"/>
              </w:rPr>
              <w:br w:type="textWrapping"/>
            </w:r>
            <w:r>
              <w:rPr>
                <w:rFonts w:hint="eastAsia" w:hAnsi="宋体" w:cs="宋体"/>
                <w:sz w:val="21"/>
                <w:szCs w:val="21"/>
              </w:rPr>
              <w:t>3、设备操作简单，具有ON/OFF与复位两个按键；</w:t>
            </w:r>
          </w:p>
          <w:p w14:paraId="0A48978B">
            <w:pPr>
              <w:spacing w:line="320" w:lineRule="exact"/>
              <w:jc w:val="left"/>
              <w:rPr>
                <w:rFonts w:hAnsi="宋体" w:cs="宋体"/>
                <w:sz w:val="21"/>
                <w:szCs w:val="21"/>
              </w:rPr>
            </w:pPr>
            <w:r>
              <w:rPr>
                <w:rFonts w:hint="eastAsia" w:hAnsi="宋体" w:cs="宋体"/>
                <w:sz w:val="21"/>
                <w:szCs w:val="21"/>
              </w:rPr>
              <w:t>4、握力功能，握力范围：0～300kg；</w:t>
            </w:r>
            <w:r>
              <w:rPr>
                <w:rFonts w:hint="eastAsia" w:hAnsi="宋体" w:cs="宋体"/>
                <w:sz w:val="21"/>
                <w:szCs w:val="21"/>
              </w:rPr>
              <w:br w:type="textWrapping"/>
            </w:r>
            <w:r>
              <w:rPr>
                <w:rFonts w:hint="eastAsia" w:hAnsi="宋体" w:cs="宋体"/>
                <w:sz w:val="21"/>
                <w:szCs w:val="21"/>
              </w:rPr>
              <w:t>5、充电功能：PCB设计时，USB和DC头两个接口都可以充电；</w:t>
            </w:r>
            <w:r>
              <w:rPr>
                <w:rFonts w:hint="eastAsia" w:hAnsi="宋体" w:cs="宋体"/>
                <w:sz w:val="21"/>
                <w:szCs w:val="21"/>
              </w:rPr>
              <w:br w:type="textWrapping"/>
            </w:r>
            <w:r>
              <w:rPr>
                <w:rFonts w:hint="eastAsia" w:hAnsi="宋体" w:cs="宋体"/>
                <w:sz w:val="21"/>
                <w:szCs w:val="21"/>
              </w:rPr>
              <w:t>6、</w:t>
            </w:r>
            <w:bookmarkStart w:id="219" w:name="OLE_LINK7"/>
            <w:bookmarkStart w:id="220" w:name="OLE_LINK6"/>
            <w:r>
              <w:rPr>
                <w:rFonts w:hint="eastAsia" w:hAnsi="宋体" w:cs="宋体"/>
                <w:sz w:val="21"/>
                <w:szCs w:val="21"/>
              </w:rPr>
              <w:t>蓝牙传送数据</w:t>
            </w:r>
            <w:bookmarkEnd w:id="219"/>
            <w:bookmarkEnd w:id="220"/>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7、电源：锂电池，</w:t>
            </w:r>
            <w:r>
              <w:rPr>
                <w:rFonts w:hint="eastAsia" w:hAnsi="宋体"/>
                <w:kern w:val="2"/>
                <w:sz w:val="21"/>
                <w:szCs w:val="21"/>
              </w:rPr>
              <w:t>≥600mA</w:t>
            </w:r>
            <w:r>
              <w:rPr>
                <w:rFonts w:hint="eastAsia" w:hAnsi="宋体" w:cs="宋体"/>
                <w:sz w:val="21"/>
                <w:szCs w:val="21"/>
              </w:rPr>
              <w:t>。</w:t>
            </w:r>
          </w:p>
        </w:tc>
        <w:tc>
          <w:tcPr>
            <w:tcW w:w="708" w:type="dxa"/>
            <w:vMerge w:val="continue"/>
            <w:vAlign w:val="center"/>
          </w:tcPr>
          <w:p w14:paraId="2ED09E08">
            <w:pPr>
              <w:spacing w:line="300" w:lineRule="exact"/>
              <w:jc w:val="center"/>
              <w:textAlignment w:val="center"/>
              <w:rPr>
                <w:rFonts w:hAnsi="宋体" w:cs="宋体"/>
                <w:sz w:val="21"/>
                <w:szCs w:val="21"/>
              </w:rPr>
            </w:pPr>
          </w:p>
        </w:tc>
        <w:tc>
          <w:tcPr>
            <w:tcW w:w="851" w:type="dxa"/>
            <w:vMerge w:val="continue"/>
            <w:vAlign w:val="center"/>
          </w:tcPr>
          <w:p w14:paraId="3454DFFC">
            <w:pPr>
              <w:spacing w:line="300" w:lineRule="exact"/>
              <w:jc w:val="center"/>
              <w:textAlignment w:val="center"/>
              <w:rPr>
                <w:rFonts w:hAnsi="宋体" w:cs="宋体"/>
                <w:sz w:val="21"/>
                <w:szCs w:val="21"/>
              </w:rPr>
            </w:pPr>
          </w:p>
        </w:tc>
      </w:tr>
      <w:tr w14:paraId="5884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02458495">
            <w:pPr>
              <w:spacing w:line="320" w:lineRule="exact"/>
              <w:jc w:val="center"/>
              <w:textAlignment w:val="center"/>
              <w:rPr>
                <w:rFonts w:hAnsi="宋体" w:cs="宋体"/>
                <w:sz w:val="21"/>
                <w:szCs w:val="21"/>
              </w:rPr>
            </w:pPr>
          </w:p>
        </w:tc>
        <w:tc>
          <w:tcPr>
            <w:tcW w:w="835" w:type="dxa"/>
            <w:vMerge w:val="continue"/>
            <w:vAlign w:val="center"/>
          </w:tcPr>
          <w:p w14:paraId="1BEE6B10">
            <w:pPr>
              <w:spacing w:line="320" w:lineRule="exact"/>
              <w:jc w:val="center"/>
              <w:textAlignment w:val="center"/>
              <w:rPr>
                <w:rFonts w:hAnsi="宋体" w:cs="宋体"/>
                <w:sz w:val="21"/>
                <w:szCs w:val="21"/>
              </w:rPr>
            </w:pPr>
          </w:p>
        </w:tc>
        <w:tc>
          <w:tcPr>
            <w:tcW w:w="1149" w:type="dxa"/>
            <w:vAlign w:val="center"/>
          </w:tcPr>
          <w:p w14:paraId="6F7025BA">
            <w:pPr>
              <w:spacing w:line="320" w:lineRule="exact"/>
              <w:jc w:val="center"/>
              <w:textAlignment w:val="center"/>
              <w:rPr>
                <w:rFonts w:hAnsi="宋体" w:cs="宋体"/>
                <w:sz w:val="21"/>
                <w:szCs w:val="21"/>
              </w:rPr>
            </w:pPr>
            <w:r>
              <w:rPr>
                <w:rFonts w:hint="eastAsia" w:hAnsi="宋体" w:cs="宋体"/>
                <w:sz w:val="21"/>
                <w:szCs w:val="21"/>
              </w:rPr>
              <w:t>下肢肌力测试仪（含底座、坐垫、三脚架）</w:t>
            </w:r>
          </w:p>
        </w:tc>
        <w:tc>
          <w:tcPr>
            <w:tcW w:w="5387" w:type="dxa"/>
            <w:vAlign w:val="center"/>
          </w:tcPr>
          <w:p w14:paraId="0C56F6A1">
            <w:pPr>
              <w:spacing w:line="320" w:lineRule="exact"/>
              <w:jc w:val="left"/>
              <w:rPr>
                <w:rFonts w:hAnsi="宋体" w:cs="宋体"/>
                <w:sz w:val="21"/>
                <w:szCs w:val="21"/>
              </w:rPr>
            </w:pPr>
            <w:r>
              <w:rPr>
                <w:rFonts w:hint="eastAsia" w:hAnsi="宋体" w:cs="宋体"/>
                <w:sz w:val="21"/>
                <w:szCs w:val="21"/>
              </w:rPr>
              <w:t>1、测试项目：下肢股四头肌群及小腿支撑力；</w:t>
            </w:r>
            <w:r>
              <w:rPr>
                <w:rFonts w:hint="eastAsia" w:hAnsi="宋体" w:cs="宋体"/>
                <w:sz w:val="21"/>
                <w:szCs w:val="21"/>
              </w:rPr>
              <w:br w:type="textWrapping"/>
            </w:r>
            <w:r>
              <w:rPr>
                <w:rFonts w:hint="eastAsia" w:hAnsi="宋体" w:cs="宋体"/>
                <w:sz w:val="21"/>
                <w:szCs w:val="21"/>
              </w:rPr>
              <w:t>评定内容：座椅、床边等独立站起；</w:t>
            </w:r>
            <w:r>
              <w:rPr>
                <w:rFonts w:hint="eastAsia" w:hAnsi="宋体" w:cs="宋体"/>
                <w:sz w:val="21"/>
                <w:szCs w:val="21"/>
              </w:rPr>
              <w:br w:type="textWrapping"/>
            </w:r>
            <w:r>
              <w:rPr>
                <w:rFonts w:hint="eastAsia" w:hAnsi="宋体" w:cs="宋体"/>
                <w:sz w:val="21"/>
                <w:szCs w:val="21"/>
              </w:rPr>
              <w:t>2、长者坐在感应垫上，在30秒内站立与坐下的次数，测试长者的下肢肌肉力量，测试由两部分组成，一个是计次发射机，另一个是计次接收机；</w:t>
            </w:r>
            <w:r>
              <w:rPr>
                <w:rFonts w:hint="eastAsia" w:hAnsi="宋体" w:cs="宋体"/>
                <w:sz w:val="21"/>
                <w:szCs w:val="21"/>
              </w:rPr>
              <w:br w:type="textWrapping"/>
            </w:r>
            <w:r>
              <w:rPr>
                <w:rFonts w:hint="eastAsia" w:hAnsi="宋体" w:cs="宋体"/>
                <w:sz w:val="21"/>
                <w:szCs w:val="21"/>
              </w:rPr>
              <w:t>3、计次功能，计次范围：0～999次在30秒内完成动作的次数计入有效完成次数；</w:t>
            </w:r>
            <w:r>
              <w:rPr>
                <w:rFonts w:hint="eastAsia" w:hAnsi="宋体" w:cs="宋体"/>
                <w:sz w:val="21"/>
                <w:szCs w:val="21"/>
              </w:rPr>
              <w:br w:type="textWrapping"/>
            </w:r>
            <w:r>
              <w:rPr>
                <w:rFonts w:hint="eastAsia" w:hAnsi="宋体" w:cs="宋体"/>
                <w:sz w:val="21"/>
                <w:szCs w:val="21"/>
              </w:rPr>
              <w:t>4、两个LED灯指示：红灯与绿灯；</w:t>
            </w:r>
            <w:r>
              <w:rPr>
                <w:rFonts w:hint="eastAsia" w:hAnsi="宋体" w:cs="宋体"/>
                <w:sz w:val="21"/>
                <w:szCs w:val="21"/>
              </w:rPr>
              <w:br w:type="textWrapping"/>
            </w:r>
            <w:r>
              <w:rPr>
                <w:rFonts w:hint="eastAsia" w:hAnsi="宋体" w:cs="宋体"/>
                <w:sz w:val="21"/>
                <w:szCs w:val="21"/>
              </w:rPr>
              <w:t>5、无线发射功能；低电指示功能；充电功能；蓝牙传送数据；</w:t>
            </w:r>
            <w:r>
              <w:rPr>
                <w:rFonts w:hint="eastAsia" w:hAnsi="宋体" w:cs="宋体"/>
                <w:sz w:val="21"/>
                <w:szCs w:val="21"/>
              </w:rPr>
              <w:br w:type="textWrapping"/>
            </w:r>
            <w:r>
              <w:rPr>
                <w:rFonts w:hint="eastAsia" w:hAnsi="宋体" w:cs="宋体"/>
                <w:sz w:val="21"/>
                <w:szCs w:val="21"/>
              </w:rPr>
              <w:t>6、电源：锂电池，</w:t>
            </w:r>
            <w:r>
              <w:rPr>
                <w:rFonts w:hint="eastAsia" w:hAnsi="宋体" w:cs="宋体"/>
                <w:kern w:val="2"/>
                <w:sz w:val="21"/>
                <w:szCs w:val="21"/>
              </w:rPr>
              <w:t>≥</w:t>
            </w:r>
            <w:r>
              <w:rPr>
                <w:rFonts w:hint="eastAsia" w:hAnsi="宋体"/>
                <w:kern w:val="2"/>
                <w:sz w:val="21"/>
                <w:szCs w:val="21"/>
              </w:rPr>
              <w:t>600mA</w:t>
            </w:r>
            <w:r>
              <w:rPr>
                <w:rFonts w:hint="eastAsia" w:hAnsi="宋体" w:cs="宋体"/>
                <w:sz w:val="21"/>
                <w:szCs w:val="21"/>
              </w:rPr>
              <w:t>。</w:t>
            </w:r>
          </w:p>
        </w:tc>
        <w:tc>
          <w:tcPr>
            <w:tcW w:w="708" w:type="dxa"/>
            <w:vMerge w:val="continue"/>
            <w:vAlign w:val="center"/>
          </w:tcPr>
          <w:p w14:paraId="63E813A1">
            <w:pPr>
              <w:spacing w:line="300" w:lineRule="exact"/>
              <w:jc w:val="center"/>
              <w:textAlignment w:val="center"/>
              <w:rPr>
                <w:rFonts w:hAnsi="宋体" w:cs="宋体"/>
                <w:sz w:val="21"/>
                <w:szCs w:val="21"/>
              </w:rPr>
            </w:pPr>
          </w:p>
        </w:tc>
        <w:tc>
          <w:tcPr>
            <w:tcW w:w="851" w:type="dxa"/>
            <w:vMerge w:val="continue"/>
            <w:vAlign w:val="center"/>
          </w:tcPr>
          <w:p w14:paraId="48F14905">
            <w:pPr>
              <w:spacing w:line="300" w:lineRule="exact"/>
              <w:jc w:val="center"/>
              <w:textAlignment w:val="center"/>
              <w:rPr>
                <w:rFonts w:hAnsi="宋体" w:cs="宋体"/>
                <w:sz w:val="21"/>
                <w:szCs w:val="21"/>
              </w:rPr>
            </w:pPr>
          </w:p>
        </w:tc>
      </w:tr>
      <w:tr w14:paraId="1B5D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7FBAD49F">
            <w:pPr>
              <w:spacing w:line="320" w:lineRule="exact"/>
              <w:jc w:val="center"/>
              <w:textAlignment w:val="center"/>
              <w:rPr>
                <w:rFonts w:hAnsi="宋体" w:cs="宋体"/>
                <w:sz w:val="21"/>
                <w:szCs w:val="21"/>
              </w:rPr>
            </w:pPr>
          </w:p>
        </w:tc>
        <w:tc>
          <w:tcPr>
            <w:tcW w:w="835" w:type="dxa"/>
            <w:vMerge w:val="continue"/>
            <w:vAlign w:val="center"/>
          </w:tcPr>
          <w:p w14:paraId="39078C83">
            <w:pPr>
              <w:spacing w:line="320" w:lineRule="exact"/>
              <w:jc w:val="center"/>
              <w:textAlignment w:val="center"/>
              <w:rPr>
                <w:rFonts w:hAnsi="宋体" w:cs="宋体"/>
                <w:sz w:val="21"/>
                <w:szCs w:val="21"/>
              </w:rPr>
            </w:pPr>
          </w:p>
        </w:tc>
        <w:tc>
          <w:tcPr>
            <w:tcW w:w="1149" w:type="dxa"/>
            <w:vAlign w:val="center"/>
          </w:tcPr>
          <w:p w14:paraId="6DF07BC6">
            <w:pPr>
              <w:spacing w:line="320" w:lineRule="exact"/>
              <w:jc w:val="center"/>
              <w:textAlignment w:val="center"/>
              <w:rPr>
                <w:rFonts w:hAnsi="宋体" w:cs="宋体"/>
                <w:sz w:val="21"/>
                <w:szCs w:val="21"/>
              </w:rPr>
            </w:pPr>
            <w:r>
              <w:rPr>
                <w:rFonts w:hint="eastAsia" w:hAnsi="宋体" w:cs="宋体"/>
                <w:sz w:val="21"/>
                <w:szCs w:val="21"/>
              </w:rPr>
              <w:t>室内行走能力测试仪（含底座、坐垫、三脚架）</w:t>
            </w:r>
          </w:p>
        </w:tc>
        <w:tc>
          <w:tcPr>
            <w:tcW w:w="5387" w:type="dxa"/>
            <w:vAlign w:val="center"/>
          </w:tcPr>
          <w:p w14:paraId="307C9A17">
            <w:pPr>
              <w:spacing w:line="320" w:lineRule="exact"/>
              <w:jc w:val="left"/>
              <w:rPr>
                <w:rFonts w:hAnsi="宋体" w:cs="宋体"/>
                <w:sz w:val="21"/>
                <w:szCs w:val="21"/>
              </w:rPr>
            </w:pPr>
            <w:r>
              <w:rPr>
                <w:rFonts w:hint="eastAsia" w:hAnsi="宋体" w:cs="宋体"/>
                <w:sz w:val="21"/>
                <w:szCs w:val="21"/>
              </w:rPr>
              <w:t>1、测试项目：室内独立行走能力；</w:t>
            </w:r>
            <w:r>
              <w:rPr>
                <w:rFonts w:hint="eastAsia" w:hAnsi="宋体" w:cs="宋体"/>
                <w:sz w:val="21"/>
                <w:szCs w:val="21"/>
              </w:rPr>
              <w:br w:type="textWrapping"/>
            </w:r>
            <w:r>
              <w:rPr>
                <w:rFonts w:hint="eastAsia" w:hAnsi="宋体" w:cs="宋体"/>
                <w:sz w:val="21"/>
                <w:szCs w:val="21"/>
              </w:rPr>
              <w:t>2、评定内容：移动、步行速度、静动态平衡能力、身体敏捷性等综合能力；</w:t>
            </w:r>
            <w:r>
              <w:rPr>
                <w:rFonts w:hint="eastAsia" w:hAnsi="宋体" w:cs="宋体"/>
                <w:sz w:val="21"/>
                <w:szCs w:val="21"/>
              </w:rPr>
              <w:br w:type="textWrapping"/>
            </w:r>
            <w:r>
              <w:rPr>
                <w:rFonts w:hint="eastAsia" w:hAnsi="宋体" w:cs="宋体"/>
                <w:sz w:val="21"/>
                <w:szCs w:val="21"/>
              </w:rPr>
              <w:t>3、由感应垫和电子液晶显示器组成，通过时间步行距离测试长者的下肢肌力及室内行走能力水平。由两部分组成，一个是计时发射机，另一个是计时接收机；</w:t>
            </w:r>
            <w:r>
              <w:rPr>
                <w:rFonts w:hint="eastAsia" w:hAnsi="宋体" w:cs="宋体"/>
                <w:sz w:val="21"/>
                <w:szCs w:val="21"/>
              </w:rPr>
              <w:br w:type="textWrapping"/>
            </w:r>
            <w:r>
              <w:rPr>
                <w:rFonts w:hint="eastAsia" w:hAnsi="宋体" w:cs="宋体"/>
                <w:sz w:val="21"/>
                <w:szCs w:val="21"/>
              </w:rPr>
              <w:t>4、接收机主要功能：按键功能，LED指示功能，蜂窝器提示音，计时功能；</w:t>
            </w:r>
            <w:r>
              <w:rPr>
                <w:rFonts w:hint="eastAsia" w:hAnsi="宋体" w:cs="宋体"/>
                <w:sz w:val="21"/>
                <w:szCs w:val="21"/>
              </w:rPr>
              <w:br w:type="textWrapping"/>
            </w:r>
            <w:r>
              <w:rPr>
                <w:rFonts w:hint="eastAsia" w:hAnsi="宋体"/>
                <w:kern w:val="2"/>
                <w:sz w:val="21"/>
                <w:szCs w:val="21"/>
              </w:rPr>
              <w:t>5</w:t>
            </w:r>
            <w:r>
              <w:rPr>
                <w:rFonts w:hint="eastAsia" w:hAnsi="宋体" w:cs="宋体"/>
                <w:sz w:val="21"/>
                <w:szCs w:val="21"/>
              </w:rPr>
              <w:t>、无线发射功能；低电指示功能；充电功能；蓝牙传送数据；</w:t>
            </w:r>
            <w:r>
              <w:rPr>
                <w:rFonts w:hint="eastAsia" w:hAnsi="宋体" w:cs="宋体"/>
                <w:sz w:val="21"/>
                <w:szCs w:val="21"/>
              </w:rPr>
              <w:br w:type="textWrapping"/>
            </w:r>
            <w:r>
              <w:rPr>
                <w:rFonts w:hint="eastAsia" w:hAnsi="宋体"/>
                <w:kern w:val="2"/>
                <w:sz w:val="21"/>
                <w:szCs w:val="21"/>
              </w:rPr>
              <w:t>6</w:t>
            </w:r>
            <w:r>
              <w:rPr>
                <w:rFonts w:hint="eastAsia" w:hAnsi="宋体" w:cs="宋体"/>
                <w:sz w:val="21"/>
                <w:szCs w:val="21"/>
              </w:rPr>
              <w:t>、电源：锂电池，</w:t>
            </w:r>
            <w:r>
              <w:rPr>
                <w:rFonts w:hint="eastAsia" w:hAnsi="宋体" w:cs="宋体"/>
                <w:kern w:val="2"/>
                <w:sz w:val="21"/>
                <w:szCs w:val="21"/>
              </w:rPr>
              <w:t>≥</w:t>
            </w:r>
            <w:r>
              <w:rPr>
                <w:rFonts w:hint="eastAsia" w:hAnsi="宋体"/>
                <w:kern w:val="2"/>
                <w:sz w:val="21"/>
                <w:szCs w:val="21"/>
              </w:rPr>
              <w:t>600mA</w:t>
            </w:r>
            <w:r>
              <w:rPr>
                <w:rFonts w:hint="eastAsia" w:hAnsi="宋体" w:cs="宋体"/>
                <w:sz w:val="21"/>
                <w:szCs w:val="21"/>
              </w:rPr>
              <w:t>。</w:t>
            </w:r>
          </w:p>
        </w:tc>
        <w:tc>
          <w:tcPr>
            <w:tcW w:w="708" w:type="dxa"/>
            <w:vMerge w:val="continue"/>
            <w:vAlign w:val="center"/>
          </w:tcPr>
          <w:p w14:paraId="6790A840">
            <w:pPr>
              <w:spacing w:line="300" w:lineRule="exact"/>
              <w:jc w:val="center"/>
              <w:textAlignment w:val="center"/>
              <w:rPr>
                <w:rFonts w:hAnsi="宋体" w:cs="宋体"/>
                <w:sz w:val="21"/>
                <w:szCs w:val="21"/>
              </w:rPr>
            </w:pPr>
          </w:p>
        </w:tc>
        <w:tc>
          <w:tcPr>
            <w:tcW w:w="851" w:type="dxa"/>
            <w:vMerge w:val="continue"/>
            <w:vAlign w:val="center"/>
          </w:tcPr>
          <w:p w14:paraId="30F6F346">
            <w:pPr>
              <w:spacing w:line="300" w:lineRule="exact"/>
              <w:jc w:val="center"/>
              <w:textAlignment w:val="center"/>
              <w:rPr>
                <w:rFonts w:hAnsi="宋体" w:cs="宋体"/>
                <w:sz w:val="21"/>
                <w:szCs w:val="21"/>
              </w:rPr>
            </w:pPr>
          </w:p>
        </w:tc>
      </w:tr>
      <w:tr w14:paraId="1D0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6A092068">
            <w:pPr>
              <w:spacing w:line="320" w:lineRule="exact"/>
              <w:jc w:val="center"/>
              <w:textAlignment w:val="center"/>
              <w:rPr>
                <w:rFonts w:hAnsi="宋体" w:cs="宋体"/>
                <w:sz w:val="21"/>
                <w:szCs w:val="21"/>
              </w:rPr>
            </w:pPr>
          </w:p>
        </w:tc>
        <w:tc>
          <w:tcPr>
            <w:tcW w:w="835" w:type="dxa"/>
            <w:vMerge w:val="continue"/>
            <w:vAlign w:val="center"/>
          </w:tcPr>
          <w:p w14:paraId="0B24893C">
            <w:pPr>
              <w:spacing w:line="320" w:lineRule="exact"/>
              <w:jc w:val="center"/>
              <w:textAlignment w:val="center"/>
              <w:rPr>
                <w:rFonts w:hAnsi="宋体" w:cs="宋体"/>
                <w:sz w:val="21"/>
                <w:szCs w:val="21"/>
              </w:rPr>
            </w:pPr>
          </w:p>
        </w:tc>
        <w:tc>
          <w:tcPr>
            <w:tcW w:w="1149" w:type="dxa"/>
            <w:vAlign w:val="center"/>
          </w:tcPr>
          <w:p w14:paraId="414FD22A">
            <w:pPr>
              <w:spacing w:line="320" w:lineRule="exact"/>
              <w:jc w:val="center"/>
              <w:textAlignment w:val="center"/>
              <w:rPr>
                <w:rFonts w:hAnsi="宋体" w:cs="宋体"/>
                <w:sz w:val="21"/>
                <w:szCs w:val="21"/>
              </w:rPr>
            </w:pPr>
            <w:r>
              <w:rPr>
                <w:rFonts w:hint="eastAsia" w:hAnsi="宋体" w:cs="宋体"/>
                <w:sz w:val="21"/>
                <w:szCs w:val="21"/>
              </w:rPr>
              <w:t>腰腹拉力测试仪</w:t>
            </w:r>
          </w:p>
        </w:tc>
        <w:tc>
          <w:tcPr>
            <w:tcW w:w="5387" w:type="dxa"/>
            <w:vAlign w:val="center"/>
          </w:tcPr>
          <w:p w14:paraId="47D77015">
            <w:pPr>
              <w:spacing w:line="320" w:lineRule="exact"/>
              <w:jc w:val="left"/>
              <w:rPr>
                <w:rFonts w:hAnsi="宋体" w:cs="宋体"/>
                <w:sz w:val="21"/>
                <w:szCs w:val="21"/>
              </w:rPr>
            </w:pPr>
            <w:r>
              <w:rPr>
                <w:rFonts w:hint="eastAsia" w:hAnsi="宋体" w:cs="宋体"/>
                <w:sz w:val="21"/>
                <w:szCs w:val="21"/>
              </w:rPr>
              <w:t>1、测试项目：测定可以动员全身的肌肉，包括臀部、腰部、脚部、腕部等，因而透过背肌力测定可以了解身体状况腰背肌力及全身肌肉配合的输出力；</w:t>
            </w:r>
            <w:r>
              <w:rPr>
                <w:rFonts w:hint="eastAsia" w:hAnsi="宋体" w:cs="宋体"/>
                <w:sz w:val="21"/>
                <w:szCs w:val="21"/>
              </w:rPr>
              <w:br w:type="textWrapping"/>
            </w:r>
            <w:r>
              <w:rPr>
                <w:rFonts w:hint="eastAsia" w:hAnsi="宋体" w:cs="宋体"/>
                <w:sz w:val="21"/>
                <w:szCs w:val="21"/>
              </w:rPr>
              <w:t>2、评定内容：测定身体柔韧性、提物、日常洗澡等相关动作；</w:t>
            </w:r>
            <w:r>
              <w:rPr>
                <w:rFonts w:hint="eastAsia" w:hAnsi="宋体" w:cs="宋体"/>
                <w:sz w:val="21"/>
                <w:szCs w:val="21"/>
              </w:rPr>
              <w:br w:type="textWrapping"/>
            </w:r>
            <w:r>
              <w:rPr>
                <w:rFonts w:hint="eastAsia" w:hAnsi="宋体" w:cs="宋体"/>
                <w:sz w:val="21"/>
                <w:szCs w:val="21"/>
              </w:rPr>
              <w:t>3、由弹簧阻力杆和电子液晶显示器组成，通过拉动拉杆的力量测试长者的腰背肌力及提拉重物、弯腰拾物等动作能力水平；</w:t>
            </w:r>
            <w:r>
              <w:rPr>
                <w:rFonts w:hint="eastAsia" w:hAnsi="宋体" w:cs="宋体"/>
                <w:sz w:val="21"/>
                <w:szCs w:val="21"/>
              </w:rPr>
              <w:br w:type="textWrapping"/>
            </w:r>
            <w:r>
              <w:rPr>
                <w:rFonts w:hint="eastAsia" w:hAnsi="宋体" w:cs="宋体"/>
                <w:sz w:val="21"/>
                <w:szCs w:val="21"/>
              </w:rPr>
              <w:t>4、发射机主要功能：具有ON/OFF复位；LED灯指示：红灯绿灯；腰腹拉力功能，腰腹拉力范围：0～300kg；</w:t>
            </w:r>
            <w:r>
              <w:rPr>
                <w:rFonts w:hint="eastAsia" w:hAnsi="宋体" w:cs="宋体"/>
                <w:sz w:val="21"/>
                <w:szCs w:val="21"/>
              </w:rPr>
              <w:br w:type="textWrapping"/>
            </w:r>
            <w:r>
              <w:rPr>
                <w:rFonts w:hint="eastAsia" w:hAnsi="宋体" w:cs="宋体"/>
                <w:sz w:val="21"/>
                <w:szCs w:val="21"/>
              </w:rPr>
              <w:t>5、低电指示功能；充电功能：PCB设计时，USB和DC头两个接口都可充电；</w:t>
            </w:r>
            <w:r>
              <w:rPr>
                <w:rFonts w:hint="eastAsia" w:hAnsi="宋体" w:cs="宋体"/>
                <w:sz w:val="21"/>
                <w:szCs w:val="21"/>
              </w:rPr>
              <w:br w:type="textWrapping"/>
            </w:r>
            <w:r>
              <w:rPr>
                <w:rFonts w:hint="eastAsia" w:hAnsi="宋体" w:cs="宋体"/>
                <w:sz w:val="21"/>
                <w:szCs w:val="21"/>
              </w:rPr>
              <w:t>6、自动关机功能；蓝牙传送数据；</w:t>
            </w:r>
            <w:r>
              <w:rPr>
                <w:rFonts w:hint="eastAsia" w:hAnsi="宋体" w:cs="宋体"/>
                <w:sz w:val="21"/>
                <w:szCs w:val="21"/>
              </w:rPr>
              <w:br w:type="textWrapping"/>
            </w:r>
            <w:r>
              <w:rPr>
                <w:rFonts w:hint="eastAsia" w:hAnsi="宋体" w:cs="宋体"/>
                <w:sz w:val="21"/>
                <w:szCs w:val="21"/>
              </w:rPr>
              <w:t>7、电源：锂电池，</w:t>
            </w:r>
            <w:r>
              <w:rPr>
                <w:rFonts w:hint="eastAsia" w:hAnsi="宋体" w:cs="宋体"/>
                <w:kern w:val="2"/>
                <w:sz w:val="21"/>
                <w:szCs w:val="21"/>
              </w:rPr>
              <w:t>≥</w:t>
            </w:r>
            <w:r>
              <w:rPr>
                <w:rFonts w:hint="eastAsia" w:hAnsi="宋体"/>
                <w:kern w:val="2"/>
                <w:sz w:val="21"/>
                <w:szCs w:val="21"/>
              </w:rPr>
              <w:t>600mA</w:t>
            </w:r>
            <w:r>
              <w:rPr>
                <w:rFonts w:hint="eastAsia" w:hAnsi="宋体" w:cs="宋体"/>
                <w:sz w:val="21"/>
                <w:szCs w:val="21"/>
              </w:rPr>
              <w:t>。</w:t>
            </w:r>
          </w:p>
        </w:tc>
        <w:tc>
          <w:tcPr>
            <w:tcW w:w="708" w:type="dxa"/>
            <w:vMerge w:val="continue"/>
            <w:vAlign w:val="center"/>
          </w:tcPr>
          <w:p w14:paraId="20EBB116">
            <w:pPr>
              <w:spacing w:line="300" w:lineRule="exact"/>
              <w:jc w:val="center"/>
              <w:textAlignment w:val="center"/>
              <w:rPr>
                <w:rFonts w:hAnsi="宋体" w:cs="宋体"/>
                <w:sz w:val="21"/>
                <w:szCs w:val="21"/>
              </w:rPr>
            </w:pPr>
          </w:p>
        </w:tc>
        <w:tc>
          <w:tcPr>
            <w:tcW w:w="851" w:type="dxa"/>
            <w:vMerge w:val="continue"/>
            <w:vAlign w:val="center"/>
          </w:tcPr>
          <w:p w14:paraId="34A32981">
            <w:pPr>
              <w:spacing w:line="300" w:lineRule="exact"/>
              <w:jc w:val="center"/>
              <w:textAlignment w:val="center"/>
              <w:rPr>
                <w:rFonts w:hAnsi="宋体" w:cs="宋体"/>
                <w:sz w:val="21"/>
                <w:szCs w:val="21"/>
              </w:rPr>
            </w:pPr>
          </w:p>
        </w:tc>
      </w:tr>
      <w:tr w14:paraId="0091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2A4F97C6">
            <w:pPr>
              <w:spacing w:line="320" w:lineRule="exact"/>
              <w:jc w:val="center"/>
              <w:textAlignment w:val="center"/>
              <w:rPr>
                <w:rFonts w:hAnsi="宋体" w:cs="宋体"/>
                <w:sz w:val="21"/>
                <w:szCs w:val="21"/>
              </w:rPr>
            </w:pPr>
          </w:p>
        </w:tc>
        <w:tc>
          <w:tcPr>
            <w:tcW w:w="835" w:type="dxa"/>
            <w:vMerge w:val="continue"/>
            <w:vAlign w:val="center"/>
          </w:tcPr>
          <w:p w14:paraId="432238FC">
            <w:pPr>
              <w:spacing w:line="320" w:lineRule="exact"/>
              <w:jc w:val="center"/>
              <w:textAlignment w:val="center"/>
              <w:rPr>
                <w:rFonts w:hAnsi="宋体" w:cs="宋体"/>
                <w:sz w:val="21"/>
                <w:szCs w:val="21"/>
              </w:rPr>
            </w:pPr>
          </w:p>
        </w:tc>
        <w:tc>
          <w:tcPr>
            <w:tcW w:w="1149" w:type="dxa"/>
            <w:vAlign w:val="center"/>
          </w:tcPr>
          <w:p w14:paraId="2AE04950">
            <w:pPr>
              <w:spacing w:line="320" w:lineRule="exact"/>
              <w:jc w:val="center"/>
              <w:textAlignment w:val="center"/>
              <w:rPr>
                <w:rFonts w:hAnsi="宋体" w:cs="宋体"/>
                <w:sz w:val="21"/>
                <w:szCs w:val="21"/>
              </w:rPr>
            </w:pPr>
            <w:r>
              <w:rPr>
                <w:rFonts w:hint="eastAsia" w:hAnsi="宋体" w:cs="宋体"/>
                <w:sz w:val="21"/>
                <w:szCs w:val="21"/>
              </w:rPr>
              <w:t>腰背柔韧性测试仪（含底座）</w:t>
            </w:r>
          </w:p>
        </w:tc>
        <w:tc>
          <w:tcPr>
            <w:tcW w:w="5387" w:type="dxa"/>
            <w:vAlign w:val="center"/>
          </w:tcPr>
          <w:p w14:paraId="021E39C7">
            <w:pPr>
              <w:spacing w:line="320" w:lineRule="exact"/>
              <w:jc w:val="left"/>
              <w:rPr>
                <w:rFonts w:hAnsi="宋体" w:cs="宋体"/>
                <w:sz w:val="21"/>
                <w:szCs w:val="21"/>
              </w:rPr>
            </w:pPr>
            <w:r>
              <w:rPr>
                <w:rFonts w:hint="eastAsia" w:hAnsi="宋体" w:cs="宋体"/>
                <w:sz w:val="21"/>
                <w:szCs w:val="21"/>
              </w:rPr>
              <w:t>1、测试项目：前屈时脊椎、腰部肌群、大腿后韧带等关节、韧带的柔韧度。反映人体神经与肌肉系统的协调性和快速反应能力；</w:t>
            </w:r>
            <w:r>
              <w:rPr>
                <w:rFonts w:hint="eastAsia" w:hAnsi="宋体" w:cs="宋体"/>
                <w:sz w:val="21"/>
                <w:szCs w:val="21"/>
              </w:rPr>
              <w:br w:type="textWrapping"/>
            </w:r>
            <w:r>
              <w:rPr>
                <w:rFonts w:hint="eastAsia" w:hAnsi="宋体" w:cs="宋体"/>
                <w:sz w:val="21"/>
                <w:szCs w:val="21"/>
              </w:rPr>
              <w:t>2、评定内容：自行捡东西、如厕、洗澡等日常生活活动；</w:t>
            </w:r>
            <w:r>
              <w:rPr>
                <w:rFonts w:hint="eastAsia" w:hAnsi="宋体" w:cs="宋体"/>
                <w:sz w:val="21"/>
                <w:szCs w:val="21"/>
              </w:rPr>
              <w:br w:type="textWrapping"/>
            </w:r>
            <w:r>
              <w:rPr>
                <w:rFonts w:hint="eastAsia" w:hAnsi="宋体" w:cs="宋体"/>
                <w:sz w:val="21"/>
                <w:szCs w:val="21"/>
              </w:rPr>
              <w:t>3、由弹簧阻力杆和电子液晶显示器组成；</w:t>
            </w:r>
            <w:r>
              <w:rPr>
                <w:rFonts w:hint="eastAsia" w:hAnsi="宋体" w:cs="宋体"/>
                <w:sz w:val="21"/>
                <w:szCs w:val="21"/>
              </w:rPr>
              <w:br w:type="textWrapping"/>
            </w:r>
            <w:r>
              <w:rPr>
                <w:rFonts w:hint="eastAsia" w:hAnsi="宋体" w:cs="宋体"/>
                <w:sz w:val="21"/>
                <w:szCs w:val="21"/>
              </w:rPr>
              <w:t>4、由两部分组成，一个是检测发射机，另一个是接收机；</w:t>
            </w:r>
            <w:r>
              <w:rPr>
                <w:rFonts w:hint="eastAsia" w:hAnsi="宋体" w:cs="宋体"/>
                <w:sz w:val="21"/>
                <w:szCs w:val="21"/>
              </w:rPr>
              <w:br w:type="textWrapping"/>
            </w:r>
            <w:r>
              <w:rPr>
                <w:rFonts w:hint="eastAsia" w:hAnsi="宋体" w:cs="宋体"/>
                <w:sz w:val="21"/>
                <w:szCs w:val="21"/>
              </w:rPr>
              <w:t>5、单向移动检测距离，检测范围：0～95.5cm；</w:t>
            </w:r>
          </w:p>
          <w:p w14:paraId="379D5F53">
            <w:pPr>
              <w:spacing w:line="320" w:lineRule="exact"/>
              <w:jc w:val="left"/>
              <w:rPr>
                <w:rFonts w:hAnsi="宋体" w:cs="宋体"/>
                <w:sz w:val="21"/>
                <w:szCs w:val="21"/>
              </w:rPr>
            </w:pPr>
            <w:r>
              <w:rPr>
                <w:rFonts w:hint="eastAsia" w:hAnsi="宋体" w:cs="宋体"/>
                <w:sz w:val="21"/>
                <w:szCs w:val="21"/>
              </w:rPr>
              <w:t>6、背光功能。</w:t>
            </w:r>
            <w:r>
              <w:rPr>
                <w:rFonts w:hint="eastAsia" w:hAnsi="宋体" w:cs="宋体"/>
                <w:sz w:val="21"/>
                <w:szCs w:val="21"/>
              </w:rPr>
              <w:br w:type="textWrapping"/>
            </w:r>
            <w:r>
              <w:rPr>
                <w:rFonts w:hint="eastAsia" w:hAnsi="宋体" w:cs="宋体"/>
                <w:sz w:val="21"/>
                <w:szCs w:val="21"/>
              </w:rPr>
              <w:t>7、电源：锂电池，</w:t>
            </w:r>
            <w:r>
              <w:rPr>
                <w:rFonts w:hint="eastAsia" w:hAnsi="宋体" w:cs="宋体"/>
                <w:kern w:val="2"/>
                <w:sz w:val="21"/>
                <w:szCs w:val="21"/>
              </w:rPr>
              <w:t>≥</w:t>
            </w:r>
            <w:r>
              <w:rPr>
                <w:rFonts w:hint="eastAsia" w:hAnsi="宋体"/>
                <w:kern w:val="2"/>
                <w:sz w:val="21"/>
                <w:szCs w:val="21"/>
              </w:rPr>
              <w:t>600mA</w:t>
            </w:r>
            <w:r>
              <w:rPr>
                <w:rFonts w:hint="eastAsia" w:hAnsi="宋体" w:cs="宋体"/>
                <w:sz w:val="21"/>
                <w:szCs w:val="21"/>
              </w:rPr>
              <w:t>。</w:t>
            </w:r>
          </w:p>
        </w:tc>
        <w:tc>
          <w:tcPr>
            <w:tcW w:w="708" w:type="dxa"/>
            <w:vMerge w:val="continue"/>
            <w:vAlign w:val="center"/>
          </w:tcPr>
          <w:p w14:paraId="01F34A6F">
            <w:pPr>
              <w:spacing w:line="300" w:lineRule="exact"/>
              <w:jc w:val="center"/>
              <w:textAlignment w:val="center"/>
              <w:rPr>
                <w:rFonts w:hAnsi="宋体" w:cs="宋体"/>
                <w:sz w:val="21"/>
                <w:szCs w:val="21"/>
              </w:rPr>
            </w:pPr>
          </w:p>
        </w:tc>
        <w:tc>
          <w:tcPr>
            <w:tcW w:w="851" w:type="dxa"/>
            <w:vMerge w:val="continue"/>
            <w:vAlign w:val="center"/>
          </w:tcPr>
          <w:p w14:paraId="0870B32B">
            <w:pPr>
              <w:spacing w:line="300" w:lineRule="exact"/>
              <w:jc w:val="center"/>
              <w:textAlignment w:val="center"/>
              <w:rPr>
                <w:rFonts w:hAnsi="宋体" w:cs="宋体"/>
                <w:sz w:val="21"/>
                <w:szCs w:val="21"/>
              </w:rPr>
            </w:pPr>
          </w:p>
        </w:tc>
      </w:tr>
      <w:tr w14:paraId="017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59B97A46">
            <w:pPr>
              <w:spacing w:line="320" w:lineRule="exact"/>
              <w:jc w:val="center"/>
              <w:textAlignment w:val="center"/>
              <w:rPr>
                <w:rFonts w:hAnsi="宋体" w:cs="宋体"/>
                <w:sz w:val="21"/>
                <w:szCs w:val="21"/>
              </w:rPr>
            </w:pPr>
          </w:p>
        </w:tc>
        <w:tc>
          <w:tcPr>
            <w:tcW w:w="835" w:type="dxa"/>
            <w:vMerge w:val="continue"/>
            <w:vAlign w:val="center"/>
          </w:tcPr>
          <w:p w14:paraId="7BD72E71">
            <w:pPr>
              <w:spacing w:line="320" w:lineRule="exact"/>
              <w:jc w:val="center"/>
              <w:textAlignment w:val="center"/>
              <w:rPr>
                <w:rFonts w:hAnsi="宋体" w:cs="宋体"/>
                <w:sz w:val="21"/>
                <w:szCs w:val="21"/>
              </w:rPr>
            </w:pPr>
          </w:p>
        </w:tc>
        <w:tc>
          <w:tcPr>
            <w:tcW w:w="1149" w:type="dxa"/>
            <w:vAlign w:val="center"/>
          </w:tcPr>
          <w:p w14:paraId="6FD522DF">
            <w:pPr>
              <w:spacing w:line="320" w:lineRule="exact"/>
              <w:jc w:val="center"/>
              <w:textAlignment w:val="center"/>
              <w:rPr>
                <w:rFonts w:hAnsi="宋体" w:cs="宋体"/>
                <w:sz w:val="21"/>
                <w:szCs w:val="21"/>
              </w:rPr>
            </w:pPr>
            <w:r>
              <w:rPr>
                <w:rFonts w:hint="eastAsia" w:hAnsi="宋体" w:cs="宋体"/>
                <w:sz w:val="21"/>
                <w:szCs w:val="21"/>
              </w:rPr>
              <w:t>平衡仪测试仪（含三脚架）</w:t>
            </w:r>
          </w:p>
        </w:tc>
        <w:tc>
          <w:tcPr>
            <w:tcW w:w="5387" w:type="dxa"/>
            <w:vAlign w:val="center"/>
          </w:tcPr>
          <w:p w14:paraId="5FA07CAF">
            <w:pPr>
              <w:spacing w:line="320" w:lineRule="exact"/>
              <w:jc w:val="left"/>
              <w:rPr>
                <w:rFonts w:hAnsi="宋体" w:cs="宋体"/>
                <w:sz w:val="21"/>
                <w:szCs w:val="21"/>
              </w:rPr>
            </w:pPr>
            <w:r>
              <w:rPr>
                <w:rFonts w:hint="eastAsia" w:hAnsi="宋体" w:cs="宋体"/>
                <w:sz w:val="21"/>
                <w:szCs w:val="21"/>
              </w:rPr>
              <w:t>1、测试项目：反映长者人体静态平衡能力和控制能力；</w:t>
            </w:r>
            <w:r>
              <w:rPr>
                <w:rFonts w:hint="eastAsia" w:hAnsi="宋体" w:cs="宋体"/>
                <w:sz w:val="21"/>
                <w:szCs w:val="21"/>
              </w:rPr>
              <w:br w:type="textWrapping"/>
            </w:r>
            <w:r>
              <w:rPr>
                <w:rFonts w:hint="eastAsia" w:hAnsi="宋体" w:cs="宋体"/>
                <w:sz w:val="21"/>
                <w:szCs w:val="21"/>
              </w:rPr>
              <w:t>2、评定内容：反映日常洗浴、行走、转身过程中跌倒风险的概率；</w:t>
            </w:r>
            <w:r>
              <w:rPr>
                <w:rFonts w:hint="eastAsia" w:hAnsi="宋体" w:cs="宋体"/>
                <w:sz w:val="21"/>
                <w:szCs w:val="21"/>
              </w:rPr>
              <w:br w:type="textWrapping"/>
            </w:r>
            <w:r>
              <w:rPr>
                <w:rFonts w:hint="eastAsia" w:hAnsi="宋体" w:cs="宋体"/>
                <w:sz w:val="21"/>
                <w:szCs w:val="21"/>
              </w:rPr>
              <w:t>3、两部分组成，一个是计时发射机，另一个是计时接收机；</w:t>
            </w:r>
            <w:r>
              <w:rPr>
                <w:rFonts w:hint="eastAsia" w:hAnsi="宋体" w:cs="宋体"/>
                <w:sz w:val="21"/>
                <w:szCs w:val="21"/>
              </w:rPr>
              <w:br w:type="textWrapping"/>
            </w:r>
            <w:r>
              <w:rPr>
                <w:rFonts w:hint="eastAsia" w:hAnsi="宋体" w:cs="宋体"/>
                <w:sz w:val="21"/>
                <w:szCs w:val="21"/>
              </w:rPr>
              <w:t>4、在工作模式下，当检测到站立动作时，立即发射信号给接收机，接收机收到后执行对应动作；当检测到掉下动作时，立即发射信号给接收机，接收机收到后执行对应动作；</w:t>
            </w:r>
            <w:r>
              <w:rPr>
                <w:rFonts w:hint="eastAsia" w:hAnsi="宋体" w:cs="宋体"/>
                <w:sz w:val="21"/>
                <w:szCs w:val="21"/>
              </w:rPr>
              <w:br w:type="textWrapping"/>
            </w:r>
            <w:r>
              <w:rPr>
                <w:rFonts w:hint="eastAsia" w:hAnsi="宋体" w:cs="宋体"/>
                <w:sz w:val="21"/>
                <w:szCs w:val="21"/>
              </w:rPr>
              <w:t>5、无线发射功能；低电指示功能；充电功能；蓝牙传送数据；</w:t>
            </w:r>
            <w:r>
              <w:rPr>
                <w:rFonts w:hint="eastAsia" w:hAnsi="宋体" w:cs="宋体"/>
                <w:sz w:val="21"/>
                <w:szCs w:val="21"/>
              </w:rPr>
              <w:br w:type="textWrapping"/>
            </w:r>
            <w:r>
              <w:rPr>
                <w:rFonts w:hint="eastAsia" w:hAnsi="宋体" w:cs="宋体"/>
                <w:sz w:val="21"/>
                <w:szCs w:val="21"/>
              </w:rPr>
              <w:t>6、电源：锂电池，</w:t>
            </w:r>
            <w:r>
              <w:rPr>
                <w:rFonts w:hint="eastAsia" w:hAnsi="宋体" w:cs="宋体"/>
                <w:kern w:val="2"/>
                <w:sz w:val="21"/>
                <w:szCs w:val="21"/>
              </w:rPr>
              <w:t>≥</w:t>
            </w:r>
            <w:r>
              <w:rPr>
                <w:rFonts w:hint="eastAsia" w:hAnsi="宋体"/>
                <w:kern w:val="2"/>
                <w:sz w:val="21"/>
                <w:szCs w:val="21"/>
              </w:rPr>
              <w:t>600mA</w:t>
            </w:r>
            <w:r>
              <w:rPr>
                <w:rFonts w:hint="eastAsia" w:hAnsi="宋体" w:cs="宋体"/>
                <w:sz w:val="21"/>
                <w:szCs w:val="21"/>
              </w:rPr>
              <w:t>。</w:t>
            </w:r>
          </w:p>
        </w:tc>
        <w:tc>
          <w:tcPr>
            <w:tcW w:w="708" w:type="dxa"/>
            <w:vMerge w:val="continue"/>
            <w:vAlign w:val="center"/>
          </w:tcPr>
          <w:p w14:paraId="7EFBBD16">
            <w:pPr>
              <w:spacing w:line="300" w:lineRule="exact"/>
              <w:jc w:val="center"/>
              <w:textAlignment w:val="center"/>
              <w:rPr>
                <w:rFonts w:hAnsi="宋体" w:cs="宋体"/>
                <w:sz w:val="21"/>
                <w:szCs w:val="21"/>
              </w:rPr>
            </w:pPr>
          </w:p>
        </w:tc>
        <w:tc>
          <w:tcPr>
            <w:tcW w:w="851" w:type="dxa"/>
            <w:vMerge w:val="continue"/>
            <w:vAlign w:val="center"/>
          </w:tcPr>
          <w:p w14:paraId="61E96957">
            <w:pPr>
              <w:spacing w:line="300" w:lineRule="exact"/>
              <w:jc w:val="center"/>
              <w:textAlignment w:val="center"/>
              <w:rPr>
                <w:rFonts w:hAnsi="宋体" w:cs="宋体"/>
                <w:sz w:val="21"/>
                <w:szCs w:val="21"/>
              </w:rPr>
            </w:pPr>
          </w:p>
        </w:tc>
      </w:tr>
      <w:tr w14:paraId="492C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4EB12724">
            <w:pPr>
              <w:spacing w:line="320" w:lineRule="exact"/>
              <w:jc w:val="center"/>
              <w:textAlignment w:val="center"/>
              <w:rPr>
                <w:rFonts w:hAnsi="宋体" w:cs="宋体"/>
                <w:sz w:val="21"/>
                <w:szCs w:val="21"/>
              </w:rPr>
            </w:pPr>
          </w:p>
        </w:tc>
        <w:tc>
          <w:tcPr>
            <w:tcW w:w="835" w:type="dxa"/>
            <w:vMerge w:val="continue"/>
            <w:vAlign w:val="center"/>
          </w:tcPr>
          <w:p w14:paraId="23F75C36">
            <w:pPr>
              <w:spacing w:line="320" w:lineRule="exact"/>
              <w:jc w:val="center"/>
              <w:textAlignment w:val="center"/>
              <w:rPr>
                <w:rFonts w:hAnsi="宋体" w:cs="宋体"/>
                <w:sz w:val="21"/>
                <w:szCs w:val="21"/>
              </w:rPr>
            </w:pPr>
          </w:p>
        </w:tc>
        <w:tc>
          <w:tcPr>
            <w:tcW w:w="1149" w:type="dxa"/>
            <w:vAlign w:val="center"/>
          </w:tcPr>
          <w:p w14:paraId="0E506FF1">
            <w:pPr>
              <w:spacing w:line="320" w:lineRule="exact"/>
              <w:jc w:val="center"/>
              <w:textAlignment w:val="center"/>
              <w:rPr>
                <w:rFonts w:hAnsi="宋体" w:cs="宋体"/>
                <w:sz w:val="21"/>
                <w:szCs w:val="21"/>
              </w:rPr>
            </w:pPr>
            <w:r>
              <w:rPr>
                <w:rFonts w:hint="eastAsia" w:hAnsi="宋体" w:cs="宋体"/>
                <w:sz w:val="21"/>
                <w:szCs w:val="21"/>
              </w:rPr>
              <w:t>测试量化对照表</w:t>
            </w:r>
          </w:p>
        </w:tc>
        <w:tc>
          <w:tcPr>
            <w:tcW w:w="5387" w:type="dxa"/>
            <w:vAlign w:val="center"/>
          </w:tcPr>
          <w:p w14:paraId="698A647E">
            <w:pPr>
              <w:spacing w:line="320" w:lineRule="exact"/>
              <w:jc w:val="left"/>
              <w:rPr>
                <w:rFonts w:hAnsi="宋体" w:cs="宋体"/>
                <w:sz w:val="21"/>
                <w:szCs w:val="21"/>
              </w:rPr>
            </w:pPr>
            <w:r>
              <w:rPr>
                <w:rFonts w:hint="eastAsia" w:hAnsi="宋体" w:cs="宋体"/>
                <w:sz w:val="21"/>
                <w:szCs w:val="21"/>
              </w:rPr>
              <w:t>1、长者照护等级评估流程标识牌，包括评估流程、评估项目介绍、评估数据展示、注意事项；</w:t>
            </w:r>
            <w:r>
              <w:rPr>
                <w:rFonts w:hint="eastAsia" w:hAnsi="宋体" w:cs="宋体"/>
                <w:sz w:val="21"/>
                <w:szCs w:val="21"/>
              </w:rPr>
              <w:br w:type="textWrapping"/>
            </w:r>
            <w:r>
              <w:rPr>
                <w:rFonts w:hint="eastAsia" w:hAnsi="宋体" w:cs="宋体"/>
                <w:sz w:val="21"/>
                <w:szCs w:val="21"/>
              </w:rPr>
              <w:t>2、≥12张</w:t>
            </w:r>
            <w:r>
              <w:rPr>
                <w:rFonts w:hint="eastAsia" w:hAnsi="宋体"/>
                <w:kern w:val="2"/>
                <w:sz w:val="21"/>
                <w:szCs w:val="21"/>
              </w:rPr>
              <w:t>/套</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3、亚克力材质；</w:t>
            </w:r>
            <w:r>
              <w:rPr>
                <w:rFonts w:hint="eastAsia" w:hAnsi="宋体" w:cs="宋体"/>
                <w:sz w:val="21"/>
                <w:szCs w:val="21"/>
              </w:rPr>
              <w:br w:type="textWrapping"/>
            </w:r>
            <w:r>
              <w:rPr>
                <w:rFonts w:hint="eastAsia" w:hAnsi="宋体" w:cs="宋体"/>
                <w:sz w:val="21"/>
                <w:szCs w:val="21"/>
              </w:rPr>
              <w:t>4、尺寸：≥长600mm*宽450mm。</w:t>
            </w:r>
          </w:p>
        </w:tc>
        <w:tc>
          <w:tcPr>
            <w:tcW w:w="708" w:type="dxa"/>
            <w:vMerge w:val="continue"/>
            <w:vAlign w:val="center"/>
          </w:tcPr>
          <w:p w14:paraId="2C11E942">
            <w:pPr>
              <w:spacing w:line="300" w:lineRule="exact"/>
              <w:jc w:val="center"/>
              <w:textAlignment w:val="center"/>
              <w:rPr>
                <w:rFonts w:hAnsi="宋体" w:cs="宋体"/>
                <w:sz w:val="21"/>
                <w:szCs w:val="21"/>
              </w:rPr>
            </w:pPr>
          </w:p>
        </w:tc>
        <w:tc>
          <w:tcPr>
            <w:tcW w:w="851" w:type="dxa"/>
            <w:vMerge w:val="continue"/>
            <w:vAlign w:val="center"/>
          </w:tcPr>
          <w:p w14:paraId="2971BF11">
            <w:pPr>
              <w:spacing w:line="300" w:lineRule="exact"/>
              <w:jc w:val="center"/>
              <w:textAlignment w:val="center"/>
              <w:rPr>
                <w:rFonts w:hAnsi="宋体" w:cs="宋体"/>
                <w:sz w:val="21"/>
                <w:szCs w:val="21"/>
              </w:rPr>
            </w:pPr>
          </w:p>
        </w:tc>
      </w:tr>
      <w:tr w14:paraId="7AE9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5440B51B">
            <w:pPr>
              <w:spacing w:line="320" w:lineRule="exact"/>
              <w:jc w:val="center"/>
              <w:textAlignment w:val="center"/>
              <w:rPr>
                <w:rFonts w:hAnsi="宋体" w:cs="宋体"/>
                <w:sz w:val="21"/>
                <w:szCs w:val="21"/>
              </w:rPr>
            </w:pPr>
          </w:p>
        </w:tc>
        <w:tc>
          <w:tcPr>
            <w:tcW w:w="835" w:type="dxa"/>
            <w:vMerge w:val="continue"/>
            <w:vAlign w:val="center"/>
          </w:tcPr>
          <w:p w14:paraId="413F8301">
            <w:pPr>
              <w:spacing w:line="320" w:lineRule="exact"/>
              <w:jc w:val="center"/>
              <w:textAlignment w:val="center"/>
              <w:rPr>
                <w:rFonts w:hAnsi="宋体" w:cs="宋体"/>
                <w:sz w:val="21"/>
                <w:szCs w:val="21"/>
              </w:rPr>
            </w:pPr>
          </w:p>
        </w:tc>
        <w:tc>
          <w:tcPr>
            <w:tcW w:w="1149" w:type="dxa"/>
            <w:vAlign w:val="center"/>
          </w:tcPr>
          <w:p w14:paraId="5613B22C">
            <w:pPr>
              <w:spacing w:line="320" w:lineRule="exact"/>
              <w:jc w:val="center"/>
              <w:textAlignment w:val="center"/>
              <w:rPr>
                <w:rFonts w:hAnsi="宋体" w:cs="宋体"/>
                <w:sz w:val="21"/>
                <w:szCs w:val="21"/>
              </w:rPr>
            </w:pPr>
            <w:r>
              <w:rPr>
                <w:rFonts w:hint="eastAsia" w:hAnsi="宋体" w:cs="宋体"/>
                <w:sz w:val="21"/>
                <w:szCs w:val="21"/>
              </w:rPr>
              <w:t>跨越障碍</w:t>
            </w:r>
          </w:p>
        </w:tc>
        <w:tc>
          <w:tcPr>
            <w:tcW w:w="5387" w:type="dxa"/>
            <w:vAlign w:val="center"/>
          </w:tcPr>
          <w:p w14:paraId="60209936">
            <w:pPr>
              <w:spacing w:line="320" w:lineRule="exact"/>
              <w:jc w:val="left"/>
              <w:rPr>
                <w:rFonts w:hAnsi="宋体" w:cs="宋体"/>
                <w:sz w:val="21"/>
                <w:szCs w:val="21"/>
              </w:rPr>
            </w:pPr>
            <w:r>
              <w:rPr>
                <w:rFonts w:hint="eastAsia" w:hAnsi="宋体" w:cs="宋体"/>
                <w:sz w:val="21"/>
                <w:szCs w:val="21"/>
              </w:rPr>
              <w:t>1、测试项目：测试长者平衡性、下肢及肌力、髋关节活动能力、步态稳定性和摔倒风险；</w:t>
            </w:r>
            <w:r>
              <w:rPr>
                <w:rFonts w:hint="eastAsia" w:hAnsi="宋体" w:cs="宋体"/>
                <w:sz w:val="21"/>
                <w:szCs w:val="21"/>
              </w:rPr>
              <w:br w:type="textWrapping"/>
            </w:r>
            <w:r>
              <w:rPr>
                <w:rFonts w:hint="eastAsia" w:hAnsi="宋体" w:cs="宋体"/>
                <w:sz w:val="21"/>
                <w:szCs w:val="21"/>
              </w:rPr>
              <w:t>2、测试内容：日常上下楼梯以及在行走时遇到高低落差时的跨越能力；</w:t>
            </w:r>
            <w:r>
              <w:rPr>
                <w:rFonts w:hint="eastAsia" w:hAnsi="宋体" w:cs="宋体"/>
                <w:sz w:val="21"/>
                <w:szCs w:val="21"/>
              </w:rPr>
              <w:br w:type="textWrapping"/>
            </w:r>
            <w:r>
              <w:rPr>
                <w:rFonts w:hint="eastAsia" w:hAnsi="宋体" w:cs="宋体"/>
                <w:sz w:val="21"/>
                <w:szCs w:val="21"/>
              </w:rPr>
              <w:t>3、材质：ABS材质；</w:t>
            </w:r>
            <w:r>
              <w:rPr>
                <w:rFonts w:hint="eastAsia" w:hAnsi="宋体" w:cs="宋体"/>
                <w:sz w:val="21"/>
                <w:szCs w:val="21"/>
              </w:rPr>
              <w:br w:type="textWrapping"/>
            </w:r>
            <w:r>
              <w:rPr>
                <w:rFonts w:hint="eastAsia" w:hAnsi="宋体" w:cs="宋体"/>
                <w:sz w:val="21"/>
                <w:szCs w:val="21"/>
              </w:rPr>
              <w:t>4、颜色：黄色，红色，橙色，绿色，蓝色；</w:t>
            </w:r>
            <w:r>
              <w:rPr>
                <w:rFonts w:hint="eastAsia" w:hAnsi="宋体" w:cs="宋体"/>
                <w:sz w:val="21"/>
                <w:szCs w:val="21"/>
              </w:rPr>
              <w:br w:type="textWrapping"/>
            </w:r>
            <w:r>
              <w:rPr>
                <w:rFonts w:hint="eastAsia" w:hAnsi="宋体" w:cs="宋体"/>
                <w:sz w:val="21"/>
                <w:szCs w:val="21"/>
              </w:rPr>
              <w:t>5、宽度≥40厘米，可拆卸，自由组合方便携带，重量轻；</w:t>
            </w:r>
            <w:r>
              <w:rPr>
                <w:rFonts w:hint="eastAsia" w:hAnsi="宋体" w:cs="宋体"/>
                <w:sz w:val="21"/>
                <w:szCs w:val="21"/>
              </w:rPr>
              <w:br w:type="textWrapping"/>
            </w:r>
            <w:r>
              <w:rPr>
                <w:rFonts w:hint="eastAsia" w:hAnsi="宋体" w:cs="宋体"/>
                <w:sz w:val="21"/>
                <w:szCs w:val="21"/>
              </w:rPr>
              <w:t>6、规格：可调节高度14cm，24cm，29cm</w:t>
            </w:r>
            <w:r>
              <w:rPr>
                <w:rFonts w:hint="eastAsia" w:hAnsi="宋体"/>
                <w:kern w:val="2"/>
                <w:sz w:val="21"/>
                <w:szCs w:val="21"/>
              </w:rPr>
              <w:t xml:space="preserve">。 </w:t>
            </w:r>
          </w:p>
        </w:tc>
        <w:tc>
          <w:tcPr>
            <w:tcW w:w="708" w:type="dxa"/>
            <w:vMerge w:val="continue"/>
            <w:vAlign w:val="center"/>
          </w:tcPr>
          <w:p w14:paraId="3BF211B9">
            <w:pPr>
              <w:spacing w:line="300" w:lineRule="exact"/>
              <w:jc w:val="center"/>
              <w:textAlignment w:val="center"/>
              <w:rPr>
                <w:rFonts w:hAnsi="宋体" w:cs="宋体"/>
                <w:sz w:val="21"/>
                <w:szCs w:val="21"/>
              </w:rPr>
            </w:pPr>
          </w:p>
        </w:tc>
        <w:tc>
          <w:tcPr>
            <w:tcW w:w="851" w:type="dxa"/>
            <w:vMerge w:val="continue"/>
            <w:vAlign w:val="center"/>
          </w:tcPr>
          <w:p w14:paraId="599AF8F6">
            <w:pPr>
              <w:spacing w:line="300" w:lineRule="exact"/>
              <w:jc w:val="center"/>
              <w:textAlignment w:val="center"/>
              <w:rPr>
                <w:rFonts w:hAnsi="宋体" w:cs="宋体"/>
                <w:sz w:val="21"/>
                <w:szCs w:val="21"/>
              </w:rPr>
            </w:pPr>
          </w:p>
        </w:tc>
      </w:tr>
      <w:tr w14:paraId="4D7D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52ABCC3A">
            <w:pPr>
              <w:spacing w:line="320" w:lineRule="exact"/>
              <w:jc w:val="center"/>
              <w:textAlignment w:val="center"/>
              <w:rPr>
                <w:rFonts w:hAnsi="宋体" w:cs="宋体"/>
                <w:sz w:val="21"/>
                <w:szCs w:val="21"/>
              </w:rPr>
            </w:pPr>
          </w:p>
        </w:tc>
        <w:tc>
          <w:tcPr>
            <w:tcW w:w="835" w:type="dxa"/>
            <w:vMerge w:val="continue"/>
            <w:vAlign w:val="center"/>
          </w:tcPr>
          <w:p w14:paraId="6B5F3D4F">
            <w:pPr>
              <w:spacing w:line="320" w:lineRule="exact"/>
              <w:jc w:val="center"/>
              <w:textAlignment w:val="center"/>
              <w:rPr>
                <w:rFonts w:hAnsi="宋体" w:cs="宋体"/>
                <w:sz w:val="21"/>
                <w:szCs w:val="21"/>
              </w:rPr>
            </w:pPr>
          </w:p>
        </w:tc>
        <w:tc>
          <w:tcPr>
            <w:tcW w:w="1149" w:type="dxa"/>
            <w:vAlign w:val="center"/>
          </w:tcPr>
          <w:p w14:paraId="73157E9A">
            <w:pPr>
              <w:spacing w:line="320" w:lineRule="exact"/>
              <w:jc w:val="center"/>
              <w:textAlignment w:val="center"/>
              <w:rPr>
                <w:rFonts w:hAnsi="宋体" w:cs="宋体"/>
                <w:sz w:val="21"/>
                <w:szCs w:val="21"/>
              </w:rPr>
            </w:pPr>
            <w:r>
              <w:rPr>
                <w:rFonts w:hint="eastAsia" w:hAnsi="宋体" w:cs="宋体"/>
                <w:sz w:val="21"/>
                <w:szCs w:val="21"/>
              </w:rPr>
              <w:t>进食测试（四方蝴蝶桌）</w:t>
            </w:r>
          </w:p>
        </w:tc>
        <w:tc>
          <w:tcPr>
            <w:tcW w:w="5387" w:type="dxa"/>
            <w:vAlign w:val="center"/>
          </w:tcPr>
          <w:p w14:paraId="02BD88D1">
            <w:pPr>
              <w:spacing w:line="320" w:lineRule="exact"/>
              <w:jc w:val="left"/>
              <w:rPr>
                <w:rFonts w:hAnsi="宋体" w:cs="宋体"/>
                <w:sz w:val="21"/>
                <w:szCs w:val="21"/>
              </w:rPr>
            </w:pPr>
            <w:r>
              <w:rPr>
                <w:rFonts w:hint="eastAsia" w:hAnsi="宋体" w:cs="宋体"/>
                <w:sz w:val="21"/>
                <w:szCs w:val="21"/>
              </w:rPr>
              <w:t>1、长者进食测试辅助家具。进食测试主要评估长者进食及使用餐具的能力。若长者无法使用餐具或餐具从手中多次掉落，则在照护过程中需协助或帮助喂食；</w:t>
            </w:r>
            <w:r>
              <w:rPr>
                <w:rFonts w:hint="eastAsia" w:hAnsi="宋体" w:cs="宋体"/>
                <w:sz w:val="21"/>
                <w:szCs w:val="21"/>
              </w:rPr>
              <w:br w:type="textWrapping"/>
            </w:r>
            <w:r>
              <w:rPr>
                <w:rFonts w:hint="eastAsia" w:hAnsi="宋体" w:cs="宋体"/>
                <w:sz w:val="21"/>
                <w:szCs w:val="21"/>
              </w:rPr>
              <w:t>2、材质：多层实木板；</w:t>
            </w:r>
          </w:p>
          <w:p w14:paraId="0B471C8B">
            <w:pPr>
              <w:spacing w:line="320" w:lineRule="exact"/>
              <w:jc w:val="left"/>
              <w:rPr>
                <w:rFonts w:hAnsi="宋体" w:cs="宋体"/>
                <w:sz w:val="21"/>
                <w:szCs w:val="21"/>
              </w:rPr>
            </w:pPr>
            <w:r>
              <w:rPr>
                <w:rFonts w:hint="eastAsia" w:hAnsi="宋体" w:cs="宋体"/>
                <w:sz w:val="21"/>
                <w:szCs w:val="21"/>
              </w:rPr>
              <w:t>3、尺寸：≥1100*1100*750mm。</w:t>
            </w:r>
          </w:p>
        </w:tc>
        <w:tc>
          <w:tcPr>
            <w:tcW w:w="708" w:type="dxa"/>
            <w:vMerge w:val="continue"/>
            <w:vAlign w:val="center"/>
          </w:tcPr>
          <w:p w14:paraId="43A698AE">
            <w:pPr>
              <w:spacing w:line="300" w:lineRule="exact"/>
              <w:jc w:val="center"/>
              <w:textAlignment w:val="center"/>
              <w:rPr>
                <w:rFonts w:hAnsi="宋体" w:cs="宋体"/>
                <w:sz w:val="21"/>
                <w:szCs w:val="21"/>
              </w:rPr>
            </w:pPr>
          </w:p>
        </w:tc>
        <w:tc>
          <w:tcPr>
            <w:tcW w:w="851" w:type="dxa"/>
            <w:vMerge w:val="continue"/>
            <w:vAlign w:val="center"/>
          </w:tcPr>
          <w:p w14:paraId="720DB299">
            <w:pPr>
              <w:spacing w:line="300" w:lineRule="exact"/>
              <w:jc w:val="center"/>
              <w:textAlignment w:val="center"/>
              <w:rPr>
                <w:rFonts w:hAnsi="宋体" w:cs="宋体"/>
                <w:sz w:val="21"/>
                <w:szCs w:val="21"/>
              </w:rPr>
            </w:pPr>
          </w:p>
        </w:tc>
      </w:tr>
      <w:tr w14:paraId="3C5A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59203294">
            <w:pPr>
              <w:spacing w:line="320" w:lineRule="exact"/>
              <w:jc w:val="center"/>
              <w:textAlignment w:val="center"/>
              <w:rPr>
                <w:rFonts w:hAnsi="宋体" w:cs="宋体"/>
                <w:sz w:val="21"/>
                <w:szCs w:val="21"/>
              </w:rPr>
            </w:pPr>
          </w:p>
        </w:tc>
        <w:tc>
          <w:tcPr>
            <w:tcW w:w="835" w:type="dxa"/>
            <w:vMerge w:val="continue"/>
            <w:vAlign w:val="center"/>
          </w:tcPr>
          <w:p w14:paraId="3427F5F2">
            <w:pPr>
              <w:spacing w:line="320" w:lineRule="exact"/>
              <w:jc w:val="center"/>
              <w:textAlignment w:val="center"/>
              <w:rPr>
                <w:rFonts w:hAnsi="宋体" w:cs="宋体"/>
                <w:sz w:val="21"/>
                <w:szCs w:val="21"/>
              </w:rPr>
            </w:pPr>
          </w:p>
        </w:tc>
        <w:tc>
          <w:tcPr>
            <w:tcW w:w="1149" w:type="dxa"/>
            <w:vAlign w:val="center"/>
          </w:tcPr>
          <w:p w14:paraId="30169069">
            <w:pPr>
              <w:spacing w:line="320" w:lineRule="exact"/>
              <w:jc w:val="center"/>
              <w:textAlignment w:val="center"/>
              <w:rPr>
                <w:rFonts w:hAnsi="宋体" w:cs="宋体"/>
                <w:sz w:val="21"/>
                <w:szCs w:val="21"/>
              </w:rPr>
            </w:pPr>
            <w:r>
              <w:rPr>
                <w:rFonts w:hint="eastAsia" w:hAnsi="宋体" w:cs="宋体"/>
                <w:sz w:val="21"/>
                <w:szCs w:val="21"/>
              </w:rPr>
              <w:t>仪器柜</w:t>
            </w:r>
          </w:p>
        </w:tc>
        <w:tc>
          <w:tcPr>
            <w:tcW w:w="5387" w:type="dxa"/>
            <w:vAlign w:val="center"/>
          </w:tcPr>
          <w:p w14:paraId="44331783">
            <w:pPr>
              <w:spacing w:line="320" w:lineRule="exact"/>
              <w:jc w:val="left"/>
              <w:rPr>
                <w:rFonts w:hAnsi="宋体" w:cs="宋体"/>
                <w:sz w:val="21"/>
                <w:szCs w:val="21"/>
              </w:rPr>
            </w:pPr>
            <w:r>
              <w:rPr>
                <w:rFonts w:hint="eastAsia" w:hAnsi="宋体" w:cs="宋体"/>
                <w:sz w:val="21"/>
                <w:szCs w:val="21"/>
              </w:rPr>
              <w:t>1、放置评估测试用品；</w:t>
            </w:r>
            <w:r>
              <w:rPr>
                <w:rFonts w:hint="eastAsia" w:hAnsi="宋体" w:cs="宋体"/>
                <w:sz w:val="21"/>
                <w:szCs w:val="21"/>
              </w:rPr>
              <w:br w:type="textWrapping"/>
            </w:r>
            <w:r>
              <w:rPr>
                <w:rFonts w:hint="eastAsia" w:hAnsi="宋体" w:cs="宋体"/>
                <w:sz w:val="21"/>
                <w:szCs w:val="21"/>
              </w:rPr>
              <w:t>2、材质：多层实木板。进行日常评估设备的放置及相关物品储存；</w:t>
            </w:r>
            <w:r>
              <w:rPr>
                <w:rFonts w:hint="eastAsia" w:hAnsi="宋体" w:cs="宋体"/>
                <w:sz w:val="21"/>
                <w:szCs w:val="21"/>
              </w:rPr>
              <w:br w:type="textWrapping"/>
            </w:r>
            <w:r>
              <w:rPr>
                <w:rFonts w:hint="eastAsia" w:hAnsi="宋体" w:cs="宋体"/>
                <w:sz w:val="21"/>
                <w:szCs w:val="21"/>
              </w:rPr>
              <w:t>3、尺寸：≥1100mm*800mm*400mm。</w:t>
            </w:r>
          </w:p>
        </w:tc>
        <w:tc>
          <w:tcPr>
            <w:tcW w:w="708" w:type="dxa"/>
            <w:vMerge w:val="continue"/>
            <w:vAlign w:val="center"/>
          </w:tcPr>
          <w:p w14:paraId="3E5FA722">
            <w:pPr>
              <w:spacing w:line="300" w:lineRule="exact"/>
              <w:jc w:val="center"/>
              <w:textAlignment w:val="center"/>
              <w:rPr>
                <w:rFonts w:hAnsi="宋体" w:cs="宋体"/>
                <w:sz w:val="21"/>
                <w:szCs w:val="21"/>
              </w:rPr>
            </w:pPr>
          </w:p>
        </w:tc>
        <w:tc>
          <w:tcPr>
            <w:tcW w:w="851" w:type="dxa"/>
            <w:vMerge w:val="continue"/>
            <w:vAlign w:val="center"/>
          </w:tcPr>
          <w:p w14:paraId="43470853">
            <w:pPr>
              <w:spacing w:line="300" w:lineRule="exact"/>
              <w:jc w:val="center"/>
              <w:textAlignment w:val="center"/>
              <w:rPr>
                <w:rFonts w:hAnsi="宋体" w:cs="宋体"/>
                <w:sz w:val="21"/>
                <w:szCs w:val="21"/>
              </w:rPr>
            </w:pPr>
          </w:p>
        </w:tc>
      </w:tr>
      <w:tr w14:paraId="321D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0FF691E9">
            <w:pPr>
              <w:spacing w:line="320" w:lineRule="exact"/>
              <w:jc w:val="center"/>
              <w:textAlignment w:val="center"/>
              <w:rPr>
                <w:rFonts w:hAnsi="宋体" w:cs="宋体"/>
                <w:sz w:val="21"/>
                <w:szCs w:val="21"/>
              </w:rPr>
            </w:pPr>
          </w:p>
        </w:tc>
        <w:tc>
          <w:tcPr>
            <w:tcW w:w="835" w:type="dxa"/>
            <w:vMerge w:val="continue"/>
            <w:vAlign w:val="center"/>
          </w:tcPr>
          <w:p w14:paraId="45F7A9A0">
            <w:pPr>
              <w:spacing w:line="320" w:lineRule="exact"/>
              <w:jc w:val="center"/>
              <w:textAlignment w:val="center"/>
              <w:rPr>
                <w:rFonts w:hAnsi="宋体" w:cs="宋体"/>
                <w:sz w:val="21"/>
                <w:szCs w:val="21"/>
              </w:rPr>
            </w:pPr>
          </w:p>
        </w:tc>
        <w:tc>
          <w:tcPr>
            <w:tcW w:w="1149" w:type="dxa"/>
            <w:vAlign w:val="center"/>
          </w:tcPr>
          <w:p w14:paraId="2C606550">
            <w:pPr>
              <w:spacing w:line="320" w:lineRule="exact"/>
              <w:jc w:val="center"/>
              <w:textAlignment w:val="center"/>
              <w:rPr>
                <w:rFonts w:hAnsi="宋体" w:cs="宋体"/>
                <w:sz w:val="21"/>
                <w:szCs w:val="21"/>
              </w:rPr>
            </w:pPr>
            <w:r>
              <w:rPr>
                <w:rFonts w:hint="eastAsia" w:hAnsi="宋体" w:cs="宋体"/>
                <w:sz w:val="21"/>
                <w:szCs w:val="21"/>
              </w:rPr>
              <w:t>基础体征检测测试（测试仪器桌）</w:t>
            </w:r>
          </w:p>
        </w:tc>
        <w:tc>
          <w:tcPr>
            <w:tcW w:w="5387" w:type="dxa"/>
            <w:vAlign w:val="center"/>
          </w:tcPr>
          <w:p w14:paraId="5CB0D6A6">
            <w:pPr>
              <w:spacing w:line="320" w:lineRule="exact"/>
              <w:jc w:val="left"/>
              <w:rPr>
                <w:rFonts w:hAnsi="宋体" w:cs="宋体"/>
                <w:sz w:val="21"/>
                <w:szCs w:val="21"/>
              </w:rPr>
            </w:pPr>
            <w:r>
              <w:rPr>
                <w:rFonts w:hint="eastAsia" w:hAnsi="宋体" w:cs="宋体"/>
                <w:sz w:val="21"/>
                <w:szCs w:val="21"/>
              </w:rPr>
              <w:t>1、长者基本情况录入：血压、血氧、进行信息的登记与录入，放置测试用具；</w:t>
            </w:r>
            <w:r>
              <w:rPr>
                <w:rFonts w:hint="eastAsia" w:hAnsi="宋体" w:cs="宋体"/>
                <w:sz w:val="21"/>
                <w:szCs w:val="21"/>
              </w:rPr>
              <w:br w:type="textWrapping"/>
            </w:r>
            <w:r>
              <w:rPr>
                <w:rFonts w:hint="eastAsia" w:hAnsi="宋体" w:cs="宋体"/>
                <w:sz w:val="21"/>
                <w:szCs w:val="21"/>
              </w:rPr>
              <w:t>2、材质：多层实木板；</w:t>
            </w:r>
            <w:r>
              <w:rPr>
                <w:rFonts w:hint="eastAsia" w:hAnsi="宋体" w:cs="宋体"/>
                <w:sz w:val="21"/>
                <w:szCs w:val="21"/>
              </w:rPr>
              <w:br w:type="textWrapping"/>
            </w:r>
            <w:r>
              <w:rPr>
                <w:rFonts w:hint="eastAsia" w:hAnsi="宋体" w:cs="宋体"/>
                <w:sz w:val="21"/>
                <w:szCs w:val="21"/>
              </w:rPr>
              <w:t>3、尺寸：≥1000*550*750mm。</w:t>
            </w:r>
          </w:p>
        </w:tc>
        <w:tc>
          <w:tcPr>
            <w:tcW w:w="708" w:type="dxa"/>
            <w:vMerge w:val="continue"/>
            <w:vAlign w:val="center"/>
          </w:tcPr>
          <w:p w14:paraId="59759E0A">
            <w:pPr>
              <w:spacing w:line="300" w:lineRule="exact"/>
              <w:jc w:val="center"/>
              <w:textAlignment w:val="center"/>
              <w:rPr>
                <w:rFonts w:hAnsi="宋体" w:cs="宋体"/>
                <w:sz w:val="21"/>
                <w:szCs w:val="21"/>
              </w:rPr>
            </w:pPr>
          </w:p>
        </w:tc>
        <w:tc>
          <w:tcPr>
            <w:tcW w:w="851" w:type="dxa"/>
            <w:vMerge w:val="continue"/>
            <w:vAlign w:val="center"/>
          </w:tcPr>
          <w:p w14:paraId="70A7721E">
            <w:pPr>
              <w:spacing w:line="300" w:lineRule="exact"/>
              <w:jc w:val="center"/>
              <w:textAlignment w:val="center"/>
              <w:rPr>
                <w:rFonts w:hAnsi="宋体" w:cs="宋体"/>
                <w:sz w:val="21"/>
                <w:szCs w:val="21"/>
              </w:rPr>
            </w:pPr>
          </w:p>
        </w:tc>
      </w:tr>
      <w:tr w14:paraId="3813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3CF02837">
            <w:pPr>
              <w:spacing w:line="320" w:lineRule="exact"/>
              <w:jc w:val="center"/>
              <w:textAlignment w:val="center"/>
              <w:rPr>
                <w:rFonts w:hAnsi="宋体" w:cs="宋体"/>
                <w:sz w:val="21"/>
                <w:szCs w:val="21"/>
              </w:rPr>
            </w:pPr>
          </w:p>
        </w:tc>
        <w:tc>
          <w:tcPr>
            <w:tcW w:w="835" w:type="dxa"/>
            <w:vMerge w:val="continue"/>
            <w:vAlign w:val="center"/>
          </w:tcPr>
          <w:p w14:paraId="5DDC6391">
            <w:pPr>
              <w:spacing w:line="320" w:lineRule="exact"/>
              <w:jc w:val="center"/>
              <w:textAlignment w:val="center"/>
              <w:rPr>
                <w:rFonts w:hAnsi="宋体" w:cs="宋体"/>
                <w:sz w:val="21"/>
                <w:szCs w:val="21"/>
              </w:rPr>
            </w:pPr>
          </w:p>
        </w:tc>
        <w:tc>
          <w:tcPr>
            <w:tcW w:w="1149" w:type="dxa"/>
            <w:vAlign w:val="center"/>
          </w:tcPr>
          <w:p w14:paraId="6054187A">
            <w:pPr>
              <w:spacing w:line="320" w:lineRule="exact"/>
              <w:jc w:val="center"/>
              <w:textAlignment w:val="center"/>
              <w:rPr>
                <w:rFonts w:hAnsi="宋体" w:cs="宋体"/>
                <w:sz w:val="21"/>
                <w:szCs w:val="21"/>
              </w:rPr>
            </w:pPr>
            <w:r>
              <w:rPr>
                <w:rFonts w:hint="eastAsia" w:hAnsi="宋体" w:cs="宋体"/>
                <w:sz w:val="21"/>
                <w:szCs w:val="21"/>
              </w:rPr>
              <w:t>认知障碍测试、视力测试（测试仪器桌）</w:t>
            </w:r>
          </w:p>
        </w:tc>
        <w:tc>
          <w:tcPr>
            <w:tcW w:w="5387" w:type="dxa"/>
            <w:vAlign w:val="center"/>
          </w:tcPr>
          <w:p w14:paraId="5F20C274">
            <w:pPr>
              <w:spacing w:line="320" w:lineRule="exact"/>
              <w:jc w:val="left"/>
              <w:rPr>
                <w:rFonts w:hAnsi="宋体" w:cs="宋体"/>
                <w:sz w:val="21"/>
                <w:szCs w:val="21"/>
              </w:rPr>
            </w:pPr>
            <w:r>
              <w:rPr>
                <w:rFonts w:hint="eastAsia" w:hAnsi="宋体" w:cs="宋体"/>
                <w:sz w:val="21"/>
                <w:szCs w:val="21"/>
              </w:rPr>
              <w:t>1、通过模型测试分析长者的认知能力，意识水平，手部协调能力，分析能力；</w:t>
            </w:r>
            <w:r>
              <w:rPr>
                <w:rFonts w:hint="eastAsia" w:hAnsi="宋体" w:cs="宋体"/>
                <w:sz w:val="21"/>
                <w:szCs w:val="21"/>
              </w:rPr>
              <w:br w:type="textWrapping"/>
            </w:r>
            <w:r>
              <w:rPr>
                <w:rFonts w:hint="eastAsia" w:hAnsi="宋体" w:cs="宋体"/>
                <w:sz w:val="21"/>
                <w:szCs w:val="21"/>
              </w:rPr>
              <w:t>2、材质：多层实木板。</w:t>
            </w:r>
          </w:p>
        </w:tc>
        <w:tc>
          <w:tcPr>
            <w:tcW w:w="708" w:type="dxa"/>
            <w:vMerge w:val="continue"/>
            <w:vAlign w:val="center"/>
          </w:tcPr>
          <w:p w14:paraId="0B472921">
            <w:pPr>
              <w:spacing w:line="300" w:lineRule="exact"/>
              <w:jc w:val="center"/>
              <w:textAlignment w:val="center"/>
              <w:rPr>
                <w:rFonts w:hAnsi="宋体" w:cs="宋体"/>
                <w:sz w:val="21"/>
                <w:szCs w:val="21"/>
              </w:rPr>
            </w:pPr>
          </w:p>
        </w:tc>
        <w:tc>
          <w:tcPr>
            <w:tcW w:w="851" w:type="dxa"/>
            <w:vMerge w:val="continue"/>
            <w:vAlign w:val="center"/>
          </w:tcPr>
          <w:p w14:paraId="5ABF6993">
            <w:pPr>
              <w:spacing w:line="300" w:lineRule="exact"/>
              <w:jc w:val="center"/>
              <w:textAlignment w:val="center"/>
              <w:rPr>
                <w:rFonts w:hAnsi="宋体" w:cs="宋体"/>
                <w:sz w:val="21"/>
                <w:szCs w:val="21"/>
              </w:rPr>
            </w:pPr>
          </w:p>
        </w:tc>
      </w:tr>
      <w:tr w14:paraId="2F64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7A72D30C">
            <w:pPr>
              <w:spacing w:line="320" w:lineRule="exact"/>
              <w:jc w:val="center"/>
              <w:textAlignment w:val="center"/>
              <w:rPr>
                <w:rFonts w:hAnsi="宋体" w:cs="宋体"/>
                <w:sz w:val="21"/>
                <w:szCs w:val="21"/>
              </w:rPr>
            </w:pPr>
          </w:p>
        </w:tc>
        <w:tc>
          <w:tcPr>
            <w:tcW w:w="835" w:type="dxa"/>
            <w:vMerge w:val="continue"/>
            <w:vAlign w:val="center"/>
          </w:tcPr>
          <w:p w14:paraId="5CD2B6CC">
            <w:pPr>
              <w:spacing w:line="320" w:lineRule="exact"/>
              <w:jc w:val="center"/>
              <w:textAlignment w:val="center"/>
              <w:rPr>
                <w:rFonts w:hAnsi="宋体" w:cs="宋体"/>
                <w:sz w:val="21"/>
                <w:szCs w:val="21"/>
              </w:rPr>
            </w:pPr>
          </w:p>
        </w:tc>
        <w:tc>
          <w:tcPr>
            <w:tcW w:w="1149" w:type="dxa"/>
            <w:vAlign w:val="center"/>
          </w:tcPr>
          <w:p w14:paraId="645F1D70">
            <w:pPr>
              <w:spacing w:line="320" w:lineRule="exact"/>
              <w:jc w:val="center"/>
              <w:textAlignment w:val="center"/>
              <w:rPr>
                <w:rFonts w:hAnsi="宋体" w:cs="宋体"/>
                <w:sz w:val="21"/>
                <w:szCs w:val="21"/>
              </w:rPr>
            </w:pPr>
            <w:r>
              <w:rPr>
                <w:rFonts w:hint="eastAsia" w:hAnsi="宋体" w:cs="宋体"/>
                <w:sz w:val="21"/>
                <w:szCs w:val="21"/>
              </w:rPr>
              <w:t>适老化扶手椅</w:t>
            </w:r>
          </w:p>
        </w:tc>
        <w:tc>
          <w:tcPr>
            <w:tcW w:w="5387" w:type="dxa"/>
            <w:vAlign w:val="center"/>
          </w:tcPr>
          <w:p w14:paraId="0896B036">
            <w:pPr>
              <w:spacing w:line="320" w:lineRule="exact"/>
              <w:jc w:val="left"/>
              <w:rPr>
                <w:rFonts w:hAnsi="宋体" w:cs="宋体"/>
                <w:sz w:val="21"/>
                <w:szCs w:val="21"/>
              </w:rPr>
            </w:pPr>
            <w:r>
              <w:rPr>
                <w:rFonts w:hint="eastAsia" w:hAnsi="宋体" w:cs="宋体"/>
                <w:sz w:val="21"/>
                <w:szCs w:val="21"/>
              </w:rPr>
              <w:t>1、材质：曲木+防水PU材质；</w:t>
            </w:r>
            <w:r>
              <w:rPr>
                <w:rFonts w:hint="eastAsia" w:hAnsi="宋体" w:cs="宋体"/>
                <w:sz w:val="21"/>
                <w:szCs w:val="21"/>
              </w:rPr>
              <w:br w:type="textWrapping"/>
            </w:r>
            <w:r>
              <w:rPr>
                <w:rFonts w:hint="eastAsia" w:hAnsi="宋体" w:cs="宋体"/>
                <w:sz w:val="21"/>
                <w:szCs w:val="21"/>
              </w:rPr>
              <w:t>2、产品尺寸：</w:t>
            </w:r>
            <w:r>
              <w:rPr>
                <w:rFonts w:hint="eastAsia" w:hAnsi="宋体"/>
                <w:kern w:val="2"/>
                <w:sz w:val="21"/>
                <w:szCs w:val="21"/>
              </w:rPr>
              <w:t>≥</w:t>
            </w:r>
            <w:r>
              <w:rPr>
                <w:rFonts w:hint="eastAsia" w:hAnsi="宋体" w:cs="宋体"/>
                <w:sz w:val="21"/>
                <w:szCs w:val="21"/>
              </w:rPr>
              <w:t>535*495*415mm、扶手：</w:t>
            </w:r>
            <w:r>
              <w:rPr>
                <w:rFonts w:hint="eastAsia" w:hAnsi="宋体"/>
                <w:kern w:val="2"/>
                <w:sz w:val="21"/>
                <w:szCs w:val="21"/>
              </w:rPr>
              <w:t>≥</w:t>
            </w:r>
            <w:r>
              <w:rPr>
                <w:rFonts w:hint="eastAsia" w:hAnsi="宋体" w:cs="宋体"/>
                <w:sz w:val="21"/>
                <w:szCs w:val="21"/>
              </w:rPr>
              <w:t>610mm、靠背：</w:t>
            </w:r>
            <w:r>
              <w:rPr>
                <w:rFonts w:hint="eastAsia" w:hAnsi="宋体"/>
                <w:kern w:val="2"/>
                <w:sz w:val="21"/>
                <w:szCs w:val="21"/>
              </w:rPr>
              <w:t>≥</w:t>
            </w:r>
            <w:r>
              <w:rPr>
                <w:rFonts w:hint="eastAsia" w:hAnsi="宋体" w:cs="宋体"/>
                <w:sz w:val="21"/>
                <w:szCs w:val="21"/>
              </w:rPr>
              <w:t>800mm；</w:t>
            </w:r>
          </w:p>
          <w:p w14:paraId="33D6FB74">
            <w:pPr>
              <w:spacing w:line="320" w:lineRule="exact"/>
              <w:jc w:val="left"/>
              <w:rPr>
                <w:rFonts w:hAnsi="宋体" w:cs="宋体"/>
                <w:sz w:val="21"/>
                <w:szCs w:val="21"/>
              </w:rPr>
            </w:pPr>
            <w:r>
              <w:rPr>
                <w:rFonts w:hint="eastAsia" w:hAnsi="宋体" w:cs="宋体"/>
                <w:sz w:val="21"/>
                <w:szCs w:val="21"/>
              </w:rPr>
              <w:t>3、≥6张</w:t>
            </w:r>
            <w:r>
              <w:rPr>
                <w:rFonts w:hint="eastAsia" w:hAnsi="宋体"/>
                <w:kern w:val="2"/>
                <w:sz w:val="21"/>
                <w:szCs w:val="21"/>
              </w:rPr>
              <w:t>/</w:t>
            </w:r>
            <w:r>
              <w:rPr>
                <w:rFonts w:hAnsi="宋体"/>
                <w:kern w:val="2"/>
                <w:sz w:val="21"/>
                <w:szCs w:val="21"/>
              </w:rPr>
              <w:t>套</w:t>
            </w:r>
            <w:r>
              <w:rPr>
                <w:rFonts w:hint="eastAsia" w:hAnsi="宋体" w:cs="宋体"/>
                <w:sz w:val="21"/>
                <w:szCs w:val="21"/>
              </w:rPr>
              <w:t>。</w:t>
            </w:r>
          </w:p>
        </w:tc>
        <w:tc>
          <w:tcPr>
            <w:tcW w:w="708" w:type="dxa"/>
            <w:vMerge w:val="continue"/>
            <w:vAlign w:val="center"/>
          </w:tcPr>
          <w:p w14:paraId="7E87598C">
            <w:pPr>
              <w:spacing w:line="300" w:lineRule="exact"/>
              <w:jc w:val="center"/>
              <w:textAlignment w:val="center"/>
              <w:rPr>
                <w:rFonts w:hAnsi="宋体" w:cs="宋体"/>
                <w:sz w:val="21"/>
                <w:szCs w:val="21"/>
              </w:rPr>
            </w:pPr>
          </w:p>
        </w:tc>
        <w:tc>
          <w:tcPr>
            <w:tcW w:w="851" w:type="dxa"/>
            <w:vMerge w:val="continue"/>
            <w:vAlign w:val="center"/>
          </w:tcPr>
          <w:p w14:paraId="18B4385C">
            <w:pPr>
              <w:spacing w:line="300" w:lineRule="exact"/>
              <w:jc w:val="center"/>
              <w:textAlignment w:val="center"/>
              <w:rPr>
                <w:rFonts w:hAnsi="宋体" w:cs="宋体"/>
                <w:sz w:val="21"/>
                <w:szCs w:val="21"/>
              </w:rPr>
            </w:pPr>
          </w:p>
        </w:tc>
      </w:tr>
      <w:tr w14:paraId="6C25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2BBD1B2D">
            <w:pPr>
              <w:spacing w:line="320" w:lineRule="exact"/>
              <w:jc w:val="center"/>
              <w:textAlignment w:val="center"/>
              <w:rPr>
                <w:rFonts w:hAnsi="宋体" w:cs="宋体"/>
                <w:sz w:val="21"/>
                <w:szCs w:val="21"/>
              </w:rPr>
            </w:pPr>
          </w:p>
        </w:tc>
        <w:tc>
          <w:tcPr>
            <w:tcW w:w="835" w:type="dxa"/>
            <w:vMerge w:val="continue"/>
            <w:vAlign w:val="center"/>
          </w:tcPr>
          <w:p w14:paraId="07B35C4F">
            <w:pPr>
              <w:spacing w:line="320" w:lineRule="exact"/>
              <w:jc w:val="center"/>
              <w:textAlignment w:val="center"/>
              <w:rPr>
                <w:rFonts w:hAnsi="宋体" w:cs="宋体"/>
                <w:sz w:val="21"/>
                <w:szCs w:val="21"/>
              </w:rPr>
            </w:pPr>
          </w:p>
        </w:tc>
        <w:tc>
          <w:tcPr>
            <w:tcW w:w="1149" w:type="dxa"/>
            <w:vAlign w:val="center"/>
          </w:tcPr>
          <w:p w14:paraId="4F06D1DE">
            <w:pPr>
              <w:spacing w:line="320" w:lineRule="exact"/>
              <w:jc w:val="center"/>
              <w:textAlignment w:val="center"/>
              <w:rPr>
                <w:rFonts w:hAnsi="宋体" w:cs="宋体"/>
                <w:sz w:val="21"/>
                <w:szCs w:val="21"/>
              </w:rPr>
            </w:pPr>
            <w:r>
              <w:rPr>
                <w:rFonts w:hint="eastAsia" w:hAnsi="宋体" w:cs="宋体"/>
                <w:sz w:val="21"/>
                <w:szCs w:val="21"/>
              </w:rPr>
              <w:t>辅助连体筷</w:t>
            </w:r>
          </w:p>
        </w:tc>
        <w:tc>
          <w:tcPr>
            <w:tcW w:w="5387" w:type="dxa"/>
            <w:vAlign w:val="center"/>
          </w:tcPr>
          <w:p w14:paraId="614B0206">
            <w:pPr>
              <w:spacing w:line="320" w:lineRule="exact"/>
              <w:jc w:val="left"/>
              <w:rPr>
                <w:rFonts w:hAnsi="宋体" w:cs="宋体"/>
                <w:sz w:val="21"/>
                <w:szCs w:val="21"/>
              </w:rPr>
            </w:pPr>
            <w:r>
              <w:rPr>
                <w:rFonts w:hint="eastAsia" w:hAnsi="宋体" w:cs="宋体"/>
                <w:sz w:val="21"/>
                <w:szCs w:val="21"/>
              </w:rPr>
              <w:t>1、颜色：绿色/红色；</w:t>
            </w:r>
            <w:r>
              <w:rPr>
                <w:rFonts w:hint="eastAsia" w:hAnsi="宋体" w:cs="宋体"/>
                <w:sz w:val="21"/>
                <w:szCs w:val="21"/>
              </w:rPr>
              <w:br w:type="textWrapping"/>
            </w:r>
            <w:r>
              <w:rPr>
                <w:rFonts w:hint="eastAsia" w:hAnsi="宋体" w:cs="宋体"/>
                <w:sz w:val="21"/>
                <w:szCs w:val="21"/>
              </w:rPr>
              <w:t>2、尺寸：≥20cm；</w:t>
            </w:r>
            <w:r>
              <w:rPr>
                <w:rFonts w:hint="eastAsia" w:hAnsi="宋体" w:cs="宋体"/>
                <w:sz w:val="21"/>
                <w:szCs w:val="21"/>
              </w:rPr>
              <w:br w:type="textWrapping"/>
            </w:r>
            <w:r>
              <w:rPr>
                <w:rFonts w:hint="eastAsia" w:hAnsi="宋体" w:cs="宋体"/>
                <w:sz w:val="21"/>
                <w:szCs w:val="21"/>
              </w:rPr>
              <w:t>3、耐热温度：≥100℃；</w:t>
            </w:r>
            <w:r>
              <w:rPr>
                <w:rFonts w:hint="eastAsia" w:hAnsi="宋体" w:cs="宋体"/>
                <w:sz w:val="21"/>
                <w:szCs w:val="21"/>
              </w:rPr>
              <w:br w:type="textWrapping"/>
            </w:r>
            <w:r>
              <w:rPr>
                <w:rFonts w:hint="eastAsia" w:hAnsi="宋体" w:cs="宋体"/>
                <w:sz w:val="21"/>
                <w:szCs w:val="21"/>
              </w:rPr>
              <w:t>4、材质：PBT树脂、硅胶、聚氨酯烤漆。</w:t>
            </w:r>
          </w:p>
        </w:tc>
        <w:tc>
          <w:tcPr>
            <w:tcW w:w="708" w:type="dxa"/>
            <w:vMerge w:val="continue"/>
            <w:vAlign w:val="center"/>
          </w:tcPr>
          <w:p w14:paraId="677AC5E8">
            <w:pPr>
              <w:spacing w:line="300" w:lineRule="exact"/>
              <w:jc w:val="center"/>
              <w:textAlignment w:val="center"/>
              <w:rPr>
                <w:rFonts w:hAnsi="宋体" w:cs="宋体"/>
                <w:sz w:val="21"/>
                <w:szCs w:val="21"/>
              </w:rPr>
            </w:pPr>
          </w:p>
        </w:tc>
        <w:tc>
          <w:tcPr>
            <w:tcW w:w="851" w:type="dxa"/>
            <w:vMerge w:val="continue"/>
            <w:vAlign w:val="center"/>
          </w:tcPr>
          <w:p w14:paraId="567E2805">
            <w:pPr>
              <w:spacing w:line="300" w:lineRule="exact"/>
              <w:jc w:val="center"/>
              <w:textAlignment w:val="center"/>
              <w:rPr>
                <w:rFonts w:hAnsi="宋体" w:cs="宋体"/>
                <w:sz w:val="21"/>
                <w:szCs w:val="21"/>
              </w:rPr>
            </w:pPr>
          </w:p>
        </w:tc>
      </w:tr>
      <w:tr w14:paraId="6202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702C713F">
            <w:pPr>
              <w:spacing w:line="320" w:lineRule="exact"/>
              <w:jc w:val="center"/>
              <w:textAlignment w:val="center"/>
              <w:rPr>
                <w:rFonts w:hAnsi="宋体" w:cs="宋体"/>
                <w:sz w:val="21"/>
                <w:szCs w:val="21"/>
              </w:rPr>
            </w:pPr>
          </w:p>
        </w:tc>
        <w:tc>
          <w:tcPr>
            <w:tcW w:w="835" w:type="dxa"/>
            <w:vMerge w:val="continue"/>
            <w:vAlign w:val="center"/>
          </w:tcPr>
          <w:p w14:paraId="2887E655">
            <w:pPr>
              <w:spacing w:line="320" w:lineRule="exact"/>
              <w:jc w:val="center"/>
              <w:textAlignment w:val="center"/>
              <w:rPr>
                <w:rFonts w:hAnsi="宋体" w:cs="宋体"/>
                <w:sz w:val="21"/>
                <w:szCs w:val="21"/>
              </w:rPr>
            </w:pPr>
          </w:p>
        </w:tc>
        <w:tc>
          <w:tcPr>
            <w:tcW w:w="1149" w:type="dxa"/>
            <w:vAlign w:val="center"/>
          </w:tcPr>
          <w:p w14:paraId="44EBF811">
            <w:pPr>
              <w:spacing w:line="320" w:lineRule="exact"/>
              <w:jc w:val="center"/>
              <w:textAlignment w:val="center"/>
              <w:rPr>
                <w:rFonts w:hAnsi="宋体" w:cs="宋体"/>
                <w:sz w:val="21"/>
                <w:szCs w:val="21"/>
              </w:rPr>
            </w:pPr>
            <w:r>
              <w:rPr>
                <w:rFonts w:hint="eastAsia" w:hAnsi="宋体" w:cs="宋体"/>
                <w:sz w:val="21"/>
                <w:szCs w:val="21"/>
              </w:rPr>
              <w:t>喂食勺子</w:t>
            </w:r>
          </w:p>
        </w:tc>
        <w:tc>
          <w:tcPr>
            <w:tcW w:w="5387" w:type="dxa"/>
            <w:vAlign w:val="center"/>
          </w:tcPr>
          <w:p w14:paraId="53F8B1E6">
            <w:pPr>
              <w:spacing w:line="320" w:lineRule="exact"/>
              <w:jc w:val="left"/>
              <w:rPr>
                <w:rFonts w:hAnsi="宋体" w:cs="宋体"/>
                <w:sz w:val="21"/>
                <w:szCs w:val="21"/>
              </w:rPr>
            </w:pPr>
            <w:r>
              <w:rPr>
                <w:rFonts w:hint="eastAsia" w:hAnsi="宋体" w:cs="宋体"/>
                <w:sz w:val="21"/>
                <w:szCs w:val="21"/>
              </w:rPr>
              <w:t>1、材质：塑料部位/聚丙烯；</w:t>
            </w:r>
            <w:r>
              <w:rPr>
                <w:rFonts w:hint="eastAsia" w:hAnsi="宋体" w:cs="宋体"/>
                <w:sz w:val="21"/>
                <w:szCs w:val="21"/>
              </w:rPr>
              <w:br w:type="textWrapping"/>
            </w:r>
            <w:r>
              <w:rPr>
                <w:rFonts w:hint="eastAsia" w:hAnsi="宋体" w:cs="宋体"/>
                <w:sz w:val="21"/>
                <w:szCs w:val="21"/>
              </w:rPr>
              <w:t>2、金属部：不锈钢；</w:t>
            </w:r>
            <w:r>
              <w:rPr>
                <w:rFonts w:hint="eastAsia" w:hAnsi="宋体" w:cs="宋体"/>
                <w:sz w:val="21"/>
                <w:szCs w:val="21"/>
              </w:rPr>
              <w:br w:type="textWrapping"/>
            </w:r>
            <w:r>
              <w:rPr>
                <w:rFonts w:hint="eastAsia" w:hAnsi="宋体" w:cs="宋体"/>
                <w:sz w:val="21"/>
                <w:szCs w:val="21"/>
              </w:rPr>
              <w:t>3、耐热温度：≥120℃。</w:t>
            </w:r>
          </w:p>
        </w:tc>
        <w:tc>
          <w:tcPr>
            <w:tcW w:w="708" w:type="dxa"/>
            <w:vMerge w:val="continue"/>
            <w:vAlign w:val="center"/>
          </w:tcPr>
          <w:p w14:paraId="4B6ACAC0">
            <w:pPr>
              <w:spacing w:line="300" w:lineRule="exact"/>
              <w:jc w:val="center"/>
              <w:textAlignment w:val="center"/>
              <w:rPr>
                <w:rFonts w:hAnsi="宋体" w:cs="宋体"/>
                <w:sz w:val="21"/>
                <w:szCs w:val="21"/>
              </w:rPr>
            </w:pPr>
          </w:p>
        </w:tc>
        <w:tc>
          <w:tcPr>
            <w:tcW w:w="851" w:type="dxa"/>
            <w:vMerge w:val="continue"/>
            <w:vAlign w:val="center"/>
          </w:tcPr>
          <w:p w14:paraId="5CEB3509">
            <w:pPr>
              <w:spacing w:line="300" w:lineRule="exact"/>
              <w:jc w:val="center"/>
              <w:textAlignment w:val="center"/>
              <w:rPr>
                <w:rFonts w:hAnsi="宋体" w:cs="宋体"/>
                <w:sz w:val="21"/>
                <w:szCs w:val="21"/>
              </w:rPr>
            </w:pPr>
          </w:p>
        </w:tc>
      </w:tr>
      <w:tr w14:paraId="6E1E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6BBC5F27">
            <w:pPr>
              <w:spacing w:line="320" w:lineRule="exact"/>
              <w:jc w:val="center"/>
              <w:textAlignment w:val="center"/>
              <w:rPr>
                <w:rFonts w:hAnsi="宋体" w:cs="宋体"/>
                <w:sz w:val="21"/>
                <w:szCs w:val="21"/>
              </w:rPr>
            </w:pPr>
          </w:p>
        </w:tc>
        <w:tc>
          <w:tcPr>
            <w:tcW w:w="835" w:type="dxa"/>
            <w:vMerge w:val="continue"/>
            <w:vAlign w:val="center"/>
          </w:tcPr>
          <w:p w14:paraId="529A3FA8">
            <w:pPr>
              <w:spacing w:line="320" w:lineRule="exact"/>
              <w:jc w:val="center"/>
              <w:textAlignment w:val="center"/>
              <w:rPr>
                <w:rFonts w:hAnsi="宋体" w:cs="宋体"/>
                <w:sz w:val="21"/>
                <w:szCs w:val="21"/>
              </w:rPr>
            </w:pPr>
          </w:p>
        </w:tc>
        <w:tc>
          <w:tcPr>
            <w:tcW w:w="1149" w:type="dxa"/>
            <w:vAlign w:val="center"/>
          </w:tcPr>
          <w:p w14:paraId="27EBF465">
            <w:pPr>
              <w:spacing w:line="320" w:lineRule="exact"/>
              <w:jc w:val="center"/>
              <w:textAlignment w:val="center"/>
              <w:rPr>
                <w:rFonts w:hAnsi="宋体" w:cs="宋体"/>
                <w:sz w:val="21"/>
                <w:szCs w:val="21"/>
              </w:rPr>
            </w:pPr>
            <w:r>
              <w:rPr>
                <w:rFonts w:hint="eastAsia" w:hAnsi="宋体" w:cs="宋体"/>
                <w:sz w:val="21"/>
                <w:szCs w:val="21"/>
              </w:rPr>
              <w:t>辅助叉子</w:t>
            </w:r>
          </w:p>
        </w:tc>
        <w:tc>
          <w:tcPr>
            <w:tcW w:w="5387" w:type="dxa"/>
            <w:vAlign w:val="center"/>
          </w:tcPr>
          <w:p w14:paraId="6F1ABD88">
            <w:pPr>
              <w:spacing w:line="320" w:lineRule="exact"/>
              <w:jc w:val="left"/>
              <w:rPr>
                <w:rFonts w:hAnsi="宋体" w:cs="宋体"/>
                <w:sz w:val="21"/>
                <w:szCs w:val="21"/>
              </w:rPr>
            </w:pPr>
            <w:r>
              <w:rPr>
                <w:rFonts w:hint="eastAsia" w:hAnsi="宋体" w:cs="宋体"/>
                <w:sz w:val="21"/>
                <w:szCs w:val="21"/>
              </w:rPr>
              <w:t>1、尺寸：≥20cm；</w:t>
            </w:r>
            <w:r>
              <w:rPr>
                <w:rFonts w:hint="eastAsia" w:hAnsi="宋体" w:cs="宋体"/>
                <w:sz w:val="21"/>
                <w:szCs w:val="21"/>
              </w:rPr>
              <w:br w:type="textWrapping"/>
            </w:r>
            <w:r>
              <w:rPr>
                <w:rFonts w:hint="eastAsia" w:hAnsi="宋体" w:cs="宋体"/>
                <w:sz w:val="21"/>
                <w:szCs w:val="21"/>
              </w:rPr>
              <w:t>2、材质：金属部/NAS不锈钢（防锈）、海绵套部/乙烯、EPT。</w:t>
            </w:r>
          </w:p>
        </w:tc>
        <w:tc>
          <w:tcPr>
            <w:tcW w:w="708" w:type="dxa"/>
            <w:vMerge w:val="continue"/>
            <w:vAlign w:val="center"/>
          </w:tcPr>
          <w:p w14:paraId="4C364347">
            <w:pPr>
              <w:spacing w:line="300" w:lineRule="exact"/>
              <w:jc w:val="center"/>
              <w:textAlignment w:val="center"/>
              <w:rPr>
                <w:rFonts w:hAnsi="宋体" w:cs="宋体"/>
                <w:sz w:val="21"/>
                <w:szCs w:val="21"/>
              </w:rPr>
            </w:pPr>
          </w:p>
        </w:tc>
        <w:tc>
          <w:tcPr>
            <w:tcW w:w="851" w:type="dxa"/>
            <w:vMerge w:val="continue"/>
            <w:vAlign w:val="center"/>
          </w:tcPr>
          <w:p w14:paraId="23B14AB6">
            <w:pPr>
              <w:spacing w:line="300" w:lineRule="exact"/>
              <w:jc w:val="center"/>
              <w:textAlignment w:val="center"/>
              <w:rPr>
                <w:rFonts w:hAnsi="宋体" w:cs="宋体"/>
                <w:sz w:val="21"/>
                <w:szCs w:val="21"/>
              </w:rPr>
            </w:pPr>
          </w:p>
        </w:tc>
      </w:tr>
      <w:tr w14:paraId="6C28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286E2C4B">
            <w:pPr>
              <w:spacing w:line="320" w:lineRule="exact"/>
              <w:jc w:val="center"/>
              <w:textAlignment w:val="center"/>
              <w:rPr>
                <w:rFonts w:hAnsi="宋体" w:cs="宋体"/>
                <w:sz w:val="21"/>
                <w:szCs w:val="21"/>
              </w:rPr>
            </w:pPr>
          </w:p>
        </w:tc>
        <w:tc>
          <w:tcPr>
            <w:tcW w:w="835" w:type="dxa"/>
            <w:vMerge w:val="continue"/>
            <w:vAlign w:val="center"/>
          </w:tcPr>
          <w:p w14:paraId="5252D4F4">
            <w:pPr>
              <w:spacing w:line="320" w:lineRule="exact"/>
              <w:jc w:val="center"/>
              <w:textAlignment w:val="center"/>
              <w:rPr>
                <w:rFonts w:hAnsi="宋体" w:cs="宋体"/>
                <w:sz w:val="21"/>
                <w:szCs w:val="21"/>
              </w:rPr>
            </w:pPr>
          </w:p>
        </w:tc>
        <w:tc>
          <w:tcPr>
            <w:tcW w:w="1149" w:type="dxa"/>
            <w:vAlign w:val="center"/>
          </w:tcPr>
          <w:p w14:paraId="38E945D6">
            <w:pPr>
              <w:spacing w:line="320" w:lineRule="exact"/>
              <w:jc w:val="center"/>
              <w:textAlignment w:val="center"/>
              <w:rPr>
                <w:rFonts w:hAnsi="宋体" w:cs="宋体"/>
                <w:sz w:val="21"/>
                <w:szCs w:val="21"/>
              </w:rPr>
            </w:pPr>
            <w:r>
              <w:rPr>
                <w:rFonts w:hint="eastAsia" w:hAnsi="宋体" w:cs="宋体"/>
                <w:sz w:val="21"/>
                <w:szCs w:val="21"/>
              </w:rPr>
              <w:t>辅助碗</w:t>
            </w:r>
          </w:p>
        </w:tc>
        <w:tc>
          <w:tcPr>
            <w:tcW w:w="5387" w:type="dxa"/>
            <w:vAlign w:val="center"/>
          </w:tcPr>
          <w:p w14:paraId="5EB0869F">
            <w:pPr>
              <w:spacing w:line="320" w:lineRule="exact"/>
              <w:jc w:val="left"/>
              <w:rPr>
                <w:rFonts w:hAnsi="宋体" w:cs="宋体"/>
                <w:sz w:val="21"/>
                <w:szCs w:val="21"/>
              </w:rPr>
            </w:pPr>
            <w:r>
              <w:rPr>
                <w:rFonts w:hint="eastAsia" w:hAnsi="宋体" w:cs="宋体"/>
                <w:sz w:val="21"/>
                <w:szCs w:val="21"/>
              </w:rPr>
              <w:t>1、材质：PET树脂、ABS树脂；</w:t>
            </w:r>
            <w:r>
              <w:rPr>
                <w:rFonts w:hint="eastAsia" w:hAnsi="宋体" w:cs="宋体"/>
                <w:sz w:val="21"/>
                <w:szCs w:val="21"/>
              </w:rPr>
              <w:br w:type="textWrapping"/>
            </w:r>
            <w:r>
              <w:rPr>
                <w:rFonts w:hint="eastAsia" w:hAnsi="宋体" w:cs="宋体"/>
                <w:sz w:val="21"/>
                <w:szCs w:val="21"/>
              </w:rPr>
              <w:t>2、温度：-20℃-140℃；</w:t>
            </w:r>
            <w:r>
              <w:rPr>
                <w:rFonts w:hint="eastAsia" w:hAnsi="宋体" w:cs="宋体"/>
                <w:sz w:val="21"/>
                <w:szCs w:val="21"/>
              </w:rPr>
              <w:br w:type="textWrapping"/>
            </w:r>
            <w:r>
              <w:rPr>
                <w:rFonts w:hint="eastAsia" w:hAnsi="宋体" w:cs="宋体"/>
                <w:sz w:val="21"/>
                <w:szCs w:val="21"/>
              </w:rPr>
              <w:t>3、进食障碍时，辅助器具的选择；</w:t>
            </w:r>
            <w:r>
              <w:rPr>
                <w:rFonts w:hint="eastAsia" w:hAnsi="宋体" w:cs="宋体"/>
                <w:sz w:val="21"/>
                <w:szCs w:val="21"/>
              </w:rPr>
              <w:br w:type="textWrapping"/>
            </w:r>
            <w:r>
              <w:rPr>
                <w:rFonts w:hint="eastAsia" w:hAnsi="宋体" w:cs="宋体"/>
                <w:sz w:val="21"/>
                <w:szCs w:val="21"/>
              </w:rPr>
              <w:t>4、规格：容量≥350ml。</w:t>
            </w:r>
          </w:p>
        </w:tc>
        <w:tc>
          <w:tcPr>
            <w:tcW w:w="708" w:type="dxa"/>
            <w:vMerge w:val="continue"/>
            <w:vAlign w:val="center"/>
          </w:tcPr>
          <w:p w14:paraId="71E34FBC">
            <w:pPr>
              <w:spacing w:line="300" w:lineRule="exact"/>
              <w:jc w:val="center"/>
              <w:textAlignment w:val="center"/>
              <w:rPr>
                <w:rFonts w:hAnsi="宋体" w:cs="宋体"/>
                <w:sz w:val="21"/>
                <w:szCs w:val="21"/>
              </w:rPr>
            </w:pPr>
          </w:p>
        </w:tc>
        <w:tc>
          <w:tcPr>
            <w:tcW w:w="851" w:type="dxa"/>
            <w:vMerge w:val="continue"/>
            <w:vAlign w:val="center"/>
          </w:tcPr>
          <w:p w14:paraId="43B2404E">
            <w:pPr>
              <w:spacing w:line="300" w:lineRule="exact"/>
              <w:jc w:val="center"/>
              <w:textAlignment w:val="center"/>
              <w:rPr>
                <w:rFonts w:hAnsi="宋体" w:cs="宋体"/>
                <w:sz w:val="21"/>
                <w:szCs w:val="21"/>
              </w:rPr>
            </w:pPr>
          </w:p>
        </w:tc>
      </w:tr>
      <w:tr w14:paraId="4A0E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6413F214">
            <w:pPr>
              <w:spacing w:line="320" w:lineRule="exact"/>
              <w:jc w:val="center"/>
              <w:textAlignment w:val="center"/>
              <w:rPr>
                <w:rFonts w:hAnsi="宋体" w:cs="宋体"/>
                <w:sz w:val="21"/>
                <w:szCs w:val="21"/>
              </w:rPr>
            </w:pPr>
          </w:p>
        </w:tc>
        <w:tc>
          <w:tcPr>
            <w:tcW w:w="835" w:type="dxa"/>
            <w:vMerge w:val="continue"/>
            <w:vAlign w:val="center"/>
          </w:tcPr>
          <w:p w14:paraId="029F23A0">
            <w:pPr>
              <w:spacing w:line="320" w:lineRule="exact"/>
              <w:jc w:val="center"/>
              <w:textAlignment w:val="center"/>
              <w:rPr>
                <w:rFonts w:hAnsi="宋体" w:cs="宋体"/>
                <w:sz w:val="21"/>
                <w:szCs w:val="21"/>
              </w:rPr>
            </w:pPr>
          </w:p>
        </w:tc>
        <w:tc>
          <w:tcPr>
            <w:tcW w:w="1149" w:type="dxa"/>
            <w:vAlign w:val="center"/>
          </w:tcPr>
          <w:p w14:paraId="65D62476">
            <w:pPr>
              <w:spacing w:line="320" w:lineRule="exact"/>
              <w:jc w:val="center"/>
              <w:textAlignment w:val="center"/>
              <w:rPr>
                <w:rFonts w:hAnsi="宋体" w:cs="宋体"/>
                <w:sz w:val="21"/>
                <w:szCs w:val="21"/>
              </w:rPr>
            </w:pPr>
            <w:r>
              <w:rPr>
                <w:rFonts w:hint="eastAsia" w:hAnsi="宋体" w:cs="宋体"/>
                <w:sz w:val="21"/>
                <w:szCs w:val="21"/>
              </w:rPr>
              <w:t>餐盘</w:t>
            </w:r>
          </w:p>
        </w:tc>
        <w:tc>
          <w:tcPr>
            <w:tcW w:w="5387" w:type="dxa"/>
            <w:vAlign w:val="center"/>
          </w:tcPr>
          <w:p w14:paraId="39638DB4">
            <w:pPr>
              <w:spacing w:line="320" w:lineRule="exact"/>
              <w:jc w:val="left"/>
              <w:rPr>
                <w:rFonts w:hAnsi="宋体" w:cs="宋体"/>
                <w:sz w:val="21"/>
                <w:szCs w:val="21"/>
              </w:rPr>
            </w:pPr>
            <w:r>
              <w:rPr>
                <w:rFonts w:hint="eastAsia" w:hAnsi="宋体" w:cs="宋体"/>
                <w:sz w:val="21"/>
                <w:szCs w:val="21"/>
              </w:rPr>
              <w:t>1、材质：PET树脂、ABS树脂；</w:t>
            </w:r>
            <w:r>
              <w:rPr>
                <w:rFonts w:hint="eastAsia" w:hAnsi="宋体" w:cs="宋体"/>
                <w:sz w:val="21"/>
                <w:szCs w:val="21"/>
              </w:rPr>
              <w:br w:type="textWrapping"/>
            </w:r>
            <w:r>
              <w:rPr>
                <w:rFonts w:hint="eastAsia" w:hAnsi="宋体" w:cs="宋体"/>
                <w:sz w:val="21"/>
                <w:szCs w:val="21"/>
              </w:rPr>
              <w:t>2、温度：-20℃-140℃；</w:t>
            </w:r>
            <w:r>
              <w:rPr>
                <w:rFonts w:hint="eastAsia" w:hAnsi="宋体" w:cs="宋体"/>
                <w:sz w:val="21"/>
                <w:szCs w:val="21"/>
              </w:rPr>
              <w:br w:type="textWrapping"/>
            </w:r>
            <w:r>
              <w:rPr>
                <w:rFonts w:hint="eastAsia" w:hAnsi="宋体" w:cs="宋体"/>
                <w:sz w:val="21"/>
                <w:szCs w:val="21"/>
              </w:rPr>
              <w:t>3、进食障碍时，辅助器具的选择；</w:t>
            </w:r>
            <w:r>
              <w:rPr>
                <w:rFonts w:hint="eastAsia" w:hAnsi="宋体" w:cs="宋体"/>
                <w:sz w:val="21"/>
                <w:szCs w:val="21"/>
              </w:rPr>
              <w:br w:type="textWrapping"/>
            </w:r>
            <w:r>
              <w:rPr>
                <w:rFonts w:hint="eastAsia" w:hAnsi="宋体" w:cs="宋体"/>
                <w:sz w:val="21"/>
                <w:szCs w:val="21"/>
              </w:rPr>
              <w:t>4、规格：容量≥350ml。</w:t>
            </w:r>
          </w:p>
        </w:tc>
        <w:tc>
          <w:tcPr>
            <w:tcW w:w="708" w:type="dxa"/>
            <w:vMerge w:val="continue"/>
            <w:vAlign w:val="center"/>
          </w:tcPr>
          <w:p w14:paraId="571D4C85">
            <w:pPr>
              <w:spacing w:line="300" w:lineRule="exact"/>
              <w:jc w:val="center"/>
              <w:textAlignment w:val="center"/>
              <w:rPr>
                <w:rFonts w:hAnsi="宋体" w:cs="宋体"/>
                <w:sz w:val="21"/>
                <w:szCs w:val="21"/>
              </w:rPr>
            </w:pPr>
          </w:p>
        </w:tc>
        <w:tc>
          <w:tcPr>
            <w:tcW w:w="851" w:type="dxa"/>
            <w:vMerge w:val="continue"/>
            <w:vAlign w:val="center"/>
          </w:tcPr>
          <w:p w14:paraId="5EBFF350">
            <w:pPr>
              <w:spacing w:line="300" w:lineRule="exact"/>
              <w:jc w:val="center"/>
              <w:textAlignment w:val="center"/>
              <w:rPr>
                <w:rFonts w:hAnsi="宋体" w:cs="宋体"/>
                <w:sz w:val="21"/>
                <w:szCs w:val="21"/>
              </w:rPr>
            </w:pPr>
          </w:p>
        </w:tc>
      </w:tr>
      <w:tr w14:paraId="16D5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1BAB273A">
            <w:pPr>
              <w:spacing w:line="320" w:lineRule="exact"/>
              <w:jc w:val="center"/>
              <w:textAlignment w:val="center"/>
              <w:rPr>
                <w:rFonts w:hAnsi="宋体" w:cs="宋体"/>
                <w:sz w:val="21"/>
                <w:szCs w:val="21"/>
              </w:rPr>
            </w:pPr>
          </w:p>
        </w:tc>
        <w:tc>
          <w:tcPr>
            <w:tcW w:w="835" w:type="dxa"/>
            <w:vMerge w:val="continue"/>
            <w:vAlign w:val="center"/>
          </w:tcPr>
          <w:p w14:paraId="2CF23A57">
            <w:pPr>
              <w:spacing w:line="320" w:lineRule="exact"/>
              <w:jc w:val="center"/>
              <w:textAlignment w:val="center"/>
              <w:rPr>
                <w:rFonts w:hAnsi="宋体" w:cs="宋体"/>
                <w:sz w:val="21"/>
                <w:szCs w:val="21"/>
              </w:rPr>
            </w:pPr>
          </w:p>
        </w:tc>
        <w:tc>
          <w:tcPr>
            <w:tcW w:w="1149" w:type="dxa"/>
            <w:vAlign w:val="center"/>
          </w:tcPr>
          <w:p w14:paraId="72B26B80">
            <w:pPr>
              <w:spacing w:line="320" w:lineRule="exact"/>
              <w:jc w:val="center"/>
              <w:textAlignment w:val="center"/>
              <w:rPr>
                <w:rFonts w:hAnsi="宋体" w:cs="宋体"/>
                <w:sz w:val="21"/>
                <w:szCs w:val="21"/>
              </w:rPr>
            </w:pPr>
            <w:r>
              <w:rPr>
                <w:rFonts w:hint="eastAsia" w:hAnsi="宋体" w:cs="宋体"/>
                <w:sz w:val="21"/>
                <w:szCs w:val="21"/>
              </w:rPr>
              <w:t>吸水杯</w:t>
            </w:r>
          </w:p>
        </w:tc>
        <w:tc>
          <w:tcPr>
            <w:tcW w:w="5387" w:type="dxa"/>
            <w:vAlign w:val="center"/>
          </w:tcPr>
          <w:p w14:paraId="51A7FDCB">
            <w:pPr>
              <w:spacing w:line="320" w:lineRule="exact"/>
              <w:jc w:val="left"/>
              <w:rPr>
                <w:rFonts w:hAnsi="宋体" w:cs="宋体"/>
                <w:sz w:val="21"/>
                <w:szCs w:val="21"/>
              </w:rPr>
            </w:pPr>
            <w:r>
              <w:rPr>
                <w:rFonts w:hint="eastAsia" w:hAnsi="宋体" w:cs="宋体"/>
                <w:sz w:val="21"/>
                <w:szCs w:val="21"/>
              </w:rPr>
              <w:t>1、材质：碳酸树脂PC；吸管/硅胶；进食障碍时，辅助器具的选择；</w:t>
            </w:r>
            <w:r>
              <w:rPr>
                <w:rFonts w:hint="eastAsia" w:hAnsi="宋体" w:cs="宋体"/>
                <w:sz w:val="21"/>
                <w:szCs w:val="21"/>
              </w:rPr>
              <w:br w:type="textWrapping"/>
            </w:r>
            <w:r>
              <w:rPr>
                <w:rFonts w:hint="eastAsia" w:hAnsi="宋体" w:cs="宋体"/>
                <w:sz w:val="21"/>
                <w:szCs w:val="21"/>
              </w:rPr>
              <w:t>2、容量≥200ml。</w:t>
            </w:r>
          </w:p>
        </w:tc>
        <w:tc>
          <w:tcPr>
            <w:tcW w:w="708" w:type="dxa"/>
            <w:vMerge w:val="continue"/>
            <w:vAlign w:val="center"/>
          </w:tcPr>
          <w:p w14:paraId="3A778A2A">
            <w:pPr>
              <w:spacing w:line="300" w:lineRule="exact"/>
              <w:jc w:val="center"/>
              <w:textAlignment w:val="center"/>
              <w:rPr>
                <w:rFonts w:hAnsi="宋体" w:cs="宋体"/>
                <w:sz w:val="21"/>
                <w:szCs w:val="21"/>
              </w:rPr>
            </w:pPr>
          </w:p>
        </w:tc>
        <w:tc>
          <w:tcPr>
            <w:tcW w:w="851" w:type="dxa"/>
            <w:vMerge w:val="continue"/>
            <w:vAlign w:val="center"/>
          </w:tcPr>
          <w:p w14:paraId="0EF3AD14">
            <w:pPr>
              <w:spacing w:line="300" w:lineRule="exact"/>
              <w:jc w:val="center"/>
              <w:textAlignment w:val="center"/>
              <w:rPr>
                <w:rFonts w:hAnsi="宋体" w:cs="宋体"/>
                <w:sz w:val="21"/>
                <w:szCs w:val="21"/>
              </w:rPr>
            </w:pPr>
          </w:p>
        </w:tc>
      </w:tr>
      <w:tr w14:paraId="39FA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44D22F3A">
            <w:pPr>
              <w:spacing w:line="320" w:lineRule="exact"/>
              <w:jc w:val="center"/>
              <w:textAlignment w:val="center"/>
              <w:rPr>
                <w:rFonts w:hAnsi="宋体" w:cs="宋体"/>
                <w:sz w:val="21"/>
                <w:szCs w:val="21"/>
              </w:rPr>
            </w:pPr>
          </w:p>
        </w:tc>
        <w:tc>
          <w:tcPr>
            <w:tcW w:w="835" w:type="dxa"/>
            <w:vMerge w:val="continue"/>
            <w:vAlign w:val="center"/>
          </w:tcPr>
          <w:p w14:paraId="28FE8181">
            <w:pPr>
              <w:spacing w:line="320" w:lineRule="exact"/>
              <w:jc w:val="center"/>
              <w:textAlignment w:val="center"/>
              <w:rPr>
                <w:rFonts w:hAnsi="宋体" w:cs="宋体"/>
                <w:sz w:val="21"/>
                <w:szCs w:val="21"/>
              </w:rPr>
            </w:pPr>
          </w:p>
        </w:tc>
        <w:tc>
          <w:tcPr>
            <w:tcW w:w="1149" w:type="dxa"/>
            <w:vAlign w:val="center"/>
          </w:tcPr>
          <w:p w14:paraId="58A51E85">
            <w:pPr>
              <w:spacing w:line="320" w:lineRule="exact"/>
              <w:jc w:val="center"/>
              <w:textAlignment w:val="center"/>
              <w:rPr>
                <w:rFonts w:hAnsi="宋体" w:cs="宋体"/>
                <w:sz w:val="21"/>
                <w:szCs w:val="21"/>
              </w:rPr>
            </w:pPr>
            <w:r>
              <w:rPr>
                <w:rFonts w:hint="eastAsia" w:hAnsi="宋体" w:cs="宋体"/>
                <w:sz w:val="21"/>
                <w:szCs w:val="21"/>
              </w:rPr>
              <w:t>身高体重测量仪</w:t>
            </w:r>
          </w:p>
        </w:tc>
        <w:tc>
          <w:tcPr>
            <w:tcW w:w="5387" w:type="dxa"/>
            <w:vAlign w:val="center"/>
          </w:tcPr>
          <w:p w14:paraId="26371E9C">
            <w:pPr>
              <w:spacing w:line="320" w:lineRule="exact"/>
              <w:jc w:val="left"/>
              <w:rPr>
                <w:rFonts w:hAnsi="宋体" w:cs="宋体"/>
                <w:sz w:val="21"/>
                <w:szCs w:val="21"/>
              </w:rPr>
            </w:pPr>
            <w:r>
              <w:rPr>
                <w:rFonts w:hint="eastAsia" w:hAnsi="宋体" w:cs="宋体"/>
                <w:sz w:val="21"/>
                <w:szCs w:val="21"/>
              </w:rPr>
              <w:t>1、机身加厚铝合金制作，底座不锈钢材质；</w:t>
            </w:r>
            <w:r>
              <w:rPr>
                <w:rFonts w:hint="eastAsia" w:hAnsi="宋体" w:cs="宋体"/>
                <w:sz w:val="21"/>
                <w:szCs w:val="21"/>
              </w:rPr>
              <w:br w:type="textWrapping"/>
            </w:r>
            <w:r>
              <w:rPr>
                <w:rFonts w:hint="eastAsia" w:hAnsi="宋体" w:cs="宋体"/>
                <w:sz w:val="21"/>
                <w:szCs w:val="21"/>
              </w:rPr>
              <w:t>2、规格：≥365*510*2200mm；</w:t>
            </w:r>
            <w:r>
              <w:rPr>
                <w:rFonts w:hint="eastAsia" w:hAnsi="宋体" w:cs="宋体"/>
                <w:sz w:val="21"/>
                <w:szCs w:val="21"/>
              </w:rPr>
              <w:br w:type="textWrapping"/>
            </w:r>
            <w:r>
              <w:rPr>
                <w:rFonts w:hint="eastAsia" w:hAnsi="宋体" w:cs="宋体"/>
                <w:sz w:val="21"/>
                <w:szCs w:val="21"/>
              </w:rPr>
              <w:t>3、体重分度值：50g；</w:t>
            </w:r>
            <w:r>
              <w:rPr>
                <w:rFonts w:hint="eastAsia" w:hAnsi="宋体" w:cs="宋体"/>
                <w:sz w:val="21"/>
                <w:szCs w:val="21"/>
              </w:rPr>
              <w:br w:type="textWrapping"/>
            </w:r>
            <w:r>
              <w:rPr>
                <w:rFonts w:hint="eastAsia" w:hAnsi="宋体" w:cs="宋体"/>
                <w:sz w:val="21"/>
                <w:szCs w:val="21"/>
              </w:rPr>
              <w:t>4、体重测量范围：3～200kg；</w:t>
            </w:r>
            <w:r>
              <w:rPr>
                <w:rFonts w:hint="eastAsia" w:hAnsi="宋体" w:cs="宋体"/>
                <w:sz w:val="21"/>
                <w:szCs w:val="21"/>
              </w:rPr>
              <w:br w:type="textWrapping"/>
            </w:r>
            <w:r>
              <w:rPr>
                <w:rFonts w:hint="eastAsia" w:hAnsi="宋体" w:cs="宋体"/>
                <w:sz w:val="21"/>
                <w:szCs w:val="21"/>
              </w:rPr>
              <w:t>5、显示屏：≥117*50.8mm；</w:t>
            </w:r>
            <w:r>
              <w:rPr>
                <w:rFonts w:hint="eastAsia" w:hAnsi="宋体" w:cs="宋体"/>
                <w:sz w:val="21"/>
                <w:szCs w:val="21"/>
              </w:rPr>
              <w:br w:type="textWrapping"/>
            </w:r>
            <w:r>
              <w:rPr>
                <w:rFonts w:hint="eastAsia" w:hAnsi="宋体" w:cs="宋体"/>
                <w:sz w:val="21"/>
                <w:szCs w:val="21"/>
              </w:rPr>
              <w:t>6、身高测量范围：95～200cm。</w:t>
            </w:r>
          </w:p>
        </w:tc>
        <w:tc>
          <w:tcPr>
            <w:tcW w:w="708" w:type="dxa"/>
            <w:vMerge w:val="continue"/>
            <w:vAlign w:val="center"/>
          </w:tcPr>
          <w:p w14:paraId="5AFBB761">
            <w:pPr>
              <w:spacing w:line="300" w:lineRule="exact"/>
              <w:jc w:val="center"/>
              <w:textAlignment w:val="center"/>
              <w:rPr>
                <w:rFonts w:hAnsi="宋体" w:cs="宋体"/>
                <w:sz w:val="21"/>
                <w:szCs w:val="21"/>
              </w:rPr>
            </w:pPr>
          </w:p>
        </w:tc>
        <w:tc>
          <w:tcPr>
            <w:tcW w:w="851" w:type="dxa"/>
            <w:vMerge w:val="continue"/>
            <w:vAlign w:val="center"/>
          </w:tcPr>
          <w:p w14:paraId="3A70CE43">
            <w:pPr>
              <w:spacing w:line="300" w:lineRule="exact"/>
              <w:jc w:val="center"/>
              <w:textAlignment w:val="center"/>
              <w:rPr>
                <w:rFonts w:hAnsi="宋体" w:cs="宋体"/>
                <w:sz w:val="21"/>
                <w:szCs w:val="21"/>
              </w:rPr>
            </w:pPr>
          </w:p>
        </w:tc>
      </w:tr>
      <w:tr w14:paraId="42E7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5D0D662B">
            <w:pPr>
              <w:spacing w:line="320" w:lineRule="exact"/>
              <w:jc w:val="center"/>
              <w:textAlignment w:val="center"/>
              <w:rPr>
                <w:rFonts w:hAnsi="宋体" w:cs="宋体"/>
                <w:sz w:val="21"/>
                <w:szCs w:val="21"/>
              </w:rPr>
            </w:pPr>
          </w:p>
        </w:tc>
        <w:tc>
          <w:tcPr>
            <w:tcW w:w="835" w:type="dxa"/>
            <w:vMerge w:val="continue"/>
            <w:vAlign w:val="center"/>
          </w:tcPr>
          <w:p w14:paraId="29C649D5">
            <w:pPr>
              <w:spacing w:line="320" w:lineRule="exact"/>
              <w:jc w:val="center"/>
              <w:textAlignment w:val="center"/>
              <w:rPr>
                <w:rFonts w:hAnsi="宋体" w:cs="宋体"/>
                <w:sz w:val="21"/>
                <w:szCs w:val="21"/>
              </w:rPr>
            </w:pPr>
          </w:p>
        </w:tc>
        <w:tc>
          <w:tcPr>
            <w:tcW w:w="1149" w:type="dxa"/>
            <w:vAlign w:val="center"/>
          </w:tcPr>
          <w:p w14:paraId="4D3CCF71">
            <w:pPr>
              <w:spacing w:line="320" w:lineRule="exact"/>
              <w:jc w:val="center"/>
              <w:textAlignment w:val="center"/>
              <w:rPr>
                <w:rFonts w:hAnsi="宋体" w:cs="宋体"/>
                <w:sz w:val="21"/>
                <w:szCs w:val="21"/>
              </w:rPr>
            </w:pPr>
            <w:r>
              <w:rPr>
                <w:rFonts w:hint="eastAsia" w:hAnsi="宋体" w:cs="宋体"/>
                <w:sz w:val="21"/>
                <w:szCs w:val="21"/>
              </w:rPr>
              <w:t>血压计</w:t>
            </w:r>
          </w:p>
        </w:tc>
        <w:tc>
          <w:tcPr>
            <w:tcW w:w="5387" w:type="dxa"/>
            <w:vAlign w:val="center"/>
          </w:tcPr>
          <w:p w14:paraId="32469EE9">
            <w:pPr>
              <w:spacing w:line="320" w:lineRule="exact"/>
              <w:jc w:val="left"/>
              <w:rPr>
                <w:rFonts w:hAnsi="宋体" w:cs="宋体"/>
                <w:sz w:val="21"/>
                <w:szCs w:val="21"/>
              </w:rPr>
            </w:pPr>
            <w:r>
              <w:rPr>
                <w:rFonts w:hint="eastAsia" w:hAnsi="宋体" w:cs="宋体"/>
                <w:sz w:val="21"/>
                <w:szCs w:val="21"/>
              </w:rPr>
              <w:t>1、根据被测者血压情况自动调节血压的压力值，从而缩短测量时间，提高测量舒适感，确保测量出确切的结果；</w:t>
            </w:r>
            <w:r>
              <w:rPr>
                <w:rFonts w:hint="eastAsia" w:hAnsi="宋体" w:cs="宋体"/>
                <w:sz w:val="21"/>
                <w:szCs w:val="21"/>
              </w:rPr>
              <w:br w:type="textWrapping"/>
            </w:r>
            <w:r>
              <w:rPr>
                <w:rFonts w:hint="eastAsia" w:hAnsi="宋体" w:cs="宋体"/>
                <w:sz w:val="21"/>
                <w:szCs w:val="21"/>
              </w:rPr>
              <w:t>2、规格：≥112*82*140mm；</w:t>
            </w:r>
            <w:r>
              <w:rPr>
                <w:rFonts w:hint="eastAsia" w:hAnsi="宋体" w:cs="宋体"/>
                <w:sz w:val="21"/>
                <w:szCs w:val="21"/>
              </w:rPr>
              <w:br w:type="textWrapping"/>
            </w:r>
            <w:r>
              <w:rPr>
                <w:rFonts w:hint="eastAsia" w:hAnsi="宋体" w:cs="宋体"/>
                <w:sz w:val="21"/>
                <w:szCs w:val="21"/>
              </w:rPr>
              <w:t>3、测量范围：压力0-299mmHg脉搏数：40-180/分；</w:t>
            </w:r>
            <w:r>
              <w:rPr>
                <w:rFonts w:hint="eastAsia" w:hAnsi="宋体" w:cs="宋体"/>
                <w:sz w:val="21"/>
                <w:szCs w:val="21"/>
              </w:rPr>
              <w:br w:type="textWrapping"/>
            </w:r>
            <w:r>
              <w:rPr>
                <w:rFonts w:hint="eastAsia" w:hAnsi="宋体" w:cs="宋体"/>
                <w:sz w:val="21"/>
                <w:szCs w:val="21"/>
              </w:rPr>
              <w:t>4、测量精度：压力±3mmHg；</w:t>
            </w:r>
            <w:r>
              <w:rPr>
                <w:rFonts w:hint="eastAsia" w:hAnsi="宋体" w:cs="宋体"/>
                <w:sz w:val="21"/>
                <w:szCs w:val="21"/>
              </w:rPr>
              <w:br w:type="textWrapping"/>
            </w:r>
            <w:r>
              <w:rPr>
                <w:rFonts w:hint="eastAsia" w:hAnsi="宋体" w:cs="宋体"/>
                <w:sz w:val="21"/>
                <w:szCs w:val="21"/>
              </w:rPr>
              <w:t>5、臂带适合范围：220～320mm。</w:t>
            </w:r>
          </w:p>
        </w:tc>
        <w:tc>
          <w:tcPr>
            <w:tcW w:w="708" w:type="dxa"/>
            <w:vMerge w:val="continue"/>
            <w:vAlign w:val="center"/>
          </w:tcPr>
          <w:p w14:paraId="119DCFAF">
            <w:pPr>
              <w:spacing w:line="300" w:lineRule="exact"/>
              <w:jc w:val="center"/>
              <w:textAlignment w:val="center"/>
              <w:rPr>
                <w:rFonts w:hAnsi="宋体" w:cs="宋体"/>
                <w:sz w:val="21"/>
                <w:szCs w:val="21"/>
              </w:rPr>
            </w:pPr>
          </w:p>
        </w:tc>
        <w:tc>
          <w:tcPr>
            <w:tcW w:w="851" w:type="dxa"/>
            <w:vMerge w:val="continue"/>
            <w:vAlign w:val="center"/>
          </w:tcPr>
          <w:p w14:paraId="6148DFDF">
            <w:pPr>
              <w:spacing w:line="300" w:lineRule="exact"/>
              <w:jc w:val="center"/>
              <w:textAlignment w:val="center"/>
              <w:rPr>
                <w:rFonts w:hAnsi="宋体" w:cs="宋体"/>
                <w:sz w:val="21"/>
                <w:szCs w:val="21"/>
              </w:rPr>
            </w:pPr>
          </w:p>
        </w:tc>
      </w:tr>
      <w:tr w14:paraId="4B9F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23B2C0B5">
            <w:pPr>
              <w:spacing w:line="320" w:lineRule="exact"/>
              <w:jc w:val="center"/>
              <w:textAlignment w:val="center"/>
              <w:rPr>
                <w:rFonts w:hAnsi="宋体" w:cs="宋体"/>
                <w:sz w:val="21"/>
                <w:szCs w:val="21"/>
              </w:rPr>
            </w:pPr>
          </w:p>
        </w:tc>
        <w:tc>
          <w:tcPr>
            <w:tcW w:w="835" w:type="dxa"/>
            <w:vMerge w:val="continue"/>
            <w:vAlign w:val="center"/>
          </w:tcPr>
          <w:p w14:paraId="3790D778">
            <w:pPr>
              <w:spacing w:line="320" w:lineRule="exact"/>
              <w:jc w:val="center"/>
              <w:textAlignment w:val="center"/>
              <w:rPr>
                <w:rFonts w:hAnsi="宋体" w:cs="宋体"/>
                <w:sz w:val="21"/>
                <w:szCs w:val="21"/>
              </w:rPr>
            </w:pPr>
          </w:p>
        </w:tc>
        <w:tc>
          <w:tcPr>
            <w:tcW w:w="1149" w:type="dxa"/>
            <w:vAlign w:val="center"/>
          </w:tcPr>
          <w:p w14:paraId="3C381C38">
            <w:pPr>
              <w:spacing w:line="320" w:lineRule="exact"/>
              <w:jc w:val="center"/>
              <w:textAlignment w:val="center"/>
              <w:rPr>
                <w:rFonts w:hAnsi="宋体" w:cs="宋体"/>
                <w:sz w:val="21"/>
                <w:szCs w:val="21"/>
              </w:rPr>
            </w:pPr>
            <w:r>
              <w:rPr>
                <w:rFonts w:hint="eastAsia" w:hAnsi="宋体" w:cs="宋体"/>
                <w:sz w:val="21"/>
                <w:szCs w:val="21"/>
              </w:rPr>
              <w:t>血氧测量仪</w:t>
            </w:r>
          </w:p>
        </w:tc>
        <w:tc>
          <w:tcPr>
            <w:tcW w:w="5387" w:type="dxa"/>
            <w:vAlign w:val="center"/>
          </w:tcPr>
          <w:p w14:paraId="2D36133F">
            <w:pPr>
              <w:spacing w:line="320" w:lineRule="exact"/>
              <w:jc w:val="left"/>
              <w:rPr>
                <w:rFonts w:hAnsi="宋体" w:cs="宋体"/>
                <w:sz w:val="21"/>
                <w:szCs w:val="21"/>
              </w:rPr>
            </w:pPr>
            <w:r>
              <w:rPr>
                <w:rFonts w:hint="eastAsia" w:hAnsi="宋体" w:cs="宋体"/>
                <w:sz w:val="21"/>
                <w:szCs w:val="21"/>
              </w:rPr>
              <w:t>1、安全类型：2类BF型应用设备；</w:t>
            </w:r>
            <w:r>
              <w:rPr>
                <w:rFonts w:hint="eastAsia" w:hAnsi="宋体" w:cs="宋体"/>
                <w:sz w:val="21"/>
                <w:szCs w:val="21"/>
              </w:rPr>
              <w:br w:type="textWrapping"/>
            </w:r>
            <w:r>
              <w:rPr>
                <w:rFonts w:hint="eastAsia" w:hAnsi="宋体" w:cs="宋体"/>
                <w:sz w:val="21"/>
                <w:szCs w:val="21"/>
              </w:rPr>
              <w:t>2、屏幕类型：OLED屏；</w:t>
            </w:r>
            <w:r>
              <w:rPr>
                <w:rFonts w:hint="eastAsia" w:hAnsi="宋体" w:cs="宋体"/>
                <w:sz w:val="21"/>
                <w:szCs w:val="21"/>
              </w:rPr>
              <w:br w:type="textWrapping"/>
            </w:r>
            <w:r>
              <w:rPr>
                <w:rFonts w:hint="eastAsia" w:hAnsi="宋体" w:cs="宋体"/>
                <w:sz w:val="21"/>
                <w:szCs w:val="21"/>
              </w:rPr>
              <w:t>3、电池：电池；</w:t>
            </w:r>
            <w:r>
              <w:rPr>
                <w:rFonts w:hint="eastAsia" w:hAnsi="宋体" w:cs="宋体"/>
                <w:sz w:val="21"/>
                <w:szCs w:val="21"/>
              </w:rPr>
              <w:br w:type="textWrapping"/>
            </w:r>
            <w:r>
              <w:rPr>
                <w:rFonts w:hint="eastAsia" w:hAnsi="宋体" w:cs="宋体"/>
                <w:sz w:val="21"/>
                <w:szCs w:val="21"/>
              </w:rPr>
              <w:t>4、血氧范围：35%～100%（分辨率为1%）；</w:t>
            </w:r>
            <w:r>
              <w:rPr>
                <w:rFonts w:hint="eastAsia" w:hAnsi="宋体" w:cs="宋体"/>
                <w:sz w:val="21"/>
                <w:szCs w:val="21"/>
              </w:rPr>
              <w:br w:type="textWrapping"/>
            </w:r>
            <w:r>
              <w:rPr>
                <w:rFonts w:hint="eastAsia" w:hAnsi="宋体" w:cs="宋体"/>
                <w:sz w:val="21"/>
                <w:szCs w:val="21"/>
              </w:rPr>
              <w:t>5、血氧精度：80%～100%：±2%、70%～79%误差±3%、70%以下不定义；</w:t>
            </w:r>
            <w:r>
              <w:rPr>
                <w:rFonts w:hint="eastAsia" w:hAnsi="宋体" w:cs="宋体"/>
                <w:sz w:val="21"/>
                <w:szCs w:val="21"/>
              </w:rPr>
              <w:br w:type="textWrapping"/>
            </w:r>
            <w:r>
              <w:rPr>
                <w:rFonts w:hint="eastAsia" w:hAnsi="宋体" w:cs="宋体"/>
                <w:sz w:val="21"/>
                <w:szCs w:val="21"/>
              </w:rPr>
              <w:t>6、脉率范围：25-250bpm（分辨率为1bpm）；</w:t>
            </w:r>
            <w:r>
              <w:rPr>
                <w:rFonts w:hint="eastAsia" w:hAnsi="宋体" w:cs="宋体"/>
                <w:sz w:val="21"/>
                <w:szCs w:val="21"/>
              </w:rPr>
              <w:br w:type="textWrapping"/>
            </w:r>
            <w:r>
              <w:rPr>
                <w:rFonts w:hint="eastAsia" w:hAnsi="宋体" w:cs="宋体"/>
                <w:sz w:val="21"/>
                <w:szCs w:val="21"/>
              </w:rPr>
              <w:t>7、脉率精度：±3bpm；</w:t>
            </w:r>
            <w:r>
              <w:rPr>
                <w:rFonts w:hint="eastAsia" w:hAnsi="宋体" w:cs="宋体"/>
                <w:sz w:val="21"/>
                <w:szCs w:val="21"/>
              </w:rPr>
              <w:br w:type="textWrapping"/>
            </w:r>
            <w:r>
              <w:rPr>
                <w:rFonts w:hint="eastAsia" w:hAnsi="宋体" w:cs="宋体"/>
                <w:sz w:val="21"/>
                <w:szCs w:val="21"/>
              </w:rPr>
              <w:t>8、规格：≥58*34*30mm；</w:t>
            </w:r>
            <w:r>
              <w:rPr>
                <w:rFonts w:hint="eastAsia" w:hAnsi="宋体" w:cs="宋体"/>
                <w:sz w:val="21"/>
                <w:szCs w:val="21"/>
              </w:rPr>
              <w:br w:type="textWrapping"/>
            </w:r>
            <w:r>
              <w:rPr>
                <w:rFonts w:hint="eastAsia" w:hAnsi="宋体" w:cs="宋体"/>
                <w:sz w:val="21"/>
                <w:szCs w:val="21"/>
              </w:rPr>
              <w:t>9、工作温度范围：5℃~40℃；</w:t>
            </w:r>
            <w:r>
              <w:rPr>
                <w:rFonts w:hint="eastAsia" w:hAnsi="宋体" w:cs="宋体"/>
                <w:sz w:val="21"/>
                <w:szCs w:val="21"/>
              </w:rPr>
              <w:br w:type="textWrapping"/>
            </w:r>
            <w:r>
              <w:rPr>
                <w:rFonts w:hint="eastAsia" w:hAnsi="宋体" w:cs="宋体"/>
                <w:sz w:val="21"/>
                <w:szCs w:val="21"/>
              </w:rPr>
              <w:t>相对湿度范围15%～80%（无凝结）；</w:t>
            </w:r>
            <w:r>
              <w:rPr>
                <w:rFonts w:hint="eastAsia" w:hAnsi="宋体" w:cs="宋体"/>
                <w:sz w:val="21"/>
                <w:szCs w:val="21"/>
              </w:rPr>
              <w:br w:type="textWrapping"/>
            </w:r>
            <w:r>
              <w:rPr>
                <w:rFonts w:hint="eastAsia" w:hAnsi="宋体"/>
                <w:kern w:val="2"/>
                <w:sz w:val="21"/>
                <w:szCs w:val="21"/>
              </w:rPr>
              <w:t>10</w:t>
            </w:r>
            <w:r>
              <w:rPr>
                <w:rFonts w:hint="eastAsia" w:hAnsi="宋体" w:cs="宋体"/>
                <w:sz w:val="21"/>
                <w:szCs w:val="21"/>
              </w:rPr>
              <w:t>、大气压范围：86kPa~106kPa。</w:t>
            </w:r>
          </w:p>
        </w:tc>
        <w:tc>
          <w:tcPr>
            <w:tcW w:w="708" w:type="dxa"/>
            <w:vMerge w:val="continue"/>
            <w:vAlign w:val="center"/>
          </w:tcPr>
          <w:p w14:paraId="0FFE1A53">
            <w:pPr>
              <w:spacing w:line="300" w:lineRule="exact"/>
              <w:jc w:val="center"/>
              <w:textAlignment w:val="center"/>
              <w:rPr>
                <w:rFonts w:hAnsi="宋体" w:cs="宋体"/>
                <w:sz w:val="21"/>
                <w:szCs w:val="21"/>
              </w:rPr>
            </w:pPr>
          </w:p>
        </w:tc>
        <w:tc>
          <w:tcPr>
            <w:tcW w:w="851" w:type="dxa"/>
            <w:vMerge w:val="continue"/>
            <w:vAlign w:val="center"/>
          </w:tcPr>
          <w:p w14:paraId="788B2033">
            <w:pPr>
              <w:spacing w:line="300" w:lineRule="exact"/>
              <w:jc w:val="center"/>
              <w:textAlignment w:val="center"/>
              <w:rPr>
                <w:rFonts w:hAnsi="宋体" w:cs="宋体"/>
                <w:sz w:val="21"/>
                <w:szCs w:val="21"/>
              </w:rPr>
            </w:pPr>
          </w:p>
        </w:tc>
      </w:tr>
      <w:tr w14:paraId="0BF6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13F9354C">
            <w:pPr>
              <w:spacing w:line="320" w:lineRule="exact"/>
              <w:jc w:val="center"/>
              <w:textAlignment w:val="center"/>
              <w:rPr>
                <w:rFonts w:hAnsi="宋体" w:cs="宋体"/>
                <w:sz w:val="21"/>
                <w:szCs w:val="21"/>
              </w:rPr>
            </w:pPr>
          </w:p>
        </w:tc>
        <w:tc>
          <w:tcPr>
            <w:tcW w:w="835" w:type="dxa"/>
            <w:vMerge w:val="continue"/>
            <w:vAlign w:val="center"/>
          </w:tcPr>
          <w:p w14:paraId="2E698874">
            <w:pPr>
              <w:spacing w:line="320" w:lineRule="exact"/>
              <w:jc w:val="center"/>
              <w:textAlignment w:val="center"/>
              <w:rPr>
                <w:rFonts w:hAnsi="宋体" w:cs="宋体"/>
                <w:sz w:val="21"/>
                <w:szCs w:val="21"/>
              </w:rPr>
            </w:pPr>
          </w:p>
        </w:tc>
        <w:tc>
          <w:tcPr>
            <w:tcW w:w="1149" w:type="dxa"/>
            <w:vAlign w:val="center"/>
          </w:tcPr>
          <w:p w14:paraId="49EF6CD7">
            <w:pPr>
              <w:spacing w:line="320" w:lineRule="exact"/>
              <w:jc w:val="center"/>
              <w:textAlignment w:val="center"/>
              <w:rPr>
                <w:rFonts w:hAnsi="宋体" w:cs="宋体"/>
                <w:sz w:val="21"/>
                <w:szCs w:val="21"/>
              </w:rPr>
            </w:pPr>
            <w:r>
              <w:rPr>
                <w:rFonts w:hint="eastAsia" w:hAnsi="宋体" w:cs="宋体"/>
                <w:sz w:val="21"/>
                <w:szCs w:val="21"/>
              </w:rPr>
              <w:t>视力表</w:t>
            </w:r>
          </w:p>
        </w:tc>
        <w:tc>
          <w:tcPr>
            <w:tcW w:w="5387" w:type="dxa"/>
            <w:vAlign w:val="center"/>
          </w:tcPr>
          <w:p w14:paraId="02E0B1B8">
            <w:pPr>
              <w:spacing w:line="320" w:lineRule="exact"/>
              <w:jc w:val="left"/>
              <w:rPr>
                <w:rFonts w:hAnsi="宋体" w:cs="宋体"/>
                <w:sz w:val="21"/>
                <w:szCs w:val="21"/>
              </w:rPr>
            </w:pPr>
            <w:r>
              <w:rPr>
                <w:rFonts w:hint="eastAsia" w:hAnsi="宋体" w:cs="宋体"/>
                <w:sz w:val="21"/>
                <w:szCs w:val="21"/>
              </w:rPr>
              <w:t>1、视力评估测试辨别影像的能力。可佩戴日常使用的眼镜来进行测试。</w:t>
            </w:r>
          </w:p>
          <w:p w14:paraId="3D000152">
            <w:pPr>
              <w:spacing w:line="320" w:lineRule="exact"/>
              <w:jc w:val="left"/>
              <w:rPr>
                <w:rFonts w:hAnsi="宋体" w:cs="宋体"/>
                <w:sz w:val="21"/>
                <w:szCs w:val="21"/>
              </w:rPr>
            </w:pPr>
            <w:r>
              <w:rPr>
                <w:rFonts w:hint="eastAsia" w:hAnsi="宋体" w:cs="宋体"/>
                <w:sz w:val="21"/>
                <w:szCs w:val="21"/>
              </w:rPr>
              <w:t>2、材质：ABS工程塑料；</w:t>
            </w:r>
            <w:r>
              <w:rPr>
                <w:rFonts w:hint="eastAsia" w:hAnsi="宋体" w:cs="宋体"/>
                <w:sz w:val="21"/>
                <w:szCs w:val="21"/>
              </w:rPr>
              <w:br w:type="textWrapping"/>
            </w:r>
            <w:r>
              <w:rPr>
                <w:rFonts w:hint="eastAsia" w:hAnsi="宋体" w:cs="宋体"/>
                <w:sz w:val="21"/>
                <w:szCs w:val="21"/>
              </w:rPr>
              <w:t>3、规格：≥213*120*15mm；</w:t>
            </w:r>
          </w:p>
          <w:p w14:paraId="7BEEAD90">
            <w:pPr>
              <w:spacing w:line="320" w:lineRule="exact"/>
              <w:jc w:val="left"/>
              <w:rPr>
                <w:rFonts w:hAnsi="宋体" w:cs="宋体"/>
                <w:sz w:val="21"/>
                <w:szCs w:val="21"/>
              </w:rPr>
            </w:pPr>
            <w:r>
              <w:rPr>
                <w:rFonts w:hint="eastAsia" w:hAnsi="宋体" w:cs="宋体"/>
                <w:sz w:val="21"/>
                <w:szCs w:val="21"/>
              </w:rPr>
              <w:t>4、视力表白底平均亮度：80-320CD/㎡；</w:t>
            </w:r>
            <w:r>
              <w:rPr>
                <w:rFonts w:hint="eastAsia" w:hAnsi="宋体" w:cs="宋体"/>
                <w:sz w:val="21"/>
                <w:szCs w:val="21"/>
              </w:rPr>
              <w:br w:type="textWrapping"/>
            </w:r>
            <w:r>
              <w:rPr>
                <w:rFonts w:hint="eastAsia" w:hAnsi="宋体" w:cs="宋体"/>
                <w:sz w:val="21"/>
                <w:szCs w:val="21"/>
              </w:rPr>
              <w:t>4、视力表白底亮度均匀度：≥0.85；</w:t>
            </w:r>
            <w:r>
              <w:rPr>
                <w:rFonts w:hint="eastAsia" w:hAnsi="宋体" w:cs="宋体"/>
                <w:sz w:val="21"/>
                <w:szCs w:val="21"/>
              </w:rPr>
              <w:br w:type="textWrapping"/>
            </w:r>
            <w:r>
              <w:rPr>
                <w:rFonts w:hint="eastAsia" w:hAnsi="宋体" w:cs="宋体"/>
                <w:sz w:val="21"/>
                <w:szCs w:val="21"/>
              </w:rPr>
              <w:t>5、测量距离：正面30cm/反面25cm；</w:t>
            </w:r>
            <w:r>
              <w:rPr>
                <w:rFonts w:hint="eastAsia" w:hAnsi="宋体" w:cs="宋体"/>
                <w:sz w:val="21"/>
                <w:szCs w:val="21"/>
              </w:rPr>
              <w:br w:type="textWrapping"/>
            </w:r>
            <w:r>
              <w:rPr>
                <w:rFonts w:hint="eastAsia" w:hAnsi="宋体" w:cs="宋体"/>
                <w:sz w:val="21"/>
                <w:szCs w:val="21"/>
              </w:rPr>
              <w:t>6、记录视力方法：小数记录/5分记录。</w:t>
            </w:r>
          </w:p>
        </w:tc>
        <w:tc>
          <w:tcPr>
            <w:tcW w:w="708" w:type="dxa"/>
            <w:vMerge w:val="continue"/>
            <w:vAlign w:val="center"/>
          </w:tcPr>
          <w:p w14:paraId="261DA49E">
            <w:pPr>
              <w:spacing w:line="300" w:lineRule="exact"/>
              <w:jc w:val="center"/>
              <w:textAlignment w:val="center"/>
              <w:rPr>
                <w:rFonts w:hAnsi="宋体" w:cs="宋体"/>
                <w:sz w:val="21"/>
                <w:szCs w:val="21"/>
              </w:rPr>
            </w:pPr>
          </w:p>
        </w:tc>
        <w:tc>
          <w:tcPr>
            <w:tcW w:w="851" w:type="dxa"/>
            <w:vMerge w:val="continue"/>
            <w:vAlign w:val="center"/>
          </w:tcPr>
          <w:p w14:paraId="411E1AF1">
            <w:pPr>
              <w:spacing w:line="300" w:lineRule="exact"/>
              <w:jc w:val="center"/>
              <w:textAlignment w:val="center"/>
              <w:rPr>
                <w:rFonts w:hAnsi="宋体" w:cs="宋体"/>
                <w:sz w:val="21"/>
                <w:szCs w:val="21"/>
              </w:rPr>
            </w:pPr>
          </w:p>
        </w:tc>
      </w:tr>
      <w:tr w14:paraId="72EA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51611332">
            <w:pPr>
              <w:spacing w:line="320" w:lineRule="exact"/>
              <w:jc w:val="center"/>
              <w:textAlignment w:val="center"/>
              <w:rPr>
                <w:rFonts w:hAnsi="宋体" w:cs="宋体"/>
                <w:sz w:val="21"/>
                <w:szCs w:val="21"/>
              </w:rPr>
            </w:pPr>
          </w:p>
        </w:tc>
        <w:tc>
          <w:tcPr>
            <w:tcW w:w="835" w:type="dxa"/>
            <w:vMerge w:val="continue"/>
            <w:vAlign w:val="center"/>
          </w:tcPr>
          <w:p w14:paraId="15E84381">
            <w:pPr>
              <w:spacing w:line="320" w:lineRule="exact"/>
              <w:jc w:val="center"/>
              <w:textAlignment w:val="center"/>
              <w:rPr>
                <w:rFonts w:hAnsi="宋体" w:cs="宋体"/>
                <w:sz w:val="21"/>
                <w:szCs w:val="21"/>
              </w:rPr>
            </w:pPr>
          </w:p>
        </w:tc>
        <w:tc>
          <w:tcPr>
            <w:tcW w:w="1149" w:type="dxa"/>
            <w:vAlign w:val="center"/>
          </w:tcPr>
          <w:p w14:paraId="2FBB3498">
            <w:pPr>
              <w:spacing w:line="320" w:lineRule="exact"/>
              <w:jc w:val="center"/>
              <w:textAlignment w:val="center"/>
              <w:rPr>
                <w:rFonts w:hAnsi="宋体" w:cs="宋体"/>
                <w:sz w:val="21"/>
                <w:szCs w:val="21"/>
              </w:rPr>
            </w:pPr>
            <w:r>
              <w:rPr>
                <w:rFonts w:hint="eastAsia" w:hAnsi="宋体" w:cs="宋体"/>
                <w:sz w:val="21"/>
                <w:szCs w:val="21"/>
              </w:rPr>
              <w:t>模拟时钟</w:t>
            </w:r>
          </w:p>
        </w:tc>
        <w:tc>
          <w:tcPr>
            <w:tcW w:w="5387" w:type="dxa"/>
            <w:vAlign w:val="center"/>
          </w:tcPr>
          <w:p w14:paraId="50757071">
            <w:pPr>
              <w:spacing w:line="320" w:lineRule="exact"/>
              <w:jc w:val="left"/>
              <w:rPr>
                <w:rFonts w:hAnsi="宋体" w:cs="宋体"/>
                <w:sz w:val="21"/>
                <w:szCs w:val="21"/>
              </w:rPr>
            </w:pPr>
            <w:r>
              <w:rPr>
                <w:rFonts w:hint="eastAsia" w:hAnsi="宋体" w:cs="宋体"/>
                <w:sz w:val="21"/>
                <w:szCs w:val="21"/>
              </w:rPr>
              <w:t>1、松木+环保漆；</w:t>
            </w:r>
            <w:r>
              <w:rPr>
                <w:rFonts w:hint="eastAsia" w:hAnsi="宋体" w:cs="宋体"/>
                <w:sz w:val="21"/>
                <w:szCs w:val="21"/>
              </w:rPr>
              <w:br w:type="textWrapping"/>
            </w:r>
            <w:r>
              <w:rPr>
                <w:rFonts w:hint="eastAsia" w:hAnsi="宋体" w:cs="宋体"/>
                <w:sz w:val="21"/>
                <w:szCs w:val="21"/>
              </w:rPr>
              <w:t>2、规格：≥205*205*73mm。</w:t>
            </w:r>
          </w:p>
        </w:tc>
        <w:tc>
          <w:tcPr>
            <w:tcW w:w="708" w:type="dxa"/>
            <w:vMerge w:val="continue"/>
            <w:vAlign w:val="center"/>
          </w:tcPr>
          <w:p w14:paraId="737FBE8C">
            <w:pPr>
              <w:spacing w:line="300" w:lineRule="exact"/>
              <w:jc w:val="center"/>
              <w:textAlignment w:val="center"/>
              <w:rPr>
                <w:rFonts w:hAnsi="宋体" w:cs="宋体"/>
                <w:sz w:val="21"/>
                <w:szCs w:val="21"/>
              </w:rPr>
            </w:pPr>
          </w:p>
        </w:tc>
        <w:tc>
          <w:tcPr>
            <w:tcW w:w="851" w:type="dxa"/>
            <w:vMerge w:val="continue"/>
            <w:vAlign w:val="center"/>
          </w:tcPr>
          <w:p w14:paraId="6C6F973D">
            <w:pPr>
              <w:spacing w:line="300" w:lineRule="exact"/>
              <w:jc w:val="center"/>
              <w:textAlignment w:val="center"/>
              <w:rPr>
                <w:rFonts w:hAnsi="宋体" w:cs="宋体"/>
                <w:sz w:val="21"/>
                <w:szCs w:val="21"/>
              </w:rPr>
            </w:pPr>
          </w:p>
        </w:tc>
      </w:tr>
      <w:tr w14:paraId="6BE5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67B98594">
            <w:pPr>
              <w:spacing w:line="320" w:lineRule="exact"/>
              <w:jc w:val="center"/>
              <w:textAlignment w:val="center"/>
              <w:rPr>
                <w:rFonts w:hAnsi="宋体" w:cs="宋体"/>
                <w:sz w:val="21"/>
                <w:szCs w:val="21"/>
              </w:rPr>
            </w:pPr>
          </w:p>
        </w:tc>
        <w:tc>
          <w:tcPr>
            <w:tcW w:w="835" w:type="dxa"/>
            <w:vMerge w:val="continue"/>
            <w:vAlign w:val="center"/>
          </w:tcPr>
          <w:p w14:paraId="3CA94814">
            <w:pPr>
              <w:spacing w:line="320" w:lineRule="exact"/>
              <w:jc w:val="center"/>
              <w:textAlignment w:val="center"/>
              <w:rPr>
                <w:rFonts w:hAnsi="宋体" w:cs="宋体"/>
                <w:sz w:val="21"/>
                <w:szCs w:val="21"/>
              </w:rPr>
            </w:pPr>
          </w:p>
        </w:tc>
        <w:tc>
          <w:tcPr>
            <w:tcW w:w="1149" w:type="dxa"/>
            <w:vAlign w:val="center"/>
          </w:tcPr>
          <w:p w14:paraId="051DD642">
            <w:pPr>
              <w:spacing w:line="320" w:lineRule="exact"/>
              <w:jc w:val="center"/>
              <w:textAlignment w:val="center"/>
              <w:rPr>
                <w:rFonts w:hAnsi="宋体" w:cs="宋体"/>
                <w:sz w:val="21"/>
                <w:szCs w:val="21"/>
              </w:rPr>
            </w:pPr>
            <w:r>
              <w:rPr>
                <w:rFonts w:hint="eastAsia" w:hAnsi="宋体" w:cs="宋体"/>
                <w:sz w:val="21"/>
                <w:szCs w:val="21"/>
              </w:rPr>
              <w:t>几何图形插板</w:t>
            </w:r>
          </w:p>
        </w:tc>
        <w:tc>
          <w:tcPr>
            <w:tcW w:w="5387" w:type="dxa"/>
            <w:vAlign w:val="center"/>
          </w:tcPr>
          <w:p w14:paraId="7B0C6197">
            <w:pPr>
              <w:spacing w:line="320" w:lineRule="exact"/>
              <w:jc w:val="left"/>
              <w:rPr>
                <w:rFonts w:hAnsi="宋体" w:cs="宋体"/>
                <w:sz w:val="21"/>
                <w:szCs w:val="21"/>
              </w:rPr>
            </w:pPr>
            <w:r>
              <w:rPr>
                <w:rFonts w:hint="eastAsia" w:hAnsi="宋体" w:cs="宋体"/>
                <w:sz w:val="21"/>
                <w:szCs w:val="21"/>
              </w:rPr>
              <w:t>1、材质：夹板，优质环保漆。以圆形、半圆形、平行四边形，长方形，正方形等形状为一体，正确认识各种几何形状和颜色的辨别，锻炼手脑应用的协调能力；</w:t>
            </w:r>
            <w:r>
              <w:rPr>
                <w:rFonts w:hint="eastAsia" w:hAnsi="宋体" w:cs="宋体"/>
                <w:sz w:val="21"/>
                <w:szCs w:val="21"/>
              </w:rPr>
              <w:br w:type="textWrapping"/>
            </w:r>
            <w:r>
              <w:rPr>
                <w:rFonts w:hint="eastAsia" w:hAnsi="宋体" w:cs="宋体"/>
                <w:sz w:val="21"/>
                <w:szCs w:val="21"/>
              </w:rPr>
              <w:t>2、规格：≥520×420×50mm。</w:t>
            </w:r>
          </w:p>
        </w:tc>
        <w:tc>
          <w:tcPr>
            <w:tcW w:w="708" w:type="dxa"/>
            <w:vMerge w:val="continue"/>
            <w:vAlign w:val="center"/>
          </w:tcPr>
          <w:p w14:paraId="6C589AE9">
            <w:pPr>
              <w:spacing w:line="300" w:lineRule="exact"/>
              <w:jc w:val="center"/>
              <w:textAlignment w:val="center"/>
              <w:rPr>
                <w:rFonts w:hAnsi="宋体" w:cs="宋体"/>
                <w:sz w:val="21"/>
                <w:szCs w:val="21"/>
              </w:rPr>
            </w:pPr>
          </w:p>
        </w:tc>
        <w:tc>
          <w:tcPr>
            <w:tcW w:w="851" w:type="dxa"/>
            <w:vMerge w:val="continue"/>
            <w:vAlign w:val="center"/>
          </w:tcPr>
          <w:p w14:paraId="1BA78ED3">
            <w:pPr>
              <w:spacing w:line="300" w:lineRule="exact"/>
              <w:jc w:val="center"/>
              <w:textAlignment w:val="center"/>
              <w:rPr>
                <w:rFonts w:hAnsi="宋体" w:cs="宋体"/>
                <w:sz w:val="21"/>
                <w:szCs w:val="21"/>
              </w:rPr>
            </w:pPr>
          </w:p>
        </w:tc>
      </w:tr>
      <w:tr w14:paraId="1113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Merge w:val="continue"/>
            <w:vAlign w:val="center"/>
          </w:tcPr>
          <w:p w14:paraId="2D6A2943">
            <w:pPr>
              <w:spacing w:line="320" w:lineRule="exact"/>
              <w:jc w:val="center"/>
              <w:textAlignment w:val="center"/>
              <w:rPr>
                <w:rFonts w:hAnsi="宋体" w:cs="宋体"/>
                <w:sz w:val="21"/>
                <w:szCs w:val="21"/>
              </w:rPr>
            </w:pPr>
          </w:p>
        </w:tc>
        <w:tc>
          <w:tcPr>
            <w:tcW w:w="835" w:type="dxa"/>
            <w:vMerge w:val="continue"/>
            <w:vAlign w:val="center"/>
          </w:tcPr>
          <w:p w14:paraId="0DDFE3F2">
            <w:pPr>
              <w:spacing w:line="320" w:lineRule="exact"/>
              <w:jc w:val="center"/>
              <w:textAlignment w:val="center"/>
              <w:rPr>
                <w:rFonts w:hAnsi="宋体" w:cs="宋体"/>
                <w:sz w:val="21"/>
                <w:szCs w:val="21"/>
              </w:rPr>
            </w:pPr>
          </w:p>
        </w:tc>
        <w:tc>
          <w:tcPr>
            <w:tcW w:w="1149" w:type="dxa"/>
            <w:vAlign w:val="center"/>
          </w:tcPr>
          <w:p w14:paraId="42ED9CD1">
            <w:pPr>
              <w:spacing w:line="320" w:lineRule="exact"/>
              <w:jc w:val="center"/>
              <w:textAlignment w:val="center"/>
              <w:rPr>
                <w:rFonts w:hAnsi="宋体" w:cs="宋体"/>
                <w:sz w:val="21"/>
                <w:szCs w:val="21"/>
              </w:rPr>
            </w:pPr>
            <w:r>
              <w:rPr>
                <w:rFonts w:hint="eastAsia" w:hAnsi="宋体" w:cs="宋体"/>
                <w:sz w:val="21"/>
                <w:szCs w:val="21"/>
              </w:rPr>
              <w:t>平板电脑</w:t>
            </w:r>
          </w:p>
        </w:tc>
        <w:tc>
          <w:tcPr>
            <w:tcW w:w="5387" w:type="dxa"/>
            <w:vAlign w:val="center"/>
          </w:tcPr>
          <w:p w14:paraId="38BFC618">
            <w:pPr>
              <w:spacing w:line="320" w:lineRule="exact"/>
              <w:jc w:val="left"/>
              <w:rPr>
                <w:rFonts w:hAnsi="宋体" w:cs="宋体"/>
                <w:sz w:val="21"/>
                <w:szCs w:val="21"/>
              </w:rPr>
            </w:pPr>
            <w:r>
              <w:rPr>
                <w:rFonts w:hint="eastAsia" w:hAnsi="宋体" w:cs="宋体"/>
                <w:sz w:val="21"/>
                <w:szCs w:val="21"/>
              </w:rPr>
              <w:t>1、硬件要求：Wi-Fi版，内存≥8G，储存容量≥128G；</w:t>
            </w:r>
            <w:r>
              <w:rPr>
                <w:rFonts w:hint="eastAsia" w:hAnsi="宋体" w:cs="宋体"/>
                <w:sz w:val="21"/>
                <w:szCs w:val="21"/>
              </w:rPr>
              <w:br w:type="textWrapping"/>
            </w:r>
            <w:r>
              <w:rPr>
                <w:rFonts w:hint="eastAsia" w:hAnsi="宋体" w:cs="宋体"/>
                <w:sz w:val="21"/>
                <w:szCs w:val="21"/>
              </w:rPr>
              <w:t>2、规格：≥257*170*7.2mm；</w:t>
            </w:r>
            <w:r>
              <w:rPr>
                <w:rFonts w:hint="eastAsia" w:hAnsi="宋体" w:cs="宋体"/>
                <w:sz w:val="21"/>
                <w:szCs w:val="21"/>
              </w:rPr>
              <w:br w:type="textWrapping"/>
            </w:r>
            <w:r>
              <w:rPr>
                <w:rFonts w:hint="eastAsia" w:hAnsi="宋体" w:cs="宋体"/>
                <w:sz w:val="21"/>
                <w:szCs w:val="21"/>
              </w:rPr>
              <w:t>3、分辨率：≥2200*1440；</w:t>
            </w:r>
            <w:r>
              <w:rPr>
                <w:rFonts w:hint="eastAsia" w:hAnsi="宋体" w:cs="宋体"/>
                <w:sz w:val="21"/>
                <w:szCs w:val="21"/>
              </w:rPr>
              <w:br w:type="textWrapping"/>
            </w:r>
            <w:r>
              <w:rPr>
                <w:rFonts w:hint="eastAsia" w:hAnsi="宋体" w:cs="宋体"/>
                <w:sz w:val="21"/>
                <w:szCs w:val="21"/>
              </w:rPr>
              <w:t>4、屏幕比例：3:2；</w:t>
            </w:r>
            <w:r>
              <w:rPr>
                <w:rFonts w:hint="eastAsia" w:hAnsi="宋体" w:cs="宋体"/>
                <w:sz w:val="21"/>
                <w:szCs w:val="21"/>
              </w:rPr>
              <w:br w:type="textWrapping"/>
            </w:r>
            <w:r>
              <w:rPr>
                <w:rFonts w:hint="eastAsia" w:hAnsi="宋体" w:cs="宋体"/>
                <w:sz w:val="21"/>
                <w:szCs w:val="21"/>
              </w:rPr>
              <w:t>5、屏幕分辨率：≥2K；</w:t>
            </w:r>
            <w:r>
              <w:rPr>
                <w:rFonts w:hint="eastAsia" w:hAnsi="宋体" w:cs="宋体"/>
                <w:sz w:val="21"/>
                <w:szCs w:val="21"/>
              </w:rPr>
              <w:br w:type="textWrapping"/>
            </w:r>
            <w:r>
              <w:rPr>
                <w:rFonts w:hint="eastAsia" w:hAnsi="宋体" w:cs="宋体"/>
                <w:sz w:val="21"/>
                <w:szCs w:val="21"/>
              </w:rPr>
              <w:t>6、屏幕大小≥11.5英寸；</w:t>
            </w:r>
            <w:r>
              <w:rPr>
                <w:rFonts w:hint="eastAsia" w:hAnsi="宋体" w:cs="宋体"/>
                <w:sz w:val="21"/>
                <w:szCs w:val="21"/>
              </w:rPr>
              <w:br w:type="textWrapping"/>
            </w:r>
            <w:r>
              <w:rPr>
                <w:rFonts w:hint="eastAsia" w:hAnsi="宋体" w:cs="宋体"/>
                <w:sz w:val="21"/>
                <w:szCs w:val="21"/>
              </w:rPr>
              <w:t>7、CPU：≥</w:t>
            </w:r>
            <w:r>
              <w:rPr>
                <w:rFonts w:hint="eastAsia" w:hAnsi="宋体"/>
                <w:kern w:val="2"/>
                <w:sz w:val="21"/>
                <w:szCs w:val="21"/>
              </w:rPr>
              <w:t>1</w:t>
            </w:r>
            <w:r>
              <w:rPr>
                <w:rFonts w:hAnsi="宋体"/>
                <w:kern w:val="2"/>
                <w:sz w:val="21"/>
                <w:szCs w:val="21"/>
              </w:rPr>
              <w:t>.8GHz</w:t>
            </w:r>
            <w:r>
              <w:rPr>
                <w:rFonts w:hint="eastAsia" w:hAnsi="宋体"/>
                <w:kern w:val="2"/>
                <w:sz w:val="21"/>
                <w:szCs w:val="21"/>
              </w:rPr>
              <w:t>；</w:t>
            </w:r>
            <w:r>
              <w:rPr>
                <w:rFonts w:hint="eastAsia" w:hAnsi="宋体"/>
                <w:kern w:val="2"/>
                <w:sz w:val="21"/>
                <w:szCs w:val="21"/>
              </w:rPr>
              <w:br w:type="textWrapping"/>
            </w:r>
            <w:r>
              <w:rPr>
                <w:rFonts w:hint="eastAsia" w:hAnsi="宋体"/>
                <w:kern w:val="2"/>
                <w:sz w:val="21"/>
                <w:szCs w:val="21"/>
              </w:rPr>
              <w:t>8</w:t>
            </w:r>
            <w:r>
              <w:rPr>
                <w:rFonts w:hint="eastAsia" w:hAnsi="宋体" w:cs="宋体"/>
                <w:sz w:val="21"/>
                <w:szCs w:val="21"/>
              </w:rPr>
              <w:t>、后置</w:t>
            </w:r>
            <w:r>
              <w:rPr>
                <w:rFonts w:hint="eastAsia" w:hAnsi="宋体"/>
                <w:kern w:val="2"/>
                <w:sz w:val="21"/>
                <w:szCs w:val="21"/>
              </w:rPr>
              <w:t>≥</w:t>
            </w:r>
            <w:r>
              <w:rPr>
                <w:rFonts w:hint="eastAsia" w:hAnsi="宋体" w:cs="宋体"/>
                <w:sz w:val="21"/>
                <w:szCs w:val="21"/>
              </w:rPr>
              <w:t>1300万像素高清摄像头、前置</w:t>
            </w:r>
            <w:r>
              <w:rPr>
                <w:rFonts w:hint="eastAsia" w:hAnsi="宋体"/>
                <w:kern w:val="2"/>
                <w:sz w:val="21"/>
                <w:szCs w:val="21"/>
              </w:rPr>
              <w:t>≥</w:t>
            </w:r>
            <w:r>
              <w:rPr>
                <w:rFonts w:hint="eastAsia" w:hAnsi="宋体" w:cs="宋体"/>
                <w:sz w:val="21"/>
                <w:szCs w:val="21"/>
              </w:rPr>
              <w:t>800万像素高清摄像头。</w:t>
            </w:r>
          </w:p>
        </w:tc>
        <w:tc>
          <w:tcPr>
            <w:tcW w:w="708" w:type="dxa"/>
            <w:vMerge w:val="continue"/>
            <w:vAlign w:val="center"/>
          </w:tcPr>
          <w:p w14:paraId="6AF10178">
            <w:pPr>
              <w:spacing w:line="300" w:lineRule="exact"/>
              <w:jc w:val="center"/>
              <w:textAlignment w:val="center"/>
              <w:rPr>
                <w:rFonts w:hAnsi="宋体" w:cs="宋体"/>
                <w:sz w:val="21"/>
                <w:szCs w:val="21"/>
              </w:rPr>
            </w:pPr>
          </w:p>
        </w:tc>
        <w:tc>
          <w:tcPr>
            <w:tcW w:w="851" w:type="dxa"/>
            <w:vMerge w:val="continue"/>
            <w:vAlign w:val="center"/>
          </w:tcPr>
          <w:p w14:paraId="1602FF6E">
            <w:pPr>
              <w:spacing w:line="300" w:lineRule="exact"/>
              <w:jc w:val="center"/>
              <w:textAlignment w:val="center"/>
              <w:rPr>
                <w:rFonts w:hAnsi="宋体" w:cs="宋体"/>
                <w:sz w:val="21"/>
                <w:szCs w:val="21"/>
              </w:rPr>
            </w:pPr>
          </w:p>
        </w:tc>
      </w:tr>
      <w:tr w14:paraId="5EC2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4D773AFC">
            <w:pPr>
              <w:spacing w:line="320" w:lineRule="exact"/>
              <w:jc w:val="center"/>
              <w:textAlignment w:val="center"/>
              <w:rPr>
                <w:rFonts w:hAnsi="宋体" w:cs="宋体"/>
                <w:sz w:val="21"/>
                <w:szCs w:val="21"/>
              </w:rPr>
            </w:pPr>
            <w:r>
              <w:rPr>
                <w:rFonts w:hint="eastAsia" w:hAnsi="宋体" w:cs="宋体"/>
                <w:sz w:val="21"/>
                <w:szCs w:val="21"/>
              </w:rPr>
              <w:t>2</w:t>
            </w:r>
          </w:p>
        </w:tc>
        <w:tc>
          <w:tcPr>
            <w:tcW w:w="1984" w:type="dxa"/>
            <w:gridSpan w:val="2"/>
            <w:vAlign w:val="center"/>
          </w:tcPr>
          <w:p w14:paraId="60EF32D5">
            <w:pPr>
              <w:spacing w:line="320" w:lineRule="exact"/>
              <w:jc w:val="center"/>
              <w:textAlignment w:val="center"/>
              <w:rPr>
                <w:rFonts w:hAnsi="宋体" w:cs="宋体"/>
                <w:sz w:val="21"/>
                <w:szCs w:val="21"/>
              </w:rPr>
            </w:pPr>
            <w:r>
              <w:rPr>
                <w:rFonts w:hint="eastAsia" w:hAnsi="宋体" w:cs="宋体"/>
                <w:sz w:val="21"/>
                <w:szCs w:val="21"/>
              </w:rPr>
              <w:t>CGA老年综合评估系统</w:t>
            </w:r>
          </w:p>
        </w:tc>
        <w:tc>
          <w:tcPr>
            <w:tcW w:w="5387" w:type="dxa"/>
            <w:vAlign w:val="center"/>
          </w:tcPr>
          <w:p w14:paraId="2DF1406A">
            <w:pPr>
              <w:spacing w:line="320" w:lineRule="exact"/>
              <w:jc w:val="left"/>
              <w:rPr>
                <w:rFonts w:hAnsi="宋体" w:cs="宋体"/>
                <w:sz w:val="21"/>
                <w:szCs w:val="21"/>
              </w:rPr>
            </w:pPr>
            <w:r>
              <w:rPr>
                <w:rFonts w:hint="eastAsia" w:hAnsi="宋体"/>
                <w:kern w:val="2"/>
                <w:sz w:val="21"/>
                <w:szCs w:val="21"/>
              </w:rPr>
              <w:t>1</w:t>
            </w:r>
            <w:r>
              <w:rPr>
                <w:rFonts w:hint="eastAsia" w:hAnsi="宋体" w:cs="宋体"/>
                <w:sz w:val="21"/>
                <w:szCs w:val="21"/>
              </w:rPr>
              <w:t>、采用B/S构架，主要承担数据汇总后的整理、归档、数据统计以及对评估团队、评估对象、评估师的管理和对量表制作、综合评估制作的管理工作，属于系统的数据管理平台。</w:t>
            </w:r>
          </w:p>
          <w:p w14:paraId="6FCEB2A8">
            <w:pPr>
              <w:jc w:val="left"/>
              <w:rPr>
                <w:rFonts w:hAnsi="宋体" w:cs="宋体"/>
                <w:sz w:val="21"/>
                <w:szCs w:val="21"/>
              </w:rPr>
            </w:pPr>
            <w:r>
              <w:rPr>
                <w:rFonts w:hint="eastAsia" w:hAnsi="宋体"/>
                <w:kern w:val="2"/>
                <w:sz w:val="21"/>
                <w:szCs w:val="21"/>
              </w:rPr>
              <w:t>2</w:t>
            </w:r>
            <w:r>
              <w:rPr>
                <w:rFonts w:hint="eastAsia" w:hAnsi="宋体" w:cs="宋体"/>
                <w:sz w:val="21"/>
                <w:szCs w:val="21"/>
              </w:rPr>
              <w:t>、软件参数包含注册登录、数据统计、团队管理、用户管理、量表库、扩展信息、打印文档、评估原因、个人中心。</w:t>
            </w:r>
          </w:p>
          <w:p w14:paraId="5B54E21F">
            <w:pPr>
              <w:spacing w:line="320" w:lineRule="exact"/>
              <w:jc w:val="left"/>
              <w:rPr>
                <w:rFonts w:hAnsi="宋体"/>
                <w:kern w:val="2"/>
                <w:sz w:val="21"/>
                <w:szCs w:val="21"/>
              </w:rPr>
            </w:pPr>
            <w:r>
              <w:rPr>
                <w:rFonts w:hint="eastAsia" w:hAnsi="宋体"/>
                <w:kern w:val="2"/>
                <w:sz w:val="21"/>
                <w:szCs w:val="21"/>
              </w:rPr>
              <w:t>3</w:t>
            </w:r>
            <w:r>
              <w:rPr>
                <w:rFonts w:hint="eastAsia" w:hAnsi="宋体" w:cs="宋体"/>
                <w:sz w:val="21"/>
                <w:szCs w:val="21"/>
              </w:rPr>
              <w:t>、注册登录：用户可通过手机号进行注册登录；</w:t>
            </w:r>
            <w:r>
              <w:rPr>
                <w:rFonts w:hint="eastAsia" w:hAnsi="宋体" w:cs="宋体"/>
                <w:sz w:val="21"/>
                <w:szCs w:val="21"/>
              </w:rPr>
              <w:br w:type="textWrapping"/>
            </w:r>
            <w:r>
              <w:rPr>
                <w:rFonts w:hint="eastAsia" w:hAnsi="宋体" w:cs="宋体"/>
                <w:kern w:val="2"/>
                <w:sz w:val="21"/>
                <w:szCs w:val="21"/>
              </w:rPr>
              <w:t>★</w:t>
            </w:r>
            <w:r>
              <w:rPr>
                <w:rFonts w:hint="eastAsia" w:hAnsi="宋体"/>
                <w:kern w:val="2"/>
                <w:sz w:val="21"/>
                <w:szCs w:val="21"/>
              </w:rPr>
              <w:t>4</w:t>
            </w:r>
            <w:r>
              <w:rPr>
                <w:rFonts w:hint="eastAsia" w:hAnsi="宋体" w:cs="宋体"/>
                <w:sz w:val="21"/>
                <w:szCs w:val="21"/>
              </w:rPr>
              <w:t>、数据统计：可实现对系统新增评估师、新增用户、新增计划、评估计划的数据统计工作，可通过统计面板直观查看每天、每周、每月的数据情况，让评估师能实时检测到评估数据；</w:t>
            </w:r>
            <w:r>
              <w:rPr>
                <w:rFonts w:hint="eastAsia" w:hAnsi="宋体" w:cs="宋体"/>
                <w:sz w:val="21"/>
                <w:szCs w:val="21"/>
              </w:rPr>
              <w:br w:type="textWrapping"/>
            </w:r>
            <w:r>
              <w:rPr>
                <w:rFonts w:hint="eastAsia" w:hAnsi="宋体" w:cs="宋体"/>
                <w:kern w:val="2"/>
                <w:sz w:val="21"/>
                <w:szCs w:val="21"/>
              </w:rPr>
              <w:t>★5</w:t>
            </w:r>
            <w:r>
              <w:rPr>
                <w:rFonts w:hint="eastAsia" w:hAnsi="宋体" w:cs="宋体"/>
                <w:sz w:val="21"/>
                <w:szCs w:val="21"/>
              </w:rPr>
              <w:t>、团队管理：</w:t>
            </w:r>
          </w:p>
          <w:p w14:paraId="2DA49148">
            <w:pPr>
              <w:spacing w:line="320" w:lineRule="exact"/>
              <w:jc w:val="left"/>
              <w:rPr>
                <w:rFonts w:hAnsi="宋体" w:cs="宋体"/>
                <w:sz w:val="21"/>
                <w:szCs w:val="21"/>
              </w:rPr>
            </w:pPr>
            <w:r>
              <w:rPr>
                <w:rFonts w:hint="eastAsia" w:hAnsi="宋体"/>
                <w:kern w:val="2"/>
                <w:sz w:val="21"/>
                <w:szCs w:val="21"/>
              </w:rPr>
              <w:t>5.1</w:t>
            </w:r>
            <w:r>
              <w:rPr>
                <w:rFonts w:hint="eastAsia" w:hAnsi="宋体" w:cs="宋体"/>
                <w:sz w:val="21"/>
                <w:szCs w:val="21"/>
              </w:rPr>
              <w:t>团队管理包含成员管理、组管理、成员加入审批、团队设置功能；创建团队后，用户登录后可通过自定义创建团队；可通过“组管理”功能，创建团队分组，并对分组下的人员进行权限分配；并以“二维码”的方式邀请其他用户加入自己创建的团队进行评估工作；同时团队管理员可将团队移交队员进行管理；</w:t>
            </w:r>
            <w:r>
              <w:rPr>
                <w:rFonts w:hint="eastAsia" w:hAnsi="宋体" w:cs="宋体"/>
                <w:sz w:val="21"/>
                <w:szCs w:val="21"/>
              </w:rPr>
              <w:br w:type="textWrapping"/>
            </w:r>
            <w:r>
              <w:rPr>
                <w:rFonts w:hint="eastAsia" w:hAnsi="宋体"/>
                <w:kern w:val="2"/>
                <w:sz w:val="21"/>
                <w:szCs w:val="21"/>
              </w:rPr>
              <w:t>5.2</w:t>
            </w:r>
            <w:r>
              <w:rPr>
                <w:rFonts w:hint="eastAsia" w:hAnsi="宋体" w:cs="宋体"/>
                <w:sz w:val="21"/>
                <w:szCs w:val="21"/>
              </w:rPr>
              <w:t>用户管理：用户管理可通过“组管理”功能创建分组，并通过批量导入的方式加入，进行后续的评估；</w:t>
            </w:r>
            <w:r>
              <w:rPr>
                <w:rFonts w:hint="eastAsia" w:hAnsi="宋体" w:cs="宋体"/>
                <w:sz w:val="21"/>
                <w:szCs w:val="21"/>
              </w:rPr>
              <w:br w:type="textWrapping"/>
            </w:r>
            <w:r>
              <w:rPr>
                <w:rFonts w:hint="eastAsia" w:hAnsi="宋体" w:cs="宋体"/>
                <w:kern w:val="2"/>
                <w:sz w:val="21"/>
                <w:szCs w:val="21"/>
              </w:rPr>
              <w:t>★6</w:t>
            </w:r>
            <w:r>
              <w:rPr>
                <w:rFonts w:hint="eastAsia" w:hAnsi="宋体" w:cs="宋体"/>
                <w:sz w:val="21"/>
                <w:szCs w:val="21"/>
              </w:rPr>
              <w:t>、量表库：量表库包含公共量表库、我的量表库和我上传的量表，量表包括民政部中国福利协会（MZ/T）标准评估量表以及其他各类成熟评估量表；评估师可在公共量表库中的各项分类中选择自己所需要的量表，并进行下载，即可保存在我的量表库中。支持评估师自己也可在我的量表库中创建量表，将量表的信息、答题卡、总量表、判定标准、指导建议、用户扩展信息、告知书等内容进行填写后保存，上传至后台审核后，即可在公共量表库进行展示使用；</w:t>
            </w:r>
            <w:r>
              <w:rPr>
                <w:rFonts w:hint="eastAsia" w:hAnsi="宋体" w:cs="宋体"/>
                <w:sz w:val="21"/>
                <w:szCs w:val="21"/>
              </w:rPr>
              <w:br w:type="textWrapping"/>
            </w:r>
            <w:r>
              <w:rPr>
                <w:rFonts w:hint="eastAsia" w:hAnsi="宋体" w:cs="宋体"/>
                <w:kern w:val="2"/>
                <w:sz w:val="21"/>
                <w:szCs w:val="21"/>
              </w:rPr>
              <w:t>★</w:t>
            </w:r>
            <w:r>
              <w:rPr>
                <w:rFonts w:hint="eastAsia" w:hAnsi="宋体"/>
                <w:kern w:val="2"/>
                <w:sz w:val="21"/>
                <w:szCs w:val="21"/>
              </w:rPr>
              <w:t>7</w:t>
            </w:r>
            <w:r>
              <w:rPr>
                <w:rFonts w:hint="eastAsia" w:hAnsi="宋体" w:cs="宋体"/>
                <w:sz w:val="21"/>
                <w:szCs w:val="21"/>
              </w:rPr>
              <w:t>、扩展信息：用户可创建扩展信息分类，并在分类下添加所需要了解的扩展项目；</w:t>
            </w:r>
            <w:r>
              <w:rPr>
                <w:rFonts w:hint="eastAsia" w:hAnsi="宋体" w:cs="宋体"/>
                <w:sz w:val="21"/>
                <w:szCs w:val="21"/>
              </w:rPr>
              <w:br w:type="textWrapping"/>
            </w:r>
            <w:r>
              <w:rPr>
                <w:rFonts w:hint="eastAsia" w:hAnsi="宋体"/>
                <w:kern w:val="2"/>
                <w:sz w:val="21"/>
                <w:szCs w:val="21"/>
              </w:rPr>
              <w:t>8</w:t>
            </w:r>
            <w:r>
              <w:rPr>
                <w:rFonts w:hint="eastAsia" w:hAnsi="宋体" w:cs="宋体"/>
                <w:sz w:val="21"/>
                <w:szCs w:val="21"/>
              </w:rPr>
              <w:t>、打印文档功能：评估师可打印文档，查看评估后的报告；</w:t>
            </w:r>
            <w:r>
              <w:rPr>
                <w:rFonts w:hint="eastAsia" w:hAnsi="宋体" w:cs="宋体"/>
                <w:sz w:val="21"/>
                <w:szCs w:val="21"/>
              </w:rPr>
              <w:br w:type="textWrapping"/>
            </w:r>
            <w:r>
              <w:rPr>
                <w:rFonts w:hint="eastAsia" w:hAnsi="宋体" w:cs="宋体"/>
                <w:kern w:val="2"/>
                <w:sz w:val="21"/>
                <w:szCs w:val="21"/>
              </w:rPr>
              <w:t>★</w:t>
            </w:r>
            <w:r>
              <w:rPr>
                <w:rFonts w:hint="eastAsia" w:hAnsi="宋体"/>
                <w:kern w:val="2"/>
                <w:sz w:val="21"/>
                <w:szCs w:val="21"/>
              </w:rPr>
              <w:t>9</w:t>
            </w:r>
            <w:r>
              <w:rPr>
                <w:rFonts w:hint="eastAsia" w:hAnsi="宋体" w:cs="宋体"/>
                <w:sz w:val="21"/>
                <w:szCs w:val="21"/>
              </w:rPr>
              <w:t>、评估原因：可添加各类评估原因，并在评估时供评估师进行选择。并在评估报告中进行展现；</w:t>
            </w:r>
            <w:r>
              <w:rPr>
                <w:rFonts w:hint="eastAsia" w:hAnsi="宋体" w:cs="宋体"/>
                <w:sz w:val="21"/>
                <w:szCs w:val="21"/>
              </w:rPr>
              <w:br w:type="textWrapping"/>
            </w:r>
            <w:r>
              <w:rPr>
                <w:rFonts w:hint="eastAsia" w:hAnsi="宋体"/>
                <w:kern w:val="2"/>
                <w:sz w:val="21"/>
                <w:szCs w:val="21"/>
              </w:rPr>
              <w:t>10</w:t>
            </w:r>
            <w:r>
              <w:rPr>
                <w:rFonts w:hint="eastAsia" w:hAnsi="宋体" w:cs="宋体"/>
                <w:sz w:val="21"/>
                <w:szCs w:val="21"/>
              </w:rPr>
              <w:t>、个人中心：个人中心包含个人基本信息、实名认证以及专业资格认证；用户可对个人信息进行修改，同时用户需通过上传专业资格认证证书后才能进行评估工作；</w:t>
            </w:r>
          </w:p>
          <w:p w14:paraId="08F365FC">
            <w:pPr>
              <w:spacing w:line="320" w:lineRule="exact"/>
              <w:jc w:val="left"/>
              <w:rPr>
                <w:rFonts w:hAnsi="宋体" w:cs="宋体"/>
                <w:sz w:val="21"/>
                <w:szCs w:val="21"/>
              </w:rPr>
            </w:pPr>
            <w:r>
              <w:rPr>
                <w:rFonts w:hint="eastAsia" w:hAnsi="宋体"/>
                <w:kern w:val="2"/>
                <w:sz w:val="21"/>
                <w:szCs w:val="21"/>
              </w:rPr>
              <w:t>11</w:t>
            </w:r>
            <w:r>
              <w:rPr>
                <w:rFonts w:hint="eastAsia" w:hAnsi="宋体" w:cs="宋体"/>
                <w:sz w:val="21"/>
                <w:szCs w:val="21"/>
              </w:rPr>
              <w:t>、CGA老年综合评估系统、虚拟现实老年人照护仿真系统、老年认知症照护模拟（记忆力丧失模拟）系统、营养膳食配餐管理系统需接入“用户中心平台”，实现单点登录，数据互通的平台管理功能。</w:t>
            </w:r>
          </w:p>
        </w:tc>
        <w:tc>
          <w:tcPr>
            <w:tcW w:w="708" w:type="dxa"/>
            <w:vAlign w:val="center"/>
          </w:tcPr>
          <w:p w14:paraId="0A06B388">
            <w:pPr>
              <w:spacing w:line="30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08F9E50A">
            <w:pPr>
              <w:spacing w:line="300" w:lineRule="exact"/>
              <w:jc w:val="center"/>
              <w:textAlignment w:val="center"/>
              <w:rPr>
                <w:rFonts w:hAnsi="宋体" w:cs="宋体"/>
                <w:sz w:val="21"/>
                <w:szCs w:val="21"/>
              </w:rPr>
            </w:pPr>
            <w:r>
              <w:rPr>
                <w:rFonts w:hint="eastAsia" w:hAnsi="宋体" w:cs="宋体"/>
                <w:sz w:val="21"/>
                <w:szCs w:val="21"/>
              </w:rPr>
              <w:t>套</w:t>
            </w:r>
          </w:p>
        </w:tc>
      </w:tr>
      <w:tr w14:paraId="1262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2C58A16D">
            <w:pPr>
              <w:spacing w:line="320" w:lineRule="exact"/>
              <w:jc w:val="center"/>
              <w:textAlignment w:val="center"/>
              <w:rPr>
                <w:rFonts w:hAnsi="宋体" w:cs="宋体"/>
                <w:sz w:val="21"/>
                <w:szCs w:val="21"/>
              </w:rPr>
            </w:pPr>
            <w:r>
              <w:rPr>
                <w:rFonts w:hint="eastAsia" w:hAnsi="宋体" w:cs="宋体"/>
                <w:sz w:val="21"/>
                <w:szCs w:val="21"/>
              </w:rPr>
              <w:t>3</w:t>
            </w:r>
          </w:p>
        </w:tc>
        <w:tc>
          <w:tcPr>
            <w:tcW w:w="1984" w:type="dxa"/>
            <w:gridSpan w:val="2"/>
            <w:vAlign w:val="center"/>
          </w:tcPr>
          <w:p w14:paraId="50596E9B">
            <w:pPr>
              <w:spacing w:line="320" w:lineRule="exact"/>
              <w:jc w:val="center"/>
              <w:textAlignment w:val="center"/>
              <w:rPr>
                <w:rFonts w:hAnsi="宋体" w:cs="宋体"/>
                <w:sz w:val="21"/>
                <w:szCs w:val="21"/>
              </w:rPr>
            </w:pPr>
            <w:r>
              <w:rPr>
                <w:rFonts w:hint="eastAsia" w:hAnsi="宋体" w:cs="宋体"/>
                <w:sz w:val="21"/>
                <w:szCs w:val="21"/>
              </w:rPr>
              <w:t>CGA老年综合评估系统专家端+硬件</w:t>
            </w:r>
          </w:p>
        </w:tc>
        <w:tc>
          <w:tcPr>
            <w:tcW w:w="5387" w:type="dxa"/>
            <w:vAlign w:val="center"/>
          </w:tcPr>
          <w:p w14:paraId="56832F88">
            <w:pPr>
              <w:spacing w:line="320" w:lineRule="exact"/>
              <w:jc w:val="left"/>
              <w:rPr>
                <w:rFonts w:hAnsi="宋体" w:cs="宋体"/>
                <w:sz w:val="21"/>
                <w:szCs w:val="21"/>
              </w:rPr>
            </w:pPr>
            <w:r>
              <w:rPr>
                <w:rFonts w:hint="eastAsia" w:hAnsi="宋体"/>
                <w:kern w:val="2"/>
                <w:sz w:val="21"/>
                <w:szCs w:val="21"/>
              </w:rPr>
              <w:t>1、</w:t>
            </w:r>
            <w:r>
              <w:rPr>
                <w:rFonts w:hint="eastAsia" w:hAnsi="宋体" w:cs="宋体"/>
                <w:sz w:val="21"/>
                <w:szCs w:val="21"/>
              </w:rPr>
              <w:t>专家端采用APP/小程序，运用实名认证及专业认证，用于承担评估师进行“移动评估”。</w:t>
            </w:r>
          </w:p>
          <w:p w14:paraId="79FE0130">
            <w:pPr>
              <w:spacing w:line="320" w:lineRule="exact"/>
              <w:jc w:val="left"/>
              <w:rPr>
                <w:rFonts w:hAnsi="宋体" w:cs="宋体"/>
                <w:sz w:val="21"/>
                <w:szCs w:val="21"/>
              </w:rPr>
            </w:pPr>
            <w:r>
              <w:rPr>
                <w:rFonts w:hint="eastAsia" w:hAnsi="宋体"/>
                <w:kern w:val="2"/>
                <w:sz w:val="21"/>
                <w:szCs w:val="21"/>
              </w:rPr>
              <w:t>2</w:t>
            </w:r>
            <w:r>
              <w:rPr>
                <w:rFonts w:hint="eastAsia" w:hAnsi="宋体" w:cs="宋体"/>
                <w:sz w:val="21"/>
                <w:szCs w:val="21"/>
              </w:rPr>
              <w:t>、首页：首页包含团队选择、快速评估、团队信息、推荐资讯等功能。</w:t>
            </w:r>
          </w:p>
          <w:p w14:paraId="7D8620FD">
            <w:pPr>
              <w:spacing w:line="320" w:lineRule="exact"/>
              <w:jc w:val="left"/>
              <w:rPr>
                <w:rFonts w:hAnsi="宋体" w:cs="宋体"/>
                <w:sz w:val="21"/>
                <w:szCs w:val="21"/>
              </w:rPr>
            </w:pPr>
            <w:r>
              <w:rPr>
                <w:rFonts w:hint="eastAsia" w:hAnsi="宋体"/>
                <w:kern w:val="2"/>
                <w:sz w:val="21"/>
                <w:szCs w:val="21"/>
              </w:rPr>
              <w:t>2</w:t>
            </w:r>
            <w:r>
              <w:rPr>
                <w:rFonts w:hint="eastAsia" w:hAnsi="宋体" w:cs="宋体"/>
                <w:sz w:val="21"/>
                <w:szCs w:val="21"/>
              </w:rPr>
              <w:t>.1、团队选择，评估师允许参与多个团队，可切换不同的团队，从而实现不同场景中的评估角色、评估任务；</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2、快速评估，具备快速评估功能，包含单项评估、综合评估、自定义评估、筛查评估评估师根据步骤指引，能够快速的创建评估计划，选择量表、批量选择评估对象、评估时间、评估地点、扩展信息、告知书、评估原因和签字流程；</w:t>
            </w:r>
          </w:p>
          <w:p w14:paraId="70ACF360">
            <w:pPr>
              <w:spacing w:line="320" w:lineRule="exact"/>
              <w:jc w:val="left"/>
              <w:rPr>
                <w:rFonts w:hAnsi="宋体" w:cs="宋体"/>
                <w:sz w:val="21"/>
                <w:szCs w:val="21"/>
              </w:rPr>
            </w:pPr>
            <w:r>
              <w:rPr>
                <w:rFonts w:hint="eastAsia" w:hAnsi="宋体"/>
                <w:kern w:val="2"/>
                <w:sz w:val="21"/>
                <w:szCs w:val="21"/>
              </w:rPr>
              <w:t>2</w:t>
            </w:r>
            <w:r>
              <w:rPr>
                <w:rFonts w:hint="eastAsia" w:hAnsi="宋体" w:cs="宋体"/>
                <w:sz w:val="21"/>
                <w:szCs w:val="21"/>
              </w:rPr>
              <w:t>.3、团队信息，可以在团队信息中查看信息、编辑信息和查看团队其他成员信息；</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.4、推荐评估表，系统会根据当前使用频次最高、热门的评估表向评估师进行推荐；</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.5、我的团队功能，可查个人团队成员以及自己加入的团队信息。并通过管理功能，可对团队信息进行编辑。</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、评估计划：评估计划包含评估师主评和参与其他评估师两种计划，可以创建单项评估，也可以创建综合评估。</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.1、评估计划日历牌功能，评估师可以在日历牌中清晰地看到一周、一个月内的评估情况，每一天的评估状态；</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.2、邀请状态功能，系统支持能够查看自己发起的邀约，以及其他评估师向自己发出的邀请，可以查看邀请信息，选择接受和拒绝；</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.3、评估计划管理功能，可以对评估计划查看评估计划状态；</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.4、创建评估计划功能，可以通过选择评估表、评估时间、评估地点，根据评估表可指定评估师，也可以批量同步评估师；</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.5、评估过程管理功能，根据评估师选择的评估方法按步骤进行评估，全程线上操作无纸化评估，数据可视化；</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.6、评估签署功能，评估开始前、评估结束后，由评估师和评估对象对评估过程及结果进行确认并签字，实现流程可追溯；</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.7、报告生成功能，评估报告分为“一次性判定”“二次判定”方式，根据“二次判定”可以对初次判定的评估等级进行变更。报告可以随时打印，手机蓝牙连接打印机也可以一键打印。</w:t>
            </w:r>
            <w:r>
              <w:rPr>
                <w:rFonts w:hint="eastAsia" w:hAnsi="宋体" w:cs="宋体"/>
                <w:sz w:val="21"/>
                <w:szCs w:val="21"/>
              </w:rPr>
              <w:br w:type="textWrapping"/>
            </w:r>
            <w:r>
              <w:rPr>
                <w:rFonts w:hint="eastAsia" w:hAnsi="宋体"/>
                <w:kern w:val="2"/>
                <w:sz w:val="21"/>
                <w:szCs w:val="21"/>
              </w:rPr>
              <w:t>4</w:t>
            </w:r>
            <w:r>
              <w:rPr>
                <w:rFonts w:hint="eastAsia" w:hAnsi="宋体" w:cs="宋体"/>
                <w:sz w:val="21"/>
                <w:szCs w:val="21"/>
              </w:rPr>
              <w:t>、量表管理：量表功能包含综合评估、单项评估分类，可自由选择查看量表进行评估；收藏量表可展示个人收藏的各类量表信息。量表管理还包含“量表商城”功能，评估师可以在量表商城中随意查找所需量表并下载使用。</w:t>
            </w:r>
            <w:r>
              <w:rPr>
                <w:rFonts w:hint="eastAsia" w:hAnsi="宋体" w:cs="宋体"/>
                <w:sz w:val="21"/>
                <w:szCs w:val="21"/>
              </w:rPr>
              <w:br w:type="textWrapping"/>
            </w:r>
            <w:r>
              <w:rPr>
                <w:rFonts w:hint="eastAsia" w:hAnsi="宋体"/>
                <w:kern w:val="2"/>
                <w:sz w:val="21"/>
                <w:szCs w:val="21"/>
              </w:rPr>
              <w:t>5</w:t>
            </w:r>
            <w:r>
              <w:rPr>
                <w:rFonts w:hint="eastAsia" w:hAnsi="宋体" w:cs="宋体"/>
                <w:sz w:val="21"/>
                <w:szCs w:val="21"/>
              </w:rPr>
              <w:t>、个人中心：包含评估师个人中心、我的团队、评估记录、邀请记录；可进行修改个人信息，切换团队以及查看评估报告和邀请记录。</w:t>
            </w:r>
            <w:r>
              <w:rPr>
                <w:rFonts w:hint="eastAsia" w:hAnsi="宋体" w:cs="宋体"/>
                <w:sz w:val="21"/>
                <w:szCs w:val="21"/>
              </w:rPr>
              <w:br w:type="textWrapping"/>
            </w:r>
            <w:r>
              <w:rPr>
                <w:rFonts w:hint="eastAsia" w:hAnsi="宋体"/>
                <w:kern w:val="2"/>
                <w:sz w:val="21"/>
                <w:szCs w:val="21"/>
              </w:rPr>
              <w:t>6</w:t>
            </w:r>
            <w:r>
              <w:rPr>
                <w:rFonts w:hint="eastAsia" w:hAnsi="宋体" w:cs="宋体"/>
                <w:sz w:val="21"/>
                <w:szCs w:val="21"/>
              </w:rPr>
              <w:t>、具备快速筛查功能，符合《老年综合评估门诊建设中国专家共识》。评估项目包含：日常生活活动能力、跌倒风险、认知功能、营养状态、吞咽功能、行动能力、衰弱、肌少症、共病、多重用药、睡眠障碍、抑郁情绪、慢性疼痛、尿失禁、便秘、视力、听力、口腔情况、压力性损伤、社会支持、居家安全等维度进行筛查。支持自定义“符合”项、自定义“符合”级别、自定义“符合”重点项功能。</w:t>
            </w:r>
            <w:r>
              <w:rPr>
                <w:rFonts w:hint="eastAsia" w:hAnsi="宋体" w:cs="宋体"/>
                <w:sz w:val="21"/>
                <w:szCs w:val="21"/>
              </w:rPr>
              <w:br w:type="textWrapping"/>
            </w:r>
            <w:r>
              <w:rPr>
                <w:rFonts w:hint="eastAsia" w:hAnsi="宋体"/>
                <w:kern w:val="2"/>
                <w:sz w:val="21"/>
                <w:szCs w:val="21"/>
              </w:rPr>
              <w:t>7</w:t>
            </w:r>
            <w:r>
              <w:rPr>
                <w:rFonts w:hint="eastAsia" w:hAnsi="宋体" w:cs="宋体"/>
                <w:sz w:val="21"/>
                <w:szCs w:val="21"/>
              </w:rPr>
              <w:t>、硬件参数：</w:t>
            </w:r>
          </w:p>
          <w:p w14:paraId="010A2C7B">
            <w:pPr>
              <w:spacing w:line="320" w:lineRule="exact"/>
              <w:jc w:val="left"/>
              <w:rPr>
                <w:rFonts w:hAnsi="宋体" w:cs="宋体"/>
                <w:sz w:val="21"/>
                <w:szCs w:val="21"/>
              </w:rPr>
            </w:pPr>
            <w:r>
              <w:rPr>
                <w:rFonts w:hint="eastAsia" w:hAnsi="宋体" w:cs="宋体"/>
                <w:sz w:val="21"/>
                <w:szCs w:val="21"/>
              </w:rPr>
              <w:t>平板电脑1台</w:t>
            </w:r>
            <w:r>
              <w:rPr>
                <w:rFonts w:hint="eastAsia" w:hAnsi="宋体"/>
                <w:kern w:val="2"/>
                <w:sz w:val="21"/>
                <w:szCs w:val="21"/>
              </w:rPr>
              <w:t>；</w:t>
            </w:r>
            <w:r>
              <w:rPr>
                <w:rFonts w:hint="eastAsia" w:hAnsi="宋体" w:cs="宋体"/>
                <w:sz w:val="21"/>
                <w:szCs w:val="21"/>
              </w:rPr>
              <w:br w:type="textWrapping"/>
            </w:r>
            <w:r>
              <w:rPr>
                <w:rFonts w:hint="eastAsia" w:hAnsi="宋体" w:cs="宋体"/>
                <w:sz w:val="21"/>
                <w:szCs w:val="21"/>
              </w:rPr>
              <w:t>屏幕尺寸：≥10.36英寸；</w:t>
            </w:r>
            <w:r>
              <w:rPr>
                <w:rFonts w:hint="eastAsia" w:hAnsi="宋体" w:cs="宋体"/>
                <w:sz w:val="21"/>
                <w:szCs w:val="21"/>
              </w:rPr>
              <w:br w:type="textWrapping"/>
            </w:r>
            <w:r>
              <w:rPr>
                <w:rFonts w:hint="eastAsia" w:hAnsi="宋体" w:cs="宋体"/>
                <w:sz w:val="21"/>
                <w:szCs w:val="21"/>
              </w:rPr>
              <w:t>分辨率：≥2000*1200像素；</w:t>
            </w:r>
            <w:r>
              <w:rPr>
                <w:rFonts w:hint="eastAsia" w:hAnsi="宋体" w:cs="宋体"/>
                <w:sz w:val="21"/>
                <w:szCs w:val="21"/>
              </w:rPr>
              <w:br w:type="textWrapping"/>
            </w:r>
            <w:r>
              <w:rPr>
                <w:rFonts w:hint="eastAsia" w:hAnsi="宋体" w:cs="宋体"/>
                <w:sz w:val="21"/>
                <w:szCs w:val="21"/>
              </w:rPr>
              <w:t>核心数：≥8核心；</w:t>
            </w:r>
            <w:r>
              <w:rPr>
                <w:rFonts w:hint="eastAsia" w:hAnsi="宋体" w:cs="宋体"/>
                <w:sz w:val="21"/>
                <w:szCs w:val="21"/>
              </w:rPr>
              <w:br w:type="textWrapping"/>
            </w:r>
            <w:r>
              <w:rPr>
                <w:rFonts w:hint="eastAsia" w:hAnsi="宋体" w:cs="宋体"/>
                <w:sz w:val="21"/>
                <w:szCs w:val="21"/>
              </w:rPr>
              <w:t>CPU主频：≥</w:t>
            </w:r>
            <w:r>
              <w:rPr>
                <w:rFonts w:hint="eastAsia" w:hAnsi="宋体"/>
                <w:kern w:val="2"/>
                <w:sz w:val="21"/>
                <w:szCs w:val="21"/>
              </w:rPr>
              <w:t>2</w:t>
            </w:r>
            <w:r>
              <w:rPr>
                <w:rFonts w:hint="eastAsia" w:hAnsi="宋体" w:cs="宋体"/>
                <w:sz w:val="21"/>
                <w:szCs w:val="21"/>
              </w:rPr>
              <w:t>.4GHz；</w:t>
            </w:r>
            <w:r>
              <w:rPr>
                <w:rFonts w:hint="eastAsia" w:hAnsi="宋体" w:cs="宋体"/>
                <w:sz w:val="21"/>
                <w:szCs w:val="21"/>
              </w:rPr>
              <w:br w:type="textWrapping"/>
            </w:r>
            <w:r>
              <w:rPr>
                <w:rFonts w:hint="eastAsia" w:hAnsi="宋体" w:cs="宋体"/>
                <w:sz w:val="21"/>
                <w:szCs w:val="21"/>
              </w:rPr>
              <w:t>存储容量：≥4+64GB。</w:t>
            </w:r>
          </w:p>
        </w:tc>
        <w:tc>
          <w:tcPr>
            <w:tcW w:w="708" w:type="dxa"/>
            <w:vAlign w:val="center"/>
          </w:tcPr>
          <w:p w14:paraId="55F48C3C">
            <w:pPr>
              <w:spacing w:line="30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7CC639CB">
            <w:pPr>
              <w:spacing w:line="300" w:lineRule="exact"/>
              <w:jc w:val="center"/>
              <w:textAlignment w:val="center"/>
              <w:rPr>
                <w:rFonts w:hAnsi="宋体" w:cs="宋体"/>
                <w:sz w:val="21"/>
                <w:szCs w:val="21"/>
              </w:rPr>
            </w:pPr>
            <w:r>
              <w:rPr>
                <w:rFonts w:hint="eastAsia" w:hAnsi="宋体" w:cs="宋体"/>
                <w:sz w:val="21"/>
                <w:szCs w:val="21"/>
              </w:rPr>
              <w:t>套</w:t>
            </w:r>
          </w:p>
        </w:tc>
      </w:tr>
      <w:tr w14:paraId="4781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6E83A2C2">
            <w:pPr>
              <w:spacing w:line="320" w:lineRule="exact"/>
              <w:jc w:val="center"/>
              <w:textAlignment w:val="center"/>
              <w:rPr>
                <w:rFonts w:hAnsi="宋体" w:cs="宋体"/>
                <w:sz w:val="21"/>
                <w:szCs w:val="21"/>
              </w:rPr>
            </w:pPr>
            <w:r>
              <w:rPr>
                <w:rFonts w:hint="eastAsia" w:hAnsi="宋体" w:cs="宋体"/>
                <w:sz w:val="21"/>
                <w:szCs w:val="21"/>
              </w:rPr>
              <w:t>4</w:t>
            </w:r>
          </w:p>
        </w:tc>
        <w:tc>
          <w:tcPr>
            <w:tcW w:w="1984" w:type="dxa"/>
            <w:gridSpan w:val="2"/>
            <w:vAlign w:val="center"/>
          </w:tcPr>
          <w:p w14:paraId="108CDBDC">
            <w:pPr>
              <w:spacing w:line="320" w:lineRule="exact"/>
              <w:jc w:val="center"/>
              <w:textAlignment w:val="center"/>
              <w:rPr>
                <w:rFonts w:hAnsi="宋体" w:cs="宋体"/>
                <w:sz w:val="21"/>
                <w:szCs w:val="21"/>
              </w:rPr>
            </w:pPr>
            <w:r>
              <w:rPr>
                <w:rFonts w:hint="eastAsia" w:hAnsi="宋体" w:cs="宋体"/>
                <w:sz w:val="21"/>
                <w:szCs w:val="21"/>
              </w:rPr>
              <w:t>智能3D体测检测仪</w:t>
            </w:r>
          </w:p>
        </w:tc>
        <w:tc>
          <w:tcPr>
            <w:tcW w:w="5387" w:type="dxa"/>
            <w:vAlign w:val="center"/>
          </w:tcPr>
          <w:p w14:paraId="522A9B69">
            <w:pPr>
              <w:spacing w:line="320" w:lineRule="exact"/>
              <w:jc w:val="left"/>
              <w:rPr>
                <w:rFonts w:hAnsi="宋体" w:cs="宋体"/>
                <w:sz w:val="21"/>
                <w:szCs w:val="21"/>
              </w:rPr>
            </w:pPr>
            <w:r>
              <w:rPr>
                <w:rFonts w:hint="eastAsia" w:hAnsi="宋体" w:cs="宋体"/>
                <w:sz w:val="21"/>
                <w:szCs w:val="21"/>
              </w:rPr>
              <w:t>1、电流频率：4频段（5kHz，50kHz，250kHz，500kHz）；</w:t>
            </w:r>
            <w:r>
              <w:rPr>
                <w:rFonts w:hint="eastAsia" w:hAnsi="宋体" w:cs="宋体"/>
                <w:sz w:val="21"/>
                <w:szCs w:val="21"/>
              </w:rPr>
              <w:br w:type="textWrapping"/>
            </w:r>
            <w:r>
              <w:rPr>
                <w:rFonts w:hint="eastAsia" w:hAnsi="宋体" w:cs="宋体"/>
                <w:sz w:val="21"/>
                <w:szCs w:val="21"/>
              </w:rPr>
              <w:t>2、身体测量节段：≥5节段脂肪/肌肉（右上肢，右下肢，躯干，左上肢，左下肢）；</w:t>
            </w:r>
            <w:r>
              <w:rPr>
                <w:rFonts w:hint="eastAsia" w:hAnsi="宋体" w:cs="宋体"/>
                <w:sz w:val="21"/>
                <w:szCs w:val="21"/>
              </w:rPr>
              <w:br w:type="textWrapping"/>
            </w:r>
            <w:r>
              <w:rPr>
                <w:rFonts w:hint="eastAsia" w:hAnsi="宋体" w:cs="宋体"/>
                <w:sz w:val="21"/>
                <w:szCs w:val="21"/>
              </w:rPr>
              <w:t>3、计算方法：不使用经验值估算；</w:t>
            </w:r>
            <w:r>
              <w:rPr>
                <w:rFonts w:hint="eastAsia" w:hAnsi="宋体" w:cs="宋体"/>
                <w:sz w:val="21"/>
                <w:szCs w:val="21"/>
              </w:rPr>
              <w:br w:type="textWrapping"/>
            </w:r>
            <w:r>
              <w:rPr>
                <w:rFonts w:hint="eastAsia" w:hAnsi="宋体" w:cs="宋体"/>
                <w:sz w:val="21"/>
                <w:szCs w:val="21"/>
              </w:rPr>
              <w:t>▲4、基本功能：</w:t>
            </w:r>
            <w:r>
              <w:rPr>
                <w:rFonts w:hint="eastAsia" w:hAnsi="宋体" w:cs="宋体"/>
                <w:sz w:val="21"/>
                <w:szCs w:val="21"/>
              </w:rPr>
              <w:br w:type="textWrapping"/>
            </w:r>
            <w:r>
              <w:rPr>
                <w:rFonts w:hint="eastAsia" w:hAnsi="宋体" w:cs="宋体"/>
                <w:sz w:val="21"/>
                <w:szCs w:val="21"/>
              </w:rPr>
              <w:t>身体成分计算；真实3D模型；毫米级体围自动测量；智能3D体态评估；控制及分析建议；3D体型对比功能；3D体型预测；4象限重心平衡检测；柔韧度检测（颈部、肩部）；脊柱功能评估。</w:t>
            </w:r>
            <w:r>
              <w:rPr>
                <w:rFonts w:hint="eastAsia" w:hAnsi="宋体"/>
                <w:kern w:val="2"/>
                <w:sz w:val="21"/>
                <w:szCs w:val="21"/>
              </w:rPr>
              <w:t>（需提供相关佐证材料，包括但不限于生产厂家公开发布的产品彩页、检测报告、官网截图等证明材料，佐证材料须包含产品的技术参数，并按要求放入投标文件正本中）</w:t>
            </w:r>
            <w:r>
              <w:rPr>
                <w:rFonts w:hint="eastAsia" w:hAnsi="宋体" w:cs="宋体"/>
                <w:sz w:val="21"/>
                <w:szCs w:val="21"/>
              </w:rPr>
              <w:br w:type="textWrapping"/>
            </w:r>
            <w:r>
              <w:rPr>
                <w:rFonts w:hint="eastAsia" w:hAnsi="宋体" w:cs="宋体"/>
                <w:sz w:val="21"/>
                <w:szCs w:val="21"/>
              </w:rPr>
              <w:t>5、多项核心身体成分分析：独创性采用融合算法（BIA+BDA），身体成分分析项目：身体总水分，蛋白质，无机盐，体脂肪，体重，肌肉量，骨骼肌，身体质量指数，细胞内外液，腰臀比，内脏脂肪等级，基础代谢率，体脂百分比；</w:t>
            </w:r>
            <w:r>
              <w:rPr>
                <w:rFonts w:hint="eastAsia" w:hAnsi="宋体" w:cs="宋体"/>
                <w:sz w:val="21"/>
                <w:szCs w:val="21"/>
              </w:rPr>
              <w:br w:type="textWrapping"/>
            </w:r>
            <w:r>
              <w:rPr>
                <w:rFonts w:hint="eastAsia" w:hAnsi="宋体" w:cs="宋体"/>
                <w:sz w:val="21"/>
                <w:szCs w:val="21"/>
              </w:rPr>
              <w:t>6、身体围度自动测量：全身九大围度自动测量，毫米级精度。围度测量项目：左上臂围、右上臂围、胸围、腰围、臀围、左大腿围、右大腿围、左小腿围、右小腿围</w:t>
            </w:r>
            <w:r>
              <w:rPr>
                <w:rFonts w:hint="eastAsia" w:hAnsi="宋体" w:cs="宋体"/>
                <w:sz w:val="21"/>
                <w:szCs w:val="21"/>
              </w:rPr>
              <w:br w:type="textWrapping"/>
            </w:r>
            <w:r>
              <w:rPr>
                <w:rFonts w:hint="eastAsia" w:hAnsi="宋体" w:cs="宋体"/>
                <w:sz w:val="21"/>
                <w:szCs w:val="21"/>
              </w:rPr>
              <w:t>▲7、体态评估项目、腿型、头前引、头侧歪、高低肩、圆肩、骨盆前/后移、身体倾斜；</w:t>
            </w:r>
            <w:r>
              <w:rPr>
                <w:rFonts w:hint="eastAsia" w:hAnsi="宋体"/>
                <w:kern w:val="2"/>
                <w:sz w:val="21"/>
                <w:szCs w:val="21"/>
              </w:rPr>
              <w:t>（需提供相关佐证材料，包括但不限于生产厂家公开发布的产品彩页、检测报告、官网截图等证明材料，佐证材料须包含产品的技术参数，并按要求放入投标文件正本中）</w:t>
            </w:r>
            <w:r>
              <w:rPr>
                <w:rFonts w:hint="eastAsia" w:hAnsi="宋体" w:cs="宋体"/>
                <w:sz w:val="21"/>
                <w:szCs w:val="21"/>
              </w:rPr>
              <w:br w:type="textWrapping"/>
            </w:r>
            <w:r>
              <w:rPr>
                <w:rFonts w:hint="eastAsia" w:hAnsi="宋体" w:cs="宋体"/>
                <w:sz w:val="21"/>
                <w:szCs w:val="21"/>
              </w:rPr>
              <w:t>8、控制及分析建议：功能评估分数、生理评估分数、体重控制及调节建议、脂肪控制及调节建议、肌肉控制及调节建议、节段肌肉分析、节段脂肪分析、内脏脂肪分析；</w:t>
            </w:r>
            <w:r>
              <w:rPr>
                <w:rFonts w:hint="eastAsia" w:hAnsi="宋体" w:cs="宋体"/>
                <w:sz w:val="21"/>
                <w:szCs w:val="21"/>
              </w:rPr>
              <w:br w:type="textWrapping"/>
            </w:r>
            <w:r>
              <w:rPr>
                <w:rFonts w:hint="eastAsia" w:hAnsi="宋体" w:cs="宋体"/>
                <w:sz w:val="21"/>
                <w:szCs w:val="21"/>
              </w:rPr>
              <w:t>▲9、功能评估：4象限重心平衡检测，颈部、肩部功能评估，脊柱功能评估；</w:t>
            </w:r>
            <w:r>
              <w:rPr>
                <w:rFonts w:hint="eastAsia" w:hAnsi="宋体"/>
                <w:kern w:val="2"/>
                <w:sz w:val="21"/>
                <w:szCs w:val="21"/>
              </w:rPr>
              <w:t>（需提供相关佐证材料，包括但不限于生产厂家公开发布的产品彩页、检测报告、官网截图等证明材料，佐证材料须包含产品的技术参数，并按要求放入投标文件正本中）</w:t>
            </w:r>
            <w:r>
              <w:rPr>
                <w:rFonts w:hint="eastAsia" w:hAnsi="宋体" w:cs="宋体"/>
                <w:sz w:val="21"/>
                <w:szCs w:val="21"/>
              </w:rPr>
              <w:br w:type="textWrapping"/>
            </w:r>
            <w:r>
              <w:rPr>
                <w:rFonts w:hint="eastAsia" w:hAnsi="宋体" w:cs="宋体"/>
                <w:sz w:val="21"/>
                <w:szCs w:val="21"/>
              </w:rPr>
              <w:t>10、数据呈现方式：</w:t>
            </w:r>
            <w:r>
              <w:rPr>
                <w:rFonts w:hint="eastAsia" w:hAnsi="宋体" w:cs="宋体"/>
                <w:sz w:val="21"/>
                <w:szCs w:val="21"/>
              </w:rPr>
              <w:br w:type="textWrapping"/>
            </w:r>
            <w:r>
              <w:rPr>
                <w:rFonts w:hint="eastAsia" w:hAnsi="宋体" w:cs="宋体"/>
                <w:sz w:val="21"/>
                <w:szCs w:val="21"/>
              </w:rPr>
              <w:t>多方式查看报告：微信报告、电子版报告、纸质报告；</w:t>
            </w:r>
            <w:r>
              <w:rPr>
                <w:rFonts w:hint="eastAsia" w:hAnsi="宋体" w:cs="宋体"/>
                <w:sz w:val="21"/>
                <w:szCs w:val="21"/>
              </w:rPr>
              <w:br w:type="textWrapping"/>
            </w:r>
            <w:r>
              <w:rPr>
                <w:rFonts w:hint="eastAsia" w:hAnsi="宋体" w:cs="宋体"/>
                <w:sz w:val="21"/>
                <w:szCs w:val="21"/>
              </w:rPr>
              <w:t>11、数据存储：所有数据均存储在云端，支持数据查看、调用；</w:t>
            </w:r>
            <w:r>
              <w:rPr>
                <w:rFonts w:hint="eastAsia" w:hAnsi="宋体" w:cs="宋体"/>
                <w:sz w:val="21"/>
                <w:szCs w:val="21"/>
              </w:rPr>
              <w:br w:type="textWrapping"/>
            </w:r>
            <w:r>
              <w:rPr>
                <w:rFonts w:hint="eastAsia" w:hAnsi="宋体" w:cs="宋体"/>
                <w:sz w:val="21"/>
                <w:szCs w:val="21"/>
              </w:rPr>
              <w:t>12、技术支持：可对接公众号及其他系统：可对接微信公众号，SAAS管理系统，APP等其他系统；</w:t>
            </w:r>
            <w:r>
              <w:rPr>
                <w:rFonts w:hint="eastAsia" w:hAnsi="宋体" w:cs="宋体"/>
                <w:sz w:val="21"/>
                <w:szCs w:val="21"/>
              </w:rPr>
              <w:br w:type="textWrapping"/>
            </w:r>
            <w:r>
              <w:rPr>
                <w:rFonts w:hint="eastAsia" w:hAnsi="宋体" w:cs="宋体"/>
                <w:sz w:val="21"/>
                <w:szCs w:val="21"/>
              </w:rPr>
              <w:t>13、智能分析：</w:t>
            </w:r>
            <w:r>
              <w:rPr>
                <w:rFonts w:hint="eastAsia" w:hAnsi="宋体" w:cs="宋体"/>
                <w:sz w:val="21"/>
                <w:szCs w:val="21"/>
              </w:rPr>
              <w:br w:type="textWrapping"/>
            </w:r>
            <w:r>
              <w:rPr>
                <w:rFonts w:hint="eastAsia" w:hAnsi="宋体" w:cs="宋体"/>
                <w:sz w:val="21"/>
                <w:szCs w:val="21"/>
              </w:rPr>
              <w:t>13.1变化趋势追踪：对用户历史体测数据进行处理，生成准确、直观的趋势折线图，最多可展现近8次体测数据变化趋势；</w:t>
            </w:r>
            <w:r>
              <w:rPr>
                <w:rFonts w:hint="eastAsia" w:hAnsi="宋体" w:cs="宋体"/>
                <w:sz w:val="21"/>
                <w:szCs w:val="21"/>
              </w:rPr>
              <w:br w:type="textWrapping"/>
            </w:r>
            <w:r>
              <w:rPr>
                <w:rFonts w:hint="eastAsia" w:hAnsi="宋体" w:cs="宋体"/>
                <w:sz w:val="21"/>
                <w:szCs w:val="21"/>
              </w:rPr>
              <w:t>13.23D体型预测：基于用户体重、体脂肪量、肌肉量生成相应的理想体重、理想体脂肪量、理想肌肉量，并预测相应的体型；</w:t>
            </w:r>
            <w:r>
              <w:rPr>
                <w:rFonts w:hint="eastAsia" w:hAnsi="宋体" w:cs="宋体"/>
                <w:sz w:val="21"/>
                <w:szCs w:val="21"/>
              </w:rPr>
              <w:br w:type="textWrapping"/>
            </w:r>
            <w:r>
              <w:rPr>
                <w:rFonts w:hint="eastAsia" w:hAnsi="宋体" w:cs="宋体"/>
                <w:sz w:val="21"/>
                <w:szCs w:val="21"/>
              </w:rPr>
              <w:t>13.33D体型对比：用户二次测量后，数据自动与前次结果对比展现差值，同时并排展现3D模型，可展现用户的身体变化。用户也可手动选择时间，查看与任意历史时期的对比。</w:t>
            </w:r>
            <w:r>
              <w:rPr>
                <w:rFonts w:hint="eastAsia" w:hAnsi="宋体" w:cs="宋体"/>
                <w:sz w:val="21"/>
                <w:szCs w:val="21"/>
              </w:rPr>
              <w:br w:type="textWrapping"/>
            </w:r>
            <w:r>
              <w:rPr>
                <w:rFonts w:hint="eastAsia" w:hAnsi="宋体" w:cs="宋体"/>
                <w:sz w:val="21"/>
                <w:szCs w:val="21"/>
              </w:rPr>
              <w:t>14、智能交互操作：手势识别/按键。</w:t>
            </w:r>
          </w:p>
        </w:tc>
        <w:tc>
          <w:tcPr>
            <w:tcW w:w="708" w:type="dxa"/>
            <w:vAlign w:val="center"/>
          </w:tcPr>
          <w:p w14:paraId="65814C94">
            <w:pPr>
              <w:spacing w:line="30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1D0DD4E3">
            <w:pPr>
              <w:spacing w:line="300" w:lineRule="exact"/>
              <w:jc w:val="center"/>
              <w:textAlignment w:val="center"/>
              <w:rPr>
                <w:rFonts w:hAnsi="宋体" w:cs="宋体"/>
                <w:sz w:val="21"/>
                <w:szCs w:val="21"/>
              </w:rPr>
            </w:pPr>
            <w:r>
              <w:rPr>
                <w:rFonts w:hint="eastAsia" w:hAnsi="宋体" w:cs="宋体"/>
                <w:sz w:val="21"/>
                <w:szCs w:val="21"/>
              </w:rPr>
              <w:t>套</w:t>
            </w:r>
          </w:p>
        </w:tc>
      </w:tr>
      <w:tr w14:paraId="7F42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2053956C">
            <w:pPr>
              <w:spacing w:line="320" w:lineRule="exact"/>
              <w:jc w:val="center"/>
              <w:textAlignment w:val="center"/>
              <w:rPr>
                <w:rFonts w:hAnsi="宋体" w:cs="宋体"/>
                <w:sz w:val="21"/>
                <w:szCs w:val="21"/>
              </w:rPr>
            </w:pPr>
            <w:r>
              <w:rPr>
                <w:rFonts w:hint="eastAsia" w:hAnsi="宋体" w:cs="宋体"/>
                <w:sz w:val="21"/>
                <w:szCs w:val="21"/>
              </w:rPr>
              <w:t>5</w:t>
            </w:r>
          </w:p>
        </w:tc>
        <w:tc>
          <w:tcPr>
            <w:tcW w:w="1984" w:type="dxa"/>
            <w:gridSpan w:val="2"/>
            <w:vAlign w:val="center"/>
          </w:tcPr>
          <w:p w14:paraId="5870B7B9">
            <w:pPr>
              <w:spacing w:line="320" w:lineRule="exact"/>
              <w:jc w:val="center"/>
              <w:textAlignment w:val="center"/>
              <w:rPr>
                <w:rFonts w:hAnsi="宋体" w:cs="宋体"/>
                <w:sz w:val="21"/>
                <w:szCs w:val="21"/>
              </w:rPr>
            </w:pPr>
            <w:r>
              <w:rPr>
                <w:rFonts w:hint="eastAsia" w:hAnsi="宋体" w:cs="宋体"/>
                <w:sz w:val="21"/>
                <w:szCs w:val="21"/>
              </w:rPr>
              <w:t>便携式健康一体机</w:t>
            </w:r>
          </w:p>
        </w:tc>
        <w:tc>
          <w:tcPr>
            <w:tcW w:w="5387" w:type="dxa"/>
            <w:vAlign w:val="center"/>
          </w:tcPr>
          <w:p w14:paraId="4A95AC02">
            <w:pPr>
              <w:spacing w:line="320" w:lineRule="exact"/>
              <w:jc w:val="left"/>
              <w:rPr>
                <w:rFonts w:hAnsi="宋体" w:cs="宋体"/>
                <w:sz w:val="21"/>
                <w:szCs w:val="21"/>
              </w:rPr>
            </w:pPr>
            <w:r>
              <w:rPr>
                <w:rFonts w:hint="eastAsia" w:hAnsi="宋体" w:cs="宋体"/>
                <w:sz w:val="21"/>
                <w:szCs w:val="21"/>
              </w:rPr>
              <w:t>1、支持检测项目：</w:t>
            </w:r>
            <w:r>
              <w:rPr>
                <w:rFonts w:hint="eastAsia" w:hAnsi="宋体" w:cs="宋体"/>
                <w:sz w:val="21"/>
                <w:szCs w:val="21"/>
              </w:rPr>
              <w:br w:type="textWrapping"/>
            </w:r>
            <w:r>
              <w:rPr>
                <w:rFonts w:hint="eastAsia" w:hAnsi="宋体" w:cs="宋体"/>
                <w:sz w:val="21"/>
                <w:szCs w:val="21"/>
              </w:rPr>
              <w:t>1.1高压、低压、心率；</w:t>
            </w:r>
            <w:r>
              <w:rPr>
                <w:rFonts w:hint="eastAsia" w:hAnsi="宋体" w:cs="宋体"/>
                <w:sz w:val="21"/>
                <w:szCs w:val="21"/>
              </w:rPr>
              <w:br w:type="textWrapping"/>
            </w:r>
            <w:r>
              <w:rPr>
                <w:rFonts w:hint="eastAsia" w:hAnsi="宋体" w:cs="宋体"/>
                <w:sz w:val="21"/>
                <w:szCs w:val="21"/>
              </w:rPr>
              <w:t>1.2血氧饱和度；</w:t>
            </w:r>
            <w:r>
              <w:rPr>
                <w:rFonts w:hint="eastAsia" w:hAnsi="宋体" w:cs="宋体"/>
                <w:sz w:val="21"/>
                <w:szCs w:val="21"/>
              </w:rPr>
              <w:br w:type="textWrapping"/>
            </w:r>
            <w:r>
              <w:rPr>
                <w:rFonts w:hint="eastAsia" w:hAnsi="宋体" w:cs="宋体"/>
                <w:sz w:val="21"/>
                <w:szCs w:val="21"/>
              </w:rPr>
              <w:t>1.3体温；</w:t>
            </w:r>
            <w:r>
              <w:rPr>
                <w:rFonts w:hint="eastAsia" w:hAnsi="宋体" w:cs="宋体"/>
                <w:sz w:val="21"/>
                <w:szCs w:val="21"/>
              </w:rPr>
              <w:br w:type="textWrapping"/>
            </w:r>
            <w:r>
              <w:rPr>
                <w:rFonts w:hint="eastAsia" w:hAnsi="宋体" w:cs="宋体"/>
                <w:sz w:val="21"/>
                <w:szCs w:val="21"/>
              </w:rPr>
              <w:t>1.4快速心电；</w:t>
            </w:r>
            <w:r>
              <w:rPr>
                <w:rFonts w:hint="eastAsia" w:hAnsi="宋体" w:cs="宋体"/>
                <w:sz w:val="21"/>
                <w:szCs w:val="21"/>
              </w:rPr>
              <w:br w:type="textWrapping"/>
            </w:r>
            <w:r>
              <w:rPr>
                <w:rFonts w:hint="eastAsia" w:hAnsi="宋体" w:cs="宋体"/>
                <w:sz w:val="21"/>
                <w:szCs w:val="21"/>
              </w:rPr>
              <w:t>1.5血糖、尿酸；</w:t>
            </w:r>
            <w:r>
              <w:rPr>
                <w:rFonts w:hint="eastAsia" w:hAnsi="宋体" w:cs="宋体"/>
                <w:sz w:val="21"/>
                <w:szCs w:val="21"/>
              </w:rPr>
              <w:br w:type="textWrapping"/>
            </w:r>
            <w:r>
              <w:rPr>
                <w:rFonts w:hint="eastAsia" w:hAnsi="宋体" w:cs="宋体"/>
                <w:sz w:val="21"/>
                <w:szCs w:val="21"/>
              </w:rPr>
              <w:t>1.6血脂四项（胆固醇）；</w:t>
            </w:r>
            <w:r>
              <w:rPr>
                <w:rFonts w:hint="eastAsia" w:hAnsi="宋体" w:cs="宋体"/>
                <w:sz w:val="21"/>
                <w:szCs w:val="21"/>
              </w:rPr>
              <w:br w:type="textWrapping"/>
            </w:r>
            <w:r>
              <w:rPr>
                <w:rFonts w:hint="eastAsia" w:hAnsi="宋体" w:cs="宋体"/>
                <w:sz w:val="21"/>
                <w:szCs w:val="21"/>
              </w:rPr>
              <w:t>1.7血红蛋白；</w:t>
            </w:r>
            <w:r>
              <w:rPr>
                <w:rFonts w:hint="eastAsia" w:hAnsi="宋体" w:cs="宋体"/>
                <w:sz w:val="21"/>
                <w:szCs w:val="21"/>
              </w:rPr>
              <w:br w:type="textWrapping"/>
            </w:r>
            <w:r>
              <w:rPr>
                <w:rFonts w:hint="eastAsia" w:hAnsi="宋体" w:cs="宋体"/>
                <w:sz w:val="21"/>
                <w:szCs w:val="21"/>
              </w:rPr>
              <w:t>1.8尿液分析；</w:t>
            </w:r>
            <w:r>
              <w:rPr>
                <w:rFonts w:hint="eastAsia" w:hAnsi="宋体" w:cs="宋体"/>
                <w:sz w:val="21"/>
                <w:szCs w:val="21"/>
              </w:rPr>
              <w:br w:type="textWrapping"/>
            </w:r>
            <w:r>
              <w:rPr>
                <w:rFonts w:hint="eastAsia" w:hAnsi="宋体" w:cs="宋体"/>
                <w:sz w:val="21"/>
                <w:szCs w:val="21"/>
              </w:rPr>
              <w:t>1.9腰围臀围腰臀比；</w:t>
            </w:r>
            <w:r>
              <w:rPr>
                <w:rFonts w:hint="eastAsia" w:hAnsi="宋体" w:cs="宋体"/>
                <w:sz w:val="21"/>
                <w:szCs w:val="21"/>
              </w:rPr>
              <w:br w:type="textWrapping"/>
            </w:r>
            <w:r>
              <w:rPr>
                <w:rFonts w:hint="eastAsia" w:hAnsi="宋体" w:cs="宋体"/>
                <w:sz w:val="21"/>
                <w:szCs w:val="21"/>
              </w:rPr>
              <w:t>1.10中医体质辨识。</w:t>
            </w:r>
            <w:r>
              <w:rPr>
                <w:rFonts w:hint="eastAsia" w:hAnsi="宋体" w:cs="宋体"/>
                <w:sz w:val="21"/>
                <w:szCs w:val="21"/>
              </w:rPr>
              <w:br w:type="textWrapping"/>
            </w:r>
            <w:r>
              <w:rPr>
                <w:rFonts w:hint="eastAsia" w:hAnsi="宋体" w:cs="宋体"/>
                <w:sz w:val="21"/>
                <w:szCs w:val="21"/>
              </w:rPr>
              <w:t>2、登录方式：</w:t>
            </w:r>
            <w:r>
              <w:rPr>
                <w:rFonts w:hint="eastAsia" w:hAnsi="宋体" w:cs="宋体"/>
                <w:sz w:val="21"/>
                <w:szCs w:val="21"/>
              </w:rPr>
              <w:br w:type="textWrapping"/>
            </w:r>
            <w:r>
              <w:rPr>
                <w:rFonts w:hint="eastAsia" w:hAnsi="宋体" w:cs="宋体"/>
                <w:sz w:val="21"/>
                <w:szCs w:val="21"/>
              </w:rPr>
              <w:t>2.1身份证登录：采用非接触式IC卡技术，读取居民身份证专用芯片内相关信息；阅读时间：＜0.5s；</w:t>
            </w:r>
            <w:r>
              <w:rPr>
                <w:rFonts w:hint="eastAsia" w:hAnsi="宋体" w:cs="宋体"/>
                <w:sz w:val="21"/>
                <w:szCs w:val="21"/>
              </w:rPr>
              <w:br w:type="textWrapping"/>
            </w:r>
            <w:r>
              <w:rPr>
                <w:rFonts w:hint="eastAsia" w:hAnsi="宋体" w:cs="宋体"/>
                <w:sz w:val="21"/>
                <w:szCs w:val="21"/>
              </w:rPr>
              <w:t>2.2个人自助登录：手动自助录入身份信息；</w:t>
            </w:r>
            <w:r>
              <w:rPr>
                <w:rFonts w:hint="eastAsia" w:hAnsi="宋体" w:cs="宋体"/>
                <w:sz w:val="21"/>
                <w:szCs w:val="21"/>
              </w:rPr>
              <w:br w:type="textWrapping"/>
            </w:r>
            <w:r>
              <w:rPr>
                <w:rFonts w:hint="eastAsia" w:hAnsi="宋体" w:cs="宋体"/>
                <w:sz w:val="21"/>
                <w:szCs w:val="21"/>
              </w:rPr>
              <w:t>2.3微信登录。</w:t>
            </w:r>
            <w:r>
              <w:rPr>
                <w:rFonts w:hint="eastAsia" w:hAnsi="宋体" w:cs="宋体"/>
                <w:sz w:val="21"/>
                <w:szCs w:val="21"/>
              </w:rPr>
              <w:br w:type="textWrapping"/>
            </w:r>
            <w:r>
              <w:rPr>
                <w:rFonts w:hint="eastAsia" w:hAnsi="宋体" w:cs="宋体"/>
                <w:sz w:val="21"/>
                <w:szCs w:val="21"/>
              </w:rPr>
              <w:t>3、各分项检测功能技术指标：</w:t>
            </w:r>
            <w:r>
              <w:rPr>
                <w:rFonts w:hint="eastAsia" w:hAnsi="宋体" w:cs="宋体"/>
                <w:sz w:val="21"/>
                <w:szCs w:val="21"/>
              </w:rPr>
              <w:br w:type="textWrapping"/>
            </w:r>
            <w:r>
              <w:rPr>
                <w:rFonts w:hint="eastAsia" w:hAnsi="宋体" w:cs="宋体"/>
                <w:sz w:val="21"/>
                <w:szCs w:val="21"/>
              </w:rPr>
              <w:t>3.1血压检测：</w:t>
            </w:r>
            <w:r>
              <w:rPr>
                <w:rFonts w:hint="eastAsia" w:hAnsi="宋体" w:cs="宋体"/>
                <w:sz w:val="21"/>
                <w:szCs w:val="21"/>
              </w:rPr>
              <w:br w:type="textWrapping"/>
            </w:r>
            <w:r>
              <w:rPr>
                <w:rFonts w:hint="eastAsia" w:hAnsi="宋体" w:cs="宋体"/>
                <w:sz w:val="21"/>
                <w:szCs w:val="21"/>
              </w:rPr>
              <w:t>无创肢体血压测量：</w:t>
            </w:r>
            <w:r>
              <w:rPr>
                <w:rFonts w:hint="eastAsia" w:hAnsi="宋体" w:cs="宋体"/>
                <w:sz w:val="21"/>
                <w:szCs w:val="21"/>
              </w:rPr>
              <w:br w:type="textWrapping"/>
            </w:r>
            <w:r>
              <w:rPr>
                <w:rFonts w:hint="eastAsia" w:hAnsi="宋体" w:cs="宋体"/>
                <w:sz w:val="21"/>
                <w:szCs w:val="21"/>
              </w:rPr>
              <w:t>高压：量程：0mmHg～280mmHg；</w:t>
            </w:r>
            <w:r>
              <w:rPr>
                <w:rFonts w:hint="eastAsia" w:hAnsi="宋体" w:cs="宋体"/>
                <w:sz w:val="21"/>
                <w:szCs w:val="21"/>
              </w:rPr>
              <w:br w:type="textWrapping"/>
            </w:r>
            <w:r>
              <w:rPr>
                <w:rFonts w:hint="eastAsia" w:hAnsi="宋体" w:cs="宋体"/>
                <w:sz w:val="21"/>
                <w:szCs w:val="21"/>
              </w:rPr>
              <w:t>低压：量程：50mmHg～280mmHg；</w:t>
            </w:r>
            <w:r>
              <w:rPr>
                <w:rFonts w:hint="eastAsia" w:hAnsi="宋体" w:cs="宋体"/>
                <w:sz w:val="21"/>
                <w:szCs w:val="21"/>
              </w:rPr>
              <w:br w:type="textWrapping"/>
            </w:r>
            <w:r>
              <w:rPr>
                <w:rFonts w:hint="eastAsia" w:hAnsi="宋体" w:cs="宋体"/>
                <w:sz w:val="21"/>
                <w:szCs w:val="21"/>
              </w:rPr>
              <w:t>血压：量程：不少于40mmHg～280mmHg；</w:t>
            </w:r>
            <w:r>
              <w:rPr>
                <w:rFonts w:hint="eastAsia" w:hAnsi="宋体" w:cs="宋体"/>
                <w:sz w:val="21"/>
                <w:szCs w:val="21"/>
              </w:rPr>
              <w:br w:type="textWrapping"/>
            </w:r>
            <w:r>
              <w:rPr>
                <w:rFonts w:hint="eastAsia" w:hAnsi="宋体" w:cs="宋体"/>
                <w:sz w:val="21"/>
                <w:szCs w:val="21"/>
              </w:rPr>
              <w:t>分辨率：1mmHg；</w:t>
            </w:r>
            <w:r>
              <w:rPr>
                <w:rFonts w:hint="eastAsia" w:hAnsi="宋体" w:cs="宋体"/>
                <w:sz w:val="21"/>
                <w:szCs w:val="21"/>
              </w:rPr>
              <w:br w:type="textWrapping"/>
            </w:r>
            <w:r>
              <w:rPr>
                <w:rFonts w:hint="eastAsia" w:hAnsi="宋体" w:cs="宋体"/>
                <w:sz w:val="21"/>
                <w:szCs w:val="21"/>
              </w:rPr>
              <w:t>脉搏测量：范围：30次/min～199次/min，误差≤±5%，分辨率为1次/min；</w:t>
            </w:r>
            <w:r>
              <w:rPr>
                <w:rFonts w:hint="eastAsia" w:hAnsi="宋体" w:cs="宋体"/>
                <w:sz w:val="21"/>
                <w:szCs w:val="21"/>
              </w:rPr>
              <w:br w:type="textWrapping"/>
            </w:r>
            <w:r>
              <w:rPr>
                <w:rFonts w:hint="eastAsia" w:hAnsi="宋体" w:cs="宋体"/>
                <w:sz w:val="21"/>
                <w:szCs w:val="21"/>
              </w:rPr>
              <w:t>测量臂周：19CM—42CM；</w:t>
            </w:r>
            <w:r>
              <w:rPr>
                <w:rFonts w:hint="eastAsia" w:hAnsi="宋体" w:cs="宋体"/>
                <w:sz w:val="21"/>
                <w:szCs w:val="21"/>
              </w:rPr>
              <w:br w:type="textWrapping"/>
            </w:r>
            <w:r>
              <w:rPr>
                <w:rFonts w:hint="eastAsia" w:hAnsi="宋体" w:cs="宋体"/>
                <w:sz w:val="21"/>
                <w:szCs w:val="21"/>
              </w:rPr>
              <w:t>加压方法：气泵自动加压；</w:t>
            </w:r>
            <w:r>
              <w:rPr>
                <w:rFonts w:hint="eastAsia" w:hAnsi="宋体" w:cs="宋体"/>
                <w:sz w:val="21"/>
                <w:szCs w:val="21"/>
              </w:rPr>
              <w:br w:type="textWrapping"/>
            </w:r>
            <w:r>
              <w:rPr>
                <w:rFonts w:hint="eastAsia" w:hAnsi="宋体" w:cs="宋体"/>
                <w:sz w:val="21"/>
                <w:szCs w:val="21"/>
              </w:rPr>
              <w:t>3.2血氧检测：</w:t>
            </w:r>
            <w:r>
              <w:rPr>
                <w:rFonts w:hint="eastAsia" w:hAnsi="宋体" w:cs="宋体"/>
                <w:sz w:val="21"/>
                <w:szCs w:val="21"/>
              </w:rPr>
              <w:br w:type="textWrapping"/>
            </w:r>
            <w:r>
              <w:rPr>
                <w:rFonts w:hint="eastAsia" w:hAnsi="宋体" w:cs="宋体"/>
                <w:sz w:val="21"/>
                <w:szCs w:val="21"/>
              </w:rPr>
              <w:t>指夹式血氧检测，是呼吸循环的重要生理指数，测量精度≤±2%分辨率1%。</w:t>
            </w:r>
            <w:r>
              <w:rPr>
                <w:rFonts w:hint="eastAsia" w:hAnsi="宋体" w:cs="宋体"/>
                <w:sz w:val="21"/>
                <w:szCs w:val="21"/>
              </w:rPr>
              <w:br w:type="textWrapping"/>
            </w:r>
            <w:r>
              <w:rPr>
                <w:rFonts w:hint="eastAsia" w:hAnsi="宋体" w:cs="宋体"/>
                <w:sz w:val="21"/>
                <w:szCs w:val="21"/>
              </w:rPr>
              <w:t>3.3体温监测：</w:t>
            </w:r>
            <w:r>
              <w:rPr>
                <w:rFonts w:hint="eastAsia" w:hAnsi="宋体" w:cs="宋体"/>
                <w:sz w:val="21"/>
                <w:szCs w:val="21"/>
              </w:rPr>
              <w:br w:type="textWrapping"/>
            </w:r>
            <w:r>
              <w:rPr>
                <w:rFonts w:hint="eastAsia" w:hAnsi="宋体" w:cs="宋体"/>
                <w:sz w:val="21"/>
                <w:szCs w:val="21"/>
              </w:rPr>
              <w:t>自动温度补偿，范围32.0℃-42℃分辨率0.1℃量距1～5cm。</w:t>
            </w:r>
            <w:r>
              <w:rPr>
                <w:rFonts w:hint="eastAsia" w:hAnsi="宋体" w:cs="宋体"/>
                <w:sz w:val="21"/>
                <w:szCs w:val="21"/>
              </w:rPr>
              <w:br w:type="textWrapping"/>
            </w:r>
            <w:r>
              <w:rPr>
                <w:rFonts w:hint="eastAsia" w:hAnsi="宋体" w:cs="宋体"/>
                <w:sz w:val="21"/>
                <w:szCs w:val="21"/>
              </w:rPr>
              <w:t>3.4快速心电：</w:t>
            </w:r>
            <w:r>
              <w:rPr>
                <w:rFonts w:hint="eastAsia" w:hAnsi="宋体" w:cs="宋体"/>
                <w:sz w:val="21"/>
                <w:szCs w:val="21"/>
              </w:rPr>
              <w:br w:type="textWrapping"/>
            </w:r>
            <w:r>
              <w:rPr>
                <w:rFonts w:hint="eastAsia" w:hAnsi="宋体" w:cs="宋体"/>
                <w:sz w:val="21"/>
                <w:szCs w:val="21"/>
              </w:rPr>
              <w:t>双手握式快速测量心电图，所测心电信号为标准Ⅰ导联。</w:t>
            </w:r>
            <w:r>
              <w:rPr>
                <w:rFonts w:hint="eastAsia" w:hAnsi="宋体" w:cs="宋体"/>
                <w:sz w:val="21"/>
                <w:szCs w:val="21"/>
              </w:rPr>
              <w:br w:type="textWrapping"/>
            </w:r>
            <w:r>
              <w:rPr>
                <w:rFonts w:hint="eastAsia" w:hAnsi="宋体" w:cs="宋体"/>
                <w:sz w:val="21"/>
                <w:szCs w:val="21"/>
              </w:rPr>
              <w:t>3.5血糖、尿酸：</w:t>
            </w:r>
            <w:r>
              <w:rPr>
                <w:rFonts w:hint="eastAsia" w:hAnsi="宋体" w:cs="宋体"/>
                <w:sz w:val="21"/>
                <w:szCs w:val="21"/>
              </w:rPr>
              <w:br w:type="textWrapping"/>
            </w:r>
            <w:r>
              <w:rPr>
                <w:rFonts w:hint="eastAsia" w:hAnsi="宋体" w:cs="宋体"/>
                <w:sz w:val="21"/>
                <w:szCs w:val="21"/>
              </w:rPr>
              <w:t>标准电阻条测试，指尖微血管全血，单位：mmol/L。</w:t>
            </w:r>
            <w:r>
              <w:rPr>
                <w:rFonts w:hint="eastAsia" w:hAnsi="宋体" w:cs="宋体"/>
                <w:sz w:val="21"/>
                <w:szCs w:val="21"/>
              </w:rPr>
              <w:br w:type="textWrapping"/>
            </w:r>
            <w:r>
              <w:rPr>
                <w:rFonts w:hint="eastAsia" w:hAnsi="宋体" w:cs="宋体"/>
                <w:sz w:val="21"/>
                <w:szCs w:val="21"/>
              </w:rPr>
              <w:t>3.6血脂四项（胆固醇）：</w:t>
            </w:r>
            <w:r>
              <w:rPr>
                <w:rFonts w:hint="eastAsia" w:hAnsi="宋体" w:cs="宋体"/>
                <w:sz w:val="21"/>
                <w:szCs w:val="21"/>
              </w:rPr>
              <w:br w:type="textWrapping"/>
            </w:r>
            <w:r>
              <w:rPr>
                <w:rFonts w:hint="eastAsia" w:hAnsi="宋体" w:cs="宋体"/>
                <w:sz w:val="21"/>
                <w:szCs w:val="21"/>
              </w:rPr>
              <w:t>检测内容：总胆固醇、高密度脂蛋白、甘油三酯、低密度脂蛋白；标准电阻条测试，指尖微血管全血；</w:t>
            </w:r>
            <w:r>
              <w:rPr>
                <w:rFonts w:hint="eastAsia" w:hAnsi="宋体" w:cs="宋体"/>
                <w:sz w:val="21"/>
                <w:szCs w:val="21"/>
              </w:rPr>
              <w:br w:type="textWrapping"/>
            </w:r>
            <w:r>
              <w:rPr>
                <w:rFonts w:hint="eastAsia" w:hAnsi="宋体" w:cs="宋体"/>
                <w:sz w:val="21"/>
                <w:szCs w:val="21"/>
              </w:rPr>
              <w:t>标准电阻条测试，指尖微血管全血，单位：mmol/L。</w:t>
            </w:r>
            <w:r>
              <w:rPr>
                <w:rFonts w:hint="eastAsia" w:hAnsi="宋体" w:cs="宋体"/>
                <w:sz w:val="21"/>
                <w:szCs w:val="21"/>
              </w:rPr>
              <w:br w:type="textWrapping"/>
            </w:r>
            <w:r>
              <w:rPr>
                <w:rFonts w:hint="eastAsia" w:hAnsi="宋体" w:cs="宋体"/>
                <w:sz w:val="21"/>
                <w:szCs w:val="21"/>
              </w:rPr>
              <w:t>3.7血红蛋白：</w:t>
            </w:r>
            <w:r>
              <w:rPr>
                <w:rFonts w:hint="eastAsia" w:hAnsi="宋体" w:cs="宋体"/>
                <w:sz w:val="21"/>
                <w:szCs w:val="21"/>
              </w:rPr>
              <w:br w:type="textWrapping"/>
            </w:r>
            <w:r>
              <w:rPr>
                <w:rFonts w:hint="eastAsia" w:hAnsi="宋体" w:cs="宋体"/>
                <w:sz w:val="21"/>
                <w:szCs w:val="21"/>
              </w:rPr>
              <w:t>标准电阻条测试，指尖微血管全血，单位：mmol/L。</w:t>
            </w:r>
            <w:r>
              <w:rPr>
                <w:rFonts w:hint="eastAsia" w:hAnsi="宋体" w:cs="宋体"/>
                <w:sz w:val="21"/>
                <w:szCs w:val="21"/>
              </w:rPr>
              <w:br w:type="textWrapping"/>
            </w:r>
            <w:r>
              <w:rPr>
                <w:rFonts w:hint="eastAsia" w:hAnsi="宋体" w:cs="宋体"/>
                <w:sz w:val="21"/>
                <w:szCs w:val="21"/>
              </w:rPr>
              <w:t>3.8尿液分析：</w:t>
            </w:r>
            <w:r>
              <w:rPr>
                <w:rFonts w:hint="eastAsia" w:hAnsi="宋体" w:cs="宋体"/>
                <w:sz w:val="21"/>
                <w:szCs w:val="21"/>
              </w:rPr>
              <w:br w:type="textWrapping"/>
            </w:r>
            <w:r>
              <w:rPr>
                <w:rFonts w:hint="eastAsia" w:hAnsi="宋体" w:cs="宋体"/>
                <w:sz w:val="21"/>
                <w:szCs w:val="21"/>
              </w:rPr>
              <w:t>检测项目：白细胞、亚硝酸盐、尿胆原、蛋白质、pH值、潜血、比重、酮体、胆红素、葡萄糖、维生素C等。</w:t>
            </w:r>
            <w:r>
              <w:rPr>
                <w:rFonts w:hint="eastAsia" w:hAnsi="宋体" w:cs="宋体"/>
                <w:sz w:val="21"/>
                <w:szCs w:val="21"/>
              </w:rPr>
              <w:br w:type="textWrapping"/>
            </w:r>
            <w:r>
              <w:rPr>
                <w:rFonts w:hint="eastAsia" w:hAnsi="宋体" w:cs="宋体"/>
                <w:sz w:val="21"/>
                <w:szCs w:val="21"/>
              </w:rPr>
              <w:t>3.9腰围臀围腰臀比：</w:t>
            </w:r>
            <w:r>
              <w:rPr>
                <w:rFonts w:hint="eastAsia" w:hAnsi="宋体" w:cs="宋体"/>
                <w:sz w:val="21"/>
                <w:szCs w:val="21"/>
              </w:rPr>
              <w:br w:type="textWrapping"/>
            </w:r>
            <w:r>
              <w:rPr>
                <w:rFonts w:hint="eastAsia" w:hAnsi="宋体" w:cs="宋体"/>
                <w:sz w:val="21"/>
                <w:szCs w:val="21"/>
              </w:rPr>
              <w:t>自动伸缩数显塑料卷尺，测量腰围、臀围，计算腰臀比；≥150CM。</w:t>
            </w:r>
            <w:r>
              <w:rPr>
                <w:rFonts w:hint="eastAsia" w:hAnsi="宋体" w:cs="宋体"/>
                <w:sz w:val="21"/>
                <w:szCs w:val="21"/>
              </w:rPr>
              <w:br w:type="textWrapping"/>
            </w:r>
            <w:r>
              <w:rPr>
                <w:rFonts w:hint="eastAsia" w:hAnsi="宋体" w:cs="宋体"/>
                <w:sz w:val="21"/>
                <w:szCs w:val="21"/>
              </w:rPr>
              <w:t>4、中医体质辨识：</w:t>
            </w:r>
            <w:r>
              <w:rPr>
                <w:rFonts w:hint="eastAsia" w:hAnsi="宋体" w:cs="宋体"/>
                <w:sz w:val="21"/>
                <w:szCs w:val="21"/>
              </w:rPr>
              <w:br w:type="textWrapping"/>
            </w:r>
            <w:r>
              <w:rPr>
                <w:rFonts w:hint="eastAsia" w:hAnsi="宋体" w:cs="宋体"/>
                <w:sz w:val="21"/>
                <w:szCs w:val="21"/>
              </w:rPr>
              <w:t>检测类型：阳虚质、阴虚质、气虚质、痰湿质、湿热质、血瘀质、特禀质、气郁质、平和质。</w:t>
            </w:r>
            <w:r>
              <w:rPr>
                <w:rFonts w:hint="eastAsia" w:hAnsi="宋体" w:cs="宋体"/>
                <w:sz w:val="21"/>
                <w:szCs w:val="21"/>
              </w:rPr>
              <w:br w:type="textWrapping"/>
            </w:r>
            <w:r>
              <w:rPr>
                <w:rFonts w:hint="eastAsia" w:hAnsi="宋体" w:cs="宋体"/>
                <w:sz w:val="21"/>
                <w:szCs w:val="21"/>
              </w:rPr>
              <w:t>显示：≥10.2寸液晶触摸屏，安卓系统，可任意选择性进行项目测量。</w:t>
            </w:r>
            <w:r>
              <w:rPr>
                <w:rFonts w:hint="eastAsia" w:hAnsi="宋体" w:cs="宋体"/>
                <w:sz w:val="21"/>
                <w:szCs w:val="21"/>
              </w:rPr>
              <w:br w:type="textWrapping"/>
            </w:r>
            <w:r>
              <w:rPr>
                <w:rFonts w:hint="eastAsia" w:hAnsi="宋体" w:cs="宋体"/>
                <w:sz w:val="21"/>
                <w:szCs w:val="21"/>
              </w:rPr>
              <w:t>5、数据管理：一步自助建档，快速轻松建立个人健康电子档案，每台设备配备健康管理云平台，设置独立健康管理账户，支持病情大数据统计分析，支持和第三方数据平台对接，将检测数据上传到指定的数据服务端。</w:t>
            </w:r>
            <w:r>
              <w:rPr>
                <w:rFonts w:hint="eastAsia" w:hAnsi="宋体" w:cs="宋体"/>
                <w:sz w:val="21"/>
                <w:szCs w:val="21"/>
              </w:rPr>
              <w:br w:type="textWrapping"/>
            </w:r>
            <w:r>
              <w:rPr>
                <w:rFonts w:hint="eastAsia" w:hAnsi="宋体" w:cs="宋体"/>
                <w:sz w:val="21"/>
                <w:szCs w:val="21"/>
              </w:rPr>
              <w:t>6、可提供测量数据和微信公众号的绑定，体检报告发送到手机端，并提供膳食运动健康建议，便于记录保存。</w:t>
            </w:r>
            <w:r>
              <w:rPr>
                <w:rFonts w:hint="eastAsia" w:hAnsi="宋体" w:cs="宋体"/>
                <w:sz w:val="21"/>
                <w:szCs w:val="21"/>
              </w:rPr>
              <w:br w:type="textWrapping"/>
            </w:r>
            <w:r>
              <w:rPr>
                <w:rFonts w:hint="eastAsia" w:hAnsi="宋体" w:cs="宋体"/>
                <w:sz w:val="21"/>
                <w:szCs w:val="21"/>
              </w:rPr>
              <w:t>7、外观设计：手提箱式设计。</w:t>
            </w:r>
            <w:r>
              <w:rPr>
                <w:rFonts w:hAnsi="宋体" w:cs="宋体"/>
                <w:sz w:val="21"/>
                <w:szCs w:val="21"/>
              </w:rPr>
              <w:t xml:space="preserve"> </w:t>
            </w:r>
          </w:p>
        </w:tc>
        <w:tc>
          <w:tcPr>
            <w:tcW w:w="708" w:type="dxa"/>
            <w:vAlign w:val="center"/>
          </w:tcPr>
          <w:p w14:paraId="576C4461">
            <w:pPr>
              <w:spacing w:line="30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69EB6136">
            <w:pPr>
              <w:spacing w:line="300" w:lineRule="exact"/>
              <w:jc w:val="center"/>
              <w:textAlignment w:val="center"/>
              <w:rPr>
                <w:rFonts w:hAnsi="宋体" w:cs="宋体"/>
                <w:sz w:val="21"/>
                <w:szCs w:val="21"/>
              </w:rPr>
            </w:pPr>
            <w:r>
              <w:rPr>
                <w:rFonts w:hint="eastAsia" w:hAnsi="宋体" w:cs="宋体"/>
                <w:sz w:val="21"/>
                <w:szCs w:val="21"/>
              </w:rPr>
              <w:t>套</w:t>
            </w:r>
          </w:p>
        </w:tc>
      </w:tr>
      <w:tr w14:paraId="3608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2DC8DB99">
            <w:pPr>
              <w:spacing w:line="320" w:lineRule="exact"/>
              <w:jc w:val="center"/>
              <w:textAlignment w:val="center"/>
              <w:rPr>
                <w:rFonts w:hAnsi="宋体" w:cs="宋体"/>
                <w:sz w:val="21"/>
                <w:szCs w:val="21"/>
              </w:rPr>
            </w:pPr>
            <w:r>
              <w:rPr>
                <w:rFonts w:hint="eastAsia" w:hAnsi="宋体" w:cs="宋体"/>
                <w:sz w:val="21"/>
                <w:szCs w:val="21"/>
              </w:rPr>
              <w:t>6</w:t>
            </w:r>
          </w:p>
        </w:tc>
        <w:tc>
          <w:tcPr>
            <w:tcW w:w="1984" w:type="dxa"/>
            <w:gridSpan w:val="2"/>
            <w:vAlign w:val="center"/>
          </w:tcPr>
          <w:p w14:paraId="7503D7C6">
            <w:pPr>
              <w:spacing w:line="320" w:lineRule="exact"/>
              <w:jc w:val="center"/>
              <w:textAlignment w:val="center"/>
              <w:rPr>
                <w:rFonts w:hAnsi="宋体" w:cs="宋体"/>
                <w:sz w:val="21"/>
                <w:szCs w:val="21"/>
              </w:rPr>
            </w:pPr>
            <w:r>
              <w:rPr>
                <w:rFonts w:hint="eastAsia" w:hAnsi="宋体" w:cs="宋体"/>
                <w:sz w:val="21"/>
                <w:szCs w:val="21"/>
              </w:rPr>
              <w:t>认知能力测试与训练仪</w:t>
            </w:r>
          </w:p>
        </w:tc>
        <w:tc>
          <w:tcPr>
            <w:tcW w:w="5387" w:type="dxa"/>
            <w:vAlign w:val="center"/>
          </w:tcPr>
          <w:p w14:paraId="1A304A2B">
            <w:pPr>
              <w:spacing w:line="320" w:lineRule="exact"/>
              <w:jc w:val="left"/>
              <w:rPr>
                <w:rFonts w:hAnsi="宋体" w:cs="宋体"/>
                <w:sz w:val="21"/>
                <w:szCs w:val="21"/>
              </w:rPr>
            </w:pPr>
            <w:r>
              <w:rPr>
                <w:rFonts w:hint="eastAsia" w:hAnsi="宋体" w:cs="宋体"/>
                <w:sz w:val="21"/>
                <w:szCs w:val="21"/>
              </w:rPr>
              <w:t>1、认知症风险的智能化评估：</w:t>
            </w:r>
          </w:p>
          <w:p w14:paraId="21A51F4F">
            <w:pPr>
              <w:spacing w:line="320" w:lineRule="exact"/>
              <w:jc w:val="left"/>
              <w:rPr>
                <w:rFonts w:hAnsi="宋体" w:cs="宋体"/>
                <w:sz w:val="21"/>
                <w:szCs w:val="21"/>
              </w:rPr>
            </w:pPr>
            <w:r>
              <w:rPr>
                <w:rFonts w:hint="eastAsia" w:hAnsi="宋体" w:cs="宋体"/>
                <w:sz w:val="21"/>
                <w:szCs w:val="21"/>
              </w:rPr>
              <w:t>采取漫画和语音提示、触屏应答实时提供可视化评估结果的方式开展以下评估：包括但不限于认知障碍评估AD8，认知障碍评估MoCA，认知症风险DASC评估，阿尔茨海默病患病概率预测，认知功能测评，认知症症状BPSD评估等。</w:t>
            </w:r>
          </w:p>
          <w:p w14:paraId="5B30E7E5">
            <w:pPr>
              <w:spacing w:line="320" w:lineRule="exact"/>
              <w:jc w:val="left"/>
              <w:rPr>
                <w:rFonts w:hAnsi="宋体" w:cs="宋体"/>
                <w:sz w:val="21"/>
                <w:szCs w:val="21"/>
              </w:rPr>
            </w:pPr>
            <w:r>
              <w:rPr>
                <w:rFonts w:hint="eastAsia" w:hAnsi="宋体" w:cs="宋体"/>
                <w:sz w:val="21"/>
                <w:szCs w:val="21"/>
              </w:rPr>
              <w:t>▲2、认知功能分级/多维度数字化康复训练</w:t>
            </w:r>
            <w:r>
              <w:rPr>
                <w:rFonts w:hint="eastAsia" w:hAnsi="宋体"/>
                <w:kern w:val="2"/>
                <w:sz w:val="21"/>
                <w:szCs w:val="21"/>
              </w:rPr>
              <w:t>（需提供相关佐证材料，包括但不限于生产厂家公开发布的产品彩页、检测报告、官网截图等证明材料，佐证材料须包含产品的技术参数，并按要求放入投标文件正本中）</w:t>
            </w:r>
            <w:r>
              <w:rPr>
                <w:rFonts w:hint="eastAsia" w:hAnsi="宋体" w:cs="宋体"/>
                <w:sz w:val="21"/>
                <w:szCs w:val="21"/>
              </w:rPr>
              <w:t>：</w:t>
            </w:r>
          </w:p>
          <w:p w14:paraId="4B5DB9E2">
            <w:pPr>
              <w:spacing w:line="320" w:lineRule="exact"/>
              <w:jc w:val="left"/>
              <w:rPr>
                <w:rFonts w:hAnsi="宋体" w:cs="宋体"/>
                <w:sz w:val="21"/>
                <w:szCs w:val="21"/>
              </w:rPr>
            </w:pPr>
            <w:r>
              <w:rPr>
                <w:rFonts w:hint="eastAsia" w:hAnsi="宋体" w:cs="宋体"/>
                <w:sz w:val="21"/>
                <w:szCs w:val="21"/>
              </w:rPr>
              <w:t>根据认知症的不同程度和特点，自动生成“分级/多维度”康复训练计划书；</w:t>
            </w:r>
          </w:p>
          <w:p w14:paraId="51E03605">
            <w:pPr>
              <w:spacing w:line="320" w:lineRule="exact"/>
              <w:jc w:val="left"/>
              <w:rPr>
                <w:rFonts w:hAnsi="宋体" w:cs="宋体"/>
                <w:sz w:val="21"/>
                <w:szCs w:val="21"/>
              </w:rPr>
            </w:pPr>
            <w:r>
              <w:rPr>
                <w:rFonts w:hint="eastAsia" w:hAnsi="宋体" w:cs="宋体"/>
                <w:sz w:val="21"/>
                <w:szCs w:val="21"/>
              </w:rPr>
              <w:t>机器人根据认知症智能化筛查的结果自动生成“分级/多维度干预/康复训练计划书”，为认知障碍人群提供早期数字化干预，干预训练由认知运动和有氧运动组成（≥320个训练项目），按认知功能障碍不同等级下发课程：</w:t>
            </w:r>
          </w:p>
          <w:p w14:paraId="7DF75CEC">
            <w:pPr>
              <w:spacing w:line="320" w:lineRule="exact"/>
              <w:jc w:val="left"/>
              <w:rPr>
                <w:rFonts w:hAnsi="宋体" w:cs="宋体"/>
                <w:sz w:val="21"/>
                <w:szCs w:val="21"/>
              </w:rPr>
            </w:pPr>
            <w:r>
              <w:rPr>
                <w:rFonts w:hint="eastAsia" w:hAnsi="宋体" w:cs="宋体"/>
                <w:sz w:val="21"/>
                <w:szCs w:val="21"/>
              </w:rPr>
              <w:t>2.1轻度认知症干预课程：准备运动、双重课题训练、大脑赋能训练、身体机能训练等；</w:t>
            </w:r>
          </w:p>
          <w:p w14:paraId="0E7E63F3">
            <w:pPr>
              <w:spacing w:line="320" w:lineRule="exact"/>
              <w:jc w:val="left"/>
              <w:rPr>
                <w:rFonts w:hAnsi="宋体" w:cs="宋体"/>
                <w:sz w:val="21"/>
                <w:szCs w:val="21"/>
              </w:rPr>
            </w:pPr>
            <w:r>
              <w:rPr>
                <w:rFonts w:hint="eastAsia" w:hAnsi="宋体" w:cs="宋体"/>
                <w:sz w:val="21"/>
                <w:szCs w:val="21"/>
              </w:rPr>
              <w:t>2.2中度认知症干预课程：准备运动、双重课题训练、大脑赋能训练、日常生活能力训练等；</w:t>
            </w:r>
          </w:p>
          <w:p w14:paraId="3B3BD622">
            <w:pPr>
              <w:spacing w:line="320" w:lineRule="exact"/>
              <w:jc w:val="left"/>
              <w:rPr>
                <w:rFonts w:hAnsi="宋体" w:cs="宋体"/>
                <w:sz w:val="21"/>
                <w:szCs w:val="21"/>
              </w:rPr>
            </w:pPr>
            <w:r>
              <w:rPr>
                <w:rFonts w:hint="eastAsia" w:hAnsi="宋体" w:cs="宋体"/>
                <w:sz w:val="21"/>
                <w:szCs w:val="21"/>
              </w:rPr>
              <w:t>2.3重度认知症干预课程：有氧运动、大脑赋能训练等；</w:t>
            </w:r>
          </w:p>
          <w:p w14:paraId="0222A75B">
            <w:pPr>
              <w:spacing w:line="320" w:lineRule="exact"/>
              <w:jc w:val="left"/>
              <w:rPr>
                <w:rFonts w:hAnsi="宋体" w:cs="宋体"/>
                <w:sz w:val="21"/>
                <w:szCs w:val="21"/>
              </w:rPr>
            </w:pPr>
            <w:r>
              <w:rPr>
                <w:rFonts w:hint="eastAsia" w:hAnsi="宋体" w:cs="宋体"/>
                <w:sz w:val="21"/>
                <w:szCs w:val="21"/>
              </w:rPr>
              <w:t>2.4认知症综合干预课程：认知功能训练套餐（记忆力训练、注意力训练、计算力训练、判断力训练、空间识别力训练、综合训练）。</w:t>
            </w:r>
          </w:p>
          <w:p w14:paraId="2DEBDAEB">
            <w:pPr>
              <w:spacing w:line="320" w:lineRule="exact"/>
              <w:jc w:val="left"/>
              <w:rPr>
                <w:rFonts w:hAnsi="宋体" w:cs="宋体"/>
                <w:sz w:val="21"/>
                <w:szCs w:val="21"/>
              </w:rPr>
            </w:pPr>
            <w:r>
              <w:rPr>
                <w:rFonts w:hint="eastAsia" w:hAnsi="宋体" w:cs="宋体"/>
                <w:sz w:val="21"/>
                <w:szCs w:val="21"/>
              </w:rPr>
              <w:t>3、阿尔茨海默病机器人疗法：</w:t>
            </w:r>
          </w:p>
          <w:p w14:paraId="63BD5983">
            <w:pPr>
              <w:spacing w:line="320" w:lineRule="exact"/>
              <w:jc w:val="left"/>
              <w:rPr>
                <w:rFonts w:hAnsi="宋体" w:cs="宋体"/>
                <w:sz w:val="21"/>
                <w:szCs w:val="21"/>
              </w:rPr>
            </w:pPr>
            <w:r>
              <w:rPr>
                <w:rFonts w:hint="eastAsia" w:hAnsi="宋体" w:cs="宋体"/>
                <w:sz w:val="21"/>
                <w:szCs w:val="21"/>
              </w:rPr>
              <w:t>认知障碍人群可以通过触碰、抚摸、漫画表情包、语音呼唤应答等人机互动方式和机器人互动，缓解痴呆老年人的精神行为症状。</w:t>
            </w:r>
          </w:p>
          <w:p w14:paraId="0304D1C8">
            <w:pPr>
              <w:spacing w:line="320" w:lineRule="exact"/>
              <w:jc w:val="left"/>
              <w:rPr>
                <w:rFonts w:hAnsi="宋体" w:cs="宋体"/>
                <w:sz w:val="21"/>
                <w:szCs w:val="21"/>
              </w:rPr>
            </w:pPr>
            <w:r>
              <w:rPr>
                <w:rFonts w:hint="eastAsia" w:hAnsi="宋体" w:cs="宋体"/>
                <w:sz w:val="21"/>
                <w:szCs w:val="21"/>
              </w:rPr>
              <w:t>4、干预效果可视化：</w:t>
            </w:r>
          </w:p>
          <w:p w14:paraId="55EC118C">
            <w:pPr>
              <w:spacing w:line="320" w:lineRule="exact"/>
              <w:jc w:val="left"/>
              <w:rPr>
                <w:rFonts w:hAnsi="宋体" w:cs="宋体"/>
                <w:sz w:val="21"/>
                <w:szCs w:val="21"/>
              </w:rPr>
            </w:pPr>
            <w:r>
              <w:rPr>
                <w:rFonts w:hint="eastAsia" w:hAnsi="宋体" w:cs="宋体"/>
                <w:sz w:val="21"/>
                <w:szCs w:val="21"/>
              </w:rPr>
              <w:t>机器人可以自动生成可视化的数据分析图表，采用可视化的方式向服务机构，以及家属反馈。</w:t>
            </w:r>
          </w:p>
          <w:p w14:paraId="55B359AE">
            <w:pPr>
              <w:spacing w:line="320" w:lineRule="exact"/>
              <w:jc w:val="left"/>
              <w:rPr>
                <w:rFonts w:hAnsi="宋体" w:cs="宋体"/>
                <w:sz w:val="21"/>
                <w:szCs w:val="21"/>
              </w:rPr>
            </w:pPr>
            <w:r>
              <w:rPr>
                <w:rFonts w:hint="eastAsia" w:hAnsi="宋体" w:cs="宋体"/>
                <w:sz w:val="21"/>
                <w:szCs w:val="21"/>
              </w:rPr>
              <w:t>5、健康管理：</w:t>
            </w:r>
          </w:p>
          <w:p w14:paraId="545F520F">
            <w:pPr>
              <w:spacing w:line="320" w:lineRule="exact"/>
              <w:jc w:val="left"/>
              <w:rPr>
                <w:rFonts w:hAnsi="宋体" w:cs="宋体"/>
                <w:sz w:val="21"/>
                <w:szCs w:val="21"/>
              </w:rPr>
            </w:pPr>
            <w:r>
              <w:rPr>
                <w:rFonts w:hint="eastAsia" w:hAnsi="宋体" w:cs="宋体"/>
                <w:sz w:val="21"/>
                <w:szCs w:val="21"/>
              </w:rPr>
              <w:t>机器人可以结合干预训练课程为老年人提供营养状态测评/口腔健康自我测评/跌倒风险/膳食营养管理日记/睡眠尺度自我测评/精神健康等健康管理。</w:t>
            </w:r>
          </w:p>
          <w:p w14:paraId="3BA410EA">
            <w:pPr>
              <w:spacing w:line="320" w:lineRule="exact"/>
              <w:jc w:val="left"/>
              <w:rPr>
                <w:rFonts w:hAnsi="宋体" w:cs="宋体"/>
                <w:sz w:val="21"/>
                <w:szCs w:val="21"/>
              </w:rPr>
            </w:pPr>
            <w:r>
              <w:rPr>
                <w:rFonts w:hint="eastAsia" w:hAnsi="宋体" w:cs="宋体"/>
                <w:sz w:val="21"/>
                <w:szCs w:val="21"/>
              </w:rPr>
              <w:t>6、服务管理：</w:t>
            </w:r>
          </w:p>
          <w:p w14:paraId="35BB511F">
            <w:pPr>
              <w:spacing w:line="320" w:lineRule="exact"/>
              <w:jc w:val="left"/>
              <w:rPr>
                <w:rFonts w:hAnsi="宋体" w:cs="宋体"/>
                <w:sz w:val="21"/>
                <w:szCs w:val="21"/>
              </w:rPr>
            </w:pPr>
            <w:r>
              <w:rPr>
                <w:rFonts w:hint="eastAsia" w:hAnsi="宋体" w:cs="宋体"/>
                <w:sz w:val="21"/>
                <w:szCs w:val="21"/>
              </w:rPr>
              <w:t>老年人基本信息管理、评估履历管理、服务计划书管理、训练履历管理等。</w:t>
            </w:r>
          </w:p>
          <w:p w14:paraId="75AAEFC3">
            <w:pPr>
              <w:spacing w:line="320" w:lineRule="exact"/>
              <w:jc w:val="left"/>
              <w:rPr>
                <w:rFonts w:hAnsi="宋体" w:cs="宋体"/>
                <w:sz w:val="21"/>
                <w:szCs w:val="21"/>
              </w:rPr>
            </w:pPr>
            <w:r>
              <w:rPr>
                <w:rFonts w:hint="eastAsia" w:hAnsi="宋体" w:cs="宋体"/>
                <w:sz w:val="21"/>
                <w:szCs w:val="21"/>
              </w:rPr>
              <w:t>7、后台管理系统：</w:t>
            </w:r>
          </w:p>
          <w:p w14:paraId="724008C0">
            <w:pPr>
              <w:spacing w:line="320" w:lineRule="exact"/>
              <w:jc w:val="left"/>
              <w:rPr>
                <w:rFonts w:hAnsi="宋体" w:cs="宋体"/>
                <w:sz w:val="21"/>
                <w:szCs w:val="21"/>
              </w:rPr>
            </w:pPr>
            <w:r>
              <w:rPr>
                <w:rFonts w:hint="eastAsia" w:hAnsi="宋体" w:cs="宋体"/>
                <w:sz w:val="21"/>
                <w:szCs w:val="21"/>
              </w:rPr>
              <w:t>机器人配备后台管理系统，可以通过PC端批量导入导出老人信息、生成评估报告书等。</w:t>
            </w:r>
          </w:p>
          <w:p w14:paraId="03DA5E18">
            <w:pPr>
              <w:spacing w:line="320" w:lineRule="exact"/>
              <w:jc w:val="left"/>
              <w:rPr>
                <w:rFonts w:hAnsi="宋体" w:cs="宋体"/>
                <w:sz w:val="21"/>
                <w:szCs w:val="21"/>
              </w:rPr>
            </w:pPr>
            <w:r>
              <w:rPr>
                <w:rFonts w:hint="eastAsia" w:hAnsi="宋体" w:cs="宋体"/>
                <w:sz w:val="21"/>
                <w:szCs w:val="21"/>
              </w:rPr>
              <w:t>▲8、移动端</w:t>
            </w:r>
            <w:r>
              <w:rPr>
                <w:rFonts w:hint="eastAsia" w:hAnsi="宋体"/>
                <w:kern w:val="2"/>
                <w:sz w:val="21"/>
                <w:szCs w:val="21"/>
              </w:rPr>
              <w:t>（需提供相关佐证材料，包括但不限于生产厂家公开发布的产品彩页、检测报告、官网截图等证明材料，佐证材料须包含产品的技术参数，并按要求放入投标文件正本中）</w:t>
            </w:r>
            <w:r>
              <w:rPr>
                <w:rFonts w:hint="eastAsia" w:hAnsi="宋体" w:cs="宋体"/>
                <w:sz w:val="21"/>
                <w:szCs w:val="21"/>
              </w:rPr>
              <w:t>：</w:t>
            </w:r>
          </w:p>
          <w:p w14:paraId="412E0FDD">
            <w:pPr>
              <w:spacing w:line="320" w:lineRule="exact"/>
              <w:jc w:val="left"/>
              <w:rPr>
                <w:rFonts w:hAnsi="宋体" w:cs="宋体"/>
                <w:sz w:val="21"/>
                <w:szCs w:val="21"/>
              </w:rPr>
            </w:pPr>
            <w:r>
              <w:rPr>
                <w:rFonts w:hint="eastAsia" w:hAnsi="宋体" w:cs="宋体"/>
                <w:sz w:val="21"/>
                <w:szCs w:val="21"/>
              </w:rPr>
              <w:t>8.1移动端与机器人支持同一账号登录；</w:t>
            </w:r>
            <w:r>
              <w:rPr>
                <w:rFonts w:hint="eastAsia" w:ascii="MS Mincho" w:hAnsi="MS Mincho" w:eastAsia="MS Mincho" w:cs="MS Mincho"/>
                <w:sz w:val="21"/>
                <w:szCs w:val="21"/>
              </w:rPr>
              <w:t>​</w:t>
            </w:r>
          </w:p>
          <w:p w14:paraId="3167ECF8">
            <w:pPr>
              <w:spacing w:line="320" w:lineRule="exact"/>
              <w:jc w:val="left"/>
              <w:rPr>
                <w:rFonts w:hAnsi="宋体" w:cs="宋体"/>
                <w:sz w:val="21"/>
                <w:szCs w:val="21"/>
              </w:rPr>
            </w:pPr>
            <w:r>
              <w:rPr>
                <w:rFonts w:hint="eastAsia" w:hAnsi="宋体" w:cs="宋体"/>
                <w:sz w:val="21"/>
                <w:szCs w:val="21"/>
              </w:rPr>
              <w:t>8.2评估对象信息管理：支持老人信息的添加与修改；</w:t>
            </w:r>
          </w:p>
          <w:p w14:paraId="746BDD3B">
            <w:pPr>
              <w:spacing w:line="320" w:lineRule="exact"/>
              <w:jc w:val="left"/>
              <w:rPr>
                <w:rFonts w:hAnsi="宋体" w:cs="宋体"/>
                <w:sz w:val="21"/>
                <w:szCs w:val="21"/>
              </w:rPr>
            </w:pPr>
            <w:r>
              <w:rPr>
                <w:rFonts w:hint="eastAsia" w:hAnsi="宋体" w:cs="宋体"/>
                <w:sz w:val="21"/>
                <w:szCs w:val="21"/>
              </w:rPr>
              <w:t>8.3支持四类评估功能（均通过移动端操作）：包括但不限于认知障碍AD8评估、认知障碍MoCA评估、认知症症状BPSD评估、认知症风险DASC评估。</w:t>
            </w:r>
          </w:p>
          <w:p w14:paraId="6A0A3D6D">
            <w:pPr>
              <w:spacing w:line="320" w:lineRule="exact"/>
              <w:jc w:val="left"/>
              <w:rPr>
                <w:rFonts w:hAnsi="宋体" w:cs="宋体"/>
                <w:sz w:val="21"/>
                <w:szCs w:val="21"/>
              </w:rPr>
            </w:pPr>
            <w:r>
              <w:rPr>
                <w:rFonts w:hint="eastAsia" w:hAnsi="宋体"/>
                <w:kern w:val="2"/>
                <w:sz w:val="21"/>
                <w:szCs w:val="21"/>
              </w:rPr>
              <w:t>9</w:t>
            </w:r>
            <w:r>
              <w:rPr>
                <w:rFonts w:hint="eastAsia" w:hAnsi="宋体" w:cs="宋体"/>
                <w:sz w:val="21"/>
                <w:szCs w:val="21"/>
              </w:rPr>
              <w:t>、技术参数：CPU：≥</w:t>
            </w:r>
            <w:r>
              <w:rPr>
                <w:rFonts w:hint="eastAsia" w:hAnsi="宋体"/>
                <w:kern w:val="2"/>
                <w:sz w:val="21"/>
                <w:szCs w:val="21"/>
              </w:rPr>
              <w:t>1</w:t>
            </w:r>
            <w:r>
              <w:rPr>
                <w:rFonts w:hAnsi="宋体"/>
                <w:kern w:val="2"/>
                <w:sz w:val="21"/>
                <w:szCs w:val="21"/>
              </w:rPr>
              <w:t>.8GHz</w:t>
            </w:r>
            <w:r>
              <w:rPr>
                <w:rFonts w:hint="eastAsia" w:hAnsi="宋体" w:cs="宋体"/>
                <w:sz w:val="21"/>
                <w:szCs w:val="21"/>
              </w:rPr>
              <w:t>；</w:t>
            </w:r>
          </w:p>
          <w:p w14:paraId="2626EC98">
            <w:pPr>
              <w:spacing w:line="320" w:lineRule="exact"/>
              <w:jc w:val="left"/>
              <w:rPr>
                <w:rFonts w:hAnsi="宋体" w:cs="宋体"/>
                <w:sz w:val="21"/>
                <w:szCs w:val="21"/>
              </w:rPr>
            </w:pPr>
            <w:r>
              <w:rPr>
                <w:rFonts w:hint="eastAsia" w:hAnsi="宋体" w:cs="宋体"/>
                <w:sz w:val="21"/>
                <w:szCs w:val="21"/>
              </w:rPr>
              <w:t>运行内存：≥4G；</w:t>
            </w:r>
          </w:p>
          <w:p w14:paraId="24CE3A2D">
            <w:pPr>
              <w:spacing w:line="320" w:lineRule="exact"/>
              <w:jc w:val="left"/>
              <w:rPr>
                <w:rFonts w:hAnsi="宋体" w:cs="宋体"/>
                <w:sz w:val="21"/>
                <w:szCs w:val="21"/>
              </w:rPr>
            </w:pPr>
            <w:r>
              <w:rPr>
                <w:rFonts w:hint="eastAsia" w:hAnsi="宋体" w:cs="宋体"/>
                <w:sz w:val="21"/>
                <w:szCs w:val="21"/>
              </w:rPr>
              <w:t>总存储：≥16G；</w:t>
            </w:r>
          </w:p>
          <w:p w14:paraId="698B9BC7">
            <w:pPr>
              <w:spacing w:line="320" w:lineRule="exact"/>
              <w:jc w:val="left"/>
              <w:rPr>
                <w:rFonts w:hAnsi="宋体" w:cs="宋体"/>
                <w:sz w:val="21"/>
                <w:szCs w:val="21"/>
              </w:rPr>
            </w:pPr>
            <w:r>
              <w:rPr>
                <w:rFonts w:hint="eastAsia" w:hAnsi="宋体" w:cs="宋体"/>
                <w:sz w:val="21"/>
                <w:szCs w:val="21"/>
              </w:rPr>
              <w:t>显示屏分辨率：≥1280×800；</w:t>
            </w:r>
          </w:p>
          <w:p w14:paraId="7A520968">
            <w:pPr>
              <w:spacing w:line="320" w:lineRule="exact"/>
              <w:jc w:val="left"/>
              <w:rPr>
                <w:rFonts w:hAnsi="宋体" w:cs="宋体"/>
                <w:sz w:val="21"/>
                <w:szCs w:val="21"/>
              </w:rPr>
            </w:pPr>
            <w:r>
              <w:rPr>
                <w:rFonts w:hint="eastAsia" w:hAnsi="宋体" w:cs="宋体"/>
                <w:sz w:val="21"/>
                <w:szCs w:val="21"/>
              </w:rPr>
              <w:t>预装操作系统：≥Android8.1.0；</w:t>
            </w:r>
          </w:p>
          <w:p w14:paraId="60EF0359">
            <w:pPr>
              <w:spacing w:line="320" w:lineRule="exact"/>
              <w:jc w:val="left"/>
              <w:rPr>
                <w:rFonts w:hAnsi="宋体" w:cs="宋体"/>
                <w:sz w:val="21"/>
                <w:szCs w:val="21"/>
              </w:rPr>
            </w:pPr>
            <w:r>
              <w:rPr>
                <w:rFonts w:hint="eastAsia" w:hAnsi="宋体" w:cs="宋体"/>
                <w:sz w:val="21"/>
                <w:szCs w:val="21"/>
              </w:rPr>
              <w:t>Wi-Fi制式：支持2.4G802.11b/g/n；</w:t>
            </w:r>
          </w:p>
          <w:p w14:paraId="0F1685B6">
            <w:pPr>
              <w:spacing w:line="320" w:lineRule="exact"/>
              <w:jc w:val="left"/>
              <w:rPr>
                <w:rFonts w:hAnsi="宋体" w:cs="宋体"/>
                <w:sz w:val="21"/>
                <w:szCs w:val="21"/>
              </w:rPr>
            </w:pPr>
            <w:r>
              <w:rPr>
                <w:rFonts w:hint="eastAsia" w:hAnsi="宋体" w:cs="宋体"/>
                <w:sz w:val="21"/>
                <w:szCs w:val="21"/>
              </w:rPr>
              <w:t>产品尺寸：≥40×40×40cm；</w:t>
            </w:r>
          </w:p>
          <w:p w14:paraId="5AF16B14">
            <w:pPr>
              <w:spacing w:line="320" w:lineRule="exact"/>
              <w:jc w:val="left"/>
              <w:rPr>
                <w:rFonts w:hAnsi="宋体" w:cs="宋体"/>
                <w:sz w:val="21"/>
                <w:szCs w:val="21"/>
              </w:rPr>
            </w:pPr>
            <w:r>
              <w:rPr>
                <w:rFonts w:hint="eastAsia" w:hAnsi="宋体" w:cs="宋体"/>
                <w:sz w:val="21"/>
                <w:szCs w:val="21"/>
              </w:rPr>
              <w:t>启动方式：按钮开/关；</w:t>
            </w:r>
          </w:p>
          <w:p w14:paraId="7FEC4491">
            <w:pPr>
              <w:spacing w:line="320" w:lineRule="exact"/>
              <w:jc w:val="left"/>
              <w:rPr>
                <w:rFonts w:hAnsi="宋体" w:cs="宋体"/>
                <w:sz w:val="21"/>
                <w:szCs w:val="21"/>
              </w:rPr>
            </w:pPr>
            <w:r>
              <w:rPr>
                <w:rFonts w:hint="eastAsia" w:hAnsi="宋体" w:cs="宋体"/>
                <w:sz w:val="21"/>
                <w:szCs w:val="21"/>
              </w:rPr>
              <w:t>电源线：≥1.5m。</w:t>
            </w:r>
          </w:p>
        </w:tc>
        <w:tc>
          <w:tcPr>
            <w:tcW w:w="708" w:type="dxa"/>
            <w:noWrap/>
            <w:vAlign w:val="center"/>
          </w:tcPr>
          <w:p w14:paraId="715DE413">
            <w:pPr>
              <w:spacing w:line="30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424624D2">
            <w:pPr>
              <w:spacing w:line="300" w:lineRule="exact"/>
              <w:jc w:val="center"/>
              <w:textAlignment w:val="center"/>
              <w:rPr>
                <w:rFonts w:hAnsi="宋体" w:cs="宋体"/>
                <w:sz w:val="21"/>
                <w:szCs w:val="21"/>
              </w:rPr>
            </w:pPr>
            <w:r>
              <w:rPr>
                <w:rFonts w:hint="eastAsia" w:hAnsi="宋体" w:cs="宋体"/>
                <w:sz w:val="21"/>
                <w:szCs w:val="21"/>
              </w:rPr>
              <w:t>套</w:t>
            </w:r>
          </w:p>
        </w:tc>
      </w:tr>
      <w:tr w14:paraId="0CB7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12B298B9">
            <w:pPr>
              <w:spacing w:line="320" w:lineRule="exact"/>
              <w:jc w:val="center"/>
              <w:textAlignment w:val="center"/>
              <w:rPr>
                <w:rFonts w:hAnsi="宋体" w:cs="宋体"/>
                <w:sz w:val="21"/>
                <w:szCs w:val="21"/>
              </w:rPr>
            </w:pPr>
            <w:r>
              <w:rPr>
                <w:rFonts w:hint="eastAsia" w:hAnsi="宋体" w:cs="宋体"/>
                <w:sz w:val="21"/>
                <w:szCs w:val="21"/>
              </w:rPr>
              <w:t>7</w:t>
            </w:r>
          </w:p>
        </w:tc>
        <w:tc>
          <w:tcPr>
            <w:tcW w:w="1984" w:type="dxa"/>
            <w:gridSpan w:val="2"/>
            <w:vAlign w:val="center"/>
          </w:tcPr>
          <w:p w14:paraId="34C53BDB">
            <w:pPr>
              <w:spacing w:line="320" w:lineRule="exact"/>
              <w:jc w:val="center"/>
              <w:textAlignment w:val="center"/>
              <w:rPr>
                <w:rFonts w:hAnsi="宋体" w:cs="宋体"/>
                <w:sz w:val="21"/>
                <w:szCs w:val="21"/>
              </w:rPr>
            </w:pPr>
            <w:r>
              <w:rPr>
                <w:rFonts w:hint="eastAsia" w:hAnsi="宋体" w:cs="宋体"/>
                <w:sz w:val="21"/>
                <w:szCs w:val="21"/>
              </w:rPr>
              <w:t>平衡功能检查训练系统</w:t>
            </w:r>
          </w:p>
        </w:tc>
        <w:tc>
          <w:tcPr>
            <w:tcW w:w="5387" w:type="dxa"/>
            <w:vAlign w:val="center"/>
          </w:tcPr>
          <w:p w14:paraId="54D6DA31">
            <w:pPr>
              <w:spacing w:line="320" w:lineRule="exact"/>
              <w:jc w:val="left"/>
              <w:rPr>
                <w:rFonts w:hAnsi="宋体" w:cs="宋体"/>
                <w:sz w:val="21"/>
                <w:szCs w:val="21"/>
              </w:rPr>
            </w:pPr>
            <w:r>
              <w:rPr>
                <w:rFonts w:hint="eastAsia" w:hAnsi="宋体" w:cs="宋体"/>
                <w:sz w:val="21"/>
                <w:szCs w:val="21"/>
              </w:rPr>
              <w:t>产品组成：</w:t>
            </w:r>
            <w:r>
              <w:rPr>
                <w:rFonts w:hint="eastAsia" w:hAnsi="宋体" w:cs="宋体"/>
                <w:sz w:val="21"/>
                <w:szCs w:val="21"/>
              </w:rPr>
              <w:br w:type="textWrapping"/>
            </w:r>
            <w:r>
              <w:rPr>
                <w:rFonts w:hint="eastAsia" w:hAnsi="宋体" w:cs="宋体"/>
                <w:sz w:val="21"/>
                <w:szCs w:val="21"/>
              </w:rPr>
              <w:t>由软件和硬件组成，硬件包括：站位测力板、座位测力板、数据采集器、PC主机（一体机）、支撑台（椅）、隔离变压器、握持装置。</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、正常工作条件：</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1环境温度：+10℃～+35℃；</w:t>
            </w:r>
            <w:r>
              <w:rPr>
                <w:rFonts w:hint="eastAsia" w:hAnsi="宋体" w:cs="宋体"/>
                <w:sz w:val="21"/>
                <w:szCs w:val="21"/>
              </w:rPr>
              <w:br w:type="textWrapping"/>
            </w:r>
            <w:r>
              <w:rPr>
                <w:rFonts w:hint="eastAsia" w:hAnsi="宋体" w:cs="宋体"/>
                <w:sz w:val="21"/>
                <w:szCs w:val="21"/>
              </w:rPr>
              <w:t>2</w:t>
            </w:r>
            <w:r>
              <w:rPr>
                <w:rFonts w:hint="eastAsia" w:hAnsi="宋体"/>
                <w:kern w:val="2"/>
                <w:sz w:val="21"/>
                <w:szCs w:val="21"/>
              </w:rPr>
              <w:t>.2</w:t>
            </w:r>
            <w:r>
              <w:rPr>
                <w:rFonts w:hint="eastAsia" w:hAnsi="宋体" w:cs="宋体"/>
                <w:sz w:val="21"/>
                <w:szCs w:val="21"/>
              </w:rPr>
              <w:t>相对湿度：35%～80%；</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3大气压力：860hPa～1060hPa；</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4电源电压：AC220V±22V，电源频率：50Hz±1Hz；</w:t>
            </w:r>
            <w:r>
              <w:rPr>
                <w:rFonts w:hint="eastAsia" w:hAnsi="宋体" w:cs="宋体"/>
                <w:sz w:val="21"/>
                <w:szCs w:val="21"/>
              </w:rPr>
              <w:br w:type="textWrapping"/>
            </w:r>
            <w:r>
              <w:rPr>
                <w:rFonts w:hint="eastAsia" w:hAnsi="宋体"/>
                <w:kern w:val="2"/>
                <w:sz w:val="21"/>
                <w:szCs w:val="21"/>
              </w:rPr>
              <w:t>2.</w:t>
            </w:r>
            <w:r>
              <w:rPr>
                <w:rFonts w:hint="eastAsia" w:hAnsi="宋体" w:cs="宋体"/>
                <w:sz w:val="21"/>
                <w:szCs w:val="21"/>
              </w:rPr>
              <w:t>5软件运行平台：主机：CPU：≥1.8GHz；内存：2GB以上；硬盘：</w:t>
            </w:r>
            <w:r>
              <w:rPr>
                <w:rFonts w:hint="eastAsia" w:hAnsi="宋体"/>
                <w:kern w:val="2"/>
                <w:sz w:val="21"/>
                <w:szCs w:val="21"/>
              </w:rPr>
              <w:t>200GB</w:t>
            </w:r>
            <w:r>
              <w:rPr>
                <w:rFonts w:hint="eastAsia" w:hAnsi="宋体" w:cs="宋体"/>
                <w:sz w:val="21"/>
                <w:szCs w:val="21"/>
              </w:rPr>
              <w:t>或以上；显示器：1366×768以上分辨率、液晶式。</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、主要技术指标和参数：</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1、站位检查装置（长×宽×高）：≥780mm×680mm×965mm；</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2坐位检查装置（长×宽×高）：≥430mm×400mm×390mm；</w:t>
            </w:r>
            <w:r>
              <w:rPr>
                <w:rFonts w:hint="eastAsia" w:hAnsi="宋体" w:cs="宋体"/>
                <w:sz w:val="21"/>
                <w:szCs w:val="21"/>
              </w:rPr>
              <w:br w:type="textWrapping"/>
            </w:r>
            <w:r>
              <w:rPr>
                <w:rFonts w:hint="eastAsia" w:hAnsi="宋体" w:cs="宋体"/>
                <w:sz w:val="21"/>
                <w:szCs w:val="21"/>
              </w:rPr>
              <w:t>3</w:t>
            </w:r>
            <w:r>
              <w:rPr>
                <w:rFonts w:hint="eastAsia" w:hAnsi="宋体"/>
                <w:kern w:val="2"/>
                <w:sz w:val="21"/>
                <w:szCs w:val="21"/>
              </w:rPr>
              <w:t>.3</w:t>
            </w:r>
            <w:r>
              <w:rPr>
                <w:rFonts w:hint="eastAsia" w:hAnsi="宋体" w:cs="宋体"/>
                <w:sz w:val="21"/>
                <w:szCs w:val="21"/>
              </w:rPr>
              <w:t>承载质量：≥200kg；</w:t>
            </w:r>
            <w:r>
              <w:rPr>
                <w:rFonts w:hint="eastAsia" w:hAnsi="宋体" w:cs="宋体"/>
                <w:sz w:val="21"/>
                <w:szCs w:val="21"/>
              </w:rPr>
              <w:br w:type="textWrapping"/>
            </w:r>
            <w:r>
              <w:rPr>
                <w:rFonts w:hint="eastAsia" w:hAnsi="宋体"/>
                <w:kern w:val="2"/>
                <w:sz w:val="21"/>
                <w:szCs w:val="21"/>
              </w:rPr>
              <w:t>3.</w:t>
            </w:r>
            <w:r>
              <w:rPr>
                <w:rFonts w:hint="eastAsia" w:hAnsi="宋体" w:cs="宋体"/>
                <w:sz w:val="21"/>
                <w:szCs w:val="21"/>
              </w:rPr>
              <w:t>4输入功率：≥200VA。</w:t>
            </w:r>
            <w:r>
              <w:rPr>
                <w:rFonts w:hint="eastAsia" w:hAnsi="宋体" w:cs="宋体"/>
                <w:sz w:val="21"/>
                <w:szCs w:val="21"/>
              </w:rPr>
              <w:br w:type="textWrapping"/>
            </w:r>
            <w:r>
              <w:rPr>
                <w:rFonts w:hint="eastAsia" w:hAnsi="宋体"/>
                <w:kern w:val="2"/>
                <w:sz w:val="21"/>
                <w:szCs w:val="21"/>
              </w:rPr>
              <w:t>4</w:t>
            </w:r>
            <w:r>
              <w:rPr>
                <w:rFonts w:hint="eastAsia" w:hAnsi="宋体" w:cs="宋体"/>
                <w:sz w:val="21"/>
                <w:szCs w:val="21"/>
              </w:rPr>
              <w:t>、产品特性：</w:t>
            </w:r>
            <w:r>
              <w:rPr>
                <w:rFonts w:hint="eastAsia" w:hAnsi="宋体" w:cs="宋体"/>
                <w:sz w:val="21"/>
                <w:szCs w:val="21"/>
              </w:rPr>
              <w:br w:type="textWrapping"/>
            </w:r>
            <w:r>
              <w:rPr>
                <w:rFonts w:hint="eastAsia" w:hAnsi="宋体"/>
                <w:kern w:val="2"/>
                <w:sz w:val="21"/>
                <w:szCs w:val="21"/>
              </w:rPr>
              <w:t>4.</w:t>
            </w:r>
            <w:r>
              <w:rPr>
                <w:rFonts w:hint="eastAsia" w:hAnsi="宋体" w:cs="宋体"/>
                <w:sz w:val="21"/>
                <w:szCs w:val="21"/>
              </w:rPr>
              <w:t>1平衡评估、对比评估提供重心分布、压力面板、频谱分析、平衡能力四个维度评估；</w:t>
            </w:r>
            <w:r>
              <w:rPr>
                <w:rFonts w:hint="eastAsia" w:hAnsi="宋体" w:cs="宋体"/>
                <w:sz w:val="21"/>
                <w:szCs w:val="21"/>
              </w:rPr>
              <w:br w:type="textWrapping"/>
            </w:r>
            <w:r>
              <w:rPr>
                <w:rFonts w:hint="eastAsia" w:hAnsi="宋体"/>
                <w:kern w:val="2"/>
                <w:sz w:val="21"/>
                <w:szCs w:val="21"/>
              </w:rPr>
              <w:t>4.</w:t>
            </w:r>
            <w:r>
              <w:rPr>
                <w:rFonts w:hint="eastAsia" w:hAnsi="宋体" w:cs="宋体"/>
                <w:sz w:val="21"/>
                <w:szCs w:val="21"/>
              </w:rPr>
              <w:t>2平衡评估（双脚站位、单脚站立、坐位）、对比评估（视觉影响度、本体依赖度）；</w:t>
            </w:r>
            <w:r>
              <w:rPr>
                <w:rFonts w:hint="eastAsia" w:hAnsi="宋体" w:cs="宋体"/>
                <w:sz w:val="21"/>
                <w:szCs w:val="21"/>
              </w:rPr>
              <w:br w:type="textWrapping"/>
            </w:r>
            <w:r>
              <w:rPr>
                <w:rFonts w:hint="eastAsia" w:hAnsi="宋体"/>
                <w:kern w:val="2"/>
                <w:sz w:val="21"/>
                <w:szCs w:val="21"/>
              </w:rPr>
              <w:t>4.</w:t>
            </w:r>
            <w:r>
              <w:rPr>
                <w:rFonts w:hint="eastAsia" w:hAnsi="宋体" w:cs="宋体"/>
                <w:sz w:val="21"/>
                <w:szCs w:val="21"/>
              </w:rPr>
              <w:t>3平衡训练方案包括站位、坐位和单侧负重训练，提供多种情景互动游戏，运动方向、范围及训练难易程度可设置选择；</w:t>
            </w:r>
            <w:r>
              <w:rPr>
                <w:rFonts w:hint="eastAsia" w:hAnsi="宋体" w:cs="宋体"/>
                <w:sz w:val="21"/>
                <w:szCs w:val="21"/>
              </w:rPr>
              <w:br w:type="textWrapping"/>
            </w:r>
            <w:r>
              <w:rPr>
                <w:rFonts w:hint="eastAsia" w:hAnsi="宋体" w:cs="宋体"/>
                <w:sz w:val="21"/>
                <w:szCs w:val="21"/>
              </w:rPr>
              <w:t>4</w:t>
            </w:r>
            <w:r>
              <w:rPr>
                <w:rFonts w:hint="eastAsia" w:hAnsi="宋体"/>
                <w:kern w:val="2"/>
                <w:sz w:val="21"/>
                <w:szCs w:val="21"/>
              </w:rPr>
              <w:t>.4</w:t>
            </w:r>
            <w:r>
              <w:rPr>
                <w:rFonts w:hint="eastAsia" w:hAnsi="宋体" w:cs="宋体"/>
                <w:sz w:val="21"/>
                <w:szCs w:val="21"/>
              </w:rPr>
              <w:t>平衡训练让患者在不同姿势下控制其重心的前后左右多方向转移来完成不同的训练项目，有效增强训练趣味性的同时也训练了患者平衡控制以及随意转移能力；</w:t>
            </w:r>
            <w:r>
              <w:rPr>
                <w:rFonts w:hint="eastAsia" w:hAnsi="宋体" w:cs="宋体"/>
                <w:sz w:val="21"/>
                <w:szCs w:val="21"/>
              </w:rPr>
              <w:br w:type="textWrapping"/>
            </w:r>
            <w:r>
              <w:rPr>
                <w:rFonts w:hint="eastAsia" w:hAnsi="宋体"/>
                <w:kern w:val="2"/>
                <w:sz w:val="21"/>
                <w:szCs w:val="21"/>
              </w:rPr>
              <w:t>4.</w:t>
            </w:r>
            <w:r>
              <w:rPr>
                <w:rFonts w:hint="eastAsia" w:hAnsi="宋体" w:cs="宋体"/>
                <w:sz w:val="21"/>
                <w:szCs w:val="21"/>
              </w:rPr>
              <w:t>5系统提供评估报告、训练报告及成长报告，供治疗师评估治疗和训练效果。</w:t>
            </w:r>
          </w:p>
        </w:tc>
        <w:tc>
          <w:tcPr>
            <w:tcW w:w="708" w:type="dxa"/>
            <w:vAlign w:val="center"/>
          </w:tcPr>
          <w:p w14:paraId="6DAC1BEC">
            <w:pPr>
              <w:spacing w:line="30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08FB74F8">
            <w:pPr>
              <w:spacing w:line="300" w:lineRule="exact"/>
              <w:jc w:val="center"/>
              <w:textAlignment w:val="center"/>
              <w:rPr>
                <w:rFonts w:hAnsi="宋体" w:cs="宋体"/>
                <w:sz w:val="21"/>
                <w:szCs w:val="21"/>
              </w:rPr>
            </w:pPr>
            <w:r>
              <w:rPr>
                <w:rFonts w:hint="eastAsia" w:hAnsi="宋体" w:cs="宋体"/>
                <w:sz w:val="21"/>
                <w:szCs w:val="21"/>
              </w:rPr>
              <w:t>套</w:t>
            </w:r>
          </w:p>
        </w:tc>
      </w:tr>
      <w:tr w14:paraId="4399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7C8B33E2">
            <w:pPr>
              <w:spacing w:line="320" w:lineRule="exact"/>
              <w:jc w:val="center"/>
              <w:textAlignment w:val="center"/>
              <w:rPr>
                <w:rFonts w:hAnsi="宋体" w:cs="宋体"/>
                <w:sz w:val="21"/>
                <w:szCs w:val="21"/>
              </w:rPr>
            </w:pPr>
            <w:r>
              <w:rPr>
                <w:rFonts w:hint="eastAsia" w:hAnsi="宋体" w:cs="宋体"/>
                <w:sz w:val="21"/>
                <w:szCs w:val="21"/>
              </w:rPr>
              <w:t>8</w:t>
            </w:r>
          </w:p>
        </w:tc>
        <w:tc>
          <w:tcPr>
            <w:tcW w:w="1984" w:type="dxa"/>
            <w:gridSpan w:val="2"/>
            <w:noWrap/>
            <w:vAlign w:val="center"/>
          </w:tcPr>
          <w:p w14:paraId="3FC4B009">
            <w:pPr>
              <w:spacing w:line="320" w:lineRule="exact"/>
              <w:jc w:val="center"/>
              <w:textAlignment w:val="center"/>
              <w:rPr>
                <w:rFonts w:hAnsi="宋体" w:cs="宋体"/>
                <w:sz w:val="21"/>
                <w:szCs w:val="21"/>
              </w:rPr>
            </w:pPr>
            <w:r>
              <w:rPr>
                <w:rFonts w:hint="eastAsia" w:hAnsi="宋体" w:cs="宋体"/>
                <w:sz w:val="21"/>
                <w:szCs w:val="21"/>
              </w:rPr>
              <w:t>心理健康测评工作站</w:t>
            </w:r>
          </w:p>
        </w:tc>
        <w:tc>
          <w:tcPr>
            <w:tcW w:w="5387" w:type="dxa"/>
            <w:vAlign w:val="center"/>
          </w:tcPr>
          <w:p w14:paraId="5EEAB96C">
            <w:pPr>
              <w:spacing w:line="320" w:lineRule="exact"/>
              <w:jc w:val="left"/>
              <w:rPr>
                <w:rFonts w:hAnsi="宋体" w:cs="宋体"/>
                <w:sz w:val="21"/>
                <w:szCs w:val="21"/>
              </w:rPr>
            </w:pPr>
            <w:r>
              <w:rPr>
                <w:rFonts w:hint="eastAsia" w:hAnsi="宋体" w:cs="宋体"/>
                <w:sz w:val="21"/>
                <w:szCs w:val="21"/>
              </w:rPr>
              <w:t>1、系统首页：</w:t>
            </w:r>
          </w:p>
          <w:p w14:paraId="49B64D1F">
            <w:pPr>
              <w:spacing w:line="320" w:lineRule="exact"/>
              <w:jc w:val="left"/>
              <w:rPr>
                <w:rFonts w:hAnsi="宋体" w:cs="宋体"/>
                <w:sz w:val="21"/>
                <w:szCs w:val="21"/>
              </w:rPr>
            </w:pPr>
            <w:r>
              <w:rPr>
                <w:rFonts w:hint="eastAsia" w:hAnsi="宋体" w:cs="宋体"/>
                <w:sz w:val="21"/>
                <w:szCs w:val="21"/>
              </w:rPr>
              <w:t>1.1首页支持日常使用、隐私保密/广告宣传、大数据屏展示至少三种使用场景。可一键切换。</w:t>
            </w:r>
          </w:p>
          <w:p w14:paraId="4B4782C8">
            <w:pPr>
              <w:spacing w:line="320" w:lineRule="exact"/>
              <w:jc w:val="left"/>
              <w:rPr>
                <w:rFonts w:hAnsi="宋体" w:cs="宋体"/>
                <w:sz w:val="21"/>
                <w:szCs w:val="21"/>
              </w:rPr>
            </w:pPr>
            <w:r>
              <w:rPr>
                <w:rFonts w:hint="eastAsia" w:hAnsi="宋体" w:cs="宋体"/>
                <w:sz w:val="21"/>
                <w:szCs w:val="21"/>
              </w:rPr>
              <w:t>1.2使用模式下突出单位介绍、咨询、预警、通知消息。屏保模式支持滚动播放图片、视频，适合宣传广告通知；数据展示模式的大数据统计屏。</w:t>
            </w:r>
          </w:p>
          <w:p w14:paraId="5D59F686">
            <w:pPr>
              <w:spacing w:line="320" w:lineRule="exact"/>
              <w:jc w:val="left"/>
              <w:rPr>
                <w:rFonts w:hAnsi="宋体" w:cs="宋体"/>
                <w:sz w:val="21"/>
                <w:szCs w:val="21"/>
              </w:rPr>
            </w:pPr>
            <w:r>
              <w:rPr>
                <w:rFonts w:hint="eastAsia" w:hAnsi="宋体" w:cs="宋体"/>
                <w:sz w:val="21"/>
                <w:szCs w:val="21"/>
              </w:rPr>
              <w:t>1.3默认数据大屏：</w:t>
            </w:r>
          </w:p>
          <w:p w14:paraId="48098217">
            <w:pPr>
              <w:spacing w:line="320" w:lineRule="exact"/>
              <w:jc w:val="left"/>
              <w:rPr>
                <w:rFonts w:hAnsi="宋体" w:cs="宋体"/>
                <w:sz w:val="21"/>
                <w:szCs w:val="21"/>
              </w:rPr>
            </w:pPr>
            <w:r>
              <w:rPr>
                <w:rFonts w:hint="eastAsia" w:hAnsi="宋体" w:cs="宋体"/>
                <w:sz w:val="21"/>
                <w:szCs w:val="21"/>
              </w:rPr>
              <w:t>实现宏观上监控区域心理信息化应用整体情况展示，提供覆盖全校信息化数据情况展示。</w:t>
            </w:r>
          </w:p>
          <w:p w14:paraId="1796D5F0">
            <w:pPr>
              <w:spacing w:line="320" w:lineRule="exact"/>
              <w:jc w:val="left"/>
              <w:rPr>
                <w:rFonts w:hAnsi="宋体" w:cs="宋体"/>
                <w:sz w:val="21"/>
                <w:szCs w:val="21"/>
              </w:rPr>
            </w:pPr>
            <w:r>
              <w:rPr>
                <w:rFonts w:hint="eastAsia" w:hAnsi="宋体" w:cs="宋体"/>
                <w:sz w:val="21"/>
                <w:szCs w:val="21"/>
              </w:rPr>
              <w:t>1.3.1支持全校用户数、管理员数、男女数、男女占比、在线在比等基础用户数据和用户活跃情况进行统计展示；</w:t>
            </w:r>
          </w:p>
          <w:p w14:paraId="77F332B7">
            <w:pPr>
              <w:spacing w:line="320" w:lineRule="exact"/>
              <w:jc w:val="left"/>
              <w:rPr>
                <w:rFonts w:hAnsi="宋体" w:cs="宋体"/>
                <w:sz w:val="21"/>
                <w:szCs w:val="21"/>
              </w:rPr>
            </w:pPr>
            <w:r>
              <w:rPr>
                <w:rFonts w:hint="eastAsia" w:hAnsi="宋体" w:cs="宋体"/>
                <w:sz w:val="21"/>
                <w:szCs w:val="21"/>
              </w:rPr>
              <w:t>1.3.2测评数据统计看板式监测管理，对量表数、测评数、测评人数，可查看最新的测评记录，SCL-90测评指标统计，各项因子预警数量统计；</w:t>
            </w:r>
          </w:p>
          <w:p w14:paraId="4BFC68AE">
            <w:pPr>
              <w:spacing w:line="320" w:lineRule="exact"/>
              <w:jc w:val="left"/>
              <w:rPr>
                <w:rFonts w:hAnsi="宋体" w:cs="宋体"/>
                <w:sz w:val="21"/>
                <w:szCs w:val="21"/>
              </w:rPr>
            </w:pPr>
            <w:r>
              <w:rPr>
                <w:rFonts w:hint="eastAsia" w:hAnsi="宋体" w:cs="宋体"/>
                <w:sz w:val="21"/>
                <w:szCs w:val="21"/>
              </w:rPr>
              <w:t>1.3.3测评预警统计：统计全域危机干预总人数、今日预警人数等；</w:t>
            </w:r>
          </w:p>
          <w:p w14:paraId="5B613856">
            <w:pPr>
              <w:spacing w:line="320" w:lineRule="exact"/>
              <w:jc w:val="left"/>
              <w:rPr>
                <w:rFonts w:hAnsi="宋体" w:cs="宋体"/>
                <w:sz w:val="21"/>
                <w:szCs w:val="21"/>
              </w:rPr>
            </w:pPr>
            <w:r>
              <w:rPr>
                <w:rFonts w:hint="eastAsia" w:hAnsi="宋体" w:cs="宋体"/>
                <w:sz w:val="21"/>
                <w:szCs w:val="21"/>
              </w:rPr>
              <w:t>1.3.4危机疑似问题人数统计：汇总测评人员疑似问题分类，并实时进行比例统计；</w:t>
            </w:r>
          </w:p>
          <w:p w14:paraId="3ECF1D90">
            <w:pPr>
              <w:spacing w:line="320" w:lineRule="exact"/>
              <w:jc w:val="left"/>
              <w:rPr>
                <w:rFonts w:hAnsi="宋体" w:cs="宋体"/>
                <w:sz w:val="21"/>
                <w:szCs w:val="21"/>
              </w:rPr>
            </w:pPr>
            <w:r>
              <w:rPr>
                <w:rFonts w:hint="eastAsia" w:hAnsi="宋体" w:cs="宋体"/>
                <w:sz w:val="21"/>
                <w:szCs w:val="21"/>
              </w:rPr>
              <w:t>1.3.5咨询/预约统计：智能管理各测评人员咨询数量数据，统计正在咨询情况、正在预约情况、咨询完结情况、预约完结情况等数据，并用饼状图表示各数据占比。</w:t>
            </w:r>
          </w:p>
          <w:p w14:paraId="28543ABA">
            <w:pPr>
              <w:spacing w:line="320" w:lineRule="exact"/>
              <w:jc w:val="left"/>
              <w:rPr>
                <w:rFonts w:hAnsi="宋体" w:cs="宋体"/>
                <w:sz w:val="21"/>
                <w:szCs w:val="21"/>
              </w:rPr>
            </w:pPr>
            <w:r>
              <w:rPr>
                <w:rFonts w:hint="eastAsia" w:hAnsi="宋体" w:cs="宋体"/>
                <w:sz w:val="21"/>
                <w:szCs w:val="21"/>
              </w:rPr>
              <w:t>2、用户管理：</w:t>
            </w:r>
          </w:p>
          <w:p w14:paraId="702FB90B">
            <w:pPr>
              <w:spacing w:line="320" w:lineRule="exact"/>
              <w:jc w:val="left"/>
              <w:rPr>
                <w:rFonts w:hAnsi="宋体" w:cs="宋体"/>
                <w:sz w:val="21"/>
                <w:szCs w:val="21"/>
              </w:rPr>
            </w:pPr>
            <w:r>
              <w:rPr>
                <w:rFonts w:hint="eastAsia" w:hAnsi="宋体" w:cs="宋体"/>
                <w:sz w:val="21"/>
                <w:szCs w:val="21"/>
              </w:rPr>
              <w:t>2.1用户管理列表：用户列表按角色类型来。系统默认基础用户列表包含：至少有普通用户列表、咨询师列表、管理员列表三类。</w:t>
            </w:r>
          </w:p>
          <w:p w14:paraId="717F6983">
            <w:pPr>
              <w:spacing w:line="320" w:lineRule="exact"/>
              <w:jc w:val="left"/>
              <w:rPr>
                <w:rFonts w:hAnsi="宋体" w:cs="宋体"/>
                <w:sz w:val="21"/>
                <w:szCs w:val="21"/>
              </w:rPr>
            </w:pPr>
            <w:r>
              <w:rPr>
                <w:rFonts w:hint="eastAsia" w:hAnsi="宋体" w:cs="宋体"/>
                <w:sz w:val="21"/>
                <w:szCs w:val="21"/>
              </w:rPr>
              <w:t>2.2普通用户列表：列表至少包含新增用户、批量删除、批量禁止登录、重置密码、处理密码申诉、批量导入用户、批量导出用户、高级筛选导出、用户详情表等功能。用户详情表包含：基础资料表、健康情况表、教育情况表、残障等级表、家庭情况表、家庭访谈表、精神状态表等不少于7份资料表。</w:t>
            </w:r>
          </w:p>
          <w:p w14:paraId="0A4199EE">
            <w:pPr>
              <w:spacing w:line="320" w:lineRule="exact"/>
              <w:jc w:val="left"/>
              <w:rPr>
                <w:rFonts w:hAnsi="宋体" w:cs="宋体"/>
                <w:sz w:val="21"/>
                <w:szCs w:val="21"/>
              </w:rPr>
            </w:pPr>
            <w:r>
              <w:rPr>
                <w:rFonts w:hint="eastAsia" w:hAnsi="宋体" w:cs="宋体"/>
                <w:sz w:val="21"/>
                <w:szCs w:val="21"/>
              </w:rPr>
              <w:t>2.3咨询师列表：包含新增咨询师、批量删除、批量禁止登录、批量导入咨询师、批量导出咨询师、高级筛选导出、个人统计等功能。</w:t>
            </w:r>
          </w:p>
          <w:p w14:paraId="4F6CBF55">
            <w:pPr>
              <w:spacing w:line="320" w:lineRule="exact"/>
              <w:jc w:val="left"/>
              <w:rPr>
                <w:rFonts w:hAnsi="宋体" w:cs="宋体"/>
                <w:sz w:val="21"/>
                <w:szCs w:val="21"/>
              </w:rPr>
            </w:pPr>
            <w:r>
              <w:rPr>
                <w:rFonts w:hint="eastAsia" w:hAnsi="宋体" w:cs="宋体"/>
                <w:sz w:val="21"/>
                <w:szCs w:val="21"/>
              </w:rPr>
              <w:t>2.4管理员列表：包含新增管理员、批量删除、批量禁止登录、批量导入管理员、批量导出管理员、高级筛选导出、指定班级等功能。</w:t>
            </w:r>
          </w:p>
          <w:p w14:paraId="48BFA40B">
            <w:pPr>
              <w:spacing w:line="320" w:lineRule="exact"/>
              <w:jc w:val="left"/>
              <w:rPr>
                <w:rFonts w:hAnsi="宋体" w:cs="宋体"/>
                <w:sz w:val="21"/>
                <w:szCs w:val="21"/>
              </w:rPr>
            </w:pPr>
            <w:r>
              <w:rPr>
                <w:rFonts w:hint="eastAsia" w:hAnsi="宋体"/>
                <w:kern w:val="2"/>
                <w:sz w:val="21"/>
                <w:szCs w:val="21"/>
              </w:rPr>
              <w:t>3</w:t>
            </w:r>
            <w:r>
              <w:rPr>
                <w:rFonts w:hint="eastAsia" w:hAnsi="宋体" w:cs="宋体"/>
                <w:sz w:val="21"/>
                <w:szCs w:val="21"/>
              </w:rPr>
              <w:t>、量表库管理</w:t>
            </w:r>
          </w:p>
          <w:p w14:paraId="5D4DCDA0">
            <w:pPr>
              <w:spacing w:line="320" w:lineRule="exact"/>
              <w:jc w:val="left"/>
              <w:rPr>
                <w:rFonts w:hAnsi="宋体" w:cs="宋体"/>
                <w:sz w:val="21"/>
                <w:szCs w:val="21"/>
              </w:rPr>
            </w:pPr>
            <w:r>
              <w:rPr>
                <w:rFonts w:hint="eastAsia" w:hAnsi="宋体"/>
                <w:kern w:val="2"/>
                <w:sz w:val="21"/>
                <w:szCs w:val="21"/>
              </w:rPr>
              <w:t>3</w:t>
            </w:r>
            <w:r>
              <w:rPr>
                <w:rFonts w:hint="eastAsia" w:hAnsi="宋体" w:cs="宋体"/>
                <w:sz w:val="21"/>
                <w:szCs w:val="21"/>
              </w:rPr>
              <w:t>.1量表分类：可自定义分类名称。</w:t>
            </w:r>
          </w:p>
          <w:p w14:paraId="7697C0CD">
            <w:pPr>
              <w:spacing w:line="320" w:lineRule="exact"/>
              <w:jc w:val="left"/>
              <w:rPr>
                <w:rFonts w:hAnsi="宋体" w:cs="宋体"/>
                <w:sz w:val="21"/>
                <w:szCs w:val="21"/>
              </w:rPr>
            </w:pPr>
            <w:r>
              <w:rPr>
                <w:rFonts w:hint="eastAsia" w:hAnsi="宋体"/>
                <w:kern w:val="2"/>
                <w:sz w:val="21"/>
                <w:szCs w:val="21"/>
              </w:rPr>
              <w:t>3</w:t>
            </w:r>
            <w:r>
              <w:rPr>
                <w:rFonts w:hint="eastAsia" w:hAnsi="宋体" w:cs="宋体"/>
                <w:sz w:val="21"/>
                <w:szCs w:val="21"/>
              </w:rPr>
              <w:t>.2本地量表库：本地量表库是内部使用的独立量表库，系统自带70+量表。</w:t>
            </w:r>
          </w:p>
          <w:p w14:paraId="5C99F3F0">
            <w:pPr>
              <w:spacing w:line="320" w:lineRule="exact"/>
              <w:jc w:val="left"/>
              <w:rPr>
                <w:rFonts w:hAnsi="宋体" w:cs="宋体"/>
                <w:sz w:val="21"/>
                <w:szCs w:val="21"/>
              </w:rPr>
            </w:pPr>
            <w:r>
              <w:rPr>
                <w:rFonts w:hint="eastAsia" w:hAnsi="宋体" w:cs="宋体"/>
                <w:sz w:val="21"/>
                <w:szCs w:val="21"/>
              </w:rPr>
              <w:t>超管可新增、删除、隐藏量表，量表内容可编辑包括：量表简介、量表题目、量表因子、因子得分算法、因子解释等。系统还提供了量表模板，支持用户自行编写量表并上传使用。</w:t>
            </w:r>
          </w:p>
          <w:p w14:paraId="729E7868">
            <w:pPr>
              <w:spacing w:line="320" w:lineRule="exact"/>
              <w:jc w:val="left"/>
              <w:rPr>
                <w:rFonts w:hAnsi="宋体" w:cs="宋体"/>
                <w:sz w:val="21"/>
                <w:szCs w:val="21"/>
              </w:rPr>
            </w:pPr>
            <w:r>
              <w:rPr>
                <w:rFonts w:hint="eastAsia" w:hAnsi="宋体"/>
                <w:kern w:val="2"/>
                <w:sz w:val="21"/>
                <w:szCs w:val="21"/>
              </w:rPr>
              <w:t>3</w:t>
            </w:r>
            <w:r>
              <w:rPr>
                <w:rFonts w:hint="eastAsia" w:hAnsi="宋体" w:cs="宋体"/>
                <w:sz w:val="21"/>
                <w:szCs w:val="21"/>
              </w:rPr>
              <w:t>.3量表编辑功能：基本编辑内容包含量表名称、分类、封面图片、计分方式、应用场景、每题答题限时、整体答题限时、读题时间、重测间隔、测评指导价格、申请解读价格等。</w:t>
            </w:r>
          </w:p>
          <w:p w14:paraId="52EBEB10">
            <w:pPr>
              <w:spacing w:line="320" w:lineRule="exact"/>
              <w:jc w:val="left"/>
              <w:rPr>
                <w:rFonts w:hAnsi="宋体" w:cs="宋体"/>
                <w:sz w:val="21"/>
                <w:szCs w:val="21"/>
              </w:rPr>
            </w:pPr>
            <w:r>
              <w:rPr>
                <w:rFonts w:hint="eastAsia" w:hAnsi="宋体"/>
                <w:kern w:val="2"/>
                <w:sz w:val="21"/>
                <w:szCs w:val="21"/>
              </w:rPr>
              <w:t>3</w:t>
            </w:r>
            <w:r>
              <w:rPr>
                <w:rFonts w:hint="eastAsia" w:hAnsi="宋体" w:cs="宋体"/>
                <w:sz w:val="21"/>
                <w:szCs w:val="21"/>
              </w:rPr>
              <w:t>.4因子预警自定义：每个量表支持设置不同的预警标志，可自定义预警条件、预警方式、预警值、预警程度等级。</w:t>
            </w:r>
          </w:p>
          <w:p w14:paraId="71FBA41B">
            <w:pPr>
              <w:spacing w:line="320" w:lineRule="exact"/>
              <w:jc w:val="left"/>
              <w:rPr>
                <w:rFonts w:hAnsi="宋体" w:cs="宋体"/>
                <w:sz w:val="21"/>
                <w:szCs w:val="21"/>
              </w:rPr>
            </w:pPr>
            <w:r>
              <w:rPr>
                <w:rFonts w:hint="eastAsia" w:hAnsi="宋体"/>
                <w:kern w:val="2"/>
                <w:sz w:val="21"/>
                <w:szCs w:val="21"/>
              </w:rPr>
              <w:t>3</w:t>
            </w:r>
            <w:r>
              <w:rPr>
                <w:rFonts w:hint="eastAsia" w:hAnsi="宋体" w:cs="宋体"/>
                <w:sz w:val="21"/>
                <w:szCs w:val="21"/>
              </w:rPr>
              <w:t>.5量表包设定：可将多个量表绑定为量表包，方便管理员发布任务。</w:t>
            </w:r>
          </w:p>
          <w:p w14:paraId="08D03D54">
            <w:pPr>
              <w:spacing w:line="320" w:lineRule="exact"/>
              <w:jc w:val="left"/>
              <w:rPr>
                <w:rFonts w:hAnsi="宋体" w:cs="宋体"/>
                <w:sz w:val="21"/>
                <w:szCs w:val="21"/>
              </w:rPr>
            </w:pPr>
            <w:r>
              <w:rPr>
                <w:rFonts w:hint="eastAsia" w:hAnsi="宋体"/>
                <w:kern w:val="2"/>
                <w:sz w:val="21"/>
                <w:szCs w:val="21"/>
              </w:rPr>
              <w:t>4</w:t>
            </w:r>
            <w:r>
              <w:rPr>
                <w:rFonts w:hint="eastAsia" w:hAnsi="宋体" w:cs="宋体"/>
                <w:sz w:val="21"/>
                <w:szCs w:val="21"/>
              </w:rPr>
              <w:t>、发布测评任务</w:t>
            </w:r>
          </w:p>
          <w:p w14:paraId="6CF663E6">
            <w:pPr>
              <w:spacing w:line="320" w:lineRule="exact"/>
              <w:jc w:val="left"/>
              <w:rPr>
                <w:rFonts w:hAnsi="宋体" w:cs="宋体"/>
                <w:sz w:val="21"/>
                <w:szCs w:val="21"/>
              </w:rPr>
            </w:pPr>
            <w:r>
              <w:rPr>
                <w:rFonts w:hint="eastAsia" w:hAnsi="宋体"/>
                <w:kern w:val="2"/>
                <w:sz w:val="21"/>
                <w:szCs w:val="21"/>
              </w:rPr>
              <w:t>4</w:t>
            </w:r>
            <w:r>
              <w:rPr>
                <w:rFonts w:hint="eastAsia" w:hAnsi="宋体" w:cs="宋体"/>
                <w:sz w:val="21"/>
                <w:szCs w:val="21"/>
              </w:rPr>
              <w:t>.1多种发布对象：可对单人、多人、班级部门团队等对象发布测评任务。</w:t>
            </w:r>
          </w:p>
          <w:p w14:paraId="0EFE67C7">
            <w:pPr>
              <w:spacing w:line="320" w:lineRule="exact"/>
              <w:jc w:val="left"/>
              <w:rPr>
                <w:rFonts w:hAnsi="宋体" w:cs="宋体"/>
                <w:sz w:val="21"/>
                <w:szCs w:val="21"/>
              </w:rPr>
            </w:pPr>
            <w:r>
              <w:rPr>
                <w:rFonts w:hint="eastAsia" w:hAnsi="宋体"/>
                <w:kern w:val="2"/>
                <w:sz w:val="21"/>
                <w:szCs w:val="21"/>
              </w:rPr>
              <w:t>4</w:t>
            </w:r>
            <w:r>
              <w:rPr>
                <w:rFonts w:hint="eastAsia" w:hAnsi="宋体" w:cs="宋体"/>
                <w:sz w:val="21"/>
                <w:szCs w:val="21"/>
              </w:rPr>
              <w:t>.2多种量表发布方式：可选择单个、多个量表、量表包等方式进行任务发布。</w:t>
            </w:r>
          </w:p>
          <w:p w14:paraId="032CAF40">
            <w:pPr>
              <w:spacing w:line="320" w:lineRule="exact"/>
              <w:jc w:val="left"/>
              <w:rPr>
                <w:rFonts w:hAnsi="宋体" w:cs="宋体"/>
                <w:sz w:val="21"/>
                <w:szCs w:val="21"/>
              </w:rPr>
            </w:pPr>
            <w:r>
              <w:rPr>
                <w:rFonts w:hint="eastAsia" w:hAnsi="宋体"/>
                <w:kern w:val="2"/>
                <w:sz w:val="21"/>
                <w:szCs w:val="21"/>
              </w:rPr>
              <w:t>4</w:t>
            </w:r>
            <w:r>
              <w:rPr>
                <w:rFonts w:hint="eastAsia" w:hAnsi="宋体" w:cs="宋体"/>
                <w:sz w:val="21"/>
                <w:szCs w:val="21"/>
              </w:rPr>
              <w:t>.3预警联评发布：可为量表中的任一因子设置预警联评条件，触发相关因子预警后，即可自动进行量表联评。因子联评条件也可同时设置多个。</w:t>
            </w:r>
          </w:p>
          <w:p w14:paraId="1B196B86">
            <w:pPr>
              <w:spacing w:line="320" w:lineRule="exact"/>
              <w:jc w:val="left"/>
              <w:rPr>
                <w:rFonts w:hAnsi="宋体" w:cs="宋体"/>
                <w:sz w:val="21"/>
                <w:szCs w:val="21"/>
              </w:rPr>
            </w:pPr>
            <w:r>
              <w:rPr>
                <w:rFonts w:hint="eastAsia" w:hAnsi="宋体"/>
                <w:kern w:val="2"/>
                <w:sz w:val="21"/>
                <w:szCs w:val="21"/>
              </w:rPr>
              <w:t>5</w:t>
            </w:r>
            <w:r>
              <w:rPr>
                <w:rFonts w:hint="eastAsia" w:hAnsi="宋体" w:cs="宋体"/>
                <w:sz w:val="21"/>
                <w:szCs w:val="21"/>
              </w:rPr>
              <w:t>、已发布测评记录</w:t>
            </w:r>
          </w:p>
          <w:p w14:paraId="2E023C53">
            <w:pPr>
              <w:spacing w:line="320" w:lineRule="exact"/>
              <w:jc w:val="left"/>
              <w:rPr>
                <w:rFonts w:hAnsi="宋体" w:cs="宋体"/>
                <w:sz w:val="21"/>
                <w:szCs w:val="21"/>
              </w:rPr>
            </w:pPr>
            <w:r>
              <w:rPr>
                <w:rFonts w:hint="eastAsia" w:hAnsi="宋体"/>
                <w:kern w:val="2"/>
                <w:sz w:val="21"/>
                <w:szCs w:val="21"/>
              </w:rPr>
              <w:t>5</w:t>
            </w:r>
            <w:r>
              <w:rPr>
                <w:rFonts w:hint="eastAsia" w:hAnsi="宋体" w:cs="宋体"/>
                <w:sz w:val="21"/>
                <w:szCs w:val="21"/>
              </w:rPr>
              <w:t>.1对已发布测评任务，可随时查看任务进度、再次编辑任务条件、分享测评二维码等。</w:t>
            </w:r>
          </w:p>
          <w:p w14:paraId="48649AAB">
            <w:pPr>
              <w:spacing w:line="320" w:lineRule="exact"/>
              <w:jc w:val="left"/>
              <w:rPr>
                <w:rFonts w:hAnsi="宋体" w:cs="宋体"/>
                <w:sz w:val="21"/>
                <w:szCs w:val="21"/>
              </w:rPr>
            </w:pPr>
            <w:r>
              <w:rPr>
                <w:rFonts w:hint="eastAsia" w:hAnsi="宋体"/>
                <w:kern w:val="2"/>
                <w:sz w:val="21"/>
                <w:szCs w:val="21"/>
              </w:rPr>
              <w:t>5</w:t>
            </w:r>
            <w:r>
              <w:rPr>
                <w:rFonts w:hint="eastAsia" w:hAnsi="宋体" w:cs="宋体"/>
                <w:sz w:val="21"/>
                <w:szCs w:val="21"/>
              </w:rPr>
              <w:t>.2对进行中的任务，可修改参与用户名单、导出完成名单、未完成名单、未参与名单等。</w:t>
            </w:r>
          </w:p>
          <w:p w14:paraId="7E268C14">
            <w:pPr>
              <w:spacing w:line="320" w:lineRule="exact"/>
              <w:jc w:val="left"/>
              <w:rPr>
                <w:rFonts w:hAnsi="宋体" w:cs="宋体"/>
                <w:sz w:val="21"/>
                <w:szCs w:val="21"/>
              </w:rPr>
            </w:pPr>
            <w:r>
              <w:rPr>
                <w:rFonts w:hint="eastAsia" w:hAnsi="宋体"/>
                <w:kern w:val="2"/>
                <w:sz w:val="21"/>
                <w:szCs w:val="21"/>
              </w:rPr>
              <w:t>6</w:t>
            </w:r>
            <w:r>
              <w:rPr>
                <w:rFonts w:hint="eastAsia" w:hAnsi="宋体" w:cs="宋体"/>
                <w:sz w:val="21"/>
                <w:szCs w:val="21"/>
              </w:rPr>
              <w:t>、测评报告</w:t>
            </w:r>
          </w:p>
          <w:p w14:paraId="5E49FAF3">
            <w:pPr>
              <w:spacing w:line="320" w:lineRule="exact"/>
              <w:jc w:val="left"/>
              <w:rPr>
                <w:rFonts w:hAnsi="宋体" w:cs="宋体"/>
                <w:sz w:val="21"/>
                <w:szCs w:val="21"/>
              </w:rPr>
            </w:pPr>
            <w:r>
              <w:rPr>
                <w:rFonts w:hint="eastAsia" w:hAnsi="宋体"/>
                <w:kern w:val="2"/>
                <w:sz w:val="21"/>
                <w:szCs w:val="21"/>
              </w:rPr>
              <w:t>6</w:t>
            </w:r>
            <w:r>
              <w:rPr>
                <w:rFonts w:hint="eastAsia" w:hAnsi="宋体" w:cs="宋体"/>
                <w:sz w:val="21"/>
                <w:szCs w:val="21"/>
              </w:rPr>
              <w:t>.1测评报告分为自我测评报告、任务测评报告、他人代测报告、预警报告。</w:t>
            </w:r>
          </w:p>
          <w:p w14:paraId="63CD34AD">
            <w:pPr>
              <w:spacing w:line="320" w:lineRule="exact"/>
              <w:jc w:val="left"/>
              <w:rPr>
                <w:rFonts w:hAnsi="宋体" w:cs="宋体"/>
                <w:sz w:val="21"/>
                <w:szCs w:val="21"/>
              </w:rPr>
            </w:pPr>
            <w:r>
              <w:rPr>
                <w:rFonts w:hint="eastAsia" w:hAnsi="宋体"/>
                <w:kern w:val="2"/>
                <w:sz w:val="21"/>
                <w:szCs w:val="21"/>
              </w:rPr>
              <w:t>6</w:t>
            </w:r>
            <w:r>
              <w:rPr>
                <w:rFonts w:hint="eastAsia" w:hAnsi="宋体" w:cs="宋体"/>
                <w:sz w:val="21"/>
                <w:szCs w:val="21"/>
              </w:rPr>
              <w:t>.2量表测评报告支持分单人、部门等多个层级查看，可按层级导出报告。</w:t>
            </w:r>
          </w:p>
          <w:p w14:paraId="7648F0FD">
            <w:pPr>
              <w:spacing w:line="320" w:lineRule="exact"/>
              <w:jc w:val="left"/>
              <w:rPr>
                <w:rFonts w:hAnsi="宋体" w:cs="宋体"/>
                <w:sz w:val="21"/>
                <w:szCs w:val="21"/>
              </w:rPr>
            </w:pPr>
            <w:r>
              <w:rPr>
                <w:rFonts w:hint="eastAsia" w:hAnsi="宋体"/>
                <w:kern w:val="2"/>
                <w:sz w:val="21"/>
                <w:szCs w:val="21"/>
              </w:rPr>
              <w:t>6</w:t>
            </w:r>
            <w:r>
              <w:rPr>
                <w:rFonts w:hint="eastAsia" w:hAnsi="宋体" w:cs="宋体"/>
                <w:sz w:val="21"/>
                <w:szCs w:val="21"/>
              </w:rPr>
              <w:t>.3结果可实时动态更新：团体测评报告可针对无效报告、错误报告进行单点删除和再次重测，同时整个团体报告也将同时数据更新。无效报告提供再评功能。</w:t>
            </w:r>
          </w:p>
          <w:p w14:paraId="1F11115C">
            <w:pPr>
              <w:spacing w:line="320" w:lineRule="exact"/>
              <w:jc w:val="left"/>
              <w:rPr>
                <w:rFonts w:hAnsi="宋体" w:cs="宋体"/>
                <w:sz w:val="21"/>
                <w:szCs w:val="21"/>
              </w:rPr>
            </w:pPr>
            <w:r>
              <w:rPr>
                <w:rFonts w:hint="eastAsia" w:hAnsi="宋体"/>
                <w:kern w:val="2"/>
                <w:sz w:val="21"/>
                <w:szCs w:val="21"/>
              </w:rPr>
              <w:t>6</w:t>
            </w:r>
            <w:r>
              <w:rPr>
                <w:rFonts w:hint="eastAsia" w:hAnsi="宋体" w:cs="宋体"/>
                <w:sz w:val="21"/>
                <w:szCs w:val="21"/>
              </w:rPr>
              <w:t>.4预警报告自动关注：所有测评结果达到预警值，自动加入预警报告，预警人员也会自动加入关注人群，并标注危险分级（红、黄、紫等颜色）。</w:t>
            </w:r>
          </w:p>
          <w:p w14:paraId="051AF959">
            <w:pPr>
              <w:spacing w:line="320" w:lineRule="exact"/>
              <w:jc w:val="left"/>
              <w:rPr>
                <w:rFonts w:hAnsi="宋体" w:cs="宋体"/>
                <w:sz w:val="21"/>
                <w:szCs w:val="21"/>
              </w:rPr>
            </w:pPr>
            <w:r>
              <w:rPr>
                <w:rFonts w:hint="eastAsia" w:hAnsi="宋体"/>
                <w:kern w:val="2"/>
                <w:sz w:val="21"/>
                <w:szCs w:val="21"/>
              </w:rPr>
              <w:t>6</w:t>
            </w:r>
            <w:r>
              <w:rPr>
                <w:rFonts w:hint="eastAsia" w:hAnsi="宋体" w:cs="宋体"/>
                <w:sz w:val="21"/>
                <w:szCs w:val="21"/>
              </w:rPr>
              <w:t>.5预警报告自动分级：预警的报告会根据量表库设置的量表预警级别，自动进行预警表示，不同量表可以以符号加以区分，还能以符号表示预警的严重程度。</w:t>
            </w:r>
          </w:p>
          <w:p w14:paraId="7DAE9E86">
            <w:pPr>
              <w:spacing w:line="320" w:lineRule="exact"/>
              <w:jc w:val="left"/>
              <w:rPr>
                <w:rFonts w:hAnsi="宋体" w:cs="宋体"/>
                <w:sz w:val="21"/>
                <w:szCs w:val="21"/>
              </w:rPr>
            </w:pPr>
            <w:r>
              <w:rPr>
                <w:rFonts w:hint="eastAsia" w:hAnsi="宋体"/>
                <w:kern w:val="2"/>
                <w:sz w:val="21"/>
                <w:szCs w:val="21"/>
              </w:rPr>
              <w:t>6</w:t>
            </w:r>
            <w:r>
              <w:rPr>
                <w:rFonts w:hint="eastAsia" w:hAnsi="宋体" w:cs="宋体"/>
                <w:sz w:val="21"/>
                <w:szCs w:val="21"/>
              </w:rPr>
              <w:t>.6预警联评发布：可为量表中的任一因子设置预警联评条件，触发相关因子预警后，即可自动进行量表联评。因子联评条件也可同时设置多个。</w:t>
            </w:r>
          </w:p>
          <w:p w14:paraId="6687AAD9">
            <w:pPr>
              <w:spacing w:line="320" w:lineRule="exact"/>
              <w:jc w:val="left"/>
              <w:rPr>
                <w:rFonts w:hAnsi="宋体" w:cs="宋体"/>
                <w:sz w:val="21"/>
                <w:szCs w:val="21"/>
              </w:rPr>
            </w:pPr>
            <w:r>
              <w:rPr>
                <w:rFonts w:hint="eastAsia" w:hAnsi="宋体"/>
                <w:kern w:val="2"/>
                <w:sz w:val="21"/>
                <w:szCs w:val="21"/>
              </w:rPr>
              <w:t>7</w:t>
            </w:r>
            <w:r>
              <w:rPr>
                <w:rFonts w:hint="eastAsia" w:hAnsi="宋体" w:cs="宋体"/>
                <w:sz w:val="21"/>
                <w:szCs w:val="21"/>
              </w:rPr>
              <w:t>、写作测评</w:t>
            </w:r>
          </w:p>
          <w:p w14:paraId="18030359">
            <w:pPr>
              <w:spacing w:line="320" w:lineRule="exact"/>
              <w:jc w:val="left"/>
              <w:rPr>
                <w:rFonts w:hAnsi="宋体" w:cs="宋体"/>
                <w:sz w:val="21"/>
                <w:szCs w:val="21"/>
              </w:rPr>
            </w:pPr>
            <w:r>
              <w:rPr>
                <w:rFonts w:hint="eastAsia" w:hAnsi="宋体"/>
                <w:kern w:val="2"/>
                <w:sz w:val="21"/>
                <w:szCs w:val="21"/>
              </w:rPr>
              <w:t>7</w:t>
            </w:r>
            <w:r>
              <w:rPr>
                <w:rFonts w:hint="eastAsia" w:hAnsi="宋体" w:cs="宋体"/>
                <w:sz w:val="21"/>
                <w:szCs w:val="21"/>
              </w:rPr>
              <w:t>.1写作测评流程：用户依据写作提示，可进行抑郁状态、焦虑及人际关系困扰三项指标的筛查测评。</w:t>
            </w:r>
          </w:p>
          <w:p w14:paraId="3E872A02">
            <w:pPr>
              <w:spacing w:line="320" w:lineRule="exact"/>
              <w:jc w:val="left"/>
              <w:rPr>
                <w:rFonts w:hAnsi="宋体" w:cs="宋体"/>
                <w:sz w:val="21"/>
                <w:szCs w:val="21"/>
              </w:rPr>
            </w:pPr>
            <w:r>
              <w:rPr>
                <w:rFonts w:hint="eastAsia" w:hAnsi="宋体"/>
                <w:kern w:val="2"/>
                <w:sz w:val="21"/>
                <w:szCs w:val="21"/>
              </w:rPr>
              <w:t>7</w:t>
            </w:r>
            <w:r>
              <w:rPr>
                <w:rFonts w:hint="eastAsia" w:hAnsi="宋体" w:cs="宋体"/>
                <w:sz w:val="21"/>
                <w:szCs w:val="21"/>
              </w:rPr>
              <w:t>.2智能校验：系统实时识别用户提交作文是否符合写作提示要求；若不符，即时提醒并允许重新提交。</w:t>
            </w:r>
          </w:p>
          <w:p w14:paraId="1440B5AD">
            <w:pPr>
              <w:spacing w:line="320" w:lineRule="exact"/>
              <w:jc w:val="left"/>
              <w:rPr>
                <w:rFonts w:hAnsi="宋体" w:cs="宋体"/>
                <w:sz w:val="21"/>
                <w:szCs w:val="21"/>
              </w:rPr>
            </w:pPr>
            <w:r>
              <w:rPr>
                <w:rFonts w:hint="eastAsia" w:hAnsi="宋体"/>
                <w:kern w:val="2"/>
                <w:sz w:val="21"/>
                <w:szCs w:val="21"/>
              </w:rPr>
              <w:t>7</w:t>
            </w:r>
            <w:r>
              <w:rPr>
                <w:rFonts w:hint="eastAsia" w:hAnsi="宋体" w:cs="宋体"/>
                <w:sz w:val="21"/>
                <w:szCs w:val="21"/>
              </w:rPr>
              <w:t>.3写作测评报告：报告含评估结果、结果解读以及心语回音镜三大功能板块，报告均可一键导出、打印。</w:t>
            </w:r>
          </w:p>
          <w:p w14:paraId="0EBDE7FB">
            <w:pPr>
              <w:spacing w:line="320" w:lineRule="exact"/>
              <w:jc w:val="left"/>
              <w:rPr>
                <w:rFonts w:hAnsi="宋体" w:cs="宋体"/>
                <w:sz w:val="21"/>
                <w:szCs w:val="21"/>
              </w:rPr>
            </w:pPr>
            <w:r>
              <w:rPr>
                <w:rFonts w:hint="eastAsia" w:hAnsi="宋体"/>
                <w:kern w:val="2"/>
                <w:sz w:val="21"/>
                <w:szCs w:val="21"/>
              </w:rPr>
              <w:t>8</w:t>
            </w:r>
            <w:r>
              <w:rPr>
                <w:rFonts w:hint="eastAsia" w:hAnsi="宋体" w:cs="宋体"/>
                <w:sz w:val="21"/>
                <w:szCs w:val="21"/>
              </w:rPr>
              <w:t>、危机干预系统</w:t>
            </w:r>
          </w:p>
          <w:p w14:paraId="08688BB1">
            <w:pPr>
              <w:spacing w:line="320" w:lineRule="exact"/>
              <w:jc w:val="left"/>
              <w:rPr>
                <w:rFonts w:hAnsi="宋体" w:cs="宋体"/>
                <w:sz w:val="21"/>
                <w:szCs w:val="21"/>
              </w:rPr>
            </w:pPr>
            <w:r>
              <w:rPr>
                <w:rFonts w:hint="eastAsia" w:hAnsi="宋体"/>
                <w:kern w:val="2"/>
                <w:sz w:val="21"/>
                <w:szCs w:val="21"/>
              </w:rPr>
              <w:t>8</w:t>
            </w:r>
            <w:r>
              <w:rPr>
                <w:rFonts w:hint="eastAsia" w:hAnsi="宋体" w:cs="宋体"/>
                <w:sz w:val="21"/>
                <w:szCs w:val="21"/>
              </w:rPr>
              <w:t>、危机上报</w:t>
            </w:r>
          </w:p>
          <w:p w14:paraId="0E36BAB7">
            <w:pPr>
              <w:spacing w:line="320" w:lineRule="exact"/>
              <w:jc w:val="left"/>
              <w:rPr>
                <w:rFonts w:hAnsi="宋体" w:cs="宋体"/>
                <w:sz w:val="21"/>
                <w:szCs w:val="21"/>
              </w:rPr>
            </w:pPr>
            <w:r>
              <w:rPr>
                <w:rFonts w:hint="eastAsia" w:hAnsi="宋体"/>
                <w:kern w:val="2"/>
                <w:sz w:val="21"/>
                <w:szCs w:val="21"/>
              </w:rPr>
              <w:t>8</w:t>
            </w:r>
            <w:r>
              <w:rPr>
                <w:rFonts w:hint="eastAsia" w:hAnsi="宋体" w:cs="宋体"/>
                <w:sz w:val="21"/>
                <w:szCs w:val="21"/>
              </w:rPr>
              <w:t>.1危机上报：普通用户、管理员、咨询师等身份用户，可在系统内进行危机上报，将疑似危机用户情况，上报给超级管理员进行审核处理。</w:t>
            </w:r>
          </w:p>
          <w:p w14:paraId="713915E4">
            <w:pPr>
              <w:spacing w:line="320" w:lineRule="exact"/>
              <w:jc w:val="left"/>
              <w:rPr>
                <w:rFonts w:hAnsi="宋体" w:cs="宋体"/>
                <w:sz w:val="21"/>
                <w:szCs w:val="21"/>
              </w:rPr>
            </w:pPr>
            <w:r>
              <w:rPr>
                <w:rFonts w:hint="eastAsia" w:hAnsi="宋体"/>
                <w:kern w:val="2"/>
                <w:sz w:val="21"/>
                <w:szCs w:val="21"/>
              </w:rPr>
              <w:t>9</w:t>
            </w:r>
            <w:r>
              <w:rPr>
                <w:rFonts w:hint="eastAsia" w:hAnsi="宋体" w:cs="宋体"/>
                <w:sz w:val="21"/>
                <w:szCs w:val="21"/>
              </w:rPr>
              <w:t>、关注人群</w:t>
            </w:r>
          </w:p>
          <w:p w14:paraId="27996D13">
            <w:pPr>
              <w:spacing w:line="320" w:lineRule="exact"/>
              <w:jc w:val="left"/>
              <w:rPr>
                <w:rFonts w:hAnsi="宋体" w:cs="宋体"/>
                <w:sz w:val="21"/>
                <w:szCs w:val="21"/>
              </w:rPr>
            </w:pPr>
            <w:r>
              <w:rPr>
                <w:rFonts w:hint="eastAsia" w:hAnsi="宋体"/>
                <w:kern w:val="2"/>
                <w:sz w:val="21"/>
                <w:szCs w:val="21"/>
              </w:rPr>
              <w:t>9</w:t>
            </w:r>
            <w:r>
              <w:rPr>
                <w:rFonts w:hint="eastAsia" w:hAnsi="宋体" w:cs="宋体"/>
                <w:sz w:val="21"/>
                <w:szCs w:val="21"/>
              </w:rPr>
              <w:t>.1关注人群来源：测评报告中产生的预警人员，将自动加入关注人群。也可直接在关注人群列表批量导入。</w:t>
            </w:r>
          </w:p>
          <w:p w14:paraId="24FD33E7">
            <w:pPr>
              <w:spacing w:line="320" w:lineRule="exact"/>
              <w:jc w:val="left"/>
              <w:rPr>
                <w:rFonts w:hAnsi="宋体" w:cs="宋体"/>
                <w:sz w:val="21"/>
                <w:szCs w:val="21"/>
              </w:rPr>
            </w:pPr>
            <w:r>
              <w:rPr>
                <w:rFonts w:hint="eastAsia" w:hAnsi="宋体"/>
                <w:kern w:val="2"/>
                <w:sz w:val="21"/>
                <w:szCs w:val="21"/>
              </w:rPr>
              <w:t>9</w:t>
            </w:r>
            <w:r>
              <w:rPr>
                <w:rFonts w:hint="eastAsia" w:hAnsi="宋体" w:cs="宋体"/>
                <w:sz w:val="21"/>
                <w:szCs w:val="21"/>
              </w:rPr>
              <w:t>.2管理员可对关注人员进行多次关注跟进，并记录跟进过程。</w:t>
            </w:r>
          </w:p>
          <w:p w14:paraId="6B166946">
            <w:pPr>
              <w:spacing w:line="320" w:lineRule="exact"/>
              <w:jc w:val="left"/>
              <w:rPr>
                <w:rFonts w:hAnsi="宋体" w:cs="宋体"/>
                <w:sz w:val="21"/>
                <w:szCs w:val="21"/>
              </w:rPr>
            </w:pPr>
            <w:r>
              <w:rPr>
                <w:rFonts w:hint="eastAsia" w:hAnsi="宋体"/>
                <w:kern w:val="2"/>
                <w:sz w:val="21"/>
                <w:szCs w:val="21"/>
              </w:rPr>
              <w:t>9</w:t>
            </w:r>
            <w:r>
              <w:rPr>
                <w:rFonts w:hint="eastAsia" w:hAnsi="宋体" w:cs="宋体"/>
                <w:sz w:val="21"/>
                <w:szCs w:val="21"/>
              </w:rPr>
              <w:t>.3申请移入干预：对于多次关注跟进后，仍存在问题或问题更严重的测评人员，管理员可向超管申请，将其移入干预人群，由超管或领导层对其采取干预措施。</w:t>
            </w:r>
          </w:p>
          <w:p w14:paraId="540485C2">
            <w:pPr>
              <w:spacing w:line="320" w:lineRule="exact"/>
              <w:jc w:val="left"/>
              <w:rPr>
                <w:rFonts w:hAnsi="宋体" w:cs="宋体"/>
                <w:sz w:val="21"/>
                <w:szCs w:val="21"/>
              </w:rPr>
            </w:pPr>
            <w:r>
              <w:rPr>
                <w:rFonts w:hint="eastAsia" w:hAnsi="宋体"/>
                <w:kern w:val="2"/>
                <w:sz w:val="21"/>
                <w:szCs w:val="21"/>
              </w:rPr>
              <w:t>9</w:t>
            </w:r>
            <w:r>
              <w:rPr>
                <w:rFonts w:hint="eastAsia" w:hAnsi="宋体" w:cs="宋体"/>
                <w:sz w:val="21"/>
                <w:szCs w:val="21"/>
              </w:rPr>
              <w:t>.4预检筛查表：管理员将关注人群移入干预前，需要先填写干预预检筛查表，通过特定的筛查量表来确定测评人员的现状，筛查表结果也将一并提交给预检员为其提供参考。</w:t>
            </w:r>
          </w:p>
          <w:p w14:paraId="2C8E177F">
            <w:pPr>
              <w:spacing w:line="320" w:lineRule="exact"/>
              <w:jc w:val="left"/>
              <w:rPr>
                <w:rFonts w:hAnsi="宋体" w:cs="宋体"/>
                <w:sz w:val="21"/>
                <w:szCs w:val="21"/>
              </w:rPr>
            </w:pPr>
            <w:r>
              <w:rPr>
                <w:rFonts w:hint="eastAsia" w:hAnsi="宋体"/>
                <w:kern w:val="2"/>
                <w:sz w:val="21"/>
                <w:szCs w:val="21"/>
              </w:rPr>
              <w:t>10</w:t>
            </w:r>
            <w:r>
              <w:rPr>
                <w:rFonts w:hint="eastAsia" w:hAnsi="宋体" w:cs="宋体"/>
                <w:sz w:val="21"/>
                <w:szCs w:val="21"/>
              </w:rPr>
              <w:t>、干预预检</w:t>
            </w:r>
          </w:p>
          <w:p w14:paraId="660F91BC">
            <w:pPr>
              <w:spacing w:line="320" w:lineRule="exact"/>
              <w:jc w:val="left"/>
              <w:rPr>
                <w:rFonts w:hAnsi="宋体" w:cs="宋体"/>
                <w:sz w:val="21"/>
                <w:szCs w:val="21"/>
              </w:rPr>
            </w:pPr>
            <w:r>
              <w:rPr>
                <w:rFonts w:hint="eastAsia" w:hAnsi="宋体"/>
                <w:kern w:val="2"/>
                <w:sz w:val="21"/>
                <w:szCs w:val="21"/>
              </w:rPr>
              <w:t>10</w:t>
            </w:r>
            <w:r>
              <w:rPr>
                <w:rFonts w:hint="eastAsia" w:hAnsi="宋体" w:cs="宋体"/>
                <w:sz w:val="21"/>
                <w:szCs w:val="21"/>
              </w:rPr>
              <w:t>.1干预预检功能：申请移入干预的测评人员需要先经过干预预检，由预检员来筛选确定其问题严重程度和真实性。对于确实需要干预的测评人员，可移入干预人群列表，并启动干预流程。</w:t>
            </w:r>
          </w:p>
          <w:p w14:paraId="1E56AE09">
            <w:pPr>
              <w:spacing w:line="320" w:lineRule="exact"/>
              <w:jc w:val="left"/>
              <w:rPr>
                <w:rFonts w:hAnsi="宋体" w:cs="宋体"/>
                <w:sz w:val="21"/>
                <w:szCs w:val="21"/>
              </w:rPr>
            </w:pPr>
            <w:r>
              <w:rPr>
                <w:rFonts w:hint="eastAsia" w:hAnsi="宋体" w:cs="宋体"/>
                <w:sz w:val="21"/>
                <w:szCs w:val="21"/>
              </w:rPr>
              <w:t>干预预检功能默认由超管负责，在模块设置内开启预检员功能后，可绑定预检权限给普通管理员，辅助超管处理预检工作。</w:t>
            </w:r>
          </w:p>
          <w:p w14:paraId="269D5BCA">
            <w:pPr>
              <w:spacing w:line="320" w:lineRule="exact"/>
              <w:jc w:val="left"/>
              <w:rPr>
                <w:rFonts w:hAnsi="宋体" w:cs="宋体"/>
                <w:sz w:val="21"/>
                <w:szCs w:val="21"/>
              </w:rPr>
            </w:pPr>
            <w:r>
              <w:rPr>
                <w:rFonts w:hint="eastAsia" w:hAnsi="宋体"/>
                <w:kern w:val="2"/>
                <w:sz w:val="21"/>
                <w:szCs w:val="21"/>
              </w:rPr>
              <w:t>10</w:t>
            </w:r>
            <w:r>
              <w:rPr>
                <w:rFonts w:hint="eastAsia" w:hAnsi="宋体" w:cs="宋体"/>
                <w:sz w:val="21"/>
                <w:szCs w:val="21"/>
              </w:rPr>
              <w:t>.2危机上报预检：用户、咨询师、管理员上报的危机情况，都需要通过危机上报预检，由超管或预检员筛选和核实危机真实性，以确定是否需要关注或干预。</w:t>
            </w:r>
          </w:p>
          <w:p w14:paraId="5A21AFFE">
            <w:pPr>
              <w:spacing w:line="320" w:lineRule="exact"/>
              <w:jc w:val="left"/>
              <w:rPr>
                <w:rFonts w:hAnsi="宋体" w:cs="宋体"/>
                <w:sz w:val="21"/>
                <w:szCs w:val="21"/>
              </w:rPr>
            </w:pPr>
            <w:r>
              <w:rPr>
                <w:rFonts w:hint="eastAsia" w:hAnsi="宋体"/>
                <w:kern w:val="2"/>
                <w:sz w:val="21"/>
                <w:szCs w:val="21"/>
              </w:rPr>
              <w:t>10</w:t>
            </w:r>
            <w:r>
              <w:rPr>
                <w:rFonts w:hint="eastAsia" w:hAnsi="宋体" w:cs="宋体"/>
                <w:sz w:val="21"/>
                <w:szCs w:val="21"/>
              </w:rPr>
              <w:t>.3移入干预操作：管理员在移入干预前，可查看到对应人员的基本信息、预警信息、预警等级、加入关注时间、加入关注原因、关注跟进记录、预检筛查表等。根据所有的材料进行综合判断，确定是否移入干预。</w:t>
            </w:r>
          </w:p>
          <w:p w14:paraId="7FF581A8">
            <w:pPr>
              <w:spacing w:line="320" w:lineRule="exact"/>
              <w:jc w:val="left"/>
              <w:rPr>
                <w:rFonts w:hAnsi="宋体" w:cs="宋体"/>
                <w:sz w:val="21"/>
                <w:szCs w:val="21"/>
              </w:rPr>
            </w:pPr>
            <w:r>
              <w:rPr>
                <w:rFonts w:hint="eastAsia" w:hAnsi="宋体"/>
                <w:kern w:val="2"/>
                <w:sz w:val="21"/>
                <w:szCs w:val="21"/>
              </w:rPr>
              <w:t>11</w:t>
            </w:r>
            <w:r>
              <w:rPr>
                <w:rFonts w:hint="eastAsia" w:hAnsi="宋体" w:cs="宋体"/>
                <w:sz w:val="21"/>
                <w:szCs w:val="21"/>
              </w:rPr>
              <w:t>、干预人群</w:t>
            </w:r>
          </w:p>
          <w:p w14:paraId="4104AA6D">
            <w:pPr>
              <w:spacing w:line="320" w:lineRule="exact"/>
              <w:jc w:val="left"/>
              <w:rPr>
                <w:rFonts w:hAnsi="宋体" w:cs="宋体"/>
                <w:sz w:val="21"/>
                <w:szCs w:val="21"/>
              </w:rPr>
            </w:pPr>
            <w:r>
              <w:rPr>
                <w:rFonts w:hint="eastAsia" w:hAnsi="宋体"/>
                <w:kern w:val="2"/>
                <w:sz w:val="21"/>
                <w:szCs w:val="21"/>
              </w:rPr>
              <w:t>11</w:t>
            </w:r>
            <w:r>
              <w:rPr>
                <w:rFonts w:hint="eastAsia" w:hAnsi="宋体" w:cs="宋体"/>
                <w:sz w:val="21"/>
                <w:szCs w:val="21"/>
              </w:rPr>
              <w:t>.1干预人群列表：可查看用户的基本资料、问题优先级、干预跟进次数、加入时间、风险等级、疑似问题类型、异常行为表现、用户来源等，还可查看关注期的关注记录。</w:t>
            </w:r>
          </w:p>
          <w:p w14:paraId="64C7127B">
            <w:pPr>
              <w:spacing w:line="320" w:lineRule="exact"/>
              <w:jc w:val="left"/>
              <w:rPr>
                <w:rFonts w:hAnsi="宋体" w:cs="宋体"/>
                <w:sz w:val="21"/>
                <w:szCs w:val="21"/>
              </w:rPr>
            </w:pPr>
            <w:r>
              <w:rPr>
                <w:rFonts w:hint="eastAsia" w:hAnsi="宋体"/>
                <w:kern w:val="2"/>
                <w:sz w:val="21"/>
                <w:szCs w:val="21"/>
              </w:rPr>
              <w:t>11</w:t>
            </w:r>
            <w:r>
              <w:rPr>
                <w:rFonts w:hint="eastAsia" w:hAnsi="宋体" w:cs="宋体"/>
                <w:sz w:val="21"/>
                <w:szCs w:val="21"/>
              </w:rPr>
              <w:t>.2干预过程：系统可勾选干预措施，并记录危机干预的措施实施说明、干预后的结果、后续帮扶计划等。</w:t>
            </w:r>
          </w:p>
          <w:p w14:paraId="32F5720F">
            <w:pPr>
              <w:spacing w:line="320" w:lineRule="exact"/>
              <w:jc w:val="left"/>
              <w:rPr>
                <w:rFonts w:hAnsi="宋体" w:cs="宋体"/>
                <w:sz w:val="21"/>
                <w:szCs w:val="21"/>
              </w:rPr>
            </w:pPr>
            <w:r>
              <w:rPr>
                <w:rFonts w:hint="eastAsia" w:hAnsi="宋体"/>
                <w:kern w:val="2"/>
                <w:sz w:val="21"/>
                <w:szCs w:val="21"/>
              </w:rPr>
              <w:t>12</w:t>
            </w:r>
            <w:r>
              <w:rPr>
                <w:rFonts w:hint="eastAsia" w:hAnsi="宋体" w:cs="宋体"/>
                <w:sz w:val="21"/>
                <w:szCs w:val="21"/>
              </w:rPr>
              <w:t>、干预完成档案</w:t>
            </w:r>
          </w:p>
          <w:p w14:paraId="683EE7B6">
            <w:pPr>
              <w:spacing w:line="320" w:lineRule="exact"/>
              <w:jc w:val="left"/>
              <w:rPr>
                <w:rFonts w:hAnsi="宋体" w:cs="宋体"/>
                <w:sz w:val="21"/>
                <w:szCs w:val="21"/>
              </w:rPr>
            </w:pPr>
            <w:r>
              <w:rPr>
                <w:rFonts w:hint="eastAsia" w:hAnsi="宋体"/>
                <w:kern w:val="2"/>
                <w:sz w:val="21"/>
                <w:szCs w:val="21"/>
              </w:rPr>
              <w:t>12</w:t>
            </w:r>
            <w:r>
              <w:rPr>
                <w:rFonts w:hint="eastAsia" w:hAnsi="宋体" w:cs="宋体"/>
                <w:sz w:val="21"/>
                <w:szCs w:val="21"/>
              </w:rPr>
              <w:t>.1档案列表：对于结束干预事件的用户进行档案归档，方便下次调阅。同一个用户可按归档的时间顺序形成归档记录，便于应对可能长期出现的心理危机情况，提供历史依据与参考。</w:t>
            </w:r>
          </w:p>
          <w:p w14:paraId="74A9E996">
            <w:pPr>
              <w:spacing w:line="320" w:lineRule="exact"/>
              <w:jc w:val="left"/>
              <w:rPr>
                <w:rFonts w:hAnsi="宋体" w:cs="宋体"/>
                <w:sz w:val="21"/>
                <w:szCs w:val="21"/>
              </w:rPr>
            </w:pPr>
            <w:r>
              <w:rPr>
                <w:rFonts w:hint="eastAsia" w:hAnsi="宋体"/>
                <w:kern w:val="2"/>
                <w:sz w:val="21"/>
                <w:szCs w:val="21"/>
              </w:rPr>
              <w:t>12</w:t>
            </w:r>
            <w:r>
              <w:rPr>
                <w:rFonts w:hint="eastAsia" w:hAnsi="宋体" w:cs="宋体"/>
                <w:sz w:val="21"/>
                <w:szCs w:val="21"/>
              </w:rPr>
              <w:t>.2干预完成档案：包含用户的基本信息、干预用户的来源、前期关注情况及关注记录、后期干预情况及干预记录等。档案可导出可打印。</w:t>
            </w:r>
          </w:p>
          <w:p w14:paraId="16A4A5E2">
            <w:pPr>
              <w:spacing w:line="320" w:lineRule="exact"/>
              <w:jc w:val="left"/>
              <w:rPr>
                <w:rFonts w:hAnsi="宋体" w:cs="宋体"/>
                <w:sz w:val="21"/>
                <w:szCs w:val="21"/>
              </w:rPr>
            </w:pPr>
            <w:r>
              <w:rPr>
                <w:rFonts w:hint="eastAsia" w:hAnsi="宋体"/>
                <w:kern w:val="2"/>
                <w:sz w:val="21"/>
                <w:szCs w:val="21"/>
              </w:rPr>
              <w:t>13</w:t>
            </w:r>
            <w:r>
              <w:rPr>
                <w:rFonts w:hint="eastAsia" w:hAnsi="宋体" w:cs="宋体"/>
                <w:sz w:val="21"/>
                <w:szCs w:val="21"/>
              </w:rPr>
              <w:t>、消息记录盒</w:t>
            </w:r>
          </w:p>
          <w:p w14:paraId="16F11862">
            <w:pPr>
              <w:spacing w:line="320" w:lineRule="exact"/>
              <w:jc w:val="left"/>
              <w:rPr>
                <w:rFonts w:hAnsi="宋体" w:cs="宋体"/>
                <w:sz w:val="21"/>
                <w:szCs w:val="21"/>
              </w:rPr>
            </w:pPr>
            <w:r>
              <w:rPr>
                <w:rFonts w:hint="eastAsia" w:hAnsi="宋体"/>
                <w:kern w:val="2"/>
                <w:sz w:val="21"/>
                <w:szCs w:val="21"/>
              </w:rPr>
              <w:t>13</w:t>
            </w:r>
            <w:r>
              <w:rPr>
                <w:rFonts w:hint="eastAsia" w:hAnsi="宋体" w:cs="宋体"/>
                <w:sz w:val="21"/>
                <w:szCs w:val="21"/>
              </w:rPr>
              <w:t>.1危机干预做的任何关注或干预操作均可在此查询，同时还支持对关注和干预事项设置跟进提醒，可用短信、通知、微信消息等通知管理员。</w:t>
            </w:r>
          </w:p>
          <w:p w14:paraId="2210E49C">
            <w:pPr>
              <w:spacing w:line="320" w:lineRule="exact"/>
              <w:jc w:val="left"/>
              <w:rPr>
                <w:rFonts w:hAnsi="宋体" w:cs="宋体"/>
                <w:sz w:val="21"/>
                <w:szCs w:val="21"/>
              </w:rPr>
            </w:pPr>
            <w:r>
              <w:rPr>
                <w:rFonts w:hint="eastAsia" w:hAnsi="宋体"/>
                <w:kern w:val="2"/>
                <w:sz w:val="21"/>
                <w:szCs w:val="21"/>
              </w:rPr>
              <w:t>14</w:t>
            </w:r>
            <w:r>
              <w:rPr>
                <w:rFonts w:hint="eastAsia" w:hAnsi="宋体" w:cs="宋体"/>
                <w:sz w:val="21"/>
                <w:szCs w:val="21"/>
              </w:rPr>
              <w:t>、用户档案</w:t>
            </w:r>
          </w:p>
          <w:p w14:paraId="43E3C705">
            <w:pPr>
              <w:spacing w:line="320" w:lineRule="exact"/>
              <w:jc w:val="left"/>
              <w:rPr>
                <w:rFonts w:hAnsi="宋体" w:cs="宋体"/>
                <w:sz w:val="21"/>
                <w:szCs w:val="21"/>
              </w:rPr>
            </w:pPr>
            <w:r>
              <w:rPr>
                <w:rFonts w:hint="eastAsia" w:hAnsi="宋体"/>
                <w:kern w:val="2"/>
                <w:sz w:val="21"/>
                <w:szCs w:val="21"/>
              </w:rPr>
              <w:t>14</w:t>
            </w:r>
            <w:r>
              <w:rPr>
                <w:rFonts w:hint="eastAsia" w:hAnsi="宋体" w:cs="宋体"/>
                <w:sz w:val="21"/>
                <w:szCs w:val="21"/>
              </w:rPr>
              <w:t>签名查阅制度</w:t>
            </w:r>
          </w:p>
          <w:p w14:paraId="0914444C">
            <w:pPr>
              <w:spacing w:line="320" w:lineRule="exact"/>
              <w:jc w:val="left"/>
              <w:rPr>
                <w:rFonts w:hAnsi="宋体" w:cs="宋体"/>
                <w:sz w:val="21"/>
                <w:szCs w:val="21"/>
              </w:rPr>
            </w:pPr>
            <w:r>
              <w:rPr>
                <w:rFonts w:hint="eastAsia" w:hAnsi="宋体"/>
                <w:kern w:val="2"/>
                <w:sz w:val="21"/>
                <w:szCs w:val="21"/>
              </w:rPr>
              <w:t>14</w:t>
            </w:r>
            <w:r>
              <w:rPr>
                <w:rFonts w:hint="eastAsia" w:hAnsi="宋体" w:cs="宋体"/>
                <w:sz w:val="21"/>
                <w:szCs w:val="21"/>
              </w:rPr>
              <w:t>.1平台采用档案签名查阅制，仅允许管理员查阅。为保证测评人员隐私，查阅档案前还需填写申请查阅原因，并让管理员验证登录密码，完成电子签名。每次查阅时间限制最长为7天。</w:t>
            </w:r>
          </w:p>
          <w:p w14:paraId="1628546A">
            <w:pPr>
              <w:spacing w:line="320" w:lineRule="exact"/>
              <w:jc w:val="left"/>
              <w:rPr>
                <w:rFonts w:hAnsi="宋体" w:cs="宋体"/>
                <w:sz w:val="21"/>
                <w:szCs w:val="21"/>
              </w:rPr>
            </w:pPr>
            <w:r>
              <w:rPr>
                <w:rFonts w:hint="eastAsia" w:hAnsi="宋体"/>
                <w:kern w:val="2"/>
                <w:sz w:val="21"/>
                <w:szCs w:val="21"/>
              </w:rPr>
              <w:t>15</w:t>
            </w:r>
            <w:r>
              <w:rPr>
                <w:rFonts w:hint="eastAsia" w:hAnsi="宋体" w:cs="宋体"/>
                <w:sz w:val="21"/>
                <w:szCs w:val="21"/>
              </w:rPr>
              <w:t>、档案详情</w:t>
            </w:r>
          </w:p>
          <w:p w14:paraId="0C3C74F7">
            <w:pPr>
              <w:spacing w:line="320" w:lineRule="exact"/>
              <w:jc w:val="left"/>
              <w:rPr>
                <w:rFonts w:hAnsi="宋体" w:cs="宋体"/>
                <w:sz w:val="21"/>
                <w:szCs w:val="21"/>
              </w:rPr>
            </w:pPr>
            <w:r>
              <w:rPr>
                <w:rFonts w:hint="eastAsia" w:hAnsi="宋体"/>
                <w:kern w:val="2"/>
                <w:sz w:val="21"/>
                <w:szCs w:val="21"/>
              </w:rPr>
              <w:t>15</w:t>
            </w:r>
            <w:r>
              <w:rPr>
                <w:rFonts w:hint="eastAsia" w:hAnsi="宋体" w:cs="宋体"/>
                <w:sz w:val="21"/>
                <w:szCs w:val="21"/>
              </w:rPr>
              <w:t>.1一人一档一策（静态、动态化）：记录了用户在本系统内使用的所有功能情况，包括：测评记录、自评记录、危机干预记录等功能的使用记录。</w:t>
            </w:r>
          </w:p>
          <w:p w14:paraId="5B200805">
            <w:pPr>
              <w:spacing w:line="320" w:lineRule="exact"/>
              <w:jc w:val="left"/>
              <w:rPr>
                <w:rFonts w:hAnsi="宋体" w:cs="宋体"/>
                <w:sz w:val="21"/>
                <w:szCs w:val="21"/>
              </w:rPr>
            </w:pPr>
            <w:r>
              <w:rPr>
                <w:rFonts w:hint="eastAsia" w:hAnsi="宋体"/>
                <w:kern w:val="2"/>
                <w:sz w:val="21"/>
                <w:szCs w:val="21"/>
              </w:rPr>
              <w:t>15</w:t>
            </w:r>
            <w:r>
              <w:rPr>
                <w:rFonts w:hint="eastAsia" w:hAnsi="宋体" w:cs="宋体"/>
                <w:sz w:val="21"/>
                <w:szCs w:val="21"/>
              </w:rPr>
              <w:t>.2用户基本资料：包含测评人员的基础信息：姓名、账号、性别、出生年月、所在机构、分层及联系方式等，其他维度内容包含测评人员的健康情况、家庭情况、教育情况、家庭访谈、精神状态、残障等级，还可新增其他维度。</w:t>
            </w:r>
          </w:p>
          <w:p w14:paraId="38101F1D">
            <w:pPr>
              <w:spacing w:line="320" w:lineRule="exact"/>
              <w:jc w:val="left"/>
              <w:rPr>
                <w:rFonts w:hAnsi="宋体" w:cs="宋体"/>
                <w:sz w:val="21"/>
                <w:szCs w:val="21"/>
              </w:rPr>
            </w:pPr>
            <w:r>
              <w:rPr>
                <w:rFonts w:hint="eastAsia" w:hAnsi="宋体"/>
                <w:kern w:val="2"/>
                <w:sz w:val="21"/>
                <w:szCs w:val="21"/>
              </w:rPr>
              <w:t>15</w:t>
            </w:r>
            <w:r>
              <w:rPr>
                <w:rFonts w:hint="eastAsia" w:hAnsi="宋体" w:cs="宋体"/>
                <w:sz w:val="21"/>
                <w:szCs w:val="21"/>
              </w:rPr>
              <w:t>.3测评档案：能够查看用户参与的所有测评记录，包含测评量表题目、答题情况、答题方式、测评时间、报告结果等。</w:t>
            </w:r>
          </w:p>
          <w:p w14:paraId="5D0ED032">
            <w:pPr>
              <w:spacing w:line="320" w:lineRule="exact"/>
              <w:jc w:val="left"/>
              <w:rPr>
                <w:rFonts w:hAnsi="宋体" w:cs="宋体"/>
                <w:sz w:val="21"/>
                <w:szCs w:val="21"/>
              </w:rPr>
            </w:pPr>
            <w:r>
              <w:rPr>
                <w:rFonts w:hint="eastAsia" w:hAnsi="宋体"/>
                <w:kern w:val="2"/>
                <w:sz w:val="21"/>
                <w:szCs w:val="21"/>
              </w:rPr>
              <w:t>15</w:t>
            </w:r>
            <w:r>
              <w:rPr>
                <w:rFonts w:hint="eastAsia" w:hAnsi="宋体" w:cs="宋体"/>
                <w:sz w:val="21"/>
                <w:szCs w:val="21"/>
              </w:rPr>
              <w:t>.4危机干预档案：可以查询到测评人员的危机干预记录，什么时间点被标记成异常，产生异常的方式来源（主动添加、测评、咨询等）、异常的等级、异常的问题分类，以及整个危机干预过程中的关注阶段记录、干预阶段记录。</w:t>
            </w:r>
          </w:p>
          <w:p w14:paraId="575D39EF">
            <w:pPr>
              <w:spacing w:line="320" w:lineRule="exact"/>
              <w:jc w:val="left"/>
              <w:rPr>
                <w:rFonts w:hAnsi="宋体" w:cs="宋体"/>
                <w:sz w:val="21"/>
                <w:szCs w:val="21"/>
              </w:rPr>
            </w:pPr>
            <w:r>
              <w:rPr>
                <w:rFonts w:hint="eastAsia" w:hAnsi="宋体"/>
                <w:kern w:val="2"/>
                <w:sz w:val="21"/>
                <w:szCs w:val="21"/>
              </w:rPr>
              <w:t>15</w:t>
            </w:r>
            <w:r>
              <w:rPr>
                <w:rFonts w:hint="eastAsia" w:hAnsi="宋体" w:cs="宋体"/>
                <w:sz w:val="21"/>
                <w:szCs w:val="21"/>
              </w:rPr>
              <w:t>.5档案时间线：心理档案所有档案记录均按时间先后排序，可看到用户历年的数据变化，上述所有档案记录均按分项/整体导出。</w:t>
            </w:r>
          </w:p>
          <w:p w14:paraId="4D4BA1E5">
            <w:pPr>
              <w:spacing w:line="320" w:lineRule="exact"/>
              <w:jc w:val="left"/>
              <w:rPr>
                <w:rFonts w:hAnsi="宋体" w:cs="宋体"/>
                <w:sz w:val="21"/>
                <w:szCs w:val="21"/>
              </w:rPr>
            </w:pPr>
            <w:r>
              <w:rPr>
                <w:rFonts w:hint="eastAsia" w:hAnsi="宋体"/>
                <w:kern w:val="2"/>
                <w:sz w:val="21"/>
                <w:szCs w:val="21"/>
              </w:rPr>
              <w:t>16</w:t>
            </w:r>
            <w:r>
              <w:rPr>
                <w:rFonts w:hint="eastAsia" w:hAnsi="宋体" w:cs="宋体"/>
                <w:sz w:val="21"/>
                <w:szCs w:val="21"/>
              </w:rPr>
              <w:t>、设备参数</w:t>
            </w:r>
            <w:r>
              <w:rPr>
                <w:rFonts w:hint="eastAsia" w:hAnsi="宋体"/>
                <w:kern w:val="2"/>
                <w:sz w:val="21"/>
                <w:szCs w:val="21"/>
              </w:rPr>
              <w:t>：</w:t>
            </w:r>
            <w:r>
              <w:rPr>
                <w:rFonts w:hint="eastAsia" w:hAnsi="宋体" w:cs="宋体"/>
                <w:sz w:val="21"/>
                <w:szCs w:val="21"/>
              </w:rPr>
              <w:t>台车样式，带滚轮，设备外观</w:t>
            </w:r>
            <w:r>
              <w:rPr>
                <w:rFonts w:hint="eastAsia" w:hAnsi="宋体"/>
                <w:kern w:val="2"/>
                <w:sz w:val="21"/>
                <w:szCs w:val="21"/>
              </w:rPr>
              <w:t>；</w:t>
            </w:r>
            <w:r>
              <w:rPr>
                <w:rFonts w:hint="eastAsia" w:hAnsi="宋体" w:cs="宋体"/>
                <w:sz w:val="21"/>
                <w:szCs w:val="21"/>
              </w:rPr>
              <w:t>配鼠标键盘；主机：一体式主机显示器；配置：cpu:≥4核，内存：≥16G内存，固态硬盘：≥512G，屏幕尺寸：≥23.8英寸；网卡：集成千兆网卡，网线接口。</w:t>
            </w:r>
          </w:p>
        </w:tc>
        <w:tc>
          <w:tcPr>
            <w:tcW w:w="708" w:type="dxa"/>
            <w:vAlign w:val="center"/>
          </w:tcPr>
          <w:p w14:paraId="2EF1A538">
            <w:pPr>
              <w:spacing w:line="30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221F75CA">
            <w:pPr>
              <w:spacing w:line="300" w:lineRule="exact"/>
              <w:jc w:val="center"/>
              <w:textAlignment w:val="center"/>
              <w:rPr>
                <w:rFonts w:hAnsi="宋体" w:cs="宋体"/>
                <w:sz w:val="21"/>
                <w:szCs w:val="21"/>
              </w:rPr>
            </w:pPr>
            <w:r>
              <w:rPr>
                <w:rFonts w:hint="eastAsia" w:hAnsi="宋体" w:cs="宋体"/>
                <w:sz w:val="21"/>
                <w:szCs w:val="21"/>
              </w:rPr>
              <w:t>套</w:t>
            </w:r>
          </w:p>
        </w:tc>
      </w:tr>
      <w:tr w14:paraId="4301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38B3DD30">
            <w:pPr>
              <w:spacing w:line="320" w:lineRule="exact"/>
              <w:jc w:val="center"/>
              <w:textAlignment w:val="center"/>
              <w:rPr>
                <w:rFonts w:hAnsi="宋体" w:cs="宋体"/>
                <w:sz w:val="21"/>
                <w:szCs w:val="21"/>
              </w:rPr>
            </w:pPr>
            <w:bookmarkStart w:id="221" w:name="_Hlk207641492"/>
            <w:r>
              <w:rPr>
                <w:rFonts w:hint="eastAsia" w:hAnsi="宋体" w:cs="宋体"/>
                <w:sz w:val="21"/>
                <w:szCs w:val="21"/>
              </w:rPr>
              <w:t>9</w:t>
            </w:r>
          </w:p>
        </w:tc>
        <w:tc>
          <w:tcPr>
            <w:tcW w:w="1984" w:type="dxa"/>
            <w:gridSpan w:val="2"/>
            <w:noWrap/>
            <w:vAlign w:val="center"/>
          </w:tcPr>
          <w:p w14:paraId="5A98655A">
            <w:pPr>
              <w:spacing w:line="320" w:lineRule="exact"/>
              <w:jc w:val="center"/>
              <w:textAlignment w:val="center"/>
              <w:rPr>
                <w:rFonts w:hAnsi="宋体" w:cs="宋体"/>
                <w:sz w:val="21"/>
                <w:szCs w:val="21"/>
              </w:rPr>
            </w:pPr>
            <w:r>
              <w:rPr>
                <w:rFonts w:hint="eastAsia" w:hAnsi="宋体" w:cs="宋体"/>
                <w:sz w:val="21"/>
                <w:szCs w:val="21"/>
              </w:rPr>
              <w:t>触控一体机</w:t>
            </w:r>
          </w:p>
        </w:tc>
        <w:tc>
          <w:tcPr>
            <w:tcW w:w="5387" w:type="dxa"/>
            <w:vAlign w:val="center"/>
          </w:tcPr>
          <w:p w14:paraId="184030F8">
            <w:pPr>
              <w:spacing w:line="320" w:lineRule="exact"/>
              <w:jc w:val="left"/>
              <w:rPr>
                <w:rFonts w:hAnsi="宋体"/>
                <w:kern w:val="2"/>
                <w:sz w:val="21"/>
                <w:szCs w:val="21"/>
              </w:rPr>
            </w:pPr>
            <w:r>
              <w:rPr>
                <w:rFonts w:hint="eastAsia" w:hAnsi="宋体" w:cs="宋体"/>
                <w:sz w:val="21"/>
                <w:szCs w:val="21"/>
              </w:rPr>
              <w:t>1</w:t>
            </w:r>
            <w:r>
              <w:rPr>
                <w:rFonts w:hint="eastAsia" w:hAnsi="宋体"/>
                <w:kern w:val="2"/>
                <w:sz w:val="21"/>
                <w:szCs w:val="21"/>
              </w:rPr>
              <w:t>.</w:t>
            </w:r>
            <w:r>
              <w:rPr>
                <w:rFonts w:hint="eastAsia" w:hAnsi="宋体" w:cs="宋体"/>
                <w:sz w:val="21"/>
                <w:szCs w:val="21"/>
              </w:rPr>
              <w:t>整机</w:t>
            </w:r>
            <w:r>
              <w:rPr>
                <w:rFonts w:hint="eastAsia" w:hAnsi="宋体"/>
                <w:kern w:val="2"/>
                <w:sz w:val="21"/>
                <w:szCs w:val="21"/>
              </w:rPr>
              <w:t>尺寸不低于86英寸，</w:t>
            </w:r>
            <w:r>
              <w:rPr>
                <w:rFonts w:hint="eastAsia" w:hAnsi="宋体" w:cs="宋体"/>
                <w:sz w:val="21"/>
                <w:szCs w:val="21"/>
              </w:rPr>
              <w:t>屏幕采用</w:t>
            </w:r>
            <w:r>
              <w:rPr>
                <w:rFonts w:hint="eastAsia" w:hAnsi="宋体"/>
                <w:kern w:val="2"/>
                <w:sz w:val="21"/>
                <w:szCs w:val="21"/>
              </w:rPr>
              <w:t>超高清</w:t>
            </w:r>
            <w:r>
              <w:rPr>
                <w:rFonts w:hint="eastAsia" w:hAnsi="宋体" w:cs="宋体"/>
                <w:sz w:val="21"/>
                <w:szCs w:val="21"/>
              </w:rPr>
              <w:t>LED液晶显示屏，显示比例16:9，分辨率</w:t>
            </w:r>
            <w:r>
              <w:rPr>
                <w:rFonts w:hint="eastAsia" w:hAnsi="宋体"/>
                <w:kern w:val="2"/>
                <w:sz w:val="21"/>
                <w:szCs w:val="21"/>
              </w:rPr>
              <w:t>≥</w:t>
            </w:r>
            <w:r>
              <w:rPr>
                <w:rFonts w:hint="eastAsia" w:hAnsi="宋体" w:cs="宋体"/>
                <w:sz w:val="21"/>
                <w:szCs w:val="21"/>
              </w:rPr>
              <w:t>3840×2160</w:t>
            </w:r>
            <w:r>
              <w:rPr>
                <w:rFonts w:hint="eastAsia" w:hAnsi="宋体"/>
                <w:kern w:val="2"/>
                <w:sz w:val="21"/>
                <w:szCs w:val="21"/>
              </w:rPr>
              <w:t>；</w:t>
            </w:r>
          </w:p>
          <w:p w14:paraId="112F9A89">
            <w:pPr>
              <w:spacing w:line="320" w:lineRule="exact"/>
              <w:jc w:val="left"/>
              <w:rPr>
                <w:rFonts w:hAnsi="宋体"/>
                <w:kern w:val="2"/>
                <w:sz w:val="21"/>
                <w:szCs w:val="21"/>
              </w:rPr>
            </w:pPr>
            <w:r>
              <w:rPr>
                <w:rFonts w:hint="eastAsia" w:hAnsi="宋体"/>
                <w:kern w:val="2"/>
                <w:sz w:val="21"/>
                <w:szCs w:val="21"/>
              </w:rPr>
              <w:t>2.屏幕采</w:t>
            </w:r>
            <w:r>
              <w:rPr>
                <w:rFonts w:hint="eastAsia" w:ascii="Microsoft JhengHei" w:hAnsi="Microsoft JhengHei" w:eastAsia="Microsoft JhengHei" w:cs="Microsoft JhengHei"/>
                <w:kern w:val="2"/>
                <w:sz w:val="21"/>
                <w:szCs w:val="21"/>
              </w:rPr>
              <w:t>⽤</w:t>
            </w:r>
            <w:r>
              <w:rPr>
                <w:rFonts w:hint="eastAsia" w:hAnsi="宋体" w:cs="宋体"/>
                <w:kern w:val="2"/>
                <w:sz w:val="21"/>
                <w:szCs w:val="21"/>
              </w:rPr>
              <w:t>≤</w:t>
            </w:r>
            <w:r>
              <w:rPr>
                <w:rFonts w:hint="eastAsia" w:hAnsi="宋体"/>
                <w:kern w:val="2"/>
                <w:sz w:val="21"/>
                <w:szCs w:val="21"/>
              </w:rPr>
              <w:t>3mm</w:t>
            </w:r>
            <w:r>
              <w:rPr>
                <w:rFonts w:hint="eastAsia" w:hAnsi="宋体" w:cs="宋体"/>
                <w:sz w:val="21"/>
                <w:szCs w:val="21"/>
              </w:rPr>
              <w:t>钢化玻璃</w:t>
            </w:r>
            <w:r>
              <w:rPr>
                <w:rFonts w:hint="eastAsia" w:hAnsi="宋体"/>
                <w:kern w:val="2"/>
                <w:sz w:val="21"/>
                <w:szCs w:val="21"/>
              </w:rPr>
              <w:t>保护，表</w:t>
            </w:r>
            <w:r>
              <w:rPr>
                <w:rFonts w:hint="eastAsia" w:ascii="Microsoft JhengHei" w:hAnsi="Microsoft JhengHei" w:eastAsia="Microsoft JhengHei" w:cs="Microsoft JhengHei"/>
                <w:kern w:val="2"/>
                <w:sz w:val="21"/>
                <w:szCs w:val="21"/>
              </w:rPr>
              <w:t>⾯</w:t>
            </w:r>
            <w:r>
              <w:rPr>
                <w:rFonts w:hint="eastAsia" w:hAnsi="宋体" w:cs="宋体"/>
                <w:sz w:val="21"/>
                <w:szCs w:val="21"/>
              </w:rPr>
              <w:t>硬度≥</w:t>
            </w:r>
            <w:r>
              <w:rPr>
                <w:rFonts w:hint="eastAsia" w:hAnsi="宋体" w:cs="宋体"/>
                <w:kern w:val="2"/>
                <w:sz w:val="21"/>
                <w:szCs w:val="21"/>
              </w:rPr>
              <w:t>石墨硬度</w:t>
            </w:r>
            <w:r>
              <w:rPr>
                <w:rFonts w:hint="eastAsia" w:hAnsi="宋体" w:cs="宋体"/>
                <w:sz w:val="21"/>
                <w:szCs w:val="21"/>
              </w:rPr>
              <w:t>9H</w:t>
            </w:r>
            <w:r>
              <w:rPr>
                <w:rFonts w:hint="eastAsia" w:hAnsi="宋体"/>
                <w:kern w:val="2"/>
                <w:sz w:val="21"/>
                <w:szCs w:val="21"/>
              </w:rPr>
              <w:t>或莫氏硬度7级，透光率</w:t>
            </w:r>
            <w:r>
              <w:rPr>
                <w:rFonts w:hint="eastAsia" w:hAnsi="宋体" w:cs="宋体"/>
                <w:sz w:val="21"/>
                <w:szCs w:val="21"/>
              </w:rPr>
              <w:t>不低于</w:t>
            </w:r>
            <w:r>
              <w:rPr>
                <w:rFonts w:hint="eastAsia" w:hAnsi="宋体"/>
                <w:kern w:val="2"/>
                <w:sz w:val="21"/>
                <w:szCs w:val="21"/>
              </w:rPr>
              <w:t>91%，雾度≤8%，支持防眩光功能。</w:t>
            </w:r>
          </w:p>
          <w:p w14:paraId="6B4B4D8B">
            <w:pPr>
              <w:spacing w:line="320" w:lineRule="exact"/>
              <w:jc w:val="left"/>
              <w:rPr>
                <w:rFonts w:hAnsi="宋体"/>
                <w:kern w:val="2"/>
                <w:sz w:val="21"/>
                <w:szCs w:val="21"/>
              </w:rPr>
            </w:pPr>
            <w:r>
              <w:rPr>
                <w:rFonts w:hint="eastAsia" w:hAnsi="宋体"/>
                <w:kern w:val="2"/>
                <w:sz w:val="21"/>
                <w:szCs w:val="21"/>
              </w:rPr>
              <w:t>3.CPU≥8核，整机嵌入式系统版本≥Android 15，主频≥1.6GHz，内存≥2GB，DDR最大速率≥2666MT/S，存储空间≥32GB。</w:t>
            </w:r>
          </w:p>
          <w:p w14:paraId="4541CD4B">
            <w:pPr>
              <w:spacing w:line="320" w:lineRule="exact"/>
              <w:jc w:val="left"/>
              <w:rPr>
                <w:rFonts w:hAnsi="宋体"/>
                <w:kern w:val="2"/>
                <w:sz w:val="21"/>
                <w:szCs w:val="21"/>
              </w:rPr>
            </w:pPr>
            <w:r>
              <w:rPr>
                <w:rFonts w:hint="eastAsia" w:hAnsi="宋体"/>
                <w:kern w:val="2"/>
                <w:sz w:val="21"/>
                <w:szCs w:val="21"/>
              </w:rPr>
              <w:t>4.整机采用</w:t>
            </w:r>
            <w:r>
              <w:rPr>
                <w:rFonts w:hint="eastAsia" w:hAnsi="宋体" w:cs="宋体"/>
                <w:sz w:val="21"/>
                <w:szCs w:val="21"/>
              </w:rPr>
              <w:t>红外触控技术，Windows系统</w:t>
            </w:r>
            <w:r>
              <w:rPr>
                <w:rFonts w:hint="eastAsia" w:hAnsi="宋体"/>
                <w:kern w:val="2"/>
                <w:sz w:val="21"/>
                <w:szCs w:val="21"/>
              </w:rPr>
              <w:t>和Android系统均支持≥50点触控及书写划线。</w:t>
            </w:r>
          </w:p>
          <w:p w14:paraId="0A975906">
            <w:pPr>
              <w:spacing w:line="320" w:lineRule="exact"/>
              <w:jc w:val="left"/>
              <w:rPr>
                <w:rFonts w:hAnsi="宋体"/>
                <w:kern w:val="2"/>
                <w:sz w:val="21"/>
                <w:szCs w:val="21"/>
              </w:rPr>
            </w:pPr>
            <w:r>
              <w:rPr>
                <w:rFonts w:hint="eastAsia" w:hAnsi="宋体"/>
                <w:kern w:val="2"/>
                <w:sz w:val="21"/>
                <w:szCs w:val="21"/>
              </w:rPr>
              <w:t>5.整机触摸支持动态压力感应</w:t>
            </w:r>
            <w:r>
              <w:rPr>
                <w:rFonts w:hint="eastAsia" w:hAnsi="宋体" w:cs="宋体"/>
                <w:sz w:val="21"/>
                <w:szCs w:val="21"/>
              </w:rPr>
              <w:t>，支持</w:t>
            </w:r>
            <w:r>
              <w:rPr>
                <w:rFonts w:hint="eastAsia" w:hAnsi="宋体"/>
                <w:kern w:val="2"/>
                <w:sz w:val="21"/>
                <w:szCs w:val="21"/>
              </w:rPr>
              <w:t>无任何电子功能的普通书写笔在整机上书写或点压时，整机能感应压力变化，书写或点压过程笔迹呈现不同粗细。</w:t>
            </w:r>
          </w:p>
          <w:p w14:paraId="25571590">
            <w:pPr>
              <w:spacing w:line="320" w:lineRule="exact"/>
              <w:jc w:val="left"/>
              <w:rPr>
                <w:rFonts w:hAnsi="宋体"/>
                <w:kern w:val="2"/>
                <w:sz w:val="21"/>
                <w:szCs w:val="21"/>
              </w:rPr>
            </w:pPr>
            <w:r>
              <w:rPr>
                <w:rFonts w:hint="eastAsia" w:hAnsi="宋体"/>
                <w:kern w:val="2"/>
                <w:sz w:val="21"/>
                <w:szCs w:val="21"/>
              </w:rPr>
              <w:t>6..整机PC通道及安卓通道各具备一颗WiFi6无线芯片，PC和安卓通道均可通过大屏发送WiFi6热点以及连接WiFi6的路由器。</w:t>
            </w:r>
          </w:p>
          <w:p w14:paraId="21D391B5">
            <w:pPr>
              <w:spacing w:line="320" w:lineRule="exact"/>
              <w:jc w:val="left"/>
              <w:rPr>
                <w:rFonts w:hAnsi="宋体"/>
                <w:kern w:val="2"/>
                <w:sz w:val="21"/>
                <w:szCs w:val="21"/>
              </w:rPr>
            </w:pPr>
            <w:r>
              <w:rPr>
                <w:rFonts w:hint="eastAsia" w:hAnsi="宋体"/>
                <w:kern w:val="2"/>
                <w:sz w:val="21"/>
                <w:szCs w:val="21"/>
              </w:rPr>
              <w:t>7.最大功率≥60W，单个扬声器容积≥0.62L，最低谐振频率≤85Hz。</w:t>
            </w:r>
          </w:p>
          <w:p w14:paraId="441DE54B">
            <w:pPr>
              <w:spacing w:line="320" w:lineRule="exact"/>
              <w:jc w:val="left"/>
              <w:rPr>
                <w:rFonts w:hAnsi="宋体"/>
                <w:kern w:val="2"/>
                <w:sz w:val="21"/>
                <w:szCs w:val="21"/>
              </w:rPr>
            </w:pPr>
            <w:r>
              <w:rPr>
                <w:rFonts w:hint="eastAsia" w:hAnsi="宋体"/>
                <w:kern w:val="2"/>
                <w:sz w:val="21"/>
                <w:szCs w:val="21"/>
              </w:rPr>
              <w:t>8.</w:t>
            </w:r>
            <w:r>
              <w:rPr>
                <w:rFonts w:hint="eastAsia" w:hAnsi="宋体" w:cs="宋体"/>
                <w:sz w:val="21"/>
                <w:szCs w:val="21"/>
              </w:rPr>
              <w:t>整机内置</w:t>
            </w:r>
            <w:r>
              <w:rPr>
                <w:rFonts w:hint="eastAsia" w:hAnsi="宋体"/>
                <w:kern w:val="2"/>
                <w:sz w:val="21"/>
                <w:szCs w:val="21"/>
              </w:rPr>
              <w:t>非独立外扩展的4阵列麦克风，拾音角度≥180°，可用于对教室环境音频进行采集，拾音距离≥12m；支持标准、听力、观影和AI空间感知音效模式。</w:t>
            </w:r>
          </w:p>
          <w:p w14:paraId="7A88CE0A">
            <w:pPr>
              <w:spacing w:line="320" w:lineRule="exact"/>
              <w:jc w:val="left"/>
              <w:rPr>
                <w:rFonts w:hAnsi="宋体"/>
                <w:kern w:val="2"/>
                <w:sz w:val="21"/>
                <w:szCs w:val="21"/>
              </w:rPr>
            </w:pPr>
            <w:r>
              <w:rPr>
                <w:rFonts w:hint="eastAsia" w:hAnsi="宋体"/>
                <w:kern w:val="2"/>
                <w:sz w:val="21"/>
                <w:szCs w:val="21"/>
              </w:rPr>
              <w:t>9.</w:t>
            </w:r>
            <w:r>
              <w:rPr>
                <w:rFonts w:hint="eastAsia" w:hAnsi="宋体" w:cs="宋体"/>
                <w:sz w:val="21"/>
                <w:szCs w:val="21"/>
              </w:rPr>
              <w:t>整机上边框内置非独立</w:t>
            </w:r>
            <w:r>
              <w:rPr>
                <w:rFonts w:hint="eastAsia" w:hAnsi="宋体"/>
                <w:kern w:val="2"/>
                <w:sz w:val="21"/>
                <w:szCs w:val="21"/>
              </w:rPr>
              <w:t>式</w:t>
            </w:r>
            <w:r>
              <w:rPr>
                <w:rFonts w:hint="eastAsia" w:hAnsi="宋体" w:cs="宋体"/>
                <w:sz w:val="21"/>
                <w:szCs w:val="21"/>
              </w:rPr>
              <w:t>摄像头</w:t>
            </w:r>
            <w:r>
              <w:rPr>
                <w:rFonts w:hint="eastAsia" w:hAnsi="宋体"/>
                <w:kern w:val="2"/>
                <w:sz w:val="21"/>
                <w:szCs w:val="21"/>
              </w:rPr>
              <w:t>。摄像头对角线视场角≥120度</w:t>
            </w:r>
            <w:r>
              <w:rPr>
                <w:rFonts w:hint="eastAsia" w:hAnsi="宋体" w:cs="宋体"/>
                <w:sz w:val="21"/>
                <w:szCs w:val="21"/>
              </w:rPr>
              <w:t>，可拍摄≥</w:t>
            </w:r>
            <w:r>
              <w:rPr>
                <w:rFonts w:hint="eastAsia" w:hAnsi="宋体"/>
                <w:kern w:val="2"/>
                <w:sz w:val="21"/>
                <w:szCs w:val="21"/>
              </w:rPr>
              <w:t>800万像素</w:t>
            </w:r>
            <w:r>
              <w:rPr>
                <w:rFonts w:hint="eastAsia" w:hAnsi="宋体" w:cs="宋体"/>
                <w:sz w:val="21"/>
                <w:szCs w:val="21"/>
              </w:rPr>
              <w:t>的照片，</w:t>
            </w:r>
            <w:r>
              <w:rPr>
                <w:rFonts w:hint="eastAsia" w:hAnsi="宋体"/>
                <w:kern w:val="2"/>
                <w:sz w:val="21"/>
                <w:szCs w:val="21"/>
              </w:rPr>
              <w:t>支持画面畸变矫正</w:t>
            </w:r>
            <w:r>
              <w:rPr>
                <w:rFonts w:hint="eastAsia" w:hAnsi="宋体" w:cs="宋体"/>
                <w:sz w:val="21"/>
                <w:szCs w:val="21"/>
              </w:rPr>
              <w:t>功能</w:t>
            </w:r>
            <w:r>
              <w:rPr>
                <w:rFonts w:hint="eastAsia" w:hAnsi="宋体"/>
                <w:kern w:val="2"/>
                <w:sz w:val="21"/>
                <w:szCs w:val="21"/>
              </w:rPr>
              <w:t>。</w:t>
            </w:r>
          </w:p>
          <w:p w14:paraId="04CD9A9A">
            <w:pPr>
              <w:spacing w:line="320" w:lineRule="exact"/>
              <w:jc w:val="left"/>
              <w:rPr>
                <w:rFonts w:hAnsi="宋体"/>
                <w:kern w:val="2"/>
                <w:sz w:val="21"/>
                <w:szCs w:val="21"/>
              </w:rPr>
            </w:pPr>
            <w:r>
              <w:rPr>
                <w:rFonts w:hint="eastAsia" w:hAnsi="宋体"/>
                <w:kern w:val="2"/>
                <w:sz w:val="21"/>
                <w:szCs w:val="21"/>
              </w:rPr>
              <w:t>10.整机支持蓝牙Bluetooth 5.4或以上标准。</w:t>
            </w:r>
          </w:p>
          <w:p w14:paraId="45D5F5C7">
            <w:pPr>
              <w:spacing w:line="320" w:lineRule="exact"/>
              <w:jc w:val="left"/>
              <w:rPr>
                <w:rFonts w:hAnsi="宋体"/>
                <w:kern w:val="2"/>
                <w:sz w:val="21"/>
                <w:szCs w:val="21"/>
              </w:rPr>
            </w:pPr>
            <w:r>
              <w:rPr>
                <w:rFonts w:hint="eastAsia" w:hAnsi="宋体"/>
                <w:kern w:val="2"/>
                <w:sz w:val="21"/>
                <w:szCs w:val="21"/>
              </w:rPr>
              <w:t>11.整机Windows通道支持文件传输应用，支持通过扫码、超声、wifi直连三种方式与手机进行握手连接，实现文件传输功能。</w:t>
            </w:r>
          </w:p>
          <w:p w14:paraId="3EA26B46">
            <w:pPr>
              <w:spacing w:line="320" w:lineRule="exact"/>
              <w:jc w:val="left"/>
              <w:rPr>
                <w:rFonts w:hAnsi="宋体"/>
                <w:kern w:val="2"/>
                <w:sz w:val="21"/>
                <w:szCs w:val="21"/>
              </w:rPr>
            </w:pPr>
            <w:r>
              <w:rPr>
                <w:rFonts w:hint="eastAsia" w:hAnsi="宋体"/>
                <w:kern w:val="2"/>
                <w:sz w:val="21"/>
                <w:szCs w:val="21"/>
              </w:rPr>
              <w:t>12.整机设备教学桌面的教师登录账号后，可自动获取并在桌面显示最近使用的教学课件，点击课件可直接进入授课模式；并支持查看所有个人教学课件资源。</w:t>
            </w:r>
          </w:p>
          <w:p w14:paraId="0051FE06">
            <w:pPr>
              <w:spacing w:line="320" w:lineRule="exact"/>
              <w:jc w:val="left"/>
              <w:rPr>
                <w:rFonts w:hAnsi="宋体"/>
                <w:kern w:val="2"/>
                <w:sz w:val="21"/>
                <w:szCs w:val="21"/>
              </w:rPr>
            </w:pPr>
            <w:r>
              <w:rPr>
                <w:rFonts w:hint="eastAsia" w:hAnsi="宋体"/>
                <w:kern w:val="2"/>
                <w:sz w:val="21"/>
                <w:szCs w:val="21"/>
              </w:rPr>
              <w:t>13.整机设备支持多种身份识别方式，支持通过账号登录、手机扫码登录、人脸识别登录、声纹识别登录、近场发现登录，并支持账号安全登录检测。</w:t>
            </w:r>
          </w:p>
          <w:p w14:paraId="223D3AEF">
            <w:pPr>
              <w:spacing w:line="320" w:lineRule="exact"/>
              <w:jc w:val="left"/>
              <w:rPr>
                <w:rFonts w:hAnsi="宋体"/>
                <w:kern w:val="2"/>
                <w:sz w:val="21"/>
                <w:szCs w:val="21"/>
              </w:rPr>
            </w:pPr>
            <w:r>
              <w:rPr>
                <w:rFonts w:hint="eastAsia" w:hAnsi="宋体"/>
                <w:kern w:val="2"/>
                <w:sz w:val="21"/>
                <w:szCs w:val="21"/>
              </w:rPr>
              <w:t>二、插拔式</w:t>
            </w:r>
            <w:r>
              <w:rPr>
                <w:rFonts w:hint="eastAsia" w:hAnsi="宋体" w:cs="宋体"/>
                <w:sz w:val="21"/>
                <w:szCs w:val="21"/>
              </w:rPr>
              <w:t>电脑</w:t>
            </w:r>
            <w:r>
              <w:rPr>
                <w:rFonts w:hint="eastAsia" w:hAnsi="宋体"/>
                <w:kern w:val="2"/>
                <w:sz w:val="21"/>
                <w:szCs w:val="21"/>
              </w:rPr>
              <w:t>模块：</w:t>
            </w:r>
          </w:p>
          <w:p w14:paraId="3AAB5DC4">
            <w:pPr>
              <w:pStyle w:val="7"/>
              <w:rPr>
                <w:rFonts w:hAnsi="宋体"/>
                <w:szCs w:val="21"/>
              </w:rPr>
            </w:pPr>
            <w:r>
              <w:rPr>
                <w:rFonts w:hint="eastAsia" w:hAnsi="宋体"/>
                <w:szCs w:val="21"/>
              </w:rPr>
              <w:t>1.电脑模块CPU要求：性能不低于1</w:t>
            </w:r>
            <w:r>
              <w:rPr>
                <w:rFonts w:hAnsi="宋体"/>
                <w:szCs w:val="21"/>
              </w:rPr>
              <w:t>.8</w:t>
            </w:r>
            <w:r>
              <w:rPr>
                <w:rFonts w:hint="eastAsia"/>
              </w:rPr>
              <w:t>GHz</w:t>
            </w:r>
            <w:r>
              <w:rPr>
                <w:rFonts w:hint="eastAsia" w:hAnsi="宋体"/>
                <w:szCs w:val="21"/>
              </w:rPr>
              <w:t>；配置要求：不低于DDR4 8GB</w:t>
            </w:r>
            <w:r>
              <w:rPr>
                <w:rFonts w:hint="eastAsia" w:hAnsi="宋体" w:cs="宋体"/>
                <w:szCs w:val="21"/>
              </w:rPr>
              <w:t>内存</w:t>
            </w:r>
            <w:r>
              <w:rPr>
                <w:rFonts w:hint="eastAsia" w:hAnsi="宋体"/>
                <w:szCs w:val="21"/>
              </w:rPr>
              <w:t>，256GB SSD</w:t>
            </w:r>
            <w:r>
              <w:rPr>
                <w:rFonts w:hint="eastAsia" w:hAnsi="宋体" w:cs="宋体"/>
                <w:szCs w:val="21"/>
              </w:rPr>
              <w:t>固态硬盘</w:t>
            </w:r>
            <w:r>
              <w:rPr>
                <w:rFonts w:hint="eastAsia" w:hAnsi="宋体"/>
                <w:szCs w:val="21"/>
              </w:rPr>
              <w:t>配置；</w:t>
            </w:r>
            <w:r>
              <w:rPr>
                <w:rFonts w:hint="eastAsia" w:hAnsi="宋体" w:cs="宋体"/>
                <w:szCs w:val="21"/>
              </w:rPr>
              <w:t>接口</w:t>
            </w:r>
            <w:r>
              <w:rPr>
                <w:rFonts w:hint="eastAsia" w:hAnsi="宋体"/>
                <w:szCs w:val="21"/>
              </w:rPr>
              <w:t>要求</w:t>
            </w:r>
            <w:r>
              <w:rPr>
                <w:rFonts w:hint="eastAsia" w:hAnsi="宋体" w:cs="宋体"/>
                <w:szCs w:val="21"/>
              </w:rPr>
              <w:t>：≥1路HDMI</w:t>
            </w:r>
            <w:r>
              <w:rPr>
                <w:rFonts w:hint="eastAsia" w:hAnsi="宋体"/>
                <w:szCs w:val="21"/>
              </w:rPr>
              <w:t>，≥3路USB。</w:t>
            </w:r>
          </w:p>
          <w:p w14:paraId="4761415D">
            <w:pPr>
              <w:spacing w:line="320" w:lineRule="exact"/>
              <w:jc w:val="left"/>
              <w:rPr>
                <w:rFonts w:hAnsi="宋体"/>
                <w:kern w:val="2"/>
                <w:sz w:val="21"/>
                <w:szCs w:val="21"/>
              </w:rPr>
            </w:pPr>
            <w:r>
              <w:rPr>
                <w:rFonts w:hint="eastAsia" w:hAnsi="宋体"/>
                <w:kern w:val="2"/>
                <w:sz w:val="21"/>
                <w:szCs w:val="21"/>
              </w:rPr>
              <w:t>2.PC模块可抽拉式插入整机，可实现无单独接线的插拔，采用按压式卡扣，无需工具就可快速拆卸</w:t>
            </w:r>
            <w:r>
              <w:rPr>
                <w:rFonts w:hint="eastAsia" w:hAnsi="宋体" w:cs="宋体"/>
                <w:sz w:val="21"/>
                <w:szCs w:val="21"/>
              </w:rPr>
              <w:t>电脑模块</w:t>
            </w:r>
            <w:r>
              <w:rPr>
                <w:rFonts w:hint="eastAsia" w:hAnsi="宋体"/>
                <w:kern w:val="2"/>
                <w:sz w:val="21"/>
                <w:szCs w:val="21"/>
              </w:rPr>
              <w:t>。</w:t>
            </w:r>
          </w:p>
          <w:p w14:paraId="32CA9E8E">
            <w:pPr>
              <w:spacing w:line="320" w:lineRule="exact"/>
              <w:jc w:val="left"/>
              <w:rPr>
                <w:rFonts w:hAnsi="宋体"/>
                <w:kern w:val="2"/>
                <w:sz w:val="21"/>
                <w:szCs w:val="21"/>
              </w:rPr>
            </w:pPr>
            <w:r>
              <w:rPr>
                <w:rFonts w:hint="eastAsia" w:hAnsi="宋体"/>
                <w:kern w:val="2"/>
                <w:sz w:val="21"/>
                <w:szCs w:val="21"/>
              </w:rPr>
              <w:t>3.PC模块</w:t>
            </w:r>
            <w:r>
              <w:rPr>
                <w:rFonts w:hint="eastAsia" w:hAnsi="宋体" w:cs="宋体"/>
                <w:sz w:val="21"/>
                <w:szCs w:val="21"/>
              </w:rPr>
              <w:t>和整机的连接采用万兆级接口，传输速率≥10Gbps</w:t>
            </w:r>
            <w:r>
              <w:rPr>
                <w:rFonts w:hint="eastAsia" w:hAnsi="宋体"/>
                <w:kern w:val="2"/>
                <w:sz w:val="21"/>
                <w:szCs w:val="21"/>
              </w:rPr>
              <w:t>。</w:t>
            </w:r>
          </w:p>
          <w:p w14:paraId="4641322C">
            <w:pPr>
              <w:spacing w:line="320" w:lineRule="exact"/>
              <w:jc w:val="left"/>
              <w:rPr>
                <w:rFonts w:hAnsi="宋体"/>
                <w:kern w:val="2"/>
                <w:sz w:val="21"/>
                <w:szCs w:val="21"/>
              </w:rPr>
            </w:pPr>
            <w:r>
              <w:rPr>
                <w:rFonts w:hint="eastAsia" w:hAnsi="宋体"/>
                <w:kern w:val="2"/>
                <w:sz w:val="21"/>
                <w:szCs w:val="21"/>
              </w:rPr>
              <w:t>三、内置教学</w:t>
            </w:r>
            <w:r>
              <w:rPr>
                <w:rFonts w:hint="eastAsia" w:hAnsi="宋体" w:cs="宋体"/>
                <w:sz w:val="21"/>
                <w:szCs w:val="21"/>
              </w:rPr>
              <w:t>软件</w:t>
            </w:r>
          </w:p>
          <w:p w14:paraId="4D20C307">
            <w:pPr>
              <w:spacing w:line="320" w:lineRule="exact"/>
              <w:jc w:val="left"/>
              <w:rPr>
                <w:rFonts w:hAnsi="宋体"/>
                <w:kern w:val="2"/>
                <w:sz w:val="21"/>
                <w:szCs w:val="21"/>
              </w:rPr>
            </w:pPr>
            <w:r>
              <w:rPr>
                <w:rFonts w:hint="eastAsia" w:hAnsi="宋体"/>
                <w:kern w:val="2"/>
                <w:sz w:val="21"/>
                <w:szCs w:val="21"/>
              </w:rPr>
              <w:t>1.软件互动教学：通过软件端可实现学生手机、平板等与</w:t>
            </w:r>
            <w:r>
              <w:rPr>
                <w:rFonts w:hint="eastAsia" w:hAnsi="宋体" w:cs="宋体"/>
                <w:sz w:val="21"/>
                <w:szCs w:val="21"/>
              </w:rPr>
              <w:t>教师</w:t>
            </w:r>
            <w:r>
              <w:rPr>
                <w:rFonts w:hint="eastAsia" w:hAnsi="宋体"/>
                <w:kern w:val="2"/>
                <w:sz w:val="21"/>
                <w:szCs w:val="21"/>
              </w:rPr>
              <w:t>端授课工具进行连接，实现线上、线下混合互动教学。</w:t>
            </w:r>
          </w:p>
          <w:p w14:paraId="5119099A">
            <w:pPr>
              <w:spacing w:line="320" w:lineRule="exact"/>
              <w:jc w:val="left"/>
              <w:rPr>
                <w:rFonts w:hAnsi="宋体"/>
                <w:kern w:val="2"/>
                <w:sz w:val="21"/>
                <w:szCs w:val="21"/>
              </w:rPr>
            </w:pPr>
            <w:r>
              <w:rPr>
                <w:rFonts w:hint="eastAsia" w:hAnsi="宋体"/>
                <w:kern w:val="2"/>
                <w:sz w:val="21"/>
                <w:szCs w:val="21"/>
              </w:rPr>
              <w:t>2.直播授课：老师可利用教学软件一键开启直播，声音、影像实时同步；学生可通过网页端或者移动端APP实时加入课堂，课后</w:t>
            </w:r>
            <w:r>
              <w:rPr>
                <w:rFonts w:hint="eastAsia" w:hAnsi="宋体" w:cs="宋体"/>
                <w:sz w:val="21"/>
                <w:szCs w:val="21"/>
              </w:rPr>
              <w:t>支持</w:t>
            </w:r>
            <w:r>
              <w:rPr>
                <w:rFonts w:hint="eastAsia" w:hAnsi="宋体"/>
                <w:kern w:val="2"/>
                <w:sz w:val="21"/>
                <w:szCs w:val="21"/>
              </w:rPr>
              <w:t>学生在课堂报告查看直播回放。</w:t>
            </w:r>
          </w:p>
          <w:p w14:paraId="0F7CCF8A">
            <w:pPr>
              <w:spacing w:line="320" w:lineRule="exact"/>
              <w:jc w:val="left"/>
              <w:rPr>
                <w:rFonts w:hAnsi="宋体"/>
                <w:kern w:val="2"/>
                <w:sz w:val="21"/>
                <w:szCs w:val="21"/>
              </w:rPr>
            </w:pPr>
            <w:r>
              <w:rPr>
                <w:rFonts w:hint="eastAsia" w:hAnsi="宋体"/>
                <w:kern w:val="2"/>
                <w:sz w:val="21"/>
                <w:szCs w:val="21"/>
              </w:rPr>
              <w:t>3.云盘存储：为每位教师可提供≥4GB的个人云空间，可上传图片、视频、音频、文档等类型文件，并且可以创建文件夹，实现资料个性化分类整理。</w:t>
            </w:r>
          </w:p>
          <w:p w14:paraId="2075BE3E">
            <w:pPr>
              <w:spacing w:line="320" w:lineRule="exact"/>
              <w:jc w:val="left"/>
              <w:rPr>
                <w:rFonts w:hAnsi="宋体"/>
                <w:kern w:val="2"/>
                <w:sz w:val="21"/>
                <w:szCs w:val="21"/>
              </w:rPr>
            </w:pPr>
            <w:r>
              <w:rPr>
                <w:rFonts w:hint="eastAsia" w:hAnsi="宋体"/>
                <w:kern w:val="2"/>
                <w:sz w:val="21"/>
                <w:szCs w:val="21"/>
              </w:rPr>
              <w:t>4.</w:t>
            </w:r>
            <w:r>
              <w:rPr>
                <w:rFonts w:hint="eastAsia" w:hAnsi="宋体" w:cs="宋体"/>
                <w:sz w:val="21"/>
                <w:szCs w:val="21"/>
              </w:rPr>
              <w:t>互动反馈系统：具备公网互动反馈功能，可将所有学生端和教师端连接在一起构建成为一套互动反馈系统，方便老师在授课过程中发布问题让所有同学实时参与互动并形成数据沉淀统计，在系统中可以设置：主观观点收集互动，单选/多选/判断等</w:t>
            </w:r>
            <w:r>
              <w:rPr>
                <w:rFonts w:hint="eastAsia" w:hAnsi="宋体"/>
                <w:kern w:val="2"/>
                <w:sz w:val="21"/>
                <w:szCs w:val="21"/>
              </w:rPr>
              <w:t>可观</w:t>
            </w:r>
            <w:r>
              <w:rPr>
                <w:rFonts w:hint="eastAsia" w:hAnsi="宋体" w:cs="宋体"/>
                <w:sz w:val="21"/>
                <w:szCs w:val="21"/>
              </w:rPr>
              <w:t>答题互动，同时支持文件下发、批注下发功能。</w:t>
            </w:r>
            <w:r>
              <w:rPr>
                <w:rFonts w:hint="eastAsia" w:hAnsi="宋体"/>
                <w:kern w:val="2"/>
                <w:sz w:val="21"/>
                <w:szCs w:val="21"/>
              </w:rPr>
              <w:t xml:space="preserve"> </w:t>
            </w:r>
          </w:p>
          <w:p w14:paraId="1B6091D0">
            <w:pPr>
              <w:spacing w:line="320" w:lineRule="exact"/>
              <w:jc w:val="left"/>
              <w:rPr>
                <w:rFonts w:hAnsi="宋体"/>
                <w:kern w:val="2"/>
                <w:sz w:val="21"/>
                <w:szCs w:val="21"/>
              </w:rPr>
            </w:pPr>
            <w:r>
              <w:rPr>
                <w:rFonts w:hint="eastAsia" w:hAnsi="宋体"/>
                <w:kern w:val="2"/>
                <w:sz w:val="21"/>
                <w:szCs w:val="21"/>
              </w:rPr>
              <w:t>5.</w:t>
            </w:r>
            <w:r>
              <w:rPr>
                <w:rFonts w:hint="eastAsia" w:hAnsi="宋体" w:cs="宋体"/>
                <w:sz w:val="21"/>
                <w:szCs w:val="21"/>
              </w:rPr>
              <w:t>无线传屏：教师端工具栏支持无线传屏，点击开启无线传屏则打开传屏码，老师自带笔记本在互动教学软件输入传屏码即可进行无线传屏</w:t>
            </w:r>
            <w:r>
              <w:rPr>
                <w:rFonts w:hint="eastAsia" w:hAnsi="宋体"/>
                <w:kern w:val="2"/>
                <w:sz w:val="21"/>
                <w:szCs w:val="21"/>
              </w:rPr>
              <w:t>。</w:t>
            </w:r>
          </w:p>
          <w:p w14:paraId="611F414A">
            <w:pPr>
              <w:spacing w:line="320" w:lineRule="exact"/>
              <w:jc w:val="left"/>
              <w:rPr>
                <w:rFonts w:hAnsi="宋体"/>
                <w:kern w:val="2"/>
                <w:sz w:val="21"/>
                <w:szCs w:val="21"/>
              </w:rPr>
            </w:pPr>
            <w:r>
              <w:rPr>
                <w:rFonts w:hint="eastAsia" w:hAnsi="宋体"/>
                <w:kern w:val="2"/>
                <w:sz w:val="21"/>
                <w:szCs w:val="21"/>
              </w:rPr>
              <w:t>6.</w:t>
            </w:r>
            <w:r>
              <w:rPr>
                <w:rFonts w:hint="eastAsia" w:hAnsi="宋体" w:cs="宋体"/>
                <w:sz w:val="21"/>
                <w:szCs w:val="21"/>
              </w:rPr>
              <w:t>随堂测验：支持老师在课堂中通过教师端一键调取预先准备的测验题目，并分发给学生进行作答，支持设置答题时长以及自动统计答题结果；答题过程中，支持老师提前结束答题</w:t>
            </w:r>
            <w:r>
              <w:rPr>
                <w:rFonts w:hint="eastAsia" w:hAnsi="宋体"/>
                <w:kern w:val="2"/>
                <w:sz w:val="21"/>
                <w:szCs w:val="21"/>
              </w:rPr>
              <w:t>。</w:t>
            </w:r>
          </w:p>
          <w:p w14:paraId="36FC7B81">
            <w:pPr>
              <w:spacing w:line="320" w:lineRule="exact"/>
              <w:jc w:val="left"/>
              <w:rPr>
                <w:rFonts w:hAnsi="宋体"/>
                <w:kern w:val="2"/>
                <w:sz w:val="21"/>
                <w:szCs w:val="21"/>
              </w:rPr>
            </w:pPr>
            <w:r>
              <w:rPr>
                <w:rFonts w:hint="eastAsia" w:hAnsi="宋体"/>
                <w:kern w:val="2"/>
                <w:sz w:val="21"/>
                <w:szCs w:val="21"/>
              </w:rPr>
              <w:t xml:space="preserve">四、设备管控软件  </w:t>
            </w:r>
          </w:p>
          <w:p w14:paraId="6AF17E5F">
            <w:pPr>
              <w:spacing w:line="320" w:lineRule="exact"/>
              <w:jc w:val="left"/>
              <w:rPr>
                <w:rFonts w:hAnsi="宋体"/>
                <w:kern w:val="2"/>
                <w:sz w:val="21"/>
                <w:szCs w:val="21"/>
              </w:rPr>
            </w:pPr>
            <w:r>
              <w:rPr>
                <w:rFonts w:hint="eastAsia" w:hAnsi="宋体"/>
                <w:kern w:val="2"/>
                <w:sz w:val="21"/>
                <w:szCs w:val="21"/>
              </w:rPr>
              <w:t>1.支持一键下课锁屏、开机自动锁屏、无网络时验证身份解锁。支持无网络情况下，通过手机微信扫一扫验证身份后进行解锁使用。</w:t>
            </w:r>
          </w:p>
          <w:p w14:paraId="0242A9E7">
            <w:pPr>
              <w:spacing w:line="320" w:lineRule="exact"/>
              <w:jc w:val="left"/>
              <w:rPr>
                <w:rFonts w:hAnsi="宋体"/>
                <w:kern w:val="2"/>
                <w:sz w:val="21"/>
                <w:szCs w:val="21"/>
              </w:rPr>
            </w:pPr>
            <w:r>
              <w:rPr>
                <w:rFonts w:hint="eastAsia" w:hAnsi="宋体"/>
                <w:kern w:val="2"/>
                <w:sz w:val="21"/>
                <w:szCs w:val="21"/>
              </w:rPr>
              <w:t xml:space="preserve">2.支持同时查看9间教室的实时摄像头画面、设备屏幕画面；并支持在一个显示界面同时查看单个教室内屏幕、摄像头的实时画面，以及麦克风的声音。可远程发消息、发语音干预，也可记录备注；支持记录管理员的巡视记录，方便回溯。  </w:t>
            </w:r>
          </w:p>
          <w:p w14:paraId="302CD965">
            <w:pPr>
              <w:spacing w:line="320" w:lineRule="exact"/>
              <w:jc w:val="left"/>
              <w:rPr>
                <w:rFonts w:hAnsi="宋体"/>
                <w:kern w:val="2"/>
                <w:sz w:val="21"/>
                <w:szCs w:val="21"/>
              </w:rPr>
            </w:pPr>
            <w:r>
              <w:rPr>
                <w:rFonts w:hint="eastAsia" w:hAnsi="宋体"/>
                <w:kern w:val="2"/>
                <w:sz w:val="21"/>
                <w:szCs w:val="21"/>
              </w:rPr>
              <w:t xml:space="preserve">3.支持管理员上传正版软件，经过封装软件后，批量将软件发送至大屏设备安装，安装过程不影响正常教学。 </w:t>
            </w:r>
          </w:p>
          <w:p w14:paraId="465A8F27">
            <w:pPr>
              <w:spacing w:line="320" w:lineRule="exact"/>
              <w:jc w:val="left"/>
              <w:rPr>
                <w:rFonts w:hAnsi="宋体"/>
                <w:kern w:val="2"/>
                <w:sz w:val="21"/>
                <w:szCs w:val="21"/>
              </w:rPr>
            </w:pPr>
            <w:r>
              <w:rPr>
                <w:rFonts w:hint="eastAsia" w:hAnsi="宋体"/>
                <w:kern w:val="2"/>
                <w:sz w:val="21"/>
                <w:szCs w:val="21"/>
              </w:rPr>
              <w:t xml:space="preserve">4.支持一键开启设备的不良弹窗AI拦截过滤能力，当有不良弹窗时，自动拦截，以保证课堂教学稳定进行。 </w:t>
            </w:r>
          </w:p>
          <w:p w14:paraId="57ED2DBB">
            <w:pPr>
              <w:spacing w:line="320" w:lineRule="exact"/>
              <w:jc w:val="left"/>
              <w:rPr>
                <w:rFonts w:hAnsi="宋体"/>
                <w:kern w:val="2"/>
                <w:sz w:val="21"/>
                <w:szCs w:val="21"/>
              </w:rPr>
            </w:pPr>
            <w:r>
              <w:rPr>
                <w:rFonts w:hint="eastAsia" w:hAnsi="宋体"/>
                <w:kern w:val="2"/>
                <w:sz w:val="21"/>
                <w:szCs w:val="21"/>
              </w:rPr>
              <w:t>5.支持批量设置大屏设备的冰冻状态；支持实时监测设备冰点存在的风险。</w:t>
            </w:r>
          </w:p>
          <w:p w14:paraId="38CC434C">
            <w:pPr>
              <w:spacing w:line="320" w:lineRule="exact"/>
              <w:jc w:val="left"/>
              <w:rPr>
                <w:rFonts w:hAnsi="宋体"/>
                <w:kern w:val="2"/>
                <w:sz w:val="21"/>
                <w:szCs w:val="21"/>
              </w:rPr>
            </w:pPr>
            <w:r>
              <w:rPr>
                <w:rFonts w:hint="eastAsia" w:hAnsi="宋体"/>
                <w:kern w:val="2"/>
                <w:sz w:val="21"/>
                <w:szCs w:val="21"/>
              </w:rPr>
              <w:t>6.大屏设备的整体使用数据可实时查看和导出，并且支持精确查看具体设备的数据。</w:t>
            </w:r>
          </w:p>
          <w:p w14:paraId="3D23F3AB">
            <w:pPr>
              <w:spacing w:line="320" w:lineRule="exact"/>
              <w:jc w:val="left"/>
              <w:rPr>
                <w:rFonts w:hAnsi="宋体" w:cs="宋体"/>
                <w:sz w:val="21"/>
                <w:szCs w:val="21"/>
              </w:rPr>
            </w:pPr>
            <w:r>
              <w:rPr>
                <w:rFonts w:hint="eastAsia" w:hAnsi="宋体"/>
                <w:kern w:val="2"/>
                <w:sz w:val="21"/>
                <w:szCs w:val="21"/>
              </w:rPr>
              <w:t>7.配备移动式支架</w:t>
            </w:r>
            <w:r>
              <w:rPr>
                <w:rFonts w:hint="eastAsia" w:hAnsi="宋体" w:cs="宋体"/>
                <w:sz w:val="21"/>
                <w:szCs w:val="21"/>
              </w:rPr>
              <w:t>。</w:t>
            </w:r>
          </w:p>
        </w:tc>
        <w:tc>
          <w:tcPr>
            <w:tcW w:w="708" w:type="dxa"/>
            <w:vAlign w:val="center"/>
          </w:tcPr>
          <w:p w14:paraId="065C7E21">
            <w:pPr>
              <w:jc w:val="center"/>
              <w:textAlignment w:val="center"/>
              <w:rPr>
                <w:rFonts w:hAnsi="宋体" w:cs="宋体"/>
                <w:sz w:val="21"/>
                <w:szCs w:val="21"/>
              </w:rPr>
            </w:pPr>
            <w:r>
              <w:rPr>
                <w:rFonts w:hint="eastAsia" w:hAnsi="宋体"/>
                <w:kern w:val="2"/>
                <w:sz w:val="21"/>
                <w:szCs w:val="21"/>
              </w:rPr>
              <w:t>5</w:t>
            </w:r>
          </w:p>
        </w:tc>
        <w:tc>
          <w:tcPr>
            <w:tcW w:w="851" w:type="dxa"/>
            <w:noWrap/>
            <w:vAlign w:val="center"/>
          </w:tcPr>
          <w:p w14:paraId="236DCA85">
            <w:pPr>
              <w:jc w:val="center"/>
              <w:textAlignment w:val="center"/>
              <w:rPr>
                <w:rFonts w:hAnsi="宋体" w:cs="宋体"/>
                <w:sz w:val="21"/>
                <w:szCs w:val="21"/>
              </w:rPr>
            </w:pPr>
            <w:r>
              <w:rPr>
                <w:rFonts w:hint="eastAsia" w:hAnsi="宋体" w:cs="宋体"/>
                <w:sz w:val="21"/>
                <w:szCs w:val="21"/>
              </w:rPr>
              <w:t>套</w:t>
            </w:r>
          </w:p>
        </w:tc>
      </w:tr>
      <w:bookmarkEnd w:id="221"/>
      <w:tr w14:paraId="15AA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vAlign w:val="center"/>
          </w:tcPr>
          <w:p w14:paraId="76C77BCD">
            <w:pPr>
              <w:spacing w:line="320" w:lineRule="exact"/>
              <w:jc w:val="center"/>
              <w:textAlignment w:val="center"/>
              <w:rPr>
                <w:rFonts w:hAnsi="宋体" w:cs="宋体"/>
                <w:sz w:val="21"/>
                <w:szCs w:val="21"/>
              </w:rPr>
            </w:pPr>
            <w:r>
              <w:rPr>
                <w:rFonts w:hint="eastAsia" w:hAnsi="宋体" w:cs="宋体"/>
                <w:sz w:val="21"/>
                <w:szCs w:val="21"/>
              </w:rPr>
              <w:t>10</w:t>
            </w:r>
          </w:p>
        </w:tc>
        <w:tc>
          <w:tcPr>
            <w:tcW w:w="1984" w:type="dxa"/>
            <w:gridSpan w:val="2"/>
            <w:noWrap/>
            <w:vAlign w:val="center"/>
          </w:tcPr>
          <w:p w14:paraId="7B34B114">
            <w:pPr>
              <w:spacing w:line="320" w:lineRule="exact"/>
              <w:jc w:val="center"/>
              <w:textAlignment w:val="center"/>
              <w:rPr>
                <w:rFonts w:hAnsi="宋体" w:cs="宋体"/>
                <w:sz w:val="21"/>
                <w:szCs w:val="21"/>
              </w:rPr>
            </w:pPr>
            <w:r>
              <w:rPr>
                <w:rFonts w:hint="eastAsia" w:hAnsi="宋体" w:cs="宋体"/>
                <w:sz w:val="21"/>
                <w:szCs w:val="21"/>
              </w:rPr>
              <w:t>器材架</w:t>
            </w:r>
          </w:p>
        </w:tc>
        <w:tc>
          <w:tcPr>
            <w:tcW w:w="5387" w:type="dxa"/>
            <w:vAlign w:val="center"/>
          </w:tcPr>
          <w:p w14:paraId="06D7514F">
            <w:pPr>
              <w:spacing w:line="320" w:lineRule="exact"/>
              <w:jc w:val="left"/>
              <w:rPr>
                <w:rFonts w:hAnsi="宋体" w:cs="宋体"/>
                <w:sz w:val="21"/>
                <w:szCs w:val="21"/>
              </w:rPr>
            </w:pPr>
            <w:r>
              <w:rPr>
                <w:rFonts w:hint="eastAsia" w:hAnsi="宋体" w:cs="宋体"/>
                <w:sz w:val="21"/>
                <w:szCs w:val="21"/>
              </w:rPr>
              <w:t>1、规格：≥150*35*180cm（长宽高）；</w:t>
            </w:r>
            <w:r>
              <w:rPr>
                <w:rFonts w:hint="eastAsia" w:hAnsi="宋体" w:cs="宋体"/>
                <w:sz w:val="21"/>
                <w:szCs w:val="21"/>
              </w:rPr>
              <w:br w:type="textWrapping"/>
            </w:r>
            <w:r>
              <w:rPr>
                <w:rFonts w:hint="eastAsia" w:hAnsi="宋体" w:cs="宋体"/>
                <w:sz w:val="21"/>
                <w:szCs w:val="21"/>
              </w:rPr>
              <w:t>2、材质：实木颗粒板材+铁艺+高档五金配件；</w:t>
            </w:r>
            <w:r>
              <w:rPr>
                <w:rFonts w:hint="eastAsia" w:hAnsi="宋体" w:cs="宋体"/>
                <w:sz w:val="21"/>
                <w:szCs w:val="21"/>
              </w:rPr>
              <w:br w:type="textWrapping"/>
            </w:r>
            <w:r>
              <w:rPr>
                <w:rFonts w:hint="eastAsia" w:hAnsi="宋体" w:cs="宋体"/>
                <w:sz w:val="21"/>
                <w:szCs w:val="21"/>
              </w:rPr>
              <w:t>3、颜色：多颜色可选。</w:t>
            </w:r>
          </w:p>
        </w:tc>
        <w:tc>
          <w:tcPr>
            <w:tcW w:w="708" w:type="dxa"/>
            <w:vAlign w:val="center"/>
          </w:tcPr>
          <w:p w14:paraId="392D5E79">
            <w:pPr>
              <w:spacing w:line="300" w:lineRule="exact"/>
              <w:jc w:val="center"/>
              <w:textAlignment w:val="center"/>
              <w:rPr>
                <w:rFonts w:hAnsi="宋体" w:cs="宋体"/>
                <w:sz w:val="21"/>
                <w:szCs w:val="21"/>
              </w:rPr>
            </w:pPr>
            <w:r>
              <w:rPr>
                <w:rFonts w:hint="eastAsia" w:hAnsi="宋体"/>
                <w:kern w:val="2"/>
                <w:sz w:val="21"/>
                <w:szCs w:val="21"/>
              </w:rPr>
              <w:t>23</w:t>
            </w:r>
          </w:p>
        </w:tc>
        <w:tc>
          <w:tcPr>
            <w:tcW w:w="851" w:type="dxa"/>
            <w:noWrap/>
            <w:vAlign w:val="center"/>
          </w:tcPr>
          <w:p w14:paraId="23D07B11">
            <w:pPr>
              <w:spacing w:line="300" w:lineRule="exact"/>
              <w:jc w:val="center"/>
              <w:textAlignment w:val="center"/>
              <w:rPr>
                <w:rFonts w:hAnsi="宋体" w:cs="宋体"/>
                <w:sz w:val="21"/>
                <w:szCs w:val="21"/>
              </w:rPr>
            </w:pPr>
            <w:r>
              <w:rPr>
                <w:rFonts w:hint="eastAsia" w:hAnsi="宋体" w:cs="宋体"/>
                <w:sz w:val="21"/>
                <w:szCs w:val="21"/>
              </w:rPr>
              <w:t>套</w:t>
            </w:r>
          </w:p>
        </w:tc>
      </w:tr>
      <w:tr w14:paraId="2F02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719A78A">
            <w:pPr>
              <w:jc w:val="center"/>
              <w:textAlignment w:val="center"/>
              <w:rPr>
                <w:rFonts w:hAnsi="宋体"/>
                <w:kern w:val="2"/>
                <w:sz w:val="21"/>
                <w:szCs w:val="21"/>
              </w:rPr>
            </w:pPr>
            <w:r>
              <w:rPr>
                <w:rFonts w:hint="eastAsia" w:hAnsi="宋体" w:cs="宋体"/>
                <w:sz w:val="21"/>
                <w:szCs w:val="21"/>
                <w:lang w:bidi="ar"/>
              </w:rPr>
              <w:t>11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4A452FA">
            <w:pPr>
              <w:spacing w:line="320" w:lineRule="exact"/>
              <w:jc w:val="center"/>
              <w:textAlignment w:val="center"/>
              <w:rPr>
                <w:rFonts w:hAnsi="宋体"/>
                <w:kern w:val="2"/>
                <w:sz w:val="21"/>
                <w:szCs w:val="21"/>
              </w:rPr>
            </w:pPr>
            <w:r>
              <w:rPr>
                <w:rFonts w:hint="eastAsia" w:hAnsi="宋体"/>
                <w:kern w:val="2"/>
                <w:sz w:val="21"/>
                <w:szCs w:val="21"/>
              </w:rPr>
              <w:t>社区居家养老系统</w:t>
            </w:r>
          </w:p>
        </w:tc>
        <w:tc>
          <w:tcPr>
            <w:tcW w:w="5387" w:type="dxa"/>
            <w:tcBorders>
              <w:top w:val="single" w:color="auto" w:sz="4" w:space="0"/>
              <w:left w:val="single" w:color="auto" w:sz="4" w:space="0"/>
              <w:bottom w:val="single" w:color="auto" w:sz="4" w:space="0"/>
              <w:right w:val="single" w:color="auto" w:sz="4" w:space="0"/>
            </w:tcBorders>
            <w:vAlign w:val="center"/>
          </w:tcPr>
          <w:p w14:paraId="0AB14B38">
            <w:pPr>
              <w:spacing w:line="320" w:lineRule="exact"/>
              <w:jc w:val="left"/>
              <w:textAlignment w:val="center"/>
              <w:rPr>
                <w:rFonts w:hAnsi="宋体"/>
                <w:kern w:val="2"/>
                <w:sz w:val="21"/>
                <w:szCs w:val="21"/>
              </w:rPr>
            </w:pPr>
            <w:r>
              <w:rPr>
                <w:rFonts w:hint="eastAsia" w:hAnsi="宋体"/>
                <w:kern w:val="2"/>
                <w:sz w:val="21"/>
                <w:szCs w:val="21"/>
              </w:rPr>
              <w:t>一、整体要求：</w:t>
            </w:r>
          </w:p>
          <w:p w14:paraId="0D37A3FD">
            <w:pPr>
              <w:spacing w:line="320" w:lineRule="exact"/>
              <w:jc w:val="left"/>
              <w:textAlignment w:val="center"/>
              <w:rPr>
                <w:rFonts w:hAnsi="宋体"/>
                <w:kern w:val="2"/>
                <w:sz w:val="21"/>
                <w:szCs w:val="21"/>
              </w:rPr>
            </w:pPr>
            <w:r>
              <w:rPr>
                <w:rFonts w:hint="eastAsia" w:hAnsi="宋体"/>
                <w:kern w:val="2"/>
                <w:sz w:val="21"/>
                <w:szCs w:val="21"/>
              </w:rPr>
              <w:t>智慧养老信息平台：</w:t>
            </w:r>
          </w:p>
          <w:p w14:paraId="2974B710">
            <w:pPr>
              <w:spacing w:line="320" w:lineRule="exact"/>
              <w:jc w:val="left"/>
              <w:textAlignment w:val="center"/>
              <w:rPr>
                <w:rFonts w:hAnsi="宋体"/>
                <w:kern w:val="2"/>
                <w:sz w:val="21"/>
                <w:szCs w:val="21"/>
              </w:rPr>
            </w:pPr>
            <w:r>
              <w:rPr>
                <w:rFonts w:hint="eastAsia" w:hAnsi="宋体"/>
                <w:kern w:val="2"/>
                <w:sz w:val="21"/>
                <w:szCs w:val="21"/>
              </w:rPr>
              <w:t>1、配套各种智能硬件通过本平台进行调度指挥，对呼叫、报警、护理、老人入住、健康数据同步起到管理作用。</w:t>
            </w:r>
          </w:p>
          <w:p w14:paraId="73362081">
            <w:pPr>
              <w:spacing w:line="320" w:lineRule="exact"/>
              <w:jc w:val="left"/>
              <w:textAlignment w:val="center"/>
              <w:rPr>
                <w:rFonts w:hAnsi="宋体"/>
                <w:kern w:val="2"/>
                <w:sz w:val="21"/>
                <w:szCs w:val="21"/>
              </w:rPr>
            </w:pPr>
            <w:r>
              <w:rPr>
                <w:rFonts w:hint="eastAsia" w:hAnsi="宋体"/>
                <w:kern w:val="2"/>
                <w:sz w:val="21"/>
                <w:szCs w:val="21"/>
              </w:rPr>
              <w:t>2、具有多个功能模块、未来功能可扩展的建设模式，并实现分权账户应用、模块管理、数据库搭建等统一云平台，形成统一平台、入口多重应用、功能多重应用、业务集中、数据集中的公有云平台模式。</w:t>
            </w:r>
          </w:p>
          <w:p w14:paraId="30BF511A">
            <w:pPr>
              <w:spacing w:line="320" w:lineRule="exact"/>
              <w:jc w:val="left"/>
              <w:textAlignment w:val="center"/>
              <w:rPr>
                <w:rFonts w:hAnsi="宋体"/>
                <w:kern w:val="2"/>
                <w:sz w:val="21"/>
                <w:szCs w:val="21"/>
              </w:rPr>
            </w:pPr>
            <w:r>
              <w:rPr>
                <w:rFonts w:hint="eastAsia" w:hAnsi="宋体"/>
                <w:kern w:val="2"/>
                <w:sz w:val="21"/>
                <w:szCs w:val="21"/>
              </w:rPr>
              <w:t>3、采用B/S以及微服务架构。</w:t>
            </w:r>
          </w:p>
          <w:p w14:paraId="78CA86CB">
            <w:pPr>
              <w:spacing w:line="320" w:lineRule="exact"/>
              <w:jc w:val="left"/>
              <w:textAlignment w:val="center"/>
              <w:rPr>
                <w:rFonts w:hAnsi="宋体"/>
                <w:kern w:val="2"/>
                <w:sz w:val="21"/>
                <w:szCs w:val="21"/>
              </w:rPr>
            </w:pPr>
            <w:r>
              <w:rPr>
                <w:rFonts w:hint="eastAsia" w:hAnsi="宋体"/>
                <w:kern w:val="2"/>
                <w:sz w:val="21"/>
                <w:szCs w:val="21"/>
              </w:rPr>
              <w:t>4、系统平台无用户和账户数限制。</w:t>
            </w:r>
          </w:p>
          <w:p w14:paraId="426D1421">
            <w:pPr>
              <w:spacing w:line="320" w:lineRule="exact"/>
              <w:jc w:val="left"/>
              <w:textAlignment w:val="center"/>
              <w:rPr>
                <w:rFonts w:hAnsi="宋体"/>
                <w:kern w:val="2"/>
                <w:sz w:val="21"/>
                <w:szCs w:val="21"/>
              </w:rPr>
            </w:pPr>
            <w:r>
              <w:rPr>
                <w:rFonts w:hint="eastAsia" w:hAnsi="宋体"/>
                <w:kern w:val="2"/>
                <w:sz w:val="21"/>
                <w:szCs w:val="21"/>
              </w:rPr>
              <w:t>5、平台运行在linux环境下。</w:t>
            </w:r>
          </w:p>
          <w:p w14:paraId="00CB6DFA">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6、需涵盖以下18个主要子功能模块（名称不需要完全对应，但功能需大致相同）：（1）指挥中心大屏功能模块、（2）长者档案管理模块、（3）会员中心功能模块、（4）机构养老功能模块、（5）医养康护系统功能模块、（6）财务管理功能模块、（7）安防定位功能模块、（8）健康管理功能模块、（9）评估系统功能模块、（10）巡更巡检功能模块、（11）服务商管理功能模块、（12）居家社区管理功能模块、（13）膳食管理系统功能模块（14）管理中心功能模块、（15）智能设备管理系统模块、（16）系统维护功能模块、（17）移动互联网功能模块（18）工作台功能模块（需提供相关佐证材料，包括但不限于生产厂家公开发布的产品彩页、检测报告、官网截图等证明材料，佐证材料须包含产品的技术参数，并按要求放入投标文件正本中）。</w:t>
            </w:r>
          </w:p>
          <w:p w14:paraId="00DEE926">
            <w:pPr>
              <w:spacing w:line="320" w:lineRule="exact"/>
              <w:jc w:val="left"/>
              <w:textAlignment w:val="center"/>
              <w:rPr>
                <w:rFonts w:hAnsi="宋体"/>
                <w:kern w:val="2"/>
                <w:sz w:val="21"/>
                <w:szCs w:val="21"/>
              </w:rPr>
            </w:pPr>
            <w:r>
              <w:rPr>
                <w:rFonts w:hint="eastAsia" w:hAnsi="宋体"/>
                <w:kern w:val="2"/>
                <w:sz w:val="21"/>
                <w:szCs w:val="21"/>
              </w:rPr>
              <w:t>二、具体功能要求：</w:t>
            </w:r>
          </w:p>
          <w:p w14:paraId="3131669F">
            <w:pPr>
              <w:spacing w:line="320" w:lineRule="exact"/>
              <w:jc w:val="left"/>
              <w:textAlignment w:val="center"/>
              <w:rPr>
                <w:rFonts w:hAnsi="宋体"/>
                <w:kern w:val="2"/>
                <w:sz w:val="21"/>
                <w:szCs w:val="21"/>
              </w:rPr>
            </w:pPr>
            <w:r>
              <w:rPr>
                <w:rFonts w:hint="eastAsia" w:hAnsi="宋体"/>
                <w:kern w:val="2"/>
                <w:sz w:val="21"/>
                <w:szCs w:val="21"/>
              </w:rPr>
              <w:t>（一）指挥中心大屏功能模块：</w:t>
            </w:r>
          </w:p>
          <w:p w14:paraId="70DA439C">
            <w:pPr>
              <w:spacing w:line="320" w:lineRule="exact"/>
              <w:jc w:val="left"/>
              <w:textAlignment w:val="center"/>
              <w:rPr>
                <w:rFonts w:hAnsi="宋体"/>
                <w:kern w:val="2"/>
                <w:sz w:val="21"/>
                <w:szCs w:val="21"/>
              </w:rPr>
            </w:pPr>
            <w:r>
              <w:rPr>
                <w:rFonts w:hint="eastAsia" w:hAnsi="宋体"/>
                <w:kern w:val="2"/>
                <w:sz w:val="21"/>
                <w:szCs w:val="21"/>
              </w:rPr>
              <w:t>1、可根据自己的个性化需求自定义更改大屏幕上每个模块的展示内容。</w:t>
            </w:r>
          </w:p>
          <w:p w14:paraId="0EE5C790">
            <w:pPr>
              <w:spacing w:line="320" w:lineRule="exact"/>
              <w:jc w:val="left"/>
              <w:textAlignment w:val="center"/>
              <w:rPr>
                <w:rFonts w:hAnsi="宋体"/>
                <w:kern w:val="2"/>
                <w:sz w:val="21"/>
                <w:szCs w:val="21"/>
              </w:rPr>
            </w:pPr>
            <w:r>
              <w:rPr>
                <w:rFonts w:hint="eastAsia" w:hAnsi="宋体"/>
                <w:kern w:val="2"/>
                <w:sz w:val="21"/>
                <w:szCs w:val="21"/>
              </w:rPr>
              <w:t>2、可通过实时可视化图表效果展示机构及客户数据。</w:t>
            </w:r>
          </w:p>
          <w:p w14:paraId="60A1480A">
            <w:pPr>
              <w:spacing w:line="320" w:lineRule="exact"/>
              <w:jc w:val="left"/>
              <w:textAlignment w:val="center"/>
              <w:rPr>
                <w:rFonts w:hAnsi="宋体"/>
                <w:kern w:val="2"/>
                <w:sz w:val="21"/>
                <w:szCs w:val="21"/>
              </w:rPr>
            </w:pPr>
            <w:r>
              <w:rPr>
                <w:rFonts w:hint="eastAsia" w:hAnsi="宋体"/>
                <w:kern w:val="2"/>
                <w:sz w:val="21"/>
                <w:szCs w:val="21"/>
              </w:rPr>
              <w:t>3、运营数据监管：能实现数据实时更新，可按照不同维度分析查看运营中的长者分类、年龄分布、养老身份分布、床位情况、服务情况、老人数、智能设备监测数据、设备告警信息等情况。</w:t>
            </w:r>
          </w:p>
          <w:p w14:paraId="08E33823">
            <w:pPr>
              <w:spacing w:line="320" w:lineRule="exact"/>
              <w:jc w:val="left"/>
              <w:textAlignment w:val="center"/>
              <w:rPr>
                <w:rFonts w:hAnsi="宋体"/>
                <w:kern w:val="2"/>
                <w:sz w:val="21"/>
                <w:szCs w:val="21"/>
              </w:rPr>
            </w:pPr>
            <w:r>
              <w:rPr>
                <w:rFonts w:hint="eastAsia" w:hAnsi="宋体"/>
                <w:kern w:val="2"/>
                <w:sz w:val="21"/>
                <w:szCs w:val="21"/>
              </w:rPr>
              <w:t>4、养老资源监管：对区域内特困供养老人、留守老人、优抚老人、五保老人、低保老人、独居老人、社会化老人、服务人员、服务商、养老机构、居家养老服务站、日间照料中心等可在地图上显示位置和基本信息等内容，实现区域信息可视化。</w:t>
            </w:r>
          </w:p>
          <w:p w14:paraId="7EF44ABB">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5、数字报表：包括查房记录统计表、健康信息统计表、护理评估照护记录、健康监测登记表、护士值班报告表、日常活动记录表、宣传教育记录表、安全检查记录表、查房内容分配管理、健康信息统计维护、数字报表配置管理等。（需提供相关佐证材料，包括但不限于生产厂家公开发布的产品彩页、检测报告、官网截图等证明材料，佐证材料须包含产品的技术参数，并按要求放入投标文件正本中）。</w:t>
            </w:r>
          </w:p>
          <w:p w14:paraId="242EC02E">
            <w:pPr>
              <w:spacing w:line="320" w:lineRule="exact"/>
              <w:jc w:val="left"/>
              <w:textAlignment w:val="center"/>
              <w:rPr>
                <w:rFonts w:hAnsi="宋体"/>
                <w:kern w:val="2"/>
                <w:sz w:val="21"/>
                <w:szCs w:val="21"/>
              </w:rPr>
            </w:pPr>
            <w:r>
              <w:rPr>
                <w:rFonts w:hint="eastAsia" w:hAnsi="宋体"/>
                <w:kern w:val="2"/>
                <w:sz w:val="21"/>
                <w:szCs w:val="21"/>
              </w:rPr>
              <w:t>（二）长者档案管理模块：</w:t>
            </w:r>
          </w:p>
          <w:p w14:paraId="405B69FE">
            <w:pPr>
              <w:spacing w:line="320" w:lineRule="exact"/>
              <w:jc w:val="left"/>
              <w:textAlignment w:val="center"/>
              <w:rPr>
                <w:rFonts w:hAnsi="宋体"/>
                <w:kern w:val="2"/>
                <w:sz w:val="21"/>
                <w:szCs w:val="21"/>
              </w:rPr>
            </w:pPr>
            <w:r>
              <w:rPr>
                <w:rFonts w:hint="eastAsia" w:hAnsi="宋体"/>
                <w:kern w:val="2"/>
                <w:sz w:val="21"/>
                <w:szCs w:val="21"/>
              </w:rPr>
              <w:t>1、长者档案管理：记录长者的基本信息，而且能在地图显示长者家庭地址等，也可以一键到达健康信息、体检记录、携带物品、长者评估、长者日志、健康数据、室内定位、室外定位。</w:t>
            </w:r>
          </w:p>
          <w:p w14:paraId="44766B25">
            <w:pPr>
              <w:spacing w:line="320" w:lineRule="exact"/>
              <w:jc w:val="left"/>
              <w:textAlignment w:val="center"/>
              <w:rPr>
                <w:rFonts w:hAnsi="宋体"/>
                <w:kern w:val="2"/>
                <w:sz w:val="21"/>
                <w:szCs w:val="21"/>
              </w:rPr>
            </w:pPr>
            <w:r>
              <w:rPr>
                <w:rFonts w:hint="eastAsia" w:hAnsi="宋体"/>
                <w:kern w:val="2"/>
                <w:sz w:val="21"/>
                <w:szCs w:val="21"/>
              </w:rPr>
              <w:t>2、长者信息分析：长者档案分类条件查询查看，导出，统计展示。</w:t>
            </w:r>
          </w:p>
          <w:p w14:paraId="53133F92">
            <w:pPr>
              <w:spacing w:line="320" w:lineRule="exact"/>
              <w:jc w:val="left"/>
              <w:textAlignment w:val="center"/>
              <w:rPr>
                <w:rFonts w:hAnsi="宋体"/>
                <w:kern w:val="2"/>
                <w:sz w:val="21"/>
                <w:szCs w:val="21"/>
              </w:rPr>
            </w:pPr>
            <w:r>
              <w:rPr>
                <w:rFonts w:hint="eastAsia" w:hAnsi="宋体"/>
                <w:kern w:val="2"/>
                <w:sz w:val="21"/>
                <w:szCs w:val="21"/>
              </w:rPr>
              <w:t>3、长者合同管理：将纸质版合同进行上传，可上传扫描件，照片，文件等。</w:t>
            </w:r>
          </w:p>
          <w:p w14:paraId="18A521EE">
            <w:pPr>
              <w:spacing w:line="320" w:lineRule="exact"/>
              <w:jc w:val="left"/>
              <w:textAlignment w:val="center"/>
              <w:rPr>
                <w:rFonts w:hAnsi="宋体"/>
                <w:kern w:val="2"/>
                <w:sz w:val="21"/>
                <w:szCs w:val="21"/>
              </w:rPr>
            </w:pPr>
            <w:r>
              <w:rPr>
                <w:rFonts w:hint="eastAsia" w:hAnsi="宋体"/>
                <w:kern w:val="2"/>
                <w:sz w:val="21"/>
                <w:szCs w:val="21"/>
              </w:rPr>
              <w:t>（三）会员中心功能模块：</w:t>
            </w:r>
          </w:p>
          <w:p w14:paraId="1AD6D8B0">
            <w:pPr>
              <w:spacing w:line="320" w:lineRule="exact"/>
              <w:jc w:val="left"/>
              <w:textAlignment w:val="center"/>
              <w:rPr>
                <w:rFonts w:hAnsi="宋体"/>
                <w:kern w:val="2"/>
                <w:sz w:val="21"/>
                <w:szCs w:val="21"/>
              </w:rPr>
            </w:pPr>
            <w:r>
              <w:rPr>
                <w:rFonts w:hint="eastAsia" w:hAnsi="宋体"/>
                <w:kern w:val="2"/>
                <w:sz w:val="21"/>
                <w:szCs w:val="21"/>
              </w:rPr>
              <w:t>1、生日日历展示：生成长者生日日历，可视化长者生日。</w:t>
            </w:r>
          </w:p>
          <w:p w14:paraId="2432073D">
            <w:pPr>
              <w:spacing w:line="320" w:lineRule="exact"/>
              <w:jc w:val="left"/>
              <w:textAlignment w:val="center"/>
              <w:rPr>
                <w:rFonts w:hAnsi="宋体"/>
                <w:kern w:val="2"/>
                <w:sz w:val="21"/>
                <w:szCs w:val="21"/>
              </w:rPr>
            </w:pPr>
            <w:r>
              <w:rPr>
                <w:rFonts w:hint="eastAsia" w:hAnsi="宋体"/>
                <w:kern w:val="2"/>
                <w:sz w:val="21"/>
                <w:szCs w:val="21"/>
              </w:rPr>
              <w:t>2、生日短信关怀：长者生日时可自动发送生日祝福短信。</w:t>
            </w:r>
          </w:p>
          <w:p w14:paraId="40BCE409">
            <w:pPr>
              <w:spacing w:line="320" w:lineRule="exact"/>
              <w:jc w:val="left"/>
              <w:textAlignment w:val="center"/>
              <w:rPr>
                <w:rFonts w:hAnsi="宋体"/>
                <w:kern w:val="2"/>
                <w:sz w:val="21"/>
                <w:szCs w:val="21"/>
              </w:rPr>
            </w:pPr>
            <w:r>
              <w:rPr>
                <w:rFonts w:hint="eastAsia" w:hAnsi="宋体"/>
                <w:kern w:val="2"/>
                <w:sz w:val="21"/>
                <w:szCs w:val="21"/>
              </w:rPr>
              <w:t>3、一卡通：对系统内长者一卡通进行管理，绑卡，进行卡片押金，挂失等操作。</w:t>
            </w:r>
          </w:p>
          <w:p w14:paraId="42994208">
            <w:pPr>
              <w:spacing w:line="320" w:lineRule="exact"/>
              <w:jc w:val="left"/>
              <w:textAlignment w:val="center"/>
              <w:rPr>
                <w:rFonts w:hAnsi="宋体"/>
                <w:kern w:val="2"/>
                <w:sz w:val="21"/>
                <w:szCs w:val="21"/>
              </w:rPr>
            </w:pPr>
            <w:r>
              <w:rPr>
                <w:rFonts w:hint="eastAsia" w:hAnsi="宋体"/>
                <w:kern w:val="2"/>
                <w:sz w:val="21"/>
                <w:szCs w:val="21"/>
              </w:rPr>
              <w:t>4、一卡通账户流水：支持查看老人的一卡通流水情况及余额情况，支持数据打印，导出。</w:t>
            </w:r>
          </w:p>
          <w:p w14:paraId="1CCE4BA9">
            <w:pPr>
              <w:spacing w:line="320" w:lineRule="exact"/>
              <w:jc w:val="left"/>
              <w:textAlignment w:val="center"/>
              <w:rPr>
                <w:rFonts w:hAnsi="宋体"/>
                <w:kern w:val="2"/>
                <w:sz w:val="21"/>
                <w:szCs w:val="21"/>
              </w:rPr>
            </w:pPr>
            <w:r>
              <w:rPr>
                <w:rFonts w:hint="eastAsia" w:hAnsi="宋体"/>
                <w:kern w:val="2"/>
                <w:sz w:val="21"/>
                <w:szCs w:val="21"/>
              </w:rPr>
              <w:t>5、一卡通充值统计：机构每日（月）一卡通账户充值总金额统计展示。</w:t>
            </w:r>
          </w:p>
          <w:p w14:paraId="208E4FF5">
            <w:pPr>
              <w:spacing w:line="320" w:lineRule="exact"/>
              <w:jc w:val="left"/>
              <w:textAlignment w:val="center"/>
              <w:rPr>
                <w:rFonts w:hAnsi="宋体"/>
                <w:kern w:val="2"/>
                <w:sz w:val="21"/>
                <w:szCs w:val="21"/>
              </w:rPr>
            </w:pPr>
            <w:r>
              <w:rPr>
                <w:rFonts w:hint="eastAsia" w:hAnsi="宋体"/>
                <w:kern w:val="2"/>
                <w:sz w:val="21"/>
                <w:szCs w:val="21"/>
              </w:rPr>
              <w:t>（四）机构管理功能模块：</w:t>
            </w:r>
          </w:p>
          <w:p w14:paraId="0ED546AD">
            <w:pPr>
              <w:spacing w:line="320" w:lineRule="exact"/>
              <w:jc w:val="left"/>
              <w:textAlignment w:val="center"/>
              <w:rPr>
                <w:rFonts w:hAnsi="宋体"/>
                <w:kern w:val="2"/>
                <w:sz w:val="21"/>
                <w:szCs w:val="21"/>
              </w:rPr>
            </w:pPr>
            <w:r>
              <w:rPr>
                <w:rFonts w:hint="eastAsia" w:hAnsi="宋体"/>
                <w:kern w:val="2"/>
                <w:sz w:val="21"/>
                <w:szCs w:val="21"/>
              </w:rPr>
              <w:t>1、房态管理：床位显示、入住展示、床位管理。</w:t>
            </w:r>
          </w:p>
          <w:p w14:paraId="663C6496">
            <w:pPr>
              <w:spacing w:line="320" w:lineRule="exact"/>
              <w:jc w:val="left"/>
              <w:textAlignment w:val="center"/>
              <w:rPr>
                <w:rFonts w:hAnsi="宋体"/>
                <w:kern w:val="2"/>
                <w:sz w:val="21"/>
                <w:szCs w:val="21"/>
              </w:rPr>
            </w:pPr>
            <w:r>
              <w:rPr>
                <w:rFonts w:hint="eastAsia" w:hAnsi="宋体"/>
                <w:kern w:val="2"/>
                <w:sz w:val="21"/>
                <w:szCs w:val="21"/>
              </w:rPr>
              <w:t>2、入住服务：接待来访、入住预约、试住登记、办理换床、院长审批、探视来访、老人请假、账单项目变更、不良事件管理、入住流程配置、日间照料接送。</w:t>
            </w:r>
          </w:p>
          <w:p w14:paraId="3EF19890">
            <w:pPr>
              <w:spacing w:line="320" w:lineRule="exact"/>
              <w:jc w:val="left"/>
              <w:textAlignment w:val="center"/>
              <w:rPr>
                <w:rFonts w:hAnsi="宋体"/>
                <w:kern w:val="2"/>
                <w:sz w:val="21"/>
                <w:szCs w:val="21"/>
              </w:rPr>
            </w:pPr>
            <w:r>
              <w:rPr>
                <w:rFonts w:hint="eastAsia" w:hAnsi="宋体"/>
                <w:kern w:val="2"/>
                <w:sz w:val="21"/>
                <w:szCs w:val="21"/>
              </w:rPr>
              <w:t>3、护理管理：对护理人员进行信息化管理。包括护理小组配置、护理分组配置、排班时间设置、护理排班方案、护理排班管理、护理替班管理、护理交班管理、护理成员管理、护理安排记录、护理查房记录、护理学习材料。</w:t>
            </w:r>
          </w:p>
          <w:p w14:paraId="42A54024">
            <w:pPr>
              <w:spacing w:line="320" w:lineRule="exact"/>
              <w:jc w:val="left"/>
              <w:textAlignment w:val="center"/>
              <w:rPr>
                <w:rFonts w:hAnsi="宋体"/>
                <w:kern w:val="2"/>
                <w:sz w:val="21"/>
                <w:szCs w:val="21"/>
              </w:rPr>
            </w:pPr>
            <w:r>
              <w:rPr>
                <w:rFonts w:hint="eastAsia" w:hAnsi="宋体"/>
                <w:kern w:val="2"/>
                <w:sz w:val="21"/>
                <w:szCs w:val="21"/>
              </w:rPr>
              <w:t>4、仓库物资系统：包括仓库管理、物资管理、库存统计、入库记录、出库记录、借出归还、物资调拨、物资报废等。</w:t>
            </w:r>
          </w:p>
          <w:p w14:paraId="6D2837E9">
            <w:pPr>
              <w:spacing w:line="320" w:lineRule="exact"/>
              <w:jc w:val="left"/>
              <w:textAlignment w:val="center"/>
              <w:rPr>
                <w:rFonts w:hAnsi="宋体"/>
                <w:kern w:val="2"/>
                <w:sz w:val="21"/>
                <w:szCs w:val="21"/>
              </w:rPr>
            </w:pPr>
            <w:r>
              <w:rPr>
                <w:rFonts w:hint="eastAsia" w:hAnsi="宋体"/>
                <w:kern w:val="2"/>
                <w:sz w:val="21"/>
                <w:szCs w:val="21"/>
              </w:rPr>
              <w:t>5、后勤管理系统：包括日常检查、设备维护、设备报修、杂费抄表、后勤费用类型。</w:t>
            </w:r>
          </w:p>
          <w:p w14:paraId="5DB7F05C">
            <w:pPr>
              <w:spacing w:line="320" w:lineRule="exact"/>
              <w:jc w:val="left"/>
              <w:textAlignment w:val="center"/>
              <w:rPr>
                <w:rFonts w:hAnsi="宋体"/>
                <w:kern w:val="2"/>
                <w:sz w:val="21"/>
                <w:szCs w:val="21"/>
              </w:rPr>
            </w:pPr>
            <w:r>
              <w:rPr>
                <w:rFonts w:hint="eastAsia" w:hAnsi="宋体"/>
                <w:kern w:val="2"/>
                <w:sz w:val="21"/>
                <w:szCs w:val="21"/>
              </w:rPr>
              <w:t>6、临终关怀：病危通知书管理。</w:t>
            </w:r>
          </w:p>
          <w:p w14:paraId="0B825E85">
            <w:pPr>
              <w:spacing w:line="320" w:lineRule="exact"/>
              <w:jc w:val="left"/>
              <w:textAlignment w:val="center"/>
              <w:rPr>
                <w:rFonts w:hAnsi="宋体"/>
                <w:kern w:val="2"/>
                <w:sz w:val="21"/>
                <w:szCs w:val="21"/>
              </w:rPr>
            </w:pPr>
            <w:r>
              <w:rPr>
                <w:rFonts w:hint="eastAsia" w:hAnsi="宋体"/>
                <w:kern w:val="2"/>
                <w:sz w:val="21"/>
                <w:szCs w:val="21"/>
              </w:rPr>
              <w:t>（五）医养康护系统功能模块：</w:t>
            </w:r>
          </w:p>
          <w:p w14:paraId="4152EE8D">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1、医养康护计划：可为长者制定个性化的康复计划，或日常护理计划（日计划，周计划，月计划等）。（需提供相关佐证材料，包括但不限于生产厂家公开发布的产品彩页、检测报告、官网截图等证明材料，佐证材料须包含产品的技术参数，并按要求放入投标文件正本中）。</w:t>
            </w:r>
          </w:p>
          <w:p w14:paraId="0720774A">
            <w:pPr>
              <w:spacing w:line="320" w:lineRule="exact"/>
              <w:jc w:val="left"/>
              <w:textAlignment w:val="center"/>
              <w:rPr>
                <w:rFonts w:hAnsi="宋体"/>
                <w:kern w:val="2"/>
                <w:sz w:val="21"/>
                <w:szCs w:val="21"/>
              </w:rPr>
            </w:pPr>
            <w:r>
              <w:rPr>
                <w:rFonts w:hint="eastAsia" w:hAnsi="宋体"/>
                <w:kern w:val="2"/>
                <w:sz w:val="21"/>
                <w:szCs w:val="21"/>
              </w:rPr>
              <w:t>2、护理服务项目：可自定义添加护理服务项目，维护项目名称类型，收费金额，是否是特定人员等内容。</w:t>
            </w:r>
          </w:p>
          <w:p w14:paraId="2D9EFFD6">
            <w:pPr>
              <w:spacing w:line="320" w:lineRule="exact"/>
              <w:jc w:val="left"/>
              <w:textAlignment w:val="center"/>
              <w:rPr>
                <w:rFonts w:hAnsi="宋体"/>
                <w:kern w:val="2"/>
                <w:sz w:val="21"/>
                <w:szCs w:val="21"/>
              </w:rPr>
            </w:pPr>
            <w:r>
              <w:rPr>
                <w:rFonts w:hint="eastAsia" w:hAnsi="宋体"/>
                <w:kern w:val="2"/>
                <w:sz w:val="21"/>
                <w:szCs w:val="21"/>
              </w:rPr>
              <w:t>3、护理服务套餐：可对添加项目进行套餐形式的配置。</w:t>
            </w:r>
          </w:p>
          <w:p w14:paraId="3D12625E">
            <w:pPr>
              <w:spacing w:line="320" w:lineRule="exact"/>
              <w:jc w:val="left"/>
              <w:textAlignment w:val="center"/>
              <w:rPr>
                <w:rFonts w:hAnsi="宋体"/>
                <w:kern w:val="2"/>
                <w:sz w:val="21"/>
                <w:szCs w:val="21"/>
              </w:rPr>
            </w:pPr>
            <w:r>
              <w:rPr>
                <w:rFonts w:hint="eastAsia" w:hAnsi="宋体"/>
                <w:kern w:val="2"/>
                <w:sz w:val="21"/>
                <w:szCs w:val="21"/>
              </w:rPr>
              <w:t>4、护理等级管理：企业可自行维护企业长者所需要的护理等级也可以把护理等级和护理计划进行捆绑。</w:t>
            </w:r>
          </w:p>
          <w:p w14:paraId="74E715BD">
            <w:pPr>
              <w:spacing w:line="320" w:lineRule="exact"/>
              <w:jc w:val="left"/>
              <w:textAlignment w:val="center"/>
              <w:rPr>
                <w:rFonts w:hAnsi="宋体"/>
                <w:kern w:val="2"/>
                <w:sz w:val="21"/>
                <w:szCs w:val="21"/>
              </w:rPr>
            </w:pPr>
            <w:r>
              <w:rPr>
                <w:rFonts w:hint="eastAsia" w:hAnsi="宋体"/>
                <w:kern w:val="2"/>
                <w:sz w:val="21"/>
                <w:szCs w:val="21"/>
              </w:rPr>
              <w:t>5、护工护理记录：可详细查看护理人员给长者护理的详细记录，如带长者散步每次什么时间，多少次，详细描述照片等内容。</w:t>
            </w:r>
          </w:p>
          <w:p w14:paraId="19E98F4D">
            <w:pPr>
              <w:spacing w:line="320" w:lineRule="exact"/>
              <w:jc w:val="left"/>
              <w:textAlignment w:val="center"/>
              <w:rPr>
                <w:rFonts w:hAnsi="宋体"/>
                <w:kern w:val="2"/>
                <w:sz w:val="21"/>
                <w:szCs w:val="21"/>
              </w:rPr>
            </w:pPr>
            <w:r>
              <w:rPr>
                <w:rFonts w:hint="eastAsia" w:hAnsi="宋体"/>
                <w:kern w:val="2"/>
                <w:sz w:val="21"/>
                <w:szCs w:val="21"/>
              </w:rPr>
              <w:t>6、护理项目记录：可查看每个护理项目的护理详细记录。</w:t>
            </w:r>
          </w:p>
          <w:p w14:paraId="64DD07DA">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7、护理打卡维护：在护理人员通过移动端执行护理项目时可快捷选择维护好的结果，方便对常规内容快速提交。（需提供相关佐证材料，包括但不限于生产厂家公开发布的产品彩页、检测报告、官网截图等证明材料，佐证材料须包含产品的技术参数，并按要求放入投标文件正本中）。</w:t>
            </w:r>
          </w:p>
          <w:p w14:paraId="0F1A1F3D">
            <w:pPr>
              <w:spacing w:line="320" w:lineRule="exact"/>
              <w:jc w:val="left"/>
              <w:textAlignment w:val="center"/>
              <w:rPr>
                <w:rFonts w:hAnsi="宋体"/>
                <w:kern w:val="2"/>
                <w:sz w:val="21"/>
                <w:szCs w:val="21"/>
              </w:rPr>
            </w:pPr>
            <w:r>
              <w:rPr>
                <w:rFonts w:hint="eastAsia" w:hAnsi="宋体"/>
                <w:kern w:val="2"/>
                <w:sz w:val="21"/>
                <w:szCs w:val="21"/>
              </w:rPr>
              <w:t>8、护工绩效管理：对护理人员给长者服务的绩效情况进行统计分析。</w:t>
            </w:r>
          </w:p>
          <w:p w14:paraId="0E9FDE56">
            <w:pPr>
              <w:spacing w:line="320" w:lineRule="exact"/>
              <w:jc w:val="left"/>
              <w:textAlignment w:val="center"/>
              <w:rPr>
                <w:rFonts w:hAnsi="宋体"/>
                <w:kern w:val="2"/>
                <w:sz w:val="21"/>
                <w:szCs w:val="21"/>
              </w:rPr>
            </w:pPr>
            <w:r>
              <w:rPr>
                <w:rFonts w:hint="eastAsia" w:hAnsi="宋体"/>
                <w:kern w:val="2"/>
                <w:sz w:val="21"/>
                <w:szCs w:val="21"/>
              </w:rPr>
              <w:t>六、财务管理系统功能模块：</w:t>
            </w:r>
          </w:p>
          <w:p w14:paraId="4732FFFF">
            <w:pPr>
              <w:spacing w:line="320" w:lineRule="exact"/>
              <w:jc w:val="left"/>
              <w:textAlignment w:val="center"/>
              <w:rPr>
                <w:rFonts w:hAnsi="宋体"/>
                <w:kern w:val="2"/>
                <w:sz w:val="21"/>
                <w:szCs w:val="21"/>
              </w:rPr>
            </w:pPr>
            <w:r>
              <w:rPr>
                <w:rFonts w:hint="eastAsia" w:hAnsi="宋体"/>
                <w:kern w:val="2"/>
                <w:sz w:val="21"/>
                <w:szCs w:val="21"/>
              </w:rPr>
              <w:t>（一）入住费用：</w:t>
            </w:r>
          </w:p>
          <w:p w14:paraId="56ED5F66">
            <w:pPr>
              <w:spacing w:line="320" w:lineRule="exact"/>
              <w:jc w:val="left"/>
              <w:textAlignment w:val="center"/>
              <w:rPr>
                <w:rFonts w:hAnsi="宋体"/>
                <w:kern w:val="2"/>
                <w:sz w:val="21"/>
                <w:szCs w:val="21"/>
              </w:rPr>
            </w:pPr>
            <w:r>
              <w:rPr>
                <w:rFonts w:hint="eastAsia" w:hAnsi="宋体"/>
                <w:kern w:val="2"/>
                <w:sz w:val="21"/>
                <w:szCs w:val="21"/>
              </w:rPr>
              <w:t>1、收费标准设置：可自行制定不同收费标准，并可设置为停用或启用状态。</w:t>
            </w:r>
          </w:p>
          <w:p w14:paraId="1B8B26B8">
            <w:pPr>
              <w:spacing w:line="320" w:lineRule="exact"/>
              <w:jc w:val="left"/>
              <w:textAlignment w:val="center"/>
              <w:rPr>
                <w:rFonts w:hAnsi="宋体"/>
                <w:kern w:val="2"/>
                <w:sz w:val="21"/>
                <w:szCs w:val="21"/>
              </w:rPr>
            </w:pPr>
            <w:r>
              <w:rPr>
                <w:rFonts w:hint="eastAsia" w:hAnsi="宋体"/>
                <w:kern w:val="2"/>
                <w:sz w:val="21"/>
                <w:szCs w:val="21"/>
              </w:rPr>
              <w:t>2、收费科目管理：可自行制定不同收费科目，并可设置为停用或启用状态。</w:t>
            </w:r>
          </w:p>
          <w:p w14:paraId="257303AE">
            <w:pPr>
              <w:spacing w:line="320" w:lineRule="exact"/>
              <w:jc w:val="left"/>
              <w:textAlignment w:val="center"/>
              <w:rPr>
                <w:rFonts w:hAnsi="宋体"/>
                <w:kern w:val="2"/>
                <w:sz w:val="21"/>
                <w:szCs w:val="21"/>
              </w:rPr>
            </w:pPr>
            <w:r>
              <w:rPr>
                <w:rFonts w:hint="eastAsia" w:hAnsi="宋体"/>
                <w:kern w:val="2"/>
                <w:sz w:val="21"/>
                <w:szCs w:val="21"/>
              </w:rPr>
              <w:t>3、收费模式：可在制定收费科目或收费标准时选择不同的收费模式，如一次性费用，按月计费，按天数计费等。</w:t>
            </w:r>
          </w:p>
          <w:p w14:paraId="4865AAB3">
            <w:pPr>
              <w:spacing w:line="320" w:lineRule="exact"/>
              <w:jc w:val="left"/>
              <w:textAlignment w:val="center"/>
              <w:rPr>
                <w:rFonts w:hAnsi="宋体"/>
                <w:kern w:val="2"/>
                <w:sz w:val="21"/>
                <w:szCs w:val="21"/>
              </w:rPr>
            </w:pPr>
            <w:r>
              <w:rPr>
                <w:rFonts w:hint="eastAsia" w:hAnsi="宋体"/>
                <w:kern w:val="2"/>
                <w:sz w:val="21"/>
                <w:szCs w:val="21"/>
              </w:rPr>
              <w:t>4、收费类型：可在制定收费科目时选择不同的类型，如：可退不可退等。</w:t>
            </w:r>
          </w:p>
          <w:p w14:paraId="2BC37EB7">
            <w:pPr>
              <w:spacing w:line="320" w:lineRule="exact"/>
              <w:jc w:val="left"/>
              <w:textAlignment w:val="center"/>
              <w:rPr>
                <w:rFonts w:hAnsi="宋体"/>
                <w:kern w:val="2"/>
                <w:sz w:val="21"/>
                <w:szCs w:val="21"/>
              </w:rPr>
            </w:pPr>
            <w:r>
              <w:rPr>
                <w:rFonts w:hint="eastAsia" w:hAnsi="宋体"/>
                <w:kern w:val="2"/>
                <w:sz w:val="21"/>
                <w:szCs w:val="21"/>
              </w:rPr>
              <w:t>5、优惠活动设置：制定不同的优惠活动，并可设置为停用或启用状态。</w:t>
            </w:r>
          </w:p>
          <w:p w14:paraId="4AF515F7">
            <w:pPr>
              <w:spacing w:line="320" w:lineRule="exact"/>
              <w:jc w:val="left"/>
              <w:textAlignment w:val="center"/>
              <w:rPr>
                <w:rFonts w:hAnsi="宋体"/>
                <w:kern w:val="2"/>
                <w:sz w:val="21"/>
                <w:szCs w:val="21"/>
              </w:rPr>
            </w:pPr>
            <w:r>
              <w:rPr>
                <w:rFonts w:hint="eastAsia" w:hAnsi="宋体"/>
                <w:kern w:val="2"/>
                <w:sz w:val="21"/>
                <w:szCs w:val="21"/>
              </w:rPr>
              <w:t>6、优惠项目：可制定不同名称的优惠项目，并可设置为停用或启用状态。</w:t>
            </w:r>
          </w:p>
          <w:p w14:paraId="5B8F286B">
            <w:pPr>
              <w:spacing w:line="320" w:lineRule="exact"/>
              <w:jc w:val="left"/>
              <w:textAlignment w:val="center"/>
              <w:rPr>
                <w:rFonts w:hAnsi="宋体"/>
                <w:kern w:val="2"/>
                <w:sz w:val="21"/>
                <w:szCs w:val="21"/>
              </w:rPr>
            </w:pPr>
            <w:r>
              <w:rPr>
                <w:rFonts w:hint="eastAsia" w:hAnsi="宋体"/>
                <w:kern w:val="2"/>
                <w:sz w:val="21"/>
                <w:szCs w:val="21"/>
              </w:rPr>
              <w:t>7、优惠类型：可进行不同优惠类型的选择，如折扣，减免等。</w:t>
            </w:r>
          </w:p>
          <w:p w14:paraId="4637F41B">
            <w:pPr>
              <w:spacing w:line="320" w:lineRule="exact"/>
              <w:jc w:val="left"/>
              <w:textAlignment w:val="center"/>
              <w:rPr>
                <w:rFonts w:hAnsi="宋体"/>
                <w:kern w:val="2"/>
                <w:sz w:val="21"/>
                <w:szCs w:val="21"/>
              </w:rPr>
            </w:pPr>
            <w:r>
              <w:rPr>
                <w:rFonts w:hint="eastAsia" w:hAnsi="宋体"/>
                <w:kern w:val="2"/>
                <w:sz w:val="21"/>
                <w:szCs w:val="21"/>
              </w:rPr>
              <w:t>8、活动时间设置：可设置活动持续时长。</w:t>
            </w:r>
          </w:p>
          <w:p w14:paraId="2D11F3BE">
            <w:pPr>
              <w:spacing w:line="320" w:lineRule="exact"/>
              <w:jc w:val="left"/>
              <w:textAlignment w:val="center"/>
              <w:rPr>
                <w:rFonts w:hAnsi="宋体"/>
                <w:kern w:val="2"/>
                <w:sz w:val="21"/>
                <w:szCs w:val="21"/>
              </w:rPr>
            </w:pPr>
            <w:r>
              <w:rPr>
                <w:rFonts w:hint="eastAsia" w:hAnsi="宋体"/>
                <w:kern w:val="2"/>
                <w:sz w:val="21"/>
                <w:szCs w:val="21"/>
              </w:rPr>
              <w:t>9、入住清单设置：可更改长者每月固定生成的账单内容。</w:t>
            </w:r>
          </w:p>
          <w:p w14:paraId="638E10B3">
            <w:pPr>
              <w:spacing w:line="320" w:lineRule="exact"/>
              <w:jc w:val="left"/>
              <w:textAlignment w:val="center"/>
              <w:rPr>
                <w:rFonts w:hAnsi="宋体"/>
                <w:kern w:val="2"/>
                <w:sz w:val="21"/>
                <w:szCs w:val="21"/>
              </w:rPr>
            </w:pPr>
            <w:r>
              <w:rPr>
                <w:rFonts w:hint="eastAsia" w:hAnsi="宋体"/>
                <w:kern w:val="2"/>
                <w:sz w:val="21"/>
                <w:szCs w:val="21"/>
              </w:rPr>
              <w:t>10、收费比例设置：可设置每次扣费扣除长者账户和赠送费用的比例。</w:t>
            </w:r>
          </w:p>
          <w:p w14:paraId="15C360A6">
            <w:pPr>
              <w:spacing w:line="320" w:lineRule="exact"/>
              <w:jc w:val="left"/>
              <w:textAlignment w:val="center"/>
              <w:rPr>
                <w:rFonts w:hAnsi="宋体"/>
                <w:kern w:val="2"/>
                <w:sz w:val="21"/>
                <w:szCs w:val="21"/>
              </w:rPr>
            </w:pPr>
            <w:r>
              <w:rPr>
                <w:rFonts w:hint="eastAsia" w:hAnsi="宋体"/>
                <w:kern w:val="2"/>
                <w:sz w:val="21"/>
                <w:szCs w:val="21"/>
              </w:rPr>
              <w:t>（二）临时费用：消费类型（对长者的额外消费进行扣费或登记）、消费登记（设置长者的消费类型）、药单缴费（对机构里医生给长者开的药进行缴费）。</w:t>
            </w:r>
          </w:p>
          <w:p w14:paraId="67BE3208">
            <w:pPr>
              <w:spacing w:line="320" w:lineRule="exact"/>
              <w:jc w:val="left"/>
              <w:textAlignment w:val="center"/>
              <w:rPr>
                <w:rFonts w:hAnsi="宋体"/>
                <w:kern w:val="2"/>
                <w:sz w:val="21"/>
                <w:szCs w:val="21"/>
              </w:rPr>
            </w:pPr>
            <w:r>
              <w:rPr>
                <w:rFonts w:hint="eastAsia" w:hAnsi="宋体"/>
                <w:kern w:val="2"/>
                <w:sz w:val="21"/>
                <w:szCs w:val="21"/>
              </w:rPr>
              <w:t>（三）账单管理：</w:t>
            </w:r>
          </w:p>
          <w:p w14:paraId="266E5EB5">
            <w:pPr>
              <w:spacing w:line="320" w:lineRule="exact"/>
              <w:jc w:val="left"/>
              <w:textAlignment w:val="center"/>
              <w:rPr>
                <w:rFonts w:hAnsi="宋体"/>
                <w:kern w:val="2"/>
                <w:sz w:val="21"/>
                <w:szCs w:val="21"/>
              </w:rPr>
            </w:pPr>
            <w:r>
              <w:rPr>
                <w:rFonts w:hint="eastAsia" w:hAnsi="宋体"/>
                <w:kern w:val="2"/>
                <w:sz w:val="21"/>
                <w:szCs w:val="21"/>
              </w:rPr>
              <w:t>1、老人账单管理：可查看所有长者的账单，可通过筛选、搜索操作，查询单个长者的账单，并能按日期时间段查询显示收费明细。</w:t>
            </w:r>
          </w:p>
          <w:p w14:paraId="21B2E394">
            <w:pPr>
              <w:spacing w:line="320" w:lineRule="exact"/>
              <w:jc w:val="left"/>
              <w:textAlignment w:val="center"/>
              <w:rPr>
                <w:rFonts w:hAnsi="宋体"/>
                <w:kern w:val="2"/>
                <w:sz w:val="21"/>
                <w:szCs w:val="21"/>
              </w:rPr>
            </w:pPr>
            <w:r>
              <w:rPr>
                <w:rFonts w:hint="eastAsia" w:hAnsi="宋体"/>
                <w:kern w:val="2"/>
                <w:sz w:val="21"/>
                <w:szCs w:val="21"/>
              </w:rPr>
              <w:t>2、账单打印：可对账单和收费明细进行打印，可编辑打印的账单类型及自定义账单标题；</w:t>
            </w:r>
          </w:p>
          <w:p w14:paraId="0BAB732A">
            <w:pPr>
              <w:spacing w:line="320" w:lineRule="exact"/>
              <w:jc w:val="left"/>
              <w:textAlignment w:val="center"/>
              <w:rPr>
                <w:rFonts w:hAnsi="宋体"/>
                <w:kern w:val="2"/>
                <w:sz w:val="21"/>
                <w:szCs w:val="21"/>
              </w:rPr>
            </w:pPr>
            <w:r>
              <w:rPr>
                <w:rFonts w:hint="eastAsia" w:hAnsi="宋体"/>
                <w:kern w:val="2"/>
                <w:sz w:val="21"/>
                <w:szCs w:val="21"/>
              </w:rPr>
              <w:t>3、押金单打印：可对押金单进行打印。</w:t>
            </w:r>
          </w:p>
          <w:p w14:paraId="7ACF80F6">
            <w:pPr>
              <w:spacing w:line="320" w:lineRule="exact"/>
              <w:jc w:val="left"/>
              <w:textAlignment w:val="center"/>
              <w:rPr>
                <w:rFonts w:hAnsi="宋体"/>
                <w:kern w:val="2"/>
                <w:sz w:val="21"/>
                <w:szCs w:val="21"/>
              </w:rPr>
            </w:pPr>
            <w:r>
              <w:rPr>
                <w:rFonts w:hint="eastAsia" w:hAnsi="宋体"/>
                <w:kern w:val="2"/>
                <w:sz w:val="21"/>
                <w:szCs w:val="21"/>
              </w:rPr>
              <w:t>4、缴费：可主动缴费，也可以设置自动在账户内扣除。</w:t>
            </w:r>
          </w:p>
          <w:p w14:paraId="529507F4">
            <w:pPr>
              <w:spacing w:line="320" w:lineRule="exact"/>
              <w:jc w:val="left"/>
              <w:textAlignment w:val="center"/>
              <w:rPr>
                <w:rFonts w:hAnsi="宋体"/>
                <w:kern w:val="2"/>
                <w:sz w:val="21"/>
                <w:szCs w:val="21"/>
              </w:rPr>
            </w:pPr>
            <w:r>
              <w:rPr>
                <w:rFonts w:hint="eastAsia" w:hAnsi="宋体"/>
                <w:kern w:val="2"/>
                <w:sz w:val="21"/>
                <w:szCs w:val="21"/>
              </w:rPr>
              <w:t>5、账单修改：可对账单进行修改。</w:t>
            </w:r>
          </w:p>
          <w:p w14:paraId="6A0FFF48">
            <w:pPr>
              <w:spacing w:line="320" w:lineRule="exact"/>
              <w:jc w:val="left"/>
              <w:textAlignment w:val="center"/>
              <w:rPr>
                <w:rFonts w:hAnsi="宋体"/>
                <w:kern w:val="2"/>
                <w:sz w:val="21"/>
                <w:szCs w:val="21"/>
              </w:rPr>
            </w:pPr>
            <w:r>
              <w:rPr>
                <w:rFonts w:hint="eastAsia" w:hAnsi="宋体"/>
                <w:kern w:val="2"/>
                <w:sz w:val="21"/>
                <w:szCs w:val="21"/>
              </w:rPr>
              <w:t>6、账单操作记录：可查看账单的操作记录。</w:t>
            </w:r>
          </w:p>
          <w:p w14:paraId="6E79B3BD">
            <w:pPr>
              <w:spacing w:line="320" w:lineRule="exact"/>
              <w:jc w:val="left"/>
              <w:textAlignment w:val="center"/>
              <w:rPr>
                <w:rFonts w:hAnsi="宋体"/>
                <w:kern w:val="2"/>
                <w:sz w:val="21"/>
                <w:szCs w:val="21"/>
              </w:rPr>
            </w:pPr>
            <w:r>
              <w:rPr>
                <w:rFonts w:hint="eastAsia" w:hAnsi="宋体"/>
                <w:kern w:val="2"/>
                <w:sz w:val="21"/>
                <w:szCs w:val="21"/>
              </w:rPr>
              <w:t>7、金额统计：查询统计机构的财务收入的明细。</w:t>
            </w:r>
          </w:p>
          <w:p w14:paraId="7726C148">
            <w:pPr>
              <w:spacing w:line="320" w:lineRule="exact"/>
              <w:jc w:val="left"/>
              <w:textAlignment w:val="center"/>
              <w:rPr>
                <w:rFonts w:hAnsi="宋体"/>
                <w:kern w:val="2"/>
                <w:sz w:val="21"/>
                <w:szCs w:val="21"/>
              </w:rPr>
            </w:pPr>
            <w:r>
              <w:rPr>
                <w:rFonts w:hint="eastAsia" w:hAnsi="宋体"/>
                <w:kern w:val="2"/>
                <w:sz w:val="21"/>
                <w:szCs w:val="21"/>
              </w:rPr>
              <w:t>8、老人账户管理：可对长者的虚拟账户进行管理。</w:t>
            </w:r>
          </w:p>
          <w:p w14:paraId="6BE84910">
            <w:pPr>
              <w:spacing w:line="320" w:lineRule="exact"/>
              <w:jc w:val="left"/>
              <w:textAlignment w:val="center"/>
              <w:rPr>
                <w:rFonts w:hAnsi="宋体"/>
                <w:kern w:val="2"/>
                <w:sz w:val="21"/>
                <w:szCs w:val="21"/>
              </w:rPr>
            </w:pPr>
            <w:r>
              <w:rPr>
                <w:rFonts w:hint="eastAsia" w:hAnsi="宋体"/>
                <w:kern w:val="2"/>
                <w:sz w:val="21"/>
                <w:szCs w:val="21"/>
              </w:rPr>
              <w:t>9、账户创建：给长者创建账户也可与一卡通绑定。</w:t>
            </w:r>
          </w:p>
          <w:p w14:paraId="16B873D7">
            <w:pPr>
              <w:spacing w:line="320" w:lineRule="exact"/>
              <w:jc w:val="left"/>
              <w:textAlignment w:val="center"/>
              <w:rPr>
                <w:rFonts w:hAnsi="宋体"/>
                <w:kern w:val="2"/>
                <w:sz w:val="21"/>
                <w:szCs w:val="21"/>
              </w:rPr>
            </w:pPr>
            <w:r>
              <w:rPr>
                <w:rFonts w:hint="eastAsia" w:hAnsi="宋体"/>
                <w:kern w:val="2"/>
                <w:sz w:val="21"/>
                <w:szCs w:val="21"/>
              </w:rPr>
              <w:t>10、账户充值：对长者账户进行充值。</w:t>
            </w:r>
          </w:p>
          <w:p w14:paraId="39C03221">
            <w:pPr>
              <w:spacing w:line="320" w:lineRule="exact"/>
              <w:jc w:val="left"/>
              <w:textAlignment w:val="center"/>
              <w:rPr>
                <w:rFonts w:hAnsi="宋体"/>
                <w:kern w:val="2"/>
                <w:sz w:val="21"/>
                <w:szCs w:val="21"/>
              </w:rPr>
            </w:pPr>
            <w:r>
              <w:rPr>
                <w:rFonts w:hint="eastAsia" w:hAnsi="宋体"/>
                <w:kern w:val="2"/>
                <w:sz w:val="21"/>
                <w:szCs w:val="21"/>
              </w:rPr>
              <w:t>11、账户退款（取现）：给长者账户的余额进行取现。</w:t>
            </w:r>
          </w:p>
          <w:p w14:paraId="34465EAA">
            <w:pPr>
              <w:spacing w:line="320" w:lineRule="exact"/>
              <w:jc w:val="left"/>
              <w:textAlignment w:val="center"/>
              <w:rPr>
                <w:rFonts w:hAnsi="宋体"/>
                <w:kern w:val="2"/>
                <w:sz w:val="21"/>
                <w:szCs w:val="21"/>
              </w:rPr>
            </w:pPr>
            <w:r>
              <w:rPr>
                <w:rFonts w:hint="eastAsia" w:hAnsi="宋体"/>
                <w:kern w:val="2"/>
                <w:sz w:val="21"/>
                <w:szCs w:val="21"/>
              </w:rPr>
              <w:t>12、账户记录：长者账户内的资金流动记录。</w:t>
            </w:r>
          </w:p>
          <w:p w14:paraId="6100FA0E">
            <w:pPr>
              <w:spacing w:line="320" w:lineRule="exact"/>
              <w:jc w:val="left"/>
              <w:textAlignment w:val="center"/>
              <w:rPr>
                <w:rFonts w:hAnsi="宋体"/>
                <w:kern w:val="2"/>
                <w:sz w:val="21"/>
                <w:szCs w:val="21"/>
              </w:rPr>
            </w:pPr>
            <w:r>
              <w:rPr>
                <w:rFonts w:hint="eastAsia" w:hAnsi="宋体"/>
                <w:kern w:val="2"/>
                <w:sz w:val="21"/>
                <w:szCs w:val="21"/>
              </w:rPr>
              <w:t>13、账户自动扣费设置：可设置长者账单能否自动在长者账户余额中扣除。</w:t>
            </w:r>
          </w:p>
          <w:p w14:paraId="4CA13368">
            <w:pPr>
              <w:spacing w:line="320" w:lineRule="exact"/>
              <w:jc w:val="left"/>
              <w:textAlignment w:val="center"/>
              <w:rPr>
                <w:rFonts w:hAnsi="宋体"/>
                <w:kern w:val="2"/>
                <w:sz w:val="21"/>
                <w:szCs w:val="21"/>
              </w:rPr>
            </w:pPr>
            <w:r>
              <w:rPr>
                <w:rFonts w:hint="eastAsia" w:hAnsi="宋体"/>
                <w:kern w:val="2"/>
                <w:sz w:val="21"/>
                <w:szCs w:val="21"/>
              </w:rPr>
              <w:t>七、安防定位功能模块：长者佩戴胸卡或手环，通过4G网络、定位基站等进行智能化联网监控，在平台实现人员定位监控、地图管理、报警管理等功能，对长者进行室外定位和室内定位监控，须实现以下功能：</w:t>
            </w:r>
          </w:p>
          <w:p w14:paraId="6DC0FC31">
            <w:pPr>
              <w:spacing w:line="320" w:lineRule="exact"/>
              <w:jc w:val="left"/>
              <w:textAlignment w:val="center"/>
              <w:rPr>
                <w:rFonts w:hAnsi="宋体"/>
                <w:kern w:val="2"/>
                <w:sz w:val="21"/>
                <w:szCs w:val="21"/>
              </w:rPr>
            </w:pPr>
            <w:r>
              <w:rPr>
                <w:rFonts w:hint="eastAsia" w:hAnsi="宋体"/>
                <w:kern w:val="2"/>
                <w:sz w:val="21"/>
                <w:szCs w:val="21"/>
              </w:rPr>
              <w:t>1、能实现室外定位：</w:t>
            </w:r>
          </w:p>
          <w:p w14:paraId="6AEC16DA">
            <w:pPr>
              <w:spacing w:line="320" w:lineRule="exact"/>
              <w:jc w:val="left"/>
              <w:textAlignment w:val="center"/>
              <w:rPr>
                <w:rFonts w:hAnsi="宋体"/>
                <w:kern w:val="2"/>
                <w:sz w:val="21"/>
                <w:szCs w:val="21"/>
              </w:rPr>
            </w:pPr>
            <w:r>
              <w:rPr>
                <w:rFonts w:hint="eastAsia" w:hAnsi="宋体"/>
                <w:kern w:val="2"/>
                <w:sz w:val="21"/>
                <w:szCs w:val="21"/>
              </w:rPr>
              <w:t>1.</w:t>
            </w:r>
            <w:r>
              <w:rPr>
                <w:rFonts w:hAnsi="宋体"/>
                <w:kern w:val="2"/>
                <w:sz w:val="21"/>
                <w:szCs w:val="21"/>
              </w:rPr>
              <w:t>1、</w:t>
            </w:r>
            <w:r>
              <w:rPr>
                <w:rFonts w:hint="eastAsia" w:hAnsi="宋体"/>
                <w:kern w:val="2"/>
                <w:sz w:val="21"/>
                <w:szCs w:val="21"/>
              </w:rPr>
              <w:t>室外定位电子围栏：长者室外实时定位查看及电子围栏设置，轨迹回放查看。</w:t>
            </w:r>
          </w:p>
          <w:p w14:paraId="3C5C03D9">
            <w:pPr>
              <w:spacing w:line="320" w:lineRule="exact"/>
              <w:jc w:val="left"/>
              <w:textAlignment w:val="center"/>
              <w:rPr>
                <w:rFonts w:hAnsi="宋体"/>
                <w:kern w:val="2"/>
                <w:sz w:val="21"/>
                <w:szCs w:val="21"/>
              </w:rPr>
            </w:pPr>
            <w:r>
              <w:rPr>
                <w:rFonts w:hAnsi="宋体"/>
                <w:kern w:val="2"/>
                <w:sz w:val="21"/>
                <w:szCs w:val="21"/>
              </w:rPr>
              <w:t>1.2、</w:t>
            </w:r>
            <w:r>
              <w:rPr>
                <w:rFonts w:hint="eastAsia" w:hAnsi="宋体"/>
                <w:kern w:val="2"/>
                <w:sz w:val="21"/>
                <w:szCs w:val="21"/>
              </w:rPr>
              <w:t>室外电子围栏预警：长者走出电子围栏后告警。</w:t>
            </w:r>
          </w:p>
          <w:p w14:paraId="341DB12E">
            <w:pPr>
              <w:spacing w:line="320" w:lineRule="exact"/>
              <w:jc w:val="left"/>
              <w:textAlignment w:val="center"/>
              <w:rPr>
                <w:rFonts w:hAnsi="宋体"/>
                <w:kern w:val="2"/>
                <w:sz w:val="21"/>
                <w:szCs w:val="21"/>
              </w:rPr>
            </w:pPr>
            <w:r>
              <w:rPr>
                <w:rFonts w:hAnsi="宋体"/>
                <w:kern w:val="2"/>
                <w:sz w:val="21"/>
                <w:szCs w:val="21"/>
              </w:rPr>
              <w:t>1.3</w:t>
            </w:r>
            <w:r>
              <w:rPr>
                <w:rFonts w:hint="eastAsia" w:hAnsi="宋体"/>
                <w:kern w:val="2"/>
                <w:sz w:val="21"/>
                <w:szCs w:val="21"/>
              </w:rPr>
              <w:t>长者实时位置热点：所有长者室外实时动态位置分布。</w:t>
            </w:r>
          </w:p>
          <w:p w14:paraId="0B18675A">
            <w:pPr>
              <w:spacing w:line="320" w:lineRule="exact"/>
              <w:jc w:val="left"/>
              <w:textAlignment w:val="center"/>
              <w:rPr>
                <w:rFonts w:hAnsi="宋体"/>
                <w:kern w:val="2"/>
                <w:sz w:val="21"/>
                <w:szCs w:val="21"/>
              </w:rPr>
            </w:pPr>
            <w:r>
              <w:rPr>
                <w:rFonts w:hint="eastAsia" w:hAnsi="宋体"/>
                <w:kern w:val="2"/>
                <w:sz w:val="21"/>
                <w:szCs w:val="21"/>
              </w:rPr>
              <w:t>▲2、能实现室内定位：室内长者实时定位（长者室内的实时定位位置）、室内区域长者定位（一定区域内的长者位置情况）、室内定位活动记录（长者室内定位的活动记录）、室内定位基站管理（对室内定位信标进行管理）、室内定位区域设置（对室内定位的区域进行管理）、室内定位地图配置（对室内定位地图进行配置）。（需提供相关佐证材料，包括但不限于生产厂家公开发布的产品彩页、检测报告、官网截图等证明材料，佐证材料须包含产品的技术参数，并按要求放入投标文件正本中）。</w:t>
            </w:r>
          </w:p>
          <w:p w14:paraId="55CAD4B9">
            <w:pPr>
              <w:spacing w:line="320" w:lineRule="exact"/>
              <w:jc w:val="left"/>
              <w:textAlignment w:val="center"/>
              <w:rPr>
                <w:rFonts w:hAnsi="宋体"/>
                <w:kern w:val="2"/>
                <w:sz w:val="21"/>
                <w:szCs w:val="21"/>
              </w:rPr>
            </w:pPr>
            <w:r>
              <w:rPr>
                <w:rFonts w:hint="eastAsia" w:hAnsi="宋体"/>
                <w:kern w:val="2"/>
                <w:sz w:val="21"/>
                <w:szCs w:val="21"/>
              </w:rPr>
              <w:t>八、健康管理功能模块：</w:t>
            </w:r>
          </w:p>
          <w:p w14:paraId="67C6D03A">
            <w:pPr>
              <w:spacing w:line="320" w:lineRule="exact"/>
              <w:jc w:val="left"/>
              <w:textAlignment w:val="center"/>
              <w:rPr>
                <w:rFonts w:hAnsi="宋体"/>
                <w:kern w:val="2"/>
                <w:sz w:val="21"/>
                <w:szCs w:val="21"/>
              </w:rPr>
            </w:pPr>
            <w:r>
              <w:rPr>
                <w:rFonts w:hint="eastAsia" w:hAnsi="宋体"/>
                <w:kern w:val="2"/>
                <w:sz w:val="21"/>
                <w:szCs w:val="21"/>
              </w:rPr>
              <w:t>1、数据实时采集监测：收集各种健康相关数据。数据可以来自多种来源，如智能穿戴设备（如智能手表、健康手环）、智能床垫、便携式医疗设备（如血压计、心电监测仪）等。数据采集可以包括心率、血压、血糖、睡眠质量、运动步数等。</w:t>
            </w:r>
          </w:p>
          <w:p w14:paraId="4209644F">
            <w:pPr>
              <w:spacing w:line="320" w:lineRule="exact"/>
              <w:jc w:val="left"/>
              <w:textAlignment w:val="center"/>
              <w:rPr>
                <w:rFonts w:hAnsi="宋体"/>
                <w:kern w:val="2"/>
                <w:sz w:val="21"/>
                <w:szCs w:val="21"/>
              </w:rPr>
            </w:pPr>
            <w:r>
              <w:rPr>
                <w:rFonts w:hint="eastAsia" w:hAnsi="宋体"/>
                <w:kern w:val="2"/>
                <w:sz w:val="21"/>
                <w:szCs w:val="21"/>
              </w:rPr>
              <w:t>2、健康管理：长者基本健康档案记录，健康履历病历的记录。</w:t>
            </w:r>
          </w:p>
          <w:p w14:paraId="79C1AC95">
            <w:pPr>
              <w:spacing w:line="320" w:lineRule="exact"/>
              <w:jc w:val="left"/>
              <w:textAlignment w:val="center"/>
              <w:rPr>
                <w:rFonts w:hAnsi="宋体"/>
                <w:kern w:val="2"/>
                <w:sz w:val="21"/>
                <w:szCs w:val="21"/>
              </w:rPr>
            </w:pPr>
            <w:r>
              <w:rPr>
                <w:rFonts w:hint="eastAsia" w:hAnsi="宋体"/>
                <w:kern w:val="2"/>
                <w:sz w:val="21"/>
                <w:szCs w:val="21"/>
              </w:rPr>
              <w:t>3、健康监测功能还可以与医院的电子健康档案系统连接，使医生可以访问患者的其他健康数据，为患者提供更精准的治疗建议和健康管理方案。</w:t>
            </w:r>
          </w:p>
          <w:p w14:paraId="3096DD2B">
            <w:pPr>
              <w:spacing w:line="320" w:lineRule="exact"/>
              <w:jc w:val="left"/>
              <w:textAlignment w:val="center"/>
              <w:rPr>
                <w:rFonts w:hAnsi="宋体"/>
                <w:kern w:val="2"/>
                <w:sz w:val="21"/>
                <w:szCs w:val="21"/>
              </w:rPr>
            </w:pPr>
            <w:r>
              <w:rPr>
                <w:rFonts w:hint="eastAsia" w:hAnsi="宋体"/>
                <w:kern w:val="2"/>
                <w:sz w:val="21"/>
                <w:szCs w:val="21"/>
              </w:rPr>
              <w:t>4、体检报告：上传长者的健康体检报告。</w:t>
            </w:r>
          </w:p>
          <w:p w14:paraId="69C0EF71">
            <w:pPr>
              <w:spacing w:line="320" w:lineRule="exact"/>
              <w:jc w:val="left"/>
              <w:textAlignment w:val="center"/>
              <w:rPr>
                <w:rFonts w:hAnsi="宋体"/>
                <w:kern w:val="2"/>
                <w:sz w:val="21"/>
                <w:szCs w:val="21"/>
              </w:rPr>
            </w:pPr>
            <w:r>
              <w:rPr>
                <w:rFonts w:hint="eastAsia" w:hAnsi="宋体"/>
                <w:kern w:val="2"/>
                <w:sz w:val="21"/>
                <w:szCs w:val="21"/>
              </w:rPr>
              <w:t>5、中医体质评估：民政部规定的中医体质辨识评估。</w:t>
            </w:r>
          </w:p>
          <w:p w14:paraId="07CE67D5">
            <w:pPr>
              <w:spacing w:line="320" w:lineRule="exact"/>
              <w:jc w:val="left"/>
              <w:textAlignment w:val="center"/>
              <w:rPr>
                <w:rFonts w:hAnsi="宋体"/>
                <w:kern w:val="2"/>
                <w:sz w:val="21"/>
                <w:szCs w:val="21"/>
              </w:rPr>
            </w:pPr>
            <w:r>
              <w:rPr>
                <w:rFonts w:hint="eastAsia" w:hAnsi="宋体"/>
                <w:kern w:val="2"/>
                <w:sz w:val="21"/>
                <w:szCs w:val="21"/>
              </w:rPr>
              <w:t>6、体质评估报告：中医体质辨识评估报告。</w:t>
            </w:r>
          </w:p>
          <w:p w14:paraId="6A543708">
            <w:pPr>
              <w:spacing w:line="320" w:lineRule="exact"/>
              <w:jc w:val="left"/>
              <w:textAlignment w:val="center"/>
              <w:rPr>
                <w:rFonts w:hAnsi="宋体"/>
                <w:kern w:val="2"/>
                <w:sz w:val="21"/>
                <w:szCs w:val="21"/>
              </w:rPr>
            </w:pPr>
            <w:r>
              <w:rPr>
                <w:rFonts w:hint="eastAsia" w:hAnsi="宋体"/>
                <w:kern w:val="2"/>
                <w:sz w:val="21"/>
                <w:szCs w:val="21"/>
              </w:rPr>
              <w:t>7、健康数据可视化查看。</w:t>
            </w:r>
          </w:p>
          <w:p w14:paraId="70AF2AB5">
            <w:pPr>
              <w:spacing w:line="320" w:lineRule="exact"/>
              <w:jc w:val="left"/>
              <w:textAlignment w:val="center"/>
              <w:rPr>
                <w:rFonts w:hAnsi="宋体"/>
                <w:kern w:val="2"/>
                <w:sz w:val="21"/>
                <w:szCs w:val="21"/>
              </w:rPr>
            </w:pPr>
            <w:r>
              <w:rPr>
                <w:rFonts w:hint="eastAsia" w:hAnsi="宋体"/>
                <w:kern w:val="2"/>
                <w:sz w:val="21"/>
                <w:szCs w:val="21"/>
              </w:rPr>
              <w:t>8、手动采集数据：可手动录入长者健康信息。</w:t>
            </w:r>
          </w:p>
          <w:p w14:paraId="1BB2F63B">
            <w:pPr>
              <w:spacing w:line="320" w:lineRule="exact"/>
              <w:jc w:val="left"/>
              <w:textAlignment w:val="center"/>
              <w:rPr>
                <w:rFonts w:hAnsi="宋体"/>
                <w:kern w:val="2"/>
                <w:sz w:val="21"/>
                <w:szCs w:val="21"/>
              </w:rPr>
            </w:pPr>
            <w:r>
              <w:rPr>
                <w:rFonts w:hint="eastAsia" w:hAnsi="宋体"/>
                <w:kern w:val="2"/>
                <w:sz w:val="21"/>
                <w:szCs w:val="21"/>
              </w:rPr>
              <w:t>9、智能床垫监测：可监测长者的呼吸，心率，体动，离床等数据。</w:t>
            </w:r>
          </w:p>
          <w:p w14:paraId="13AE3D50">
            <w:pPr>
              <w:spacing w:line="320" w:lineRule="exact"/>
              <w:jc w:val="left"/>
              <w:textAlignment w:val="center"/>
              <w:rPr>
                <w:rFonts w:hAnsi="宋体"/>
                <w:kern w:val="2"/>
                <w:sz w:val="21"/>
                <w:szCs w:val="21"/>
              </w:rPr>
            </w:pPr>
            <w:r>
              <w:rPr>
                <w:rFonts w:hint="eastAsia" w:hAnsi="宋体"/>
                <w:kern w:val="2"/>
                <w:sz w:val="21"/>
                <w:szCs w:val="21"/>
              </w:rPr>
              <w:t>10、设置床垫报警范围值：可设置床垫的监护时间段，心率范围，呼吸范围，体动时间，离床时间，实现主动安全预警。</w:t>
            </w:r>
          </w:p>
          <w:p w14:paraId="14BA1E9A">
            <w:pPr>
              <w:spacing w:line="320" w:lineRule="exact"/>
              <w:jc w:val="left"/>
              <w:textAlignment w:val="center"/>
              <w:rPr>
                <w:rFonts w:hAnsi="宋体"/>
                <w:kern w:val="2"/>
                <w:sz w:val="21"/>
                <w:szCs w:val="21"/>
              </w:rPr>
            </w:pPr>
            <w:r>
              <w:rPr>
                <w:rFonts w:hint="eastAsia" w:hAnsi="宋体"/>
                <w:kern w:val="2"/>
                <w:sz w:val="21"/>
                <w:szCs w:val="21"/>
              </w:rPr>
              <w:t>九、评估系统功能模块：</w:t>
            </w:r>
          </w:p>
          <w:p w14:paraId="5C9EE4D7">
            <w:pPr>
              <w:spacing w:line="320" w:lineRule="exact"/>
              <w:jc w:val="left"/>
              <w:textAlignment w:val="center"/>
              <w:rPr>
                <w:rFonts w:hAnsi="宋体"/>
                <w:kern w:val="2"/>
                <w:sz w:val="21"/>
                <w:szCs w:val="21"/>
              </w:rPr>
            </w:pPr>
            <w:r>
              <w:rPr>
                <w:rFonts w:hint="eastAsia" w:hAnsi="宋体"/>
                <w:kern w:val="2"/>
                <w:sz w:val="21"/>
                <w:szCs w:val="21"/>
              </w:rPr>
              <w:t>（一）综合评估：</w:t>
            </w:r>
          </w:p>
          <w:p w14:paraId="326281BC">
            <w:pPr>
              <w:spacing w:line="320" w:lineRule="exact"/>
              <w:jc w:val="left"/>
              <w:textAlignment w:val="center"/>
              <w:rPr>
                <w:rFonts w:hAnsi="宋体"/>
                <w:kern w:val="2"/>
                <w:sz w:val="21"/>
                <w:szCs w:val="21"/>
              </w:rPr>
            </w:pPr>
            <w:r>
              <w:rPr>
                <w:rFonts w:hint="eastAsia" w:hAnsi="宋体"/>
                <w:kern w:val="2"/>
                <w:sz w:val="21"/>
                <w:szCs w:val="21"/>
              </w:rPr>
              <w:t>1、老人评估：对长者进行评估后生成长者的个人评估报告。</w:t>
            </w:r>
          </w:p>
          <w:p w14:paraId="43C70B70">
            <w:pPr>
              <w:spacing w:line="320" w:lineRule="exact"/>
              <w:jc w:val="left"/>
              <w:textAlignment w:val="center"/>
              <w:rPr>
                <w:rFonts w:hAnsi="宋体"/>
                <w:kern w:val="2"/>
                <w:sz w:val="21"/>
                <w:szCs w:val="21"/>
              </w:rPr>
            </w:pPr>
            <w:r>
              <w:rPr>
                <w:rFonts w:hint="eastAsia" w:hAnsi="宋体"/>
                <w:kern w:val="2"/>
                <w:sz w:val="21"/>
                <w:szCs w:val="21"/>
              </w:rPr>
              <w:t>2、评估标准：可维护评估的标准如民政标准，地方标准，企业标准，特殊标准等。</w:t>
            </w:r>
          </w:p>
          <w:p w14:paraId="10DCDE44">
            <w:pPr>
              <w:spacing w:line="320" w:lineRule="exact"/>
              <w:jc w:val="left"/>
              <w:textAlignment w:val="center"/>
              <w:rPr>
                <w:rFonts w:hAnsi="宋体"/>
                <w:kern w:val="2"/>
                <w:sz w:val="21"/>
                <w:szCs w:val="21"/>
              </w:rPr>
            </w:pPr>
            <w:r>
              <w:rPr>
                <w:rFonts w:hint="eastAsia" w:hAnsi="宋体"/>
                <w:kern w:val="2"/>
                <w:sz w:val="21"/>
                <w:szCs w:val="21"/>
              </w:rPr>
              <w:t>3、评估类型：支持基于国家民政标准的智慧化长者行为能力评估例如：日常生活活动、精神状态、感知觉与沟通、社会参与等进行智能化的专业评估，也可自定义评估类型模板库用于进行系统化评估。</w:t>
            </w:r>
          </w:p>
          <w:p w14:paraId="12711B09">
            <w:pPr>
              <w:spacing w:line="320" w:lineRule="exact"/>
              <w:jc w:val="left"/>
              <w:textAlignment w:val="center"/>
              <w:rPr>
                <w:rFonts w:hAnsi="宋体"/>
                <w:kern w:val="2"/>
                <w:sz w:val="21"/>
                <w:szCs w:val="21"/>
              </w:rPr>
            </w:pPr>
            <w:r>
              <w:rPr>
                <w:rFonts w:hint="eastAsia" w:hAnsi="宋体"/>
                <w:kern w:val="2"/>
                <w:sz w:val="21"/>
                <w:szCs w:val="21"/>
              </w:rPr>
              <w:t>4、评估内容：按自定义评估类型评估量表添加内容，可对内容进行维护。</w:t>
            </w:r>
          </w:p>
          <w:p w14:paraId="0C275931">
            <w:pPr>
              <w:spacing w:line="320" w:lineRule="exact"/>
              <w:jc w:val="left"/>
              <w:textAlignment w:val="center"/>
              <w:rPr>
                <w:rFonts w:hAnsi="宋体"/>
                <w:kern w:val="2"/>
                <w:sz w:val="21"/>
                <w:szCs w:val="21"/>
              </w:rPr>
            </w:pPr>
            <w:r>
              <w:rPr>
                <w:rFonts w:hint="eastAsia" w:hAnsi="宋体"/>
                <w:kern w:val="2"/>
                <w:sz w:val="21"/>
                <w:szCs w:val="21"/>
              </w:rPr>
              <w:t>5、评估结果：按照自定义评估量表中的评估类型，进行最终评估结果内容的维护和设置。</w:t>
            </w:r>
          </w:p>
          <w:p w14:paraId="54C55674">
            <w:pPr>
              <w:spacing w:line="320" w:lineRule="exact"/>
              <w:jc w:val="left"/>
              <w:textAlignment w:val="center"/>
              <w:rPr>
                <w:rFonts w:hAnsi="宋体"/>
                <w:kern w:val="2"/>
                <w:sz w:val="21"/>
                <w:szCs w:val="21"/>
              </w:rPr>
            </w:pPr>
            <w:r>
              <w:rPr>
                <w:rFonts w:hint="eastAsia" w:hAnsi="宋体"/>
                <w:kern w:val="2"/>
                <w:sz w:val="21"/>
                <w:szCs w:val="21"/>
              </w:rPr>
              <w:t>（二）评估机构管理：</w:t>
            </w:r>
          </w:p>
          <w:p w14:paraId="76103548">
            <w:pPr>
              <w:spacing w:line="320" w:lineRule="exact"/>
              <w:jc w:val="left"/>
              <w:textAlignment w:val="center"/>
              <w:rPr>
                <w:rFonts w:hAnsi="宋体"/>
                <w:kern w:val="2"/>
                <w:sz w:val="21"/>
                <w:szCs w:val="21"/>
              </w:rPr>
            </w:pPr>
            <w:r>
              <w:rPr>
                <w:rFonts w:hint="eastAsia" w:hAnsi="宋体"/>
                <w:kern w:val="2"/>
                <w:sz w:val="21"/>
                <w:szCs w:val="21"/>
              </w:rPr>
              <w:t>1、评估机构：评估机构系统创建。</w:t>
            </w:r>
          </w:p>
          <w:p w14:paraId="55542843">
            <w:pPr>
              <w:spacing w:line="320" w:lineRule="exact"/>
              <w:jc w:val="left"/>
              <w:textAlignment w:val="center"/>
              <w:rPr>
                <w:rFonts w:hAnsi="宋体"/>
                <w:kern w:val="2"/>
                <w:sz w:val="21"/>
                <w:szCs w:val="21"/>
              </w:rPr>
            </w:pPr>
            <w:r>
              <w:rPr>
                <w:rFonts w:hint="eastAsia" w:hAnsi="宋体"/>
                <w:kern w:val="2"/>
                <w:sz w:val="21"/>
                <w:szCs w:val="21"/>
              </w:rPr>
              <w:t>2、机构管理员：创建评估机构管理员。</w:t>
            </w:r>
          </w:p>
          <w:p w14:paraId="5D886923">
            <w:pPr>
              <w:spacing w:line="320" w:lineRule="exact"/>
              <w:jc w:val="left"/>
              <w:textAlignment w:val="center"/>
              <w:rPr>
                <w:rFonts w:hAnsi="宋体"/>
                <w:kern w:val="2"/>
                <w:sz w:val="21"/>
                <w:szCs w:val="21"/>
              </w:rPr>
            </w:pPr>
            <w:r>
              <w:rPr>
                <w:rFonts w:hint="eastAsia" w:hAnsi="宋体"/>
                <w:kern w:val="2"/>
                <w:sz w:val="21"/>
                <w:szCs w:val="21"/>
              </w:rPr>
              <w:t>3、评估人员：评估人员账号管理，评估人员可登录对应移动端进行评估。</w:t>
            </w:r>
          </w:p>
          <w:p w14:paraId="42B17888">
            <w:pPr>
              <w:spacing w:line="320" w:lineRule="exact"/>
              <w:jc w:val="left"/>
              <w:textAlignment w:val="center"/>
              <w:rPr>
                <w:rFonts w:hAnsi="宋体"/>
                <w:kern w:val="2"/>
                <w:sz w:val="21"/>
                <w:szCs w:val="21"/>
              </w:rPr>
            </w:pPr>
            <w:r>
              <w:rPr>
                <w:rFonts w:hint="eastAsia" w:hAnsi="宋体"/>
                <w:kern w:val="2"/>
                <w:sz w:val="21"/>
                <w:szCs w:val="21"/>
              </w:rPr>
              <w:t>十、巡更巡检功能模块：</w:t>
            </w:r>
          </w:p>
          <w:p w14:paraId="3F824848">
            <w:pPr>
              <w:spacing w:line="320" w:lineRule="exact"/>
              <w:jc w:val="left"/>
              <w:textAlignment w:val="center"/>
              <w:rPr>
                <w:rFonts w:hAnsi="宋体"/>
                <w:kern w:val="2"/>
                <w:sz w:val="21"/>
                <w:szCs w:val="21"/>
              </w:rPr>
            </w:pPr>
            <w:r>
              <w:rPr>
                <w:rFonts w:hint="eastAsia" w:hAnsi="宋体"/>
                <w:kern w:val="2"/>
                <w:sz w:val="21"/>
                <w:szCs w:val="21"/>
              </w:rPr>
              <w:t>1、走访计划管理：可对长者进行计划走访安排。</w:t>
            </w:r>
          </w:p>
          <w:p w14:paraId="01A71EE6">
            <w:pPr>
              <w:spacing w:line="320" w:lineRule="exact"/>
              <w:jc w:val="left"/>
              <w:textAlignment w:val="center"/>
              <w:rPr>
                <w:rFonts w:hAnsi="宋体"/>
                <w:kern w:val="2"/>
                <w:sz w:val="21"/>
                <w:szCs w:val="21"/>
              </w:rPr>
            </w:pPr>
            <w:r>
              <w:rPr>
                <w:rFonts w:hint="eastAsia" w:hAnsi="宋体"/>
                <w:kern w:val="2"/>
                <w:sz w:val="21"/>
                <w:szCs w:val="21"/>
              </w:rPr>
              <w:t>2、走访内容维护：对巡视人员需要巡视的内容进行管理。</w:t>
            </w:r>
          </w:p>
          <w:p w14:paraId="5FB47D79">
            <w:pPr>
              <w:spacing w:line="320" w:lineRule="exact"/>
              <w:jc w:val="left"/>
              <w:textAlignment w:val="center"/>
              <w:rPr>
                <w:rFonts w:hAnsi="宋体"/>
                <w:kern w:val="2"/>
                <w:sz w:val="21"/>
                <w:szCs w:val="21"/>
              </w:rPr>
            </w:pPr>
            <w:r>
              <w:rPr>
                <w:rFonts w:hint="eastAsia" w:hAnsi="宋体"/>
                <w:kern w:val="2"/>
                <w:sz w:val="21"/>
                <w:szCs w:val="21"/>
              </w:rPr>
              <w:t>3、走访探访记录：巡视人员巡视的结果查看。</w:t>
            </w:r>
          </w:p>
          <w:p w14:paraId="6533691C">
            <w:pPr>
              <w:spacing w:line="320" w:lineRule="exact"/>
              <w:jc w:val="left"/>
              <w:textAlignment w:val="center"/>
              <w:rPr>
                <w:rFonts w:hAnsi="宋体"/>
                <w:kern w:val="2"/>
                <w:sz w:val="21"/>
                <w:szCs w:val="21"/>
              </w:rPr>
            </w:pPr>
            <w:r>
              <w:rPr>
                <w:rFonts w:hint="eastAsia" w:hAnsi="宋体"/>
                <w:kern w:val="2"/>
                <w:sz w:val="21"/>
                <w:szCs w:val="21"/>
              </w:rPr>
              <w:t>十一、服务商管理系统功能模块：</w:t>
            </w:r>
          </w:p>
          <w:p w14:paraId="6B075CD2">
            <w:pPr>
              <w:spacing w:line="320" w:lineRule="exact"/>
              <w:jc w:val="left"/>
              <w:textAlignment w:val="center"/>
              <w:rPr>
                <w:rFonts w:hAnsi="宋体"/>
                <w:kern w:val="2"/>
                <w:sz w:val="21"/>
                <w:szCs w:val="21"/>
              </w:rPr>
            </w:pPr>
            <w:r>
              <w:rPr>
                <w:rFonts w:hint="eastAsia" w:hAnsi="宋体"/>
                <w:kern w:val="2"/>
                <w:sz w:val="21"/>
                <w:szCs w:val="21"/>
              </w:rPr>
              <w:t>1、服务商列表：对所有服务商进行管理，创建服务商账号，分配服务项目、服务区域等。</w:t>
            </w:r>
          </w:p>
          <w:p w14:paraId="36E197AD">
            <w:pPr>
              <w:spacing w:line="320" w:lineRule="exact"/>
              <w:jc w:val="left"/>
              <w:textAlignment w:val="center"/>
              <w:rPr>
                <w:rFonts w:hAnsi="宋体"/>
                <w:kern w:val="2"/>
                <w:sz w:val="21"/>
                <w:szCs w:val="21"/>
              </w:rPr>
            </w:pPr>
            <w:r>
              <w:rPr>
                <w:rFonts w:hint="eastAsia" w:hAnsi="宋体"/>
                <w:kern w:val="2"/>
                <w:sz w:val="21"/>
                <w:szCs w:val="21"/>
              </w:rPr>
              <w:t>2、服务商员工管理：添加服务商可以服务的员工信息。</w:t>
            </w:r>
          </w:p>
          <w:p w14:paraId="0962D5D8">
            <w:pPr>
              <w:spacing w:line="320" w:lineRule="exact"/>
              <w:jc w:val="left"/>
              <w:textAlignment w:val="center"/>
              <w:rPr>
                <w:rFonts w:hAnsi="宋体"/>
                <w:kern w:val="2"/>
                <w:sz w:val="21"/>
                <w:szCs w:val="21"/>
              </w:rPr>
            </w:pPr>
            <w:r>
              <w:rPr>
                <w:rFonts w:hint="eastAsia" w:hAnsi="宋体"/>
                <w:kern w:val="2"/>
                <w:sz w:val="21"/>
                <w:szCs w:val="21"/>
              </w:rPr>
              <w:t>3、自由职业者管理：自由职业者（兼职人员）的管理。</w:t>
            </w:r>
          </w:p>
          <w:p w14:paraId="1BEA0048">
            <w:pPr>
              <w:spacing w:line="320" w:lineRule="exact"/>
              <w:jc w:val="left"/>
              <w:textAlignment w:val="center"/>
              <w:rPr>
                <w:rFonts w:hAnsi="宋体"/>
                <w:kern w:val="2"/>
                <w:sz w:val="21"/>
                <w:szCs w:val="21"/>
              </w:rPr>
            </w:pPr>
            <w:r>
              <w:rPr>
                <w:rFonts w:hint="eastAsia" w:hAnsi="宋体"/>
                <w:kern w:val="2"/>
                <w:sz w:val="21"/>
                <w:szCs w:val="21"/>
              </w:rPr>
              <w:t>十二、居家养老功能模块：</w:t>
            </w:r>
          </w:p>
          <w:p w14:paraId="560D17C4">
            <w:pPr>
              <w:spacing w:line="320" w:lineRule="exact"/>
              <w:jc w:val="left"/>
              <w:textAlignment w:val="center"/>
              <w:rPr>
                <w:rFonts w:hAnsi="宋体"/>
                <w:kern w:val="2"/>
                <w:sz w:val="21"/>
                <w:szCs w:val="21"/>
              </w:rPr>
            </w:pPr>
            <w:r>
              <w:rPr>
                <w:rFonts w:hint="eastAsia" w:hAnsi="宋体"/>
                <w:kern w:val="2"/>
                <w:sz w:val="21"/>
                <w:szCs w:val="21"/>
              </w:rPr>
              <w:t>（一））项目管理</w:t>
            </w:r>
          </w:p>
          <w:p w14:paraId="280A928F">
            <w:pPr>
              <w:spacing w:line="320" w:lineRule="exact"/>
              <w:jc w:val="left"/>
              <w:textAlignment w:val="center"/>
              <w:rPr>
                <w:rFonts w:hAnsi="宋体"/>
                <w:kern w:val="2"/>
                <w:sz w:val="21"/>
                <w:szCs w:val="21"/>
              </w:rPr>
            </w:pPr>
            <w:r>
              <w:rPr>
                <w:rFonts w:hint="eastAsia" w:hAnsi="宋体"/>
                <w:kern w:val="2"/>
                <w:sz w:val="21"/>
                <w:szCs w:val="21"/>
              </w:rPr>
              <w:t>1、服务类型管理，创建服务类别。</w:t>
            </w:r>
          </w:p>
          <w:p w14:paraId="74291149">
            <w:pPr>
              <w:spacing w:line="320" w:lineRule="exact"/>
              <w:jc w:val="left"/>
              <w:textAlignment w:val="center"/>
              <w:rPr>
                <w:rFonts w:hAnsi="宋体"/>
                <w:kern w:val="2"/>
                <w:sz w:val="21"/>
                <w:szCs w:val="21"/>
              </w:rPr>
            </w:pPr>
            <w:r>
              <w:rPr>
                <w:rFonts w:hint="eastAsia" w:hAnsi="宋体"/>
                <w:kern w:val="2"/>
                <w:sz w:val="21"/>
                <w:szCs w:val="21"/>
              </w:rPr>
              <w:t>2、计价单位管理：编辑商品价格。</w:t>
            </w:r>
          </w:p>
          <w:p w14:paraId="6C819591">
            <w:pPr>
              <w:spacing w:line="320" w:lineRule="exact"/>
              <w:jc w:val="left"/>
              <w:textAlignment w:val="center"/>
              <w:rPr>
                <w:rFonts w:hAnsi="宋体"/>
                <w:kern w:val="2"/>
                <w:sz w:val="21"/>
                <w:szCs w:val="21"/>
              </w:rPr>
            </w:pPr>
            <w:r>
              <w:rPr>
                <w:rFonts w:hint="eastAsia" w:hAnsi="宋体"/>
                <w:kern w:val="2"/>
                <w:sz w:val="21"/>
                <w:szCs w:val="21"/>
              </w:rPr>
              <w:t>3、服务项目管理：编辑服务项目内容。</w:t>
            </w:r>
          </w:p>
          <w:p w14:paraId="0FABC19F">
            <w:pPr>
              <w:spacing w:line="320" w:lineRule="exact"/>
              <w:jc w:val="left"/>
              <w:textAlignment w:val="center"/>
              <w:rPr>
                <w:rFonts w:hAnsi="宋体"/>
                <w:kern w:val="2"/>
                <w:sz w:val="21"/>
                <w:szCs w:val="21"/>
              </w:rPr>
            </w:pPr>
            <w:r>
              <w:rPr>
                <w:rFonts w:hint="eastAsia" w:hAnsi="宋体"/>
                <w:kern w:val="2"/>
                <w:sz w:val="21"/>
                <w:szCs w:val="21"/>
              </w:rPr>
              <w:t>4、服务套餐管理：创建多个服务项目打包套餐。</w:t>
            </w:r>
          </w:p>
          <w:p w14:paraId="226DBE6F">
            <w:pPr>
              <w:spacing w:line="320" w:lineRule="exact"/>
              <w:jc w:val="left"/>
              <w:textAlignment w:val="center"/>
              <w:rPr>
                <w:rFonts w:hAnsi="宋体"/>
                <w:kern w:val="2"/>
                <w:sz w:val="21"/>
                <w:szCs w:val="21"/>
              </w:rPr>
            </w:pPr>
            <w:r>
              <w:rPr>
                <w:rFonts w:hint="eastAsia" w:hAnsi="宋体"/>
                <w:kern w:val="2"/>
                <w:sz w:val="21"/>
                <w:szCs w:val="21"/>
              </w:rPr>
              <w:t>（二）服务订单管理：</w:t>
            </w:r>
          </w:p>
          <w:p w14:paraId="4233D695">
            <w:pPr>
              <w:spacing w:line="320" w:lineRule="exact"/>
              <w:jc w:val="left"/>
              <w:textAlignment w:val="center"/>
              <w:rPr>
                <w:rFonts w:hAnsi="宋体"/>
                <w:kern w:val="2"/>
                <w:sz w:val="21"/>
                <w:szCs w:val="21"/>
              </w:rPr>
            </w:pPr>
            <w:r>
              <w:rPr>
                <w:rFonts w:hint="eastAsia" w:hAnsi="宋体"/>
                <w:kern w:val="2"/>
                <w:sz w:val="21"/>
                <w:szCs w:val="21"/>
              </w:rPr>
              <w:t>1、订单新增：座席人员进行新订单的创建。</w:t>
            </w:r>
          </w:p>
          <w:p w14:paraId="470FF3EE">
            <w:pPr>
              <w:spacing w:line="320" w:lineRule="exact"/>
              <w:jc w:val="left"/>
              <w:textAlignment w:val="center"/>
              <w:rPr>
                <w:rFonts w:hAnsi="宋体"/>
                <w:kern w:val="2"/>
                <w:sz w:val="21"/>
                <w:szCs w:val="21"/>
              </w:rPr>
            </w:pPr>
            <w:r>
              <w:rPr>
                <w:rFonts w:hint="eastAsia" w:hAnsi="宋体"/>
                <w:kern w:val="2"/>
                <w:sz w:val="21"/>
                <w:szCs w:val="21"/>
              </w:rPr>
              <w:t>2、预约方式设定。</w:t>
            </w:r>
          </w:p>
          <w:p w14:paraId="10BEE7F2">
            <w:pPr>
              <w:spacing w:line="320" w:lineRule="exact"/>
              <w:jc w:val="left"/>
              <w:textAlignment w:val="center"/>
              <w:rPr>
                <w:rFonts w:hAnsi="宋体"/>
                <w:kern w:val="2"/>
                <w:sz w:val="21"/>
                <w:szCs w:val="21"/>
              </w:rPr>
            </w:pPr>
            <w:r>
              <w:rPr>
                <w:rFonts w:hint="eastAsia" w:hAnsi="宋体"/>
                <w:kern w:val="2"/>
                <w:sz w:val="21"/>
                <w:szCs w:val="21"/>
              </w:rPr>
              <w:t>3、订单评价。</w:t>
            </w:r>
          </w:p>
          <w:p w14:paraId="3E4256BC">
            <w:pPr>
              <w:spacing w:line="320" w:lineRule="exact"/>
              <w:jc w:val="left"/>
              <w:textAlignment w:val="center"/>
              <w:rPr>
                <w:rFonts w:hAnsi="宋体"/>
                <w:kern w:val="2"/>
                <w:sz w:val="21"/>
                <w:szCs w:val="21"/>
              </w:rPr>
            </w:pPr>
            <w:r>
              <w:rPr>
                <w:rFonts w:hint="eastAsia" w:hAnsi="宋体"/>
                <w:kern w:val="2"/>
                <w:sz w:val="21"/>
                <w:szCs w:val="21"/>
              </w:rPr>
              <w:t>4、订单回访。</w:t>
            </w:r>
          </w:p>
          <w:p w14:paraId="5568BAD0">
            <w:pPr>
              <w:spacing w:line="320" w:lineRule="exact"/>
              <w:jc w:val="left"/>
              <w:textAlignment w:val="center"/>
              <w:rPr>
                <w:rFonts w:hAnsi="宋体"/>
                <w:kern w:val="2"/>
                <w:sz w:val="21"/>
                <w:szCs w:val="21"/>
              </w:rPr>
            </w:pPr>
            <w:r>
              <w:rPr>
                <w:rFonts w:hint="eastAsia" w:hAnsi="宋体"/>
                <w:kern w:val="2"/>
                <w:sz w:val="21"/>
                <w:szCs w:val="21"/>
              </w:rPr>
              <w:t>5、订单改派：对有要求的订单，进行重新分配。</w:t>
            </w:r>
          </w:p>
          <w:p w14:paraId="3D5A7855">
            <w:pPr>
              <w:spacing w:line="320" w:lineRule="exact"/>
              <w:jc w:val="left"/>
              <w:textAlignment w:val="center"/>
              <w:rPr>
                <w:rFonts w:hAnsi="宋体"/>
                <w:kern w:val="2"/>
                <w:sz w:val="21"/>
                <w:szCs w:val="21"/>
              </w:rPr>
            </w:pPr>
            <w:r>
              <w:rPr>
                <w:rFonts w:hint="eastAsia" w:hAnsi="宋体"/>
                <w:kern w:val="2"/>
                <w:sz w:val="21"/>
                <w:szCs w:val="21"/>
              </w:rPr>
              <w:t>（三）对账管理：对账结算列表、服务对账结算、对账统计明细、订单列表分类统计、服务商分级统计。</w:t>
            </w:r>
          </w:p>
          <w:p w14:paraId="5D29CAD5">
            <w:pPr>
              <w:spacing w:line="320" w:lineRule="exact"/>
              <w:jc w:val="left"/>
              <w:textAlignment w:val="center"/>
              <w:rPr>
                <w:rFonts w:hAnsi="宋体"/>
                <w:kern w:val="2"/>
                <w:sz w:val="21"/>
                <w:szCs w:val="21"/>
              </w:rPr>
            </w:pPr>
            <w:r>
              <w:rPr>
                <w:rFonts w:hint="eastAsia" w:hAnsi="宋体"/>
                <w:kern w:val="2"/>
                <w:sz w:val="21"/>
                <w:szCs w:val="21"/>
              </w:rPr>
              <w:t>十三、膳食管理系统功能模块：</w:t>
            </w:r>
          </w:p>
          <w:p w14:paraId="196F55C6">
            <w:pPr>
              <w:spacing w:line="320" w:lineRule="exact"/>
              <w:jc w:val="left"/>
              <w:textAlignment w:val="center"/>
              <w:rPr>
                <w:rFonts w:hAnsi="宋体"/>
                <w:kern w:val="2"/>
                <w:sz w:val="21"/>
                <w:szCs w:val="21"/>
              </w:rPr>
            </w:pPr>
            <w:r>
              <w:rPr>
                <w:rFonts w:hint="eastAsia" w:hAnsi="宋体"/>
                <w:kern w:val="2"/>
                <w:sz w:val="21"/>
                <w:szCs w:val="21"/>
              </w:rPr>
              <w:t>1、点餐系统：现场点餐一卡通消费。</w:t>
            </w:r>
          </w:p>
          <w:p w14:paraId="4E2DE24C">
            <w:pPr>
              <w:spacing w:line="320" w:lineRule="exact"/>
              <w:jc w:val="left"/>
              <w:textAlignment w:val="center"/>
              <w:rPr>
                <w:rFonts w:hAnsi="宋体"/>
                <w:kern w:val="2"/>
                <w:sz w:val="21"/>
                <w:szCs w:val="21"/>
              </w:rPr>
            </w:pPr>
            <w:r>
              <w:rPr>
                <w:rFonts w:hint="eastAsia" w:hAnsi="宋体"/>
                <w:kern w:val="2"/>
                <w:sz w:val="21"/>
                <w:szCs w:val="21"/>
              </w:rPr>
              <w:t>2、点餐记录：点餐记录。</w:t>
            </w:r>
          </w:p>
          <w:p w14:paraId="0F1A64E2">
            <w:pPr>
              <w:spacing w:line="320" w:lineRule="exact"/>
              <w:jc w:val="left"/>
              <w:textAlignment w:val="center"/>
              <w:rPr>
                <w:rFonts w:hAnsi="宋体"/>
                <w:kern w:val="2"/>
                <w:sz w:val="21"/>
                <w:szCs w:val="21"/>
              </w:rPr>
            </w:pPr>
            <w:r>
              <w:rPr>
                <w:rFonts w:hint="eastAsia" w:hAnsi="宋体"/>
                <w:kern w:val="2"/>
                <w:sz w:val="21"/>
                <w:szCs w:val="21"/>
              </w:rPr>
              <w:t>3、食谱管理：对每天食谱进行计划安排编辑。</w:t>
            </w:r>
          </w:p>
          <w:p w14:paraId="0BEDD61B">
            <w:pPr>
              <w:spacing w:line="320" w:lineRule="exact"/>
              <w:jc w:val="left"/>
              <w:textAlignment w:val="center"/>
              <w:rPr>
                <w:rFonts w:hAnsi="宋体"/>
                <w:kern w:val="2"/>
                <w:sz w:val="21"/>
                <w:szCs w:val="21"/>
              </w:rPr>
            </w:pPr>
            <w:r>
              <w:rPr>
                <w:rFonts w:hint="eastAsia" w:hAnsi="宋体"/>
                <w:kern w:val="2"/>
                <w:sz w:val="21"/>
                <w:szCs w:val="21"/>
              </w:rPr>
              <w:t>4、食物管理：对所有食物进行编辑。</w:t>
            </w:r>
          </w:p>
          <w:p w14:paraId="35964586">
            <w:pPr>
              <w:spacing w:line="320" w:lineRule="exact"/>
              <w:jc w:val="left"/>
              <w:textAlignment w:val="center"/>
              <w:rPr>
                <w:rFonts w:hAnsi="宋体"/>
                <w:kern w:val="2"/>
                <w:sz w:val="21"/>
                <w:szCs w:val="21"/>
              </w:rPr>
            </w:pPr>
            <w:r>
              <w:rPr>
                <w:rFonts w:hint="eastAsia" w:hAnsi="宋体"/>
                <w:kern w:val="2"/>
                <w:sz w:val="21"/>
                <w:szCs w:val="21"/>
              </w:rPr>
              <w:t>5、食物类型：对食物类型进行编辑。</w:t>
            </w:r>
          </w:p>
          <w:p w14:paraId="55055BE6">
            <w:pPr>
              <w:spacing w:line="320" w:lineRule="exact"/>
              <w:jc w:val="left"/>
              <w:textAlignment w:val="center"/>
              <w:rPr>
                <w:rFonts w:hAnsi="宋体"/>
                <w:kern w:val="2"/>
                <w:sz w:val="21"/>
                <w:szCs w:val="21"/>
              </w:rPr>
            </w:pPr>
            <w:r>
              <w:rPr>
                <w:rFonts w:hint="eastAsia" w:hAnsi="宋体"/>
                <w:kern w:val="2"/>
                <w:sz w:val="21"/>
                <w:szCs w:val="21"/>
              </w:rPr>
              <w:t>6、禁忌人群：对食物禁忌人群进行编辑。</w:t>
            </w:r>
          </w:p>
          <w:p w14:paraId="5FCD8419">
            <w:pPr>
              <w:spacing w:line="320" w:lineRule="exact"/>
              <w:jc w:val="left"/>
              <w:textAlignment w:val="center"/>
              <w:rPr>
                <w:rFonts w:hAnsi="宋体"/>
                <w:kern w:val="2"/>
                <w:sz w:val="21"/>
                <w:szCs w:val="21"/>
              </w:rPr>
            </w:pPr>
            <w:r>
              <w:rPr>
                <w:rFonts w:hint="eastAsia" w:hAnsi="宋体"/>
                <w:kern w:val="2"/>
                <w:sz w:val="21"/>
                <w:szCs w:val="21"/>
              </w:rPr>
              <w:t>7、食物口味：食物口味设置。</w:t>
            </w:r>
          </w:p>
          <w:p w14:paraId="0A3BA4FE">
            <w:pPr>
              <w:spacing w:line="320" w:lineRule="exact"/>
              <w:jc w:val="left"/>
              <w:textAlignment w:val="center"/>
              <w:rPr>
                <w:rFonts w:hAnsi="宋体"/>
                <w:kern w:val="2"/>
                <w:sz w:val="21"/>
                <w:szCs w:val="21"/>
              </w:rPr>
            </w:pPr>
            <w:r>
              <w:rPr>
                <w:rFonts w:hint="eastAsia" w:hAnsi="宋体"/>
                <w:kern w:val="2"/>
                <w:sz w:val="21"/>
                <w:szCs w:val="21"/>
              </w:rPr>
              <w:t>8、食物口感：食物口感设置。</w:t>
            </w:r>
          </w:p>
          <w:p w14:paraId="565995F9">
            <w:pPr>
              <w:spacing w:line="320" w:lineRule="exact"/>
              <w:jc w:val="left"/>
              <w:textAlignment w:val="center"/>
              <w:rPr>
                <w:rFonts w:hAnsi="宋体"/>
                <w:kern w:val="2"/>
                <w:sz w:val="21"/>
                <w:szCs w:val="21"/>
              </w:rPr>
            </w:pPr>
            <w:r>
              <w:rPr>
                <w:rFonts w:hint="eastAsia" w:hAnsi="宋体"/>
                <w:kern w:val="2"/>
                <w:sz w:val="21"/>
                <w:szCs w:val="21"/>
              </w:rPr>
              <w:t>9、餐厅管理：对多家餐厅进行管理。</w:t>
            </w:r>
          </w:p>
          <w:p w14:paraId="5C0CD0CB">
            <w:pPr>
              <w:spacing w:line="320" w:lineRule="exact"/>
              <w:jc w:val="left"/>
              <w:textAlignment w:val="center"/>
              <w:rPr>
                <w:rFonts w:hAnsi="宋体"/>
                <w:kern w:val="2"/>
                <w:sz w:val="21"/>
                <w:szCs w:val="21"/>
              </w:rPr>
            </w:pPr>
            <w:r>
              <w:rPr>
                <w:rFonts w:hint="eastAsia" w:hAnsi="宋体"/>
                <w:kern w:val="2"/>
                <w:sz w:val="21"/>
                <w:szCs w:val="21"/>
              </w:rPr>
              <w:t>10、餐厅类型：对餐厅类型进行管理。</w:t>
            </w:r>
          </w:p>
          <w:p w14:paraId="0416B706">
            <w:pPr>
              <w:spacing w:line="320" w:lineRule="exact"/>
              <w:jc w:val="left"/>
              <w:textAlignment w:val="center"/>
              <w:rPr>
                <w:rFonts w:hAnsi="宋体"/>
                <w:kern w:val="2"/>
                <w:sz w:val="21"/>
                <w:szCs w:val="21"/>
              </w:rPr>
            </w:pPr>
            <w:r>
              <w:rPr>
                <w:rFonts w:hint="eastAsia" w:hAnsi="宋体"/>
                <w:kern w:val="2"/>
                <w:sz w:val="21"/>
                <w:szCs w:val="21"/>
              </w:rPr>
              <w:t>11、供应状态：对供应状态进行管理。</w:t>
            </w:r>
          </w:p>
          <w:p w14:paraId="135733B4">
            <w:pPr>
              <w:spacing w:line="320" w:lineRule="exact"/>
              <w:jc w:val="left"/>
              <w:textAlignment w:val="center"/>
              <w:rPr>
                <w:rFonts w:hAnsi="宋体"/>
                <w:kern w:val="2"/>
                <w:sz w:val="21"/>
                <w:szCs w:val="21"/>
              </w:rPr>
            </w:pPr>
            <w:r>
              <w:rPr>
                <w:rFonts w:hint="eastAsia" w:hAnsi="宋体"/>
                <w:kern w:val="2"/>
                <w:sz w:val="21"/>
                <w:szCs w:val="21"/>
              </w:rPr>
              <w:t>12.供应区域：对供应区域进行管理。</w:t>
            </w:r>
          </w:p>
          <w:p w14:paraId="021535B4">
            <w:pPr>
              <w:spacing w:line="320" w:lineRule="exact"/>
              <w:jc w:val="left"/>
              <w:textAlignment w:val="center"/>
              <w:rPr>
                <w:rFonts w:hAnsi="宋体"/>
                <w:kern w:val="2"/>
                <w:sz w:val="21"/>
                <w:szCs w:val="21"/>
              </w:rPr>
            </w:pPr>
            <w:r>
              <w:rPr>
                <w:rFonts w:hint="eastAsia" w:hAnsi="宋体"/>
                <w:kern w:val="2"/>
                <w:sz w:val="21"/>
                <w:szCs w:val="21"/>
              </w:rPr>
              <w:t>13、用餐时间点设置：用餐时间点设置。</w:t>
            </w:r>
          </w:p>
          <w:p w14:paraId="0E20151D">
            <w:pPr>
              <w:spacing w:line="320" w:lineRule="exact"/>
              <w:jc w:val="left"/>
              <w:textAlignment w:val="center"/>
              <w:rPr>
                <w:rFonts w:hAnsi="宋体"/>
                <w:kern w:val="2"/>
                <w:sz w:val="21"/>
                <w:szCs w:val="21"/>
              </w:rPr>
            </w:pPr>
            <w:r>
              <w:rPr>
                <w:rFonts w:hint="eastAsia" w:hAnsi="宋体"/>
                <w:kern w:val="2"/>
                <w:sz w:val="21"/>
                <w:szCs w:val="21"/>
              </w:rPr>
              <w:t>14、餐饮供应商管理：对餐饮供应商进行管理。</w:t>
            </w:r>
          </w:p>
          <w:p w14:paraId="5BBEEDE6">
            <w:pPr>
              <w:spacing w:line="320" w:lineRule="exact"/>
              <w:jc w:val="left"/>
              <w:textAlignment w:val="center"/>
              <w:rPr>
                <w:rFonts w:hAnsi="宋体"/>
                <w:kern w:val="2"/>
                <w:sz w:val="21"/>
                <w:szCs w:val="21"/>
              </w:rPr>
            </w:pPr>
            <w:r>
              <w:rPr>
                <w:rFonts w:hint="eastAsia" w:hAnsi="宋体"/>
                <w:kern w:val="2"/>
                <w:sz w:val="21"/>
                <w:szCs w:val="21"/>
              </w:rPr>
              <w:t>十四、管理中心功能模块：</w:t>
            </w:r>
          </w:p>
          <w:p w14:paraId="343A85B0">
            <w:pPr>
              <w:spacing w:line="320" w:lineRule="exact"/>
              <w:jc w:val="left"/>
              <w:textAlignment w:val="center"/>
              <w:rPr>
                <w:rFonts w:hAnsi="宋体"/>
                <w:kern w:val="2"/>
                <w:sz w:val="21"/>
                <w:szCs w:val="21"/>
              </w:rPr>
            </w:pPr>
            <w:r>
              <w:rPr>
                <w:rFonts w:hint="eastAsia" w:hAnsi="宋体"/>
                <w:kern w:val="2"/>
                <w:sz w:val="21"/>
                <w:szCs w:val="21"/>
              </w:rPr>
              <w:t>1、移动端管理：新闻编辑管理、轮播图设置、广告类型管理、老人关联子女、综合设置管理。</w:t>
            </w:r>
          </w:p>
          <w:p w14:paraId="1DEF9DA3">
            <w:pPr>
              <w:spacing w:line="320" w:lineRule="exact"/>
              <w:jc w:val="left"/>
              <w:textAlignment w:val="center"/>
              <w:rPr>
                <w:rFonts w:hAnsi="宋体"/>
                <w:kern w:val="2"/>
                <w:sz w:val="21"/>
                <w:szCs w:val="21"/>
              </w:rPr>
            </w:pPr>
            <w:r>
              <w:rPr>
                <w:rFonts w:hint="eastAsia" w:hAnsi="宋体"/>
                <w:kern w:val="2"/>
                <w:sz w:val="21"/>
                <w:szCs w:val="21"/>
              </w:rPr>
              <w:t>2、人事管理：员工管理、人事变动、团队管理、培训管理等。</w:t>
            </w:r>
          </w:p>
          <w:p w14:paraId="1EC7B043">
            <w:pPr>
              <w:spacing w:line="320" w:lineRule="exact"/>
              <w:jc w:val="left"/>
              <w:textAlignment w:val="center"/>
              <w:rPr>
                <w:rFonts w:hAnsi="宋体"/>
                <w:kern w:val="2"/>
                <w:sz w:val="21"/>
                <w:szCs w:val="21"/>
              </w:rPr>
            </w:pPr>
            <w:r>
              <w:rPr>
                <w:rFonts w:hint="eastAsia" w:hAnsi="宋体"/>
                <w:kern w:val="2"/>
                <w:sz w:val="21"/>
                <w:szCs w:val="21"/>
              </w:rPr>
              <w:t>3、礼品管理：礼品设置、礼品兑换。</w:t>
            </w:r>
          </w:p>
          <w:p w14:paraId="032FD4C0">
            <w:pPr>
              <w:spacing w:line="320" w:lineRule="exact"/>
              <w:jc w:val="left"/>
              <w:textAlignment w:val="center"/>
              <w:rPr>
                <w:rFonts w:hAnsi="宋体"/>
                <w:kern w:val="2"/>
                <w:sz w:val="21"/>
                <w:szCs w:val="21"/>
              </w:rPr>
            </w:pPr>
            <w:r>
              <w:rPr>
                <w:rFonts w:hint="eastAsia" w:hAnsi="宋体"/>
                <w:kern w:val="2"/>
                <w:sz w:val="21"/>
                <w:szCs w:val="21"/>
              </w:rPr>
              <w:t>4、办公管理：企业通讯录、我的日程安排。</w:t>
            </w:r>
          </w:p>
          <w:p w14:paraId="2350E48C">
            <w:pPr>
              <w:spacing w:line="320" w:lineRule="exact"/>
              <w:jc w:val="left"/>
              <w:textAlignment w:val="center"/>
              <w:rPr>
                <w:rFonts w:hAnsi="宋体"/>
                <w:kern w:val="2"/>
                <w:sz w:val="21"/>
                <w:szCs w:val="21"/>
              </w:rPr>
            </w:pPr>
            <w:r>
              <w:rPr>
                <w:rFonts w:hint="eastAsia" w:hAnsi="宋体"/>
                <w:kern w:val="2"/>
                <w:sz w:val="21"/>
                <w:szCs w:val="21"/>
              </w:rPr>
              <w:t>5、公告管理：公告通知发布、公告类型维护。</w:t>
            </w:r>
          </w:p>
          <w:p w14:paraId="372689D5">
            <w:pPr>
              <w:spacing w:line="320" w:lineRule="exact"/>
              <w:jc w:val="left"/>
              <w:textAlignment w:val="center"/>
              <w:rPr>
                <w:rFonts w:hAnsi="宋体"/>
                <w:kern w:val="2"/>
                <w:sz w:val="21"/>
                <w:szCs w:val="21"/>
              </w:rPr>
            </w:pPr>
            <w:r>
              <w:rPr>
                <w:rFonts w:hint="eastAsia" w:hAnsi="宋体"/>
                <w:kern w:val="2"/>
                <w:sz w:val="21"/>
                <w:szCs w:val="21"/>
              </w:rPr>
              <w:t>6、知识培训：知识库管理、知识库类型。</w:t>
            </w:r>
          </w:p>
          <w:p w14:paraId="0C23F6AA">
            <w:pPr>
              <w:spacing w:line="320" w:lineRule="exact"/>
              <w:jc w:val="left"/>
              <w:textAlignment w:val="center"/>
              <w:rPr>
                <w:rFonts w:hAnsi="宋体"/>
                <w:kern w:val="2"/>
                <w:sz w:val="21"/>
                <w:szCs w:val="21"/>
              </w:rPr>
            </w:pPr>
            <w:r>
              <w:rPr>
                <w:rFonts w:hint="eastAsia" w:hAnsi="宋体"/>
                <w:kern w:val="2"/>
                <w:sz w:val="21"/>
                <w:szCs w:val="21"/>
              </w:rPr>
              <w:t>7、日志管理：查看使用系统的人员登录的时间和操作系统内容的记录。</w:t>
            </w:r>
          </w:p>
          <w:p w14:paraId="2BAD2F9E">
            <w:pPr>
              <w:spacing w:line="320" w:lineRule="exact"/>
              <w:jc w:val="left"/>
              <w:textAlignment w:val="center"/>
              <w:rPr>
                <w:rFonts w:hAnsi="宋体"/>
                <w:kern w:val="2"/>
                <w:sz w:val="21"/>
                <w:szCs w:val="21"/>
              </w:rPr>
            </w:pPr>
            <w:r>
              <w:rPr>
                <w:rFonts w:hint="eastAsia" w:hAnsi="宋体"/>
                <w:kern w:val="2"/>
                <w:sz w:val="21"/>
                <w:szCs w:val="21"/>
              </w:rPr>
              <w:t>十五、智能设备管理系统模块：</w:t>
            </w:r>
          </w:p>
          <w:p w14:paraId="14E1CF58">
            <w:pPr>
              <w:spacing w:line="320" w:lineRule="exact"/>
              <w:jc w:val="left"/>
              <w:textAlignment w:val="center"/>
              <w:rPr>
                <w:rFonts w:hAnsi="宋体"/>
                <w:kern w:val="2"/>
                <w:sz w:val="21"/>
                <w:szCs w:val="21"/>
              </w:rPr>
            </w:pPr>
            <w:r>
              <w:rPr>
                <w:rFonts w:hint="eastAsia" w:hAnsi="宋体"/>
                <w:kern w:val="2"/>
                <w:sz w:val="21"/>
                <w:szCs w:val="21"/>
              </w:rPr>
              <w:t>1、智能设备管理：对接到系统内的设备，可把设备与长者进行绑定；支持设备查询、新增设备、设备类别、编辑设备、设备列表、排序等功能。</w:t>
            </w:r>
          </w:p>
          <w:p w14:paraId="3ACF398C">
            <w:pPr>
              <w:spacing w:line="320" w:lineRule="exact"/>
              <w:jc w:val="left"/>
              <w:textAlignment w:val="center"/>
              <w:rPr>
                <w:rFonts w:hAnsi="宋体"/>
                <w:kern w:val="2"/>
                <w:sz w:val="21"/>
                <w:szCs w:val="21"/>
              </w:rPr>
            </w:pPr>
            <w:r>
              <w:rPr>
                <w:rFonts w:hint="eastAsia" w:hAnsi="宋体"/>
                <w:kern w:val="2"/>
                <w:sz w:val="21"/>
                <w:szCs w:val="21"/>
              </w:rPr>
              <w:t>2、设备厂商信息：设备厂家信息管理维护。</w:t>
            </w:r>
          </w:p>
          <w:p w14:paraId="14337C5E">
            <w:pPr>
              <w:spacing w:line="320" w:lineRule="exact"/>
              <w:jc w:val="left"/>
              <w:textAlignment w:val="center"/>
              <w:rPr>
                <w:rFonts w:hAnsi="宋体"/>
                <w:kern w:val="2"/>
                <w:sz w:val="21"/>
                <w:szCs w:val="21"/>
              </w:rPr>
            </w:pPr>
            <w:r>
              <w:rPr>
                <w:rFonts w:hint="eastAsia" w:hAnsi="宋体"/>
                <w:kern w:val="2"/>
                <w:sz w:val="21"/>
                <w:szCs w:val="21"/>
              </w:rPr>
              <w:t>3、设备品牌型号：设备品牌型号管理维护。</w:t>
            </w:r>
          </w:p>
          <w:p w14:paraId="2BD8AF0A">
            <w:pPr>
              <w:spacing w:line="320" w:lineRule="exact"/>
              <w:jc w:val="left"/>
              <w:textAlignment w:val="center"/>
              <w:rPr>
                <w:rFonts w:hAnsi="宋体"/>
                <w:kern w:val="2"/>
                <w:sz w:val="21"/>
                <w:szCs w:val="21"/>
              </w:rPr>
            </w:pPr>
            <w:r>
              <w:rPr>
                <w:rFonts w:hint="eastAsia" w:hAnsi="宋体"/>
                <w:kern w:val="2"/>
                <w:sz w:val="21"/>
                <w:szCs w:val="21"/>
              </w:rPr>
              <w:t>十六、系统维护功能模块：</w:t>
            </w:r>
          </w:p>
          <w:p w14:paraId="304BBF28">
            <w:pPr>
              <w:spacing w:line="320" w:lineRule="exact"/>
              <w:jc w:val="left"/>
              <w:textAlignment w:val="center"/>
              <w:rPr>
                <w:rFonts w:hAnsi="宋体"/>
                <w:kern w:val="2"/>
                <w:sz w:val="21"/>
                <w:szCs w:val="21"/>
              </w:rPr>
            </w:pPr>
            <w:r>
              <w:rPr>
                <w:rFonts w:hint="eastAsia" w:hAnsi="宋体"/>
                <w:kern w:val="2"/>
                <w:sz w:val="21"/>
                <w:szCs w:val="21"/>
              </w:rPr>
              <w:t>1、权限管理：</w:t>
            </w:r>
          </w:p>
          <w:p w14:paraId="42B99133">
            <w:pPr>
              <w:spacing w:line="320" w:lineRule="exact"/>
              <w:jc w:val="left"/>
              <w:textAlignment w:val="center"/>
              <w:rPr>
                <w:rFonts w:hAnsi="宋体"/>
                <w:kern w:val="2"/>
                <w:sz w:val="21"/>
                <w:szCs w:val="21"/>
              </w:rPr>
            </w:pPr>
            <w:r>
              <w:rPr>
                <w:rFonts w:hint="eastAsia" w:hAnsi="宋体"/>
                <w:kern w:val="2"/>
                <w:sz w:val="21"/>
                <w:szCs w:val="21"/>
              </w:rPr>
              <w:t>1.1资源菜单管理：可自行更改各功能名称。</w:t>
            </w:r>
          </w:p>
          <w:p w14:paraId="52BBEDF5">
            <w:pPr>
              <w:spacing w:line="320" w:lineRule="exact"/>
              <w:jc w:val="left"/>
              <w:textAlignment w:val="center"/>
              <w:rPr>
                <w:rFonts w:hAnsi="宋体"/>
                <w:kern w:val="2"/>
                <w:sz w:val="21"/>
                <w:szCs w:val="21"/>
              </w:rPr>
            </w:pPr>
            <w:r>
              <w:rPr>
                <w:rFonts w:hint="eastAsia" w:hAnsi="宋体"/>
                <w:kern w:val="2"/>
                <w:sz w:val="21"/>
                <w:szCs w:val="21"/>
              </w:rPr>
              <w:t>1.2资源组管理：每一个功能都称之为资源，将多个功能打包起来，称为资源组。</w:t>
            </w:r>
          </w:p>
          <w:p w14:paraId="6DABE960">
            <w:pPr>
              <w:spacing w:line="320" w:lineRule="exact"/>
              <w:jc w:val="left"/>
              <w:textAlignment w:val="center"/>
              <w:rPr>
                <w:rFonts w:hAnsi="宋体"/>
                <w:kern w:val="2"/>
                <w:sz w:val="21"/>
                <w:szCs w:val="21"/>
              </w:rPr>
            </w:pPr>
            <w:r>
              <w:rPr>
                <w:rFonts w:hint="eastAsia" w:hAnsi="宋体"/>
                <w:kern w:val="2"/>
                <w:sz w:val="21"/>
                <w:szCs w:val="21"/>
              </w:rPr>
              <w:t>1.3内部角色管理：按机构的员工角色进行功能的分配，权限的分配（权限为：修改，添加，查看，删除）。</w:t>
            </w:r>
          </w:p>
          <w:p w14:paraId="740CBB88">
            <w:pPr>
              <w:spacing w:line="320" w:lineRule="exact"/>
              <w:jc w:val="left"/>
              <w:textAlignment w:val="center"/>
              <w:rPr>
                <w:rFonts w:hAnsi="宋体"/>
                <w:kern w:val="2"/>
                <w:sz w:val="21"/>
                <w:szCs w:val="21"/>
              </w:rPr>
            </w:pPr>
            <w:r>
              <w:rPr>
                <w:rFonts w:hint="eastAsia" w:hAnsi="宋体"/>
                <w:kern w:val="2"/>
                <w:sz w:val="21"/>
                <w:szCs w:val="21"/>
              </w:rPr>
              <w:t>1.4报警权限配置：可管理各员工账号是否可以接收报警信息。</w:t>
            </w:r>
          </w:p>
          <w:p w14:paraId="037B55FC">
            <w:pPr>
              <w:spacing w:line="320" w:lineRule="exact"/>
              <w:jc w:val="left"/>
              <w:textAlignment w:val="center"/>
              <w:rPr>
                <w:rFonts w:hAnsi="宋体"/>
                <w:kern w:val="2"/>
                <w:sz w:val="21"/>
                <w:szCs w:val="21"/>
              </w:rPr>
            </w:pPr>
            <w:r>
              <w:rPr>
                <w:rFonts w:hint="eastAsia" w:hAnsi="宋体"/>
                <w:kern w:val="2"/>
                <w:sz w:val="21"/>
                <w:szCs w:val="21"/>
              </w:rPr>
              <w:t>2、设备接口：进行智能设备的相关接口管理。</w:t>
            </w:r>
          </w:p>
          <w:p w14:paraId="021BE6F4">
            <w:pPr>
              <w:spacing w:line="320" w:lineRule="exact"/>
              <w:jc w:val="left"/>
              <w:textAlignment w:val="center"/>
              <w:rPr>
                <w:rFonts w:hAnsi="宋体"/>
                <w:kern w:val="2"/>
                <w:sz w:val="21"/>
                <w:szCs w:val="21"/>
              </w:rPr>
            </w:pPr>
            <w:r>
              <w:rPr>
                <w:rFonts w:hint="eastAsia" w:hAnsi="宋体"/>
                <w:kern w:val="2"/>
                <w:sz w:val="21"/>
                <w:szCs w:val="21"/>
              </w:rPr>
              <w:t>3、告警及超时管理：</w:t>
            </w:r>
          </w:p>
          <w:p w14:paraId="5B53FD6D">
            <w:pPr>
              <w:spacing w:line="320" w:lineRule="exact"/>
              <w:jc w:val="left"/>
              <w:textAlignment w:val="center"/>
              <w:rPr>
                <w:rFonts w:hAnsi="宋体"/>
                <w:kern w:val="2"/>
                <w:sz w:val="21"/>
                <w:szCs w:val="21"/>
              </w:rPr>
            </w:pPr>
            <w:r>
              <w:rPr>
                <w:rFonts w:hint="eastAsia" w:hAnsi="宋体"/>
                <w:kern w:val="2"/>
                <w:sz w:val="21"/>
                <w:szCs w:val="21"/>
              </w:rPr>
              <w:t>3.1可自行设置告警超时未处理，升级告警超时时间设置。</w:t>
            </w:r>
          </w:p>
          <w:p w14:paraId="6E418D0C">
            <w:pPr>
              <w:spacing w:line="320" w:lineRule="exact"/>
              <w:jc w:val="left"/>
              <w:textAlignment w:val="center"/>
              <w:rPr>
                <w:rFonts w:hAnsi="宋体"/>
                <w:kern w:val="2"/>
                <w:sz w:val="21"/>
                <w:szCs w:val="21"/>
              </w:rPr>
            </w:pPr>
            <w:r>
              <w:rPr>
                <w:rFonts w:hint="eastAsia" w:hAnsi="宋体"/>
                <w:kern w:val="2"/>
                <w:sz w:val="21"/>
                <w:szCs w:val="21"/>
              </w:rPr>
              <w:t>3.2告警处理类型：可自行设置告警超时未处理，升级告警方式。</w:t>
            </w:r>
          </w:p>
          <w:p w14:paraId="7BBA528B">
            <w:pPr>
              <w:spacing w:line="320" w:lineRule="exact"/>
              <w:jc w:val="left"/>
              <w:textAlignment w:val="center"/>
              <w:rPr>
                <w:rFonts w:hAnsi="宋体"/>
                <w:kern w:val="2"/>
                <w:sz w:val="21"/>
                <w:szCs w:val="21"/>
              </w:rPr>
            </w:pPr>
            <w:r>
              <w:rPr>
                <w:rFonts w:hint="eastAsia" w:hAnsi="宋体"/>
                <w:kern w:val="2"/>
                <w:sz w:val="21"/>
                <w:szCs w:val="21"/>
              </w:rPr>
              <w:t>十七、移动互联网功能模块：</w:t>
            </w:r>
          </w:p>
          <w:p w14:paraId="5385B7AE">
            <w:pPr>
              <w:spacing w:line="320" w:lineRule="exact"/>
              <w:jc w:val="left"/>
              <w:textAlignment w:val="center"/>
              <w:rPr>
                <w:rFonts w:hAnsi="宋体"/>
                <w:kern w:val="2"/>
                <w:sz w:val="21"/>
                <w:szCs w:val="21"/>
              </w:rPr>
            </w:pPr>
            <w:r>
              <w:rPr>
                <w:rFonts w:hint="eastAsia" w:hAnsi="宋体"/>
                <w:kern w:val="2"/>
                <w:sz w:val="21"/>
                <w:szCs w:val="21"/>
              </w:rPr>
              <w:t>1、老人角色：</w:t>
            </w:r>
          </w:p>
          <w:p w14:paraId="14431DAB">
            <w:pPr>
              <w:spacing w:line="320" w:lineRule="exact"/>
              <w:jc w:val="left"/>
              <w:textAlignment w:val="center"/>
              <w:rPr>
                <w:rFonts w:hAnsi="宋体"/>
                <w:kern w:val="2"/>
                <w:sz w:val="21"/>
                <w:szCs w:val="21"/>
              </w:rPr>
            </w:pPr>
            <w:r>
              <w:rPr>
                <w:rFonts w:hint="eastAsia" w:hAnsi="宋体"/>
                <w:kern w:val="2"/>
                <w:sz w:val="21"/>
                <w:szCs w:val="21"/>
              </w:rPr>
              <w:t>1.1SOS紧急呼叫：可设置紧急呼叫号码，支持快捷呼叫医疗工作人员或紧急联系人。</w:t>
            </w:r>
          </w:p>
          <w:p w14:paraId="5C792A1C">
            <w:pPr>
              <w:spacing w:line="320" w:lineRule="exact"/>
              <w:jc w:val="left"/>
              <w:textAlignment w:val="center"/>
              <w:rPr>
                <w:rFonts w:hAnsi="宋体"/>
                <w:kern w:val="2"/>
                <w:sz w:val="21"/>
                <w:szCs w:val="21"/>
              </w:rPr>
            </w:pPr>
            <w:r>
              <w:rPr>
                <w:rFonts w:hint="eastAsia" w:hAnsi="宋体"/>
                <w:kern w:val="2"/>
                <w:sz w:val="21"/>
                <w:szCs w:val="21"/>
              </w:rPr>
              <w:t>1.2健康管理：可查看自己的健康数据。</w:t>
            </w:r>
          </w:p>
          <w:p w14:paraId="02B297D8">
            <w:pPr>
              <w:spacing w:line="320" w:lineRule="exact"/>
              <w:jc w:val="left"/>
              <w:textAlignment w:val="center"/>
              <w:rPr>
                <w:rFonts w:hAnsi="宋体"/>
                <w:kern w:val="2"/>
                <w:sz w:val="21"/>
                <w:szCs w:val="21"/>
              </w:rPr>
            </w:pPr>
            <w:r>
              <w:rPr>
                <w:rFonts w:hint="eastAsia" w:hAnsi="宋体"/>
                <w:kern w:val="2"/>
                <w:sz w:val="21"/>
                <w:szCs w:val="21"/>
              </w:rPr>
              <w:t>1.3自助服务：老人可以自己进行服务项目的选择下单。</w:t>
            </w:r>
          </w:p>
          <w:p w14:paraId="40A73A13">
            <w:pPr>
              <w:spacing w:line="320" w:lineRule="exact"/>
              <w:jc w:val="left"/>
              <w:textAlignment w:val="center"/>
              <w:rPr>
                <w:rFonts w:hAnsi="宋体"/>
                <w:kern w:val="2"/>
                <w:sz w:val="21"/>
                <w:szCs w:val="21"/>
              </w:rPr>
            </w:pPr>
            <w:r>
              <w:rPr>
                <w:rFonts w:hint="eastAsia" w:hAnsi="宋体"/>
                <w:kern w:val="2"/>
                <w:sz w:val="21"/>
                <w:szCs w:val="21"/>
              </w:rPr>
              <w:t>1.4视频宣教：可观看系统后台上传的健康视频、课程、专家讲座等。</w:t>
            </w:r>
          </w:p>
          <w:p w14:paraId="6FC89F06">
            <w:pPr>
              <w:spacing w:line="320" w:lineRule="exact"/>
              <w:jc w:val="left"/>
              <w:textAlignment w:val="center"/>
              <w:rPr>
                <w:rFonts w:hAnsi="宋体"/>
                <w:kern w:val="2"/>
                <w:sz w:val="21"/>
                <w:szCs w:val="21"/>
              </w:rPr>
            </w:pPr>
            <w:r>
              <w:rPr>
                <w:rFonts w:hint="eastAsia" w:hAnsi="宋体"/>
                <w:kern w:val="2"/>
                <w:sz w:val="21"/>
                <w:szCs w:val="21"/>
              </w:rPr>
              <w:t>1.5设置：可设置老人登录账号，查看服务订单，意见反馈。</w:t>
            </w:r>
          </w:p>
          <w:p w14:paraId="268A2752">
            <w:pPr>
              <w:spacing w:line="320" w:lineRule="exact"/>
              <w:jc w:val="left"/>
              <w:textAlignment w:val="center"/>
              <w:rPr>
                <w:rFonts w:hAnsi="宋体"/>
                <w:kern w:val="2"/>
                <w:sz w:val="21"/>
                <w:szCs w:val="21"/>
              </w:rPr>
            </w:pPr>
            <w:r>
              <w:rPr>
                <w:rFonts w:hint="eastAsia" w:hAnsi="宋体"/>
                <w:kern w:val="2"/>
                <w:sz w:val="21"/>
                <w:szCs w:val="21"/>
              </w:rPr>
              <w:t>1.6注册：新会员登记。</w:t>
            </w:r>
          </w:p>
          <w:p w14:paraId="08853A16">
            <w:pPr>
              <w:spacing w:line="320" w:lineRule="exact"/>
              <w:jc w:val="left"/>
              <w:textAlignment w:val="center"/>
              <w:rPr>
                <w:rFonts w:hAnsi="宋体"/>
                <w:kern w:val="2"/>
                <w:sz w:val="21"/>
                <w:szCs w:val="21"/>
              </w:rPr>
            </w:pPr>
            <w:r>
              <w:rPr>
                <w:rFonts w:hint="eastAsia" w:hAnsi="宋体"/>
                <w:kern w:val="2"/>
                <w:sz w:val="21"/>
                <w:szCs w:val="21"/>
              </w:rPr>
              <w:t>2、子女/亲属角色</w:t>
            </w:r>
          </w:p>
          <w:p w14:paraId="30DAA46B">
            <w:pPr>
              <w:spacing w:line="320" w:lineRule="exact"/>
              <w:jc w:val="left"/>
              <w:textAlignment w:val="center"/>
              <w:rPr>
                <w:rFonts w:hAnsi="宋体"/>
                <w:kern w:val="2"/>
                <w:sz w:val="21"/>
                <w:szCs w:val="21"/>
              </w:rPr>
            </w:pPr>
            <w:r>
              <w:rPr>
                <w:rFonts w:hint="eastAsia" w:hAnsi="宋体"/>
                <w:kern w:val="2"/>
                <w:sz w:val="21"/>
                <w:szCs w:val="21"/>
              </w:rPr>
              <w:t>2.1生活服务：支持展现长者账号当前余额、押金以及缴费明细，并提供充值入口，家属通过生活服务提交订单，并能通过线上缴费支付。</w:t>
            </w:r>
          </w:p>
          <w:p w14:paraId="05624879">
            <w:pPr>
              <w:spacing w:line="320" w:lineRule="exact"/>
              <w:jc w:val="left"/>
              <w:textAlignment w:val="center"/>
              <w:rPr>
                <w:rFonts w:hAnsi="宋体"/>
                <w:kern w:val="2"/>
                <w:sz w:val="21"/>
                <w:szCs w:val="21"/>
              </w:rPr>
            </w:pPr>
            <w:r>
              <w:rPr>
                <w:rFonts w:hint="eastAsia" w:hAnsi="宋体"/>
                <w:kern w:val="2"/>
                <w:sz w:val="21"/>
                <w:szCs w:val="21"/>
              </w:rPr>
              <w:t>2.2健康信息：支持展现长者健康记录、生命体征、睡眠垫、评估相关信息，让家属快速了解长者各项健康信息和监测数据。</w:t>
            </w:r>
          </w:p>
          <w:p w14:paraId="238B4FB6">
            <w:pPr>
              <w:spacing w:line="320" w:lineRule="exact"/>
              <w:jc w:val="left"/>
              <w:textAlignment w:val="center"/>
              <w:rPr>
                <w:rFonts w:hAnsi="宋体"/>
                <w:kern w:val="2"/>
                <w:sz w:val="21"/>
                <w:szCs w:val="21"/>
              </w:rPr>
            </w:pPr>
            <w:r>
              <w:rPr>
                <w:rFonts w:hint="eastAsia" w:hAnsi="宋体"/>
                <w:kern w:val="2"/>
                <w:sz w:val="21"/>
                <w:szCs w:val="21"/>
              </w:rPr>
              <w:t>2.3相册视频管理：可以上传长者日常活动的图片和视频到平台。</w:t>
            </w:r>
          </w:p>
          <w:p w14:paraId="51AF8E52">
            <w:pPr>
              <w:spacing w:line="320" w:lineRule="exact"/>
              <w:jc w:val="left"/>
              <w:textAlignment w:val="center"/>
              <w:rPr>
                <w:rFonts w:hAnsi="宋体"/>
                <w:kern w:val="2"/>
                <w:sz w:val="21"/>
                <w:szCs w:val="21"/>
              </w:rPr>
            </w:pPr>
            <w:r>
              <w:rPr>
                <w:rFonts w:hint="eastAsia" w:hAnsi="宋体"/>
                <w:kern w:val="2"/>
                <w:sz w:val="21"/>
                <w:szCs w:val="21"/>
              </w:rPr>
              <w:t>2.4位置服务：可查看长者的实时位置和轨迹。</w:t>
            </w:r>
          </w:p>
          <w:p w14:paraId="02B6EB7E">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2.5睡眠关爱：可以监测长者睡觉时的呼吸、心率、睡眠质量、离床/入床；（需提供相关佐证材料，包括但不限于生产厂家公开发布的产品彩页、检测报告、官网截图等证明材料，佐证材料须包含产品的技术参数，并按要求放入投标文件正本中）</w:t>
            </w:r>
          </w:p>
          <w:p w14:paraId="4944437F">
            <w:pPr>
              <w:spacing w:line="320" w:lineRule="exact"/>
              <w:jc w:val="left"/>
              <w:textAlignment w:val="center"/>
              <w:rPr>
                <w:rFonts w:hAnsi="宋体"/>
                <w:kern w:val="2"/>
                <w:sz w:val="21"/>
                <w:szCs w:val="21"/>
              </w:rPr>
            </w:pPr>
            <w:r>
              <w:rPr>
                <w:rFonts w:hint="eastAsia" w:hAnsi="宋体"/>
                <w:kern w:val="2"/>
                <w:sz w:val="21"/>
                <w:szCs w:val="21"/>
              </w:rPr>
              <w:t>2.6告警管理：实时得到长者的定位预警、体检项目预警、睡眠监测报警、安防报警。</w:t>
            </w:r>
          </w:p>
          <w:p w14:paraId="51F43085">
            <w:pPr>
              <w:spacing w:line="320" w:lineRule="exact"/>
              <w:jc w:val="left"/>
              <w:textAlignment w:val="center"/>
              <w:rPr>
                <w:rFonts w:hAnsi="宋体"/>
                <w:kern w:val="2"/>
                <w:sz w:val="21"/>
                <w:szCs w:val="21"/>
              </w:rPr>
            </w:pPr>
            <w:r>
              <w:rPr>
                <w:rFonts w:hint="eastAsia" w:hAnsi="宋体"/>
                <w:kern w:val="2"/>
                <w:sz w:val="21"/>
                <w:szCs w:val="21"/>
              </w:rPr>
              <w:t>2.7订单与服务管理：查询关联长者的服务订单信息，对服务流程、服务质量、服务效果等方面进行监控和评价。</w:t>
            </w:r>
          </w:p>
          <w:p w14:paraId="793B68FA">
            <w:pPr>
              <w:spacing w:line="320" w:lineRule="exact"/>
              <w:jc w:val="left"/>
              <w:textAlignment w:val="center"/>
              <w:rPr>
                <w:rFonts w:hAnsi="宋体"/>
                <w:kern w:val="2"/>
                <w:sz w:val="21"/>
                <w:szCs w:val="21"/>
              </w:rPr>
            </w:pPr>
            <w:r>
              <w:rPr>
                <w:rFonts w:hint="eastAsia" w:hAnsi="宋体"/>
                <w:kern w:val="2"/>
                <w:sz w:val="21"/>
                <w:szCs w:val="21"/>
              </w:rPr>
              <w:t>2.8护理记录：可查看长者在养老机构内的护理情况，查房记录。</w:t>
            </w:r>
          </w:p>
          <w:p w14:paraId="35750D2D">
            <w:pPr>
              <w:spacing w:line="320" w:lineRule="exact"/>
              <w:jc w:val="left"/>
              <w:textAlignment w:val="center"/>
              <w:rPr>
                <w:rFonts w:hAnsi="宋体"/>
                <w:kern w:val="2"/>
                <w:sz w:val="21"/>
                <w:szCs w:val="21"/>
              </w:rPr>
            </w:pPr>
            <w:r>
              <w:rPr>
                <w:rFonts w:hint="eastAsia" w:hAnsi="宋体"/>
                <w:kern w:val="2"/>
                <w:sz w:val="21"/>
                <w:szCs w:val="21"/>
              </w:rPr>
              <w:t>3、角色</w:t>
            </w:r>
          </w:p>
          <w:p w14:paraId="33F2511F">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3.1查房记录：进行查房，可查看当日或历史查房记录，查房可进行拍照；（需提供相关佐证材料，包括但不限于生产厂家公开发布的产品彩页、检测报告、官网截图等证明材料，佐证材料须包含产品的技术参数，并按要求放入投标文件正本中）。</w:t>
            </w:r>
          </w:p>
          <w:p w14:paraId="49352AE5">
            <w:pPr>
              <w:spacing w:line="320" w:lineRule="exact"/>
              <w:jc w:val="left"/>
              <w:textAlignment w:val="center"/>
              <w:rPr>
                <w:rFonts w:hAnsi="宋体"/>
                <w:kern w:val="2"/>
                <w:sz w:val="21"/>
                <w:szCs w:val="21"/>
              </w:rPr>
            </w:pPr>
            <w:r>
              <w:rPr>
                <w:rFonts w:hint="eastAsia" w:hAnsi="宋体"/>
                <w:kern w:val="2"/>
                <w:sz w:val="21"/>
                <w:szCs w:val="21"/>
              </w:rPr>
              <w:t>3.2监测报警：所负责的长者报警信息，并且可对报警信息进行处理，并进行处理结果记录，拍照，文字描述，选择处理等级。</w:t>
            </w:r>
          </w:p>
          <w:p w14:paraId="305E142D">
            <w:pPr>
              <w:spacing w:line="320" w:lineRule="exact"/>
              <w:jc w:val="left"/>
              <w:textAlignment w:val="center"/>
              <w:rPr>
                <w:rFonts w:hAnsi="宋体"/>
                <w:kern w:val="2"/>
                <w:sz w:val="21"/>
                <w:szCs w:val="21"/>
              </w:rPr>
            </w:pPr>
            <w:r>
              <w:rPr>
                <w:rFonts w:hint="eastAsia" w:hAnsi="宋体"/>
                <w:kern w:val="2"/>
                <w:sz w:val="21"/>
                <w:szCs w:val="21"/>
              </w:rPr>
              <w:t>3.3健康档案管理：查看自己所负责的长者健康信息，如心率，血压等。</w:t>
            </w:r>
          </w:p>
          <w:p w14:paraId="0A48EB31">
            <w:pPr>
              <w:spacing w:line="320" w:lineRule="exact"/>
              <w:jc w:val="left"/>
              <w:textAlignment w:val="center"/>
              <w:rPr>
                <w:rFonts w:hAnsi="宋体"/>
                <w:kern w:val="2"/>
                <w:sz w:val="21"/>
                <w:szCs w:val="21"/>
              </w:rPr>
            </w:pPr>
            <w:r>
              <w:rPr>
                <w:rFonts w:hint="eastAsia" w:hAnsi="宋体"/>
                <w:kern w:val="2"/>
                <w:sz w:val="21"/>
                <w:szCs w:val="21"/>
              </w:rPr>
              <w:t>3.4护理老人：查看自己所负责长者的基本信息，疾病情况。</w:t>
            </w:r>
          </w:p>
          <w:p w14:paraId="1E82DB77">
            <w:pPr>
              <w:spacing w:line="320" w:lineRule="exact"/>
              <w:jc w:val="left"/>
              <w:textAlignment w:val="center"/>
              <w:rPr>
                <w:rFonts w:hAnsi="宋体"/>
                <w:kern w:val="2"/>
                <w:sz w:val="21"/>
                <w:szCs w:val="21"/>
              </w:rPr>
            </w:pPr>
            <w:r>
              <w:rPr>
                <w:rFonts w:hint="eastAsia" w:hAnsi="宋体"/>
                <w:kern w:val="2"/>
                <w:sz w:val="21"/>
                <w:szCs w:val="21"/>
              </w:rPr>
              <w:t>3.5护理计划：查看自己负责的长者的个性化护理计划，或康复计划并对护理内容进行打卡，拍照或备注。</w:t>
            </w:r>
          </w:p>
          <w:p w14:paraId="1C584DBD">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3.6活动管理：可记录机构组织的活动，活动主题，内容，照片等；（需提供相关佐证材料，包括但不限于生产厂家公开发布的产品彩页、检测报告、官网截图等证明材料，佐证材料须包含产品的技术参数，并按要求放入投标文件正本中）。</w:t>
            </w:r>
          </w:p>
          <w:p w14:paraId="6731CF07">
            <w:pPr>
              <w:spacing w:line="320" w:lineRule="exact"/>
              <w:jc w:val="left"/>
              <w:textAlignment w:val="center"/>
              <w:rPr>
                <w:rFonts w:hAnsi="宋体"/>
                <w:kern w:val="2"/>
                <w:sz w:val="21"/>
                <w:szCs w:val="21"/>
              </w:rPr>
            </w:pPr>
            <w:r>
              <w:rPr>
                <w:rFonts w:hint="eastAsia" w:hAnsi="宋体"/>
                <w:kern w:val="2"/>
                <w:sz w:val="21"/>
                <w:szCs w:val="21"/>
              </w:rPr>
              <w:t>3.7护理执行：支持日常护理的管理，准确查询需要执行护理任务的长者，支持对护理计划进行确认与提交。</w:t>
            </w:r>
          </w:p>
          <w:p w14:paraId="2EC2C275">
            <w:pPr>
              <w:spacing w:line="320" w:lineRule="exact"/>
              <w:jc w:val="left"/>
              <w:textAlignment w:val="center"/>
              <w:rPr>
                <w:rFonts w:hAnsi="宋体"/>
                <w:kern w:val="2"/>
                <w:sz w:val="21"/>
                <w:szCs w:val="21"/>
              </w:rPr>
            </w:pPr>
            <w:r>
              <w:rPr>
                <w:rFonts w:hint="eastAsia" w:hAnsi="宋体"/>
                <w:kern w:val="2"/>
                <w:sz w:val="21"/>
                <w:szCs w:val="21"/>
              </w:rPr>
              <w:t>4、评估人员角色：老人评估，支持民政部最新评估标准，生活能力评估，压疮评估，简易智能量表，跌倒坠床风险评估等多种评估量表。</w:t>
            </w:r>
          </w:p>
          <w:p w14:paraId="54D0EA4A">
            <w:pPr>
              <w:spacing w:line="320" w:lineRule="exact"/>
              <w:jc w:val="left"/>
              <w:textAlignment w:val="center"/>
              <w:rPr>
                <w:rFonts w:hAnsi="宋体"/>
                <w:kern w:val="2"/>
                <w:sz w:val="21"/>
                <w:szCs w:val="21"/>
              </w:rPr>
            </w:pPr>
            <w:r>
              <w:rPr>
                <w:rFonts w:hint="eastAsia" w:hAnsi="宋体"/>
                <w:kern w:val="2"/>
                <w:sz w:val="21"/>
                <w:szCs w:val="21"/>
              </w:rPr>
              <w:t>5、巡视人员角色</w:t>
            </w:r>
          </w:p>
          <w:p w14:paraId="21D2D0CA">
            <w:pPr>
              <w:spacing w:line="320" w:lineRule="exact"/>
              <w:jc w:val="left"/>
              <w:textAlignment w:val="center"/>
              <w:rPr>
                <w:rFonts w:hAnsi="宋体"/>
                <w:kern w:val="2"/>
                <w:sz w:val="21"/>
                <w:szCs w:val="21"/>
              </w:rPr>
            </w:pPr>
            <w:r>
              <w:rPr>
                <w:rFonts w:hint="eastAsia" w:hAnsi="宋体"/>
                <w:kern w:val="2"/>
                <w:sz w:val="21"/>
                <w:szCs w:val="21"/>
              </w:rPr>
              <w:t>5.1巡视人员可上门对老人进行巡视，并对巡视内容做相关记录，如打卡拍照等，后台可实时查看。</w:t>
            </w:r>
          </w:p>
          <w:p w14:paraId="09439ECD">
            <w:pPr>
              <w:spacing w:line="320" w:lineRule="exact"/>
              <w:jc w:val="left"/>
              <w:textAlignment w:val="center"/>
              <w:rPr>
                <w:rFonts w:hAnsi="宋体"/>
                <w:kern w:val="2"/>
                <w:sz w:val="21"/>
                <w:szCs w:val="21"/>
              </w:rPr>
            </w:pPr>
            <w:r>
              <w:rPr>
                <w:rFonts w:hint="eastAsia" w:hAnsi="宋体"/>
                <w:kern w:val="2"/>
                <w:sz w:val="21"/>
                <w:szCs w:val="21"/>
              </w:rPr>
              <w:t>5.2巡视老人：可选择巡视的老人，支持模糊搜索，可看到老人头像姓名，性别，出生年月。</w:t>
            </w:r>
          </w:p>
          <w:p w14:paraId="11DE7176">
            <w:pPr>
              <w:spacing w:line="320" w:lineRule="exact"/>
              <w:jc w:val="left"/>
              <w:textAlignment w:val="center"/>
              <w:rPr>
                <w:rFonts w:hAnsi="宋体"/>
                <w:kern w:val="2"/>
                <w:sz w:val="21"/>
                <w:szCs w:val="21"/>
              </w:rPr>
            </w:pPr>
            <w:r>
              <w:rPr>
                <w:rFonts w:hint="eastAsia" w:hAnsi="宋体" w:cs="宋体"/>
                <w:sz w:val="21"/>
                <w:szCs w:val="21"/>
              </w:rPr>
              <w:t>▲</w:t>
            </w:r>
            <w:r>
              <w:rPr>
                <w:rFonts w:hint="eastAsia" w:hAnsi="宋体"/>
                <w:kern w:val="2"/>
                <w:sz w:val="21"/>
                <w:szCs w:val="21"/>
              </w:rPr>
              <w:t>5.3巡视照片：支持对巡视进行拍照。（需提供相关佐证材料，包括但不限于生产厂家公开发布的产品彩页、检测报告、官网截图等证明材料，佐证材料须包含产品的技术参数，并按要求放入投标文件正本中）。</w:t>
            </w:r>
          </w:p>
          <w:p w14:paraId="78F6A24C">
            <w:pPr>
              <w:spacing w:line="320" w:lineRule="exact"/>
              <w:jc w:val="left"/>
              <w:textAlignment w:val="center"/>
              <w:rPr>
                <w:rFonts w:hAnsi="宋体"/>
                <w:kern w:val="2"/>
                <w:sz w:val="21"/>
                <w:szCs w:val="21"/>
              </w:rPr>
            </w:pPr>
            <w:r>
              <w:rPr>
                <w:rFonts w:hint="eastAsia" w:hAnsi="宋体"/>
                <w:kern w:val="2"/>
                <w:sz w:val="21"/>
                <w:szCs w:val="21"/>
              </w:rPr>
              <w:t>5.4备注：对巡视结果进行信息记录。</w:t>
            </w:r>
          </w:p>
          <w:p w14:paraId="50AAE409">
            <w:pPr>
              <w:spacing w:line="320" w:lineRule="exact"/>
              <w:jc w:val="left"/>
              <w:textAlignment w:val="center"/>
              <w:rPr>
                <w:rFonts w:hAnsi="宋体"/>
                <w:kern w:val="2"/>
                <w:sz w:val="21"/>
                <w:szCs w:val="21"/>
              </w:rPr>
            </w:pPr>
            <w:r>
              <w:rPr>
                <w:rFonts w:hint="eastAsia" w:hAnsi="宋体"/>
                <w:kern w:val="2"/>
                <w:sz w:val="21"/>
                <w:szCs w:val="21"/>
              </w:rPr>
              <w:t>5.5巡视记录：支持查看自己的巡视记录。</w:t>
            </w:r>
          </w:p>
          <w:p w14:paraId="5C47F384">
            <w:pPr>
              <w:spacing w:line="320" w:lineRule="exact"/>
              <w:jc w:val="left"/>
              <w:textAlignment w:val="center"/>
              <w:rPr>
                <w:rFonts w:hAnsi="宋体"/>
                <w:kern w:val="2"/>
                <w:sz w:val="21"/>
                <w:szCs w:val="21"/>
              </w:rPr>
            </w:pPr>
            <w:r>
              <w:rPr>
                <w:rFonts w:hint="eastAsia" w:hAnsi="宋体"/>
                <w:kern w:val="2"/>
                <w:sz w:val="21"/>
                <w:szCs w:val="21"/>
              </w:rPr>
              <w:t>6、服务商角色</w:t>
            </w:r>
          </w:p>
          <w:p w14:paraId="30181300">
            <w:pPr>
              <w:spacing w:line="320" w:lineRule="exact"/>
              <w:jc w:val="left"/>
              <w:textAlignment w:val="center"/>
              <w:rPr>
                <w:rFonts w:hAnsi="宋体"/>
                <w:kern w:val="2"/>
                <w:sz w:val="21"/>
                <w:szCs w:val="21"/>
              </w:rPr>
            </w:pPr>
            <w:r>
              <w:rPr>
                <w:rFonts w:hint="eastAsia" w:hAnsi="宋体"/>
                <w:kern w:val="2"/>
                <w:sz w:val="21"/>
                <w:szCs w:val="21"/>
              </w:rPr>
              <w:t>6.1轮播图：可自行更新轮播图广告。</w:t>
            </w:r>
          </w:p>
          <w:p w14:paraId="308C7BD0">
            <w:pPr>
              <w:spacing w:line="320" w:lineRule="exact"/>
              <w:jc w:val="left"/>
              <w:textAlignment w:val="center"/>
              <w:rPr>
                <w:rFonts w:hAnsi="宋体"/>
                <w:kern w:val="2"/>
                <w:sz w:val="21"/>
                <w:szCs w:val="21"/>
              </w:rPr>
            </w:pPr>
            <w:r>
              <w:rPr>
                <w:rFonts w:hint="eastAsia" w:hAnsi="宋体"/>
                <w:kern w:val="2"/>
                <w:sz w:val="21"/>
                <w:szCs w:val="21"/>
              </w:rPr>
              <w:t>6.2工单跟踪：可对已接单的订单进行跟踪服务，如：进行服务导航，服务开始的拍照录音，服务结束的拍照录音，支付方式选择等操作。</w:t>
            </w:r>
          </w:p>
          <w:p w14:paraId="0388AB2E">
            <w:pPr>
              <w:spacing w:line="320" w:lineRule="exact"/>
              <w:jc w:val="left"/>
              <w:textAlignment w:val="center"/>
              <w:rPr>
                <w:rFonts w:hAnsi="宋体"/>
                <w:kern w:val="2"/>
                <w:sz w:val="21"/>
                <w:szCs w:val="21"/>
              </w:rPr>
            </w:pPr>
            <w:r>
              <w:rPr>
                <w:rFonts w:hint="eastAsia" w:hAnsi="宋体"/>
                <w:kern w:val="2"/>
                <w:sz w:val="21"/>
                <w:szCs w:val="21"/>
              </w:rPr>
              <w:t>6.3服务抢单：当用户通过电话或手机端下单后服务商可抢自己服务范围内的订单。</w:t>
            </w:r>
          </w:p>
          <w:p w14:paraId="6D0E4645">
            <w:pPr>
              <w:spacing w:line="320" w:lineRule="exact"/>
              <w:jc w:val="left"/>
              <w:textAlignment w:val="center"/>
              <w:rPr>
                <w:rFonts w:hAnsi="宋体"/>
                <w:kern w:val="2"/>
                <w:sz w:val="21"/>
                <w:szCs w:val="21"/>
              </w:rPr>
            </w:pPr>
            <w:r>
              <w:rPr>
                <w:rFonts w:hint="eastAsia" w:hAnsi="宋体"/>
                <w:kern w:val="2"/>
                <w:sz w:val="21"/>
                <w:szCs w:val="21"/>
              </w:rPr>
              <w:t>6.4查询统计：可查询统计自助服务的工单信息。</w:t>
            </w:r>
          </w:p>
          <w:p w14:paraId="49AF2FE1">
            <w:pPr>
              <w:spacing w:line="320" w:lineRule="exact"/>
              <w:jc w:val="left"/>
              <w:textAlignment w:val="center"/>
              <w:rPr>
                <w:rFonts w:hAnsi="宋体"/>
                <w:kern w:val="2"/>
                <w:sz w:val="21"/>
                <w:szCs w:val="21"/>
              </w:rPr>
            </w:pPr>
            <w:r>
              <w:rPr>
                <w:rFonts w:hint="eastAsia" w:hAnsi="宋体"/>
                <w:kern w:val="2"/>
                <w:sz w:val="21"/>
                <w:szCs w:val="21"/>
              </w:rPr>
              <w:t>6.5派单管理：可把抢到的订单自己处理或者派单给公司的外勤人员。</w:t>
            </w:r>
          </w:p>
          <w:p w14:paraId="73472B8A">
            <w:pPr>
              <w:spacing w:line="320" w:lineRule="exact"/>
              <w:jc w:val="left"/>
              <w:textAlignment w:val="center"/>
              <w:rPr>
                <w:rFonts w:hAnsi="宋体"/>
                <w:kern w:val="2"/>
                <w:sz w:val="21"/>
                <w:szCs w:val="21"/>
              </w:rPr>
            </w:pPr>
            <w:r>
              <w:rPr>
                <w:rFonts w:hint="eastAsia" w:hAnsi="宋体"/>
                <w:kern w:val="2"/>
                <w:sz w:val="21"/>
                <w:szCs w:val="21"/>
              </w:rPr>
              <w:t>6.6现场下单：可到长者家中了解长者需求后现场创建订单。</w:t>
            </w:r>
          </w:p>
          <w:p w14:paraId="5DC87D34">
            <w:pPr>
              <w:spacing w:line="320" w:lineRule="exact"/>
              <w:jc w:val="left"/>
              <w:textAlignment w:val="center"/>
              <w:rPr>
                <w:rFonts w:hAnsi="宋体"/>
                <w:kern w:val="2"/>
                <w:sz w:val="21"/>
                <w:szCs w:val="21"/>
              </w:rPr>
            </w:pPr>
            <w:r>
              <w:rPr>
                <w:rFonts w:hint="eastAsia" w:hAnsi="宋体"/>
                <w:kern w:val="2"/>
                <w:sz w:val="21"/>
                <w:szCs w:val="21"/>
              </w:rPr>
              <w:t>6.7老人信息录入：对长者的基础档案错误地进行更正或直接创建新增的长者会员档案。</w:t>
            </w:r>
          </w:p>
          <w:p w14:paraId="1849CF0B">
            <w:pPr>
              <w:spacing w:line="320" w:lineRule="exact"/>
              <w:jc w:val="left"/>
              <w:textAlignment w:val="center"/>
              <w:rPr>
                <w:rFonts w:hAnsi="宋体"/>
                <w:kern w:val="2"/>
                <w:sz w:val="21"/>
                <w:szCs w:val="21"/>
              </w:rPr>
            </w:pPr>
            <w:r>
              <w:rPr>
                <w:rFonts w:hint="eastAsia" w:hAnsi="宋体"/>
                <w:kern w:val="2"/>
                <w:sz w:val="21"/>
                <w:szCs w:val="21"/>
              </w:rPr>
              <w:t>6.8手动采集：可用传统设备采集长者健康情况后通过移动端上传系统通知管理，接收平台下发的通知。</w:t>
            </w:r>
          </w:p>
          <w:p w14:paraId="49D717ED">
            <w:pPr>
              <w:spacing w:line="320" w:lineRule="exact"/>
              <w:jc w:val="left"/>
              <w:textAlignment w:val="center"/>
              <w:rPr>
                <w:rFonts w:hAnsi="宋体"/>
                <w:kern w:val="2"/>
                <w:sz w:val="21"/>
                <w:szCs w:val="21"/>
              </w:rPr>
            </w:pPr>
            <w:r>
              <w:rPr>
                <w:rFonts w:hint="eastAsia" w:hAnsi="宋体"/>
                <w:kern w:val="2"/>
                <w:sz w:val="21"/>
                <w:szCs w:val="21"/>
              </w:rPr>
              <w:t>6.9服务人员角色：</w:t>
            </w:r>
          </w:p>
          <w:p w14:paraId="55323107">
            <w:pPr>
              <w:spacing w:line="320" w:lineRule="exact"/>
              <w:jc w:val="left"/>
              <w:textAlignment w:val="center"/>
              <w:rPr>
                <w:rFonts w:hAnsi="宋体"/>
                <w:kern w:val="2"/>
                <w:sz w:val="21"/>
                <w:szCs w:val="21"/>
              </w:rPr>
            </w:pPr>
            <w:r>
              <w:rPr>
                <w:rFonts w:hint="eastAsia" w:hAnsi="宋体"/>
                <w:kern w:val="2"/>
                <w:sz w:val="21"/>
                <w:szCs w:val="21"/>
              </w:rPr>
              <w:t>轮播图：可自行更新轮播图广告。</w:t>
            </w:r>
          </w:p>
          <w:p w14:paraId="371F5BD9">
            <w:pPr>
              <w:spacing w:line="320" w:lineRule="exact"/>
              <w:jc w:val="left"/>
              <w:textAlignment w:val="center"/>
              <w:rPr>
                <w:rFonts w:hAnsi="宋体"/>
                <w:kern w:val="2"/>
                <w:sz w:val="21"/>
                <w:szCs w:val="21"/>
              </w:rPr>
            </w:pPr>
            <w:r>
              <w:rPr>
                <w:rFonts w:hint="eastAsia" w:hAnsi="宋体"/>
                <w:kern w:val="2"/>
                <w:sz w:val="21"/>
                <w:szCs w:val="21"/>
              </w:rPr>
              <w:t>工单跟踪：可对已接单的订单进行跟踪服务，如：进行服务导航，服务开始的拍照录音，服务结束的拍照录音，支付方式选择等操作。</w:t>
            </w:r>
          </w:p>
          <w:p w14:paraId="5A692A8E">
            <w:pPr>
              <w:spacing w:line="320" w:lineRule="exact"/>
              <w:jc w:val="left"/>
              <w:textAlignment w:val="center"/>
              <w:rPr>
                <w:rFonts w:hAnsi="宋体"/>
                <w:kern w:val="2"/>
                <w:sz w:val="21"/>
                <w:szCs w:val="21"/>
              </w:rPr>
            </w:pPr>
            <w:r>
              <w:rPr>
                <w:rFonts w:hint="eastAsia" w:hAnsi="宋体"/>
                <w:kern w:val="2"/>
                <w:sz w:val="21"/>
                <w:szCs w:val="21"/>
              </w:rPr>
              <w:t>服务抢单：当用户通过电话或手机端下单后服务商可抢自己服务范围内的订单。</w:t>
            </w:r>
          </w:p>
          <w:p w14:paraId="780ABECA">
            <w:pPr>
              <w:spacing w:line="320" w:lineRule="exact"/>
              <w:jc w:val="left"/>
              <w:textAlignment w:val="center"/>
              <w:rPr>
                <w:rFonts w:hAnsi="宋体"/>
                <w:kern w:val="2"/>
                <w:sz w:val="21"/>
                <w:szCs w:val="21"/>
              </w:rPr>
            </w:pPr>
            <w:r>
              <w:rPr>
                <w:rFonts w:hint="eastAsia" w:hAnsi="宋体"/>
                <w:kern w:val="2"/>
                <w:sz w:val="21"/>
                <w:szCs w:val="21"/>
              </w:rPr>
              <w:t>查询统计：可查询统计自助服务的工单信息。</w:t>
            </w:r>
          </w:p>
          <w:p w14:paraId="539AA1B3">
            <w:pPr>
              <w:spacing w:line="320" w:lineRule="exact"/>
              <w:jc w:val="left"/>
              <w:textAlignment w:val="center"/>
              <w:rPr>
                <w:rFonts w:hAnsi="宋体"/>
                <w:kern w:val="2"/>
                <w:sz w:val="21"/>
                <w:szCs w:val="21"/>
              </w:rPr>
            </w:pPr>
            <w:r>
              <w:rPr>
                <w:rFonts w:hint="eastAsia" w:hAnsi="宋体"/>
                <w:kern w:val="2"/>
                <w:sz w:val="21"/>
                <w:szCs w:val="21"/>
              </w:rPr>
              <w:t>现场下单：可到长者家中了解长者需求后现场创建订单。</w:t>
            </w:r>
          </w:p>
          <w:p w14:paraId="038CD139">
            <w:pPr>
              <w:spacing w:line="320" w:lineRule="exact"/>
              <w:jc w:val="left"/>
              <w:textAlignment w:val="center"/>
              <w:rPr>
                <w:rFonts w:hAnsi="宋体"/>
                <w:kern w:val="2"/>
                <w:sz w:val="21"/>
                <w:szCs w:val="21"/>
              </w:rPr>
            </w:pPr>
            <w:r>
              <w:rPr>
                <w:rFonts w:hint="eastAsia" w:hAnsi="宋体"/>
                <w:kern w:val="2"/>
                <w:sz w:val="21"/>
                <w:szCs w:val="21"/>
              </w:rPr>
              <w:t>手动采集：可用传统设备采集长者健康情况后通过移动端上传系统通知管理，接收平台下发的通知。</w:t>
            </w:r>
          </w:p>
          <w:p w14:paraId="7984C6AC">
            <w:pPr>
              <w:spacing w:line="320" w:lineRule="exact"/>
              <w:jc w:val="left"/>
              <w:textAlignment w:val="center"/>
              <w:rPr>
                <w:rFonts w:hAnsi="宋体"/>
                <w:kern w:val="2"/>
                <w:sz w:val="21"/>
                <w:szCs w:val="21"/>
              </w:rPr>
            </w:pPr>
            <w:r>
              <w:rPr>
                <w:rFonts w:hint="eastAsia" w:hAnsi="宋体"/>
                <w:kern w:val="2"/>
                <w:sz w:val="21"/>
                <w:szCs w:val="21"/>
              </w:rPr>
              <w:t>十八、工作台：</w:t>
            </w:r>
          </w:p>
          <w:p w14:paraId="797A34BD">
            <w:pPr>
              <w:spacing w:line="320" w:lineRule="exact"/>
              <w:jc w:val="left"/>
              <w:textAlignment w:val="center"/>
              <w:rPr>
                <w:rFonts w:hAnsi="宋体"/>
                <w:kern w:val="2"/>
                <w:sz w:val="21"/>
                <w:szCs w:val="21"/>
              </w:rPr>
            </w:pPr>
            <w:r>
              <w:rPr>
                <w:rFonts w:hint="eastAsia" w:hAnsi="宋体"/>
                <w:kern w:val="2"/>
                <w:sz w:val="21"/>
                <w:szCs w:val="21"/>
              </w:rPr>
              <w:t>1、添加入口：可自行添加删除快捷功能，使使用人员方便工作，将常用的功能添加在工作台中。</w:t>
            </w:r>
          </w:p>
          <w:p w14:paraId="72D67106">
            <w:pPr>
              <w:spacing w:line="320" w:lineRule="exact"/>
              <w:jc w:val="left"/>
              <w:textAlignment w:val="center"/>
              <w:rPr>
                <w:rFonts w:hAnsi="宋体"/>
                <w:kern w:val="2"/>
                <w:sz w:val="21"/>
                <w:szCs w:val="21"/>
              </w:rPr>
            </w:pPr>
            <w:r>
              <w:rPr>
                <w:rFonts w:hint="eastAsia" w:hAnsi="宋体"/>
                <w:kern w:val="2"/>
                <w:sz w:val="21"/>
                <w:szCs w:val="21"/>
              </w:rPr>
              <w:t>2、数据展示：可自定义更改工作台中的展示模块，自行组合添加删除，调取组件库中的组件，自行更改。</w:t>
            </w:r>
          </w:p>
          <w:p w14:paraId="2D071B43">
            <w:pPr>
              <w:spacing w:line="320" w:lineRule="exact"/>
              <w:jc w:val="left"/>
              <w:textAlignment w:val="center"/>
              <w:rPr>
                <w:rFonts w:hAnsi="宋体"/>
                <w:kern w:val="2"/>
                <w:sz w:val="21"/>
                <w:szCs w:val="21"/>
              </w:rPr>
            </w:pPr>
            <w:r>
              <w:rPr>
                <w:rFonts w:hint="eastAsia" w:hAnsi="宋体"/>
                <w:kern w:val="2"/>
                <w:sz w:val="21"/>
                <w:szCs w:val="21"/>
              </w:rPr>
              <w:t>十九、服务器：</w:t>
            </w:r>
          </w:p>
          <w:p w14:paraId="759FCE0D">
            <w:pPr>
              <w:spacing w:line="320" w:lineRule="exact"/>
              <w:jc w:val="left"/>
              <w:textAlignment w:val="center"/>
              <w:rPr>
                <w:rFonts w:hAnsi="宋体"/>
                <w:kern w:val="2"/>
                <w:sz w:val="21"/>
                <w:szCs w:val="21"/>
              </w:rPr>
            </w:pPr>
            <w:r>
              <w:rPr>
                <w:rFonts w:hint="eastAsia" w:hAnsi="宋体"/>
                <w:kern w:val="2"/>
                <w:sz w:val="21"/>
                <w:szCs w:val="21"/>
              </w:rPr>
              <w:t>1、CPU：≥4核。</w:t>
            </w:r>
          </w:p>
          <w:p w14:paraId="0F4F9A96">
            <w:pPr>
              <w:spacing w:line="320" w:lineRule="exact"/>
              <w:jc w:val="left"/>
              <w:textAlignment w:val="center"/>
              <w:rPr>
                <w:rFonts w:hAnsi="宋体"/>
                <w:kern w:val="2"/>
                <w:sz w:val="21"/>
                <w:szCs w:val="21"/>
              </w:rPr>
            </w:pPr>
            <w:r>
              <w:rPr>
                <w:rFonts w:hint="eastAsia" w:hAnsi="宋体"/>
                <w:kern w:val="2"/>
                <w:sz w:val="21"/>
                <w:szCs w:val="21"/>
              </w:rPr>
              <w:t>2、内存：≥8G。</w:t>
            </w:r>
          </w:p>
          <w:p w14:paraId="4C5EDDA0">
            <w:pPr>
              <w:spacing w:line="320" w:lineRule="exact"/>
              <w:jc w:val="left"/>
              <w:textAlignment w:val="center"/>
              <w:rPr>
                <w:rFonts w:hAnsi="宋体"/>
                <w:kern w:val="2"/>
                <w:sz w:val="21"/>
                <w:szCs w:val="21"/>
              </w:rPr>
            </w:pPr>
            <w:r>
              <w:rPr>
                <w:rFonts w:hint="eastAsia" w:hAnsi="宋体"/>
                <w:kern w:val="2"/>
                <w:sz w:val="21"/>
                <w:szCs w:val="21"/>
              </w:rPr>
              <w:t>3、硬盘：≥1T，硬件配置可根据日后业务量增长情况和使用需求进行扩容。</w:t>
            </w:r>
          </w:p>
          <w:p w14:paraId="1B59229C">
            <w:pPr>
              <w:spacing w:line="320" w:lineRule="exact"/>
              <w:jc w:val="left"/>
              <w:textAlignment w:val="center"/>
              <w:rPr>
                <w:rFonts w:hAnsi="宋体"/>
                <w:kern w:val="2"/>
                <w:sz w:val="21"/>
                <w:szCs w:val="21"/>
              </w:rPr>
            </w:pPr>
            <w:r>
              <w:rPr>
                <w:rFonts w:hint="eastAsia" w:hAnsi="宋体"/>
                <w:kern w:val="2"/>
                <w:sz w:val="21"/>
                <w:szCs w:val="21"/>
              </w:rPr>
              <w:t>4、显示器1台，分辨率：≥2200*1440。</w:t>
            </w:r>
          </w:p>
        </w:tc>
        <w:tc>
          <w:tcPr>
            <w:tcW w:w="708" w:type="dxa"/>
            <w:tcBorders>
              <w:top w:val="single" w:color="auto" w:sz="4" w:space="0"/>
              <w:left w:val="single" w:color="auto" w:sz="4" w:space="0"/>
              <w:bottom w:val="single" w:color="auto" w:sz="4" w:space="0"/>
              <w:right w:val="single" w:color="auto" w:sz="4" w:space="0"/>
            </w:tcBorders>
            <w:vAlign w:val="center"/>
          </w:tcPr>
          <w:p w14:paraId="6EBB6286">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76F396F5">
            <w:pPr>
              <w:spacing w:line="320" w:lineRule="exact"/>
              <w:jc w:val="center"/>
              <w:textAlignment w:val="center"/>
              <w:rPr>
                <w:rFonts w:hAnsi="宋体"/>
                <w:kern w:val="2"/>
                <w:sz w:val="21"/>
                <w:szCs w:val="21"/>
              </w:rPr>
            </w:pPr>
            <w:r>
              <w:rPr>
                <w:rFonts w:hint="eastAsia" w:hAnsi="宋体"/>
                <w:kern w:val="2"/>
                <w:sz w:val="21"/>
                <w:szCs w:val="21"/>
              </w:rPr>
              <w:t>套</w:t>
            </w:r>
          </w:p>
        </w:tc>
      </w:tr>
      <w:tr w14:paraId="3BB5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BE66681">
            <w:pPr>
              <w:jc w:val="center"/>
              <w:textAlignment w:val="center"/>
              <w:rPr>
                <w:rFonts w:hAnsi="宋体"/>
                <w:kern w:val="2"/>
                <w:sz w:val="21"/>
                <w:szCs w:val="21"/>
              </w:rPr>
            </w:pPr>
            <w:r>
              <w:rPr>
                <w:rFonts w:hint="eastAsia" w:hAnsi="宋体" w:cs="宋体"/>
                <w:sz w:val="21"/>
                <w:szCs w:val="21"/>
                <w:lang w:bidi="ar"/>
              </w:rPr>
              <w:t>12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99A52C2">
            <w:pPr>
              <w:spacing w:line="320" w:lineRule="exact"/>
              <w:jc w:val="center"/>
              <w:textAlignment w:val="center"/>
              <w:rPr>
                <w:rFonts w:hAnsi="宋体"/>
                <w:kern w:val="2"/>
                <w:sz w:val="21"/>
                <w:szCs w:val="21"/>
              </w:rPr>
            </w:pPr>
            <w:r>
              <w:rPr>
                <w:rFonts w:hint="eastAsia" w:hAnsi="宋体"/>
                <w:kern w:val="2"/>
                <w:sz w:val="21"/>
                <w:szCs w:val="21"/>
              </w:rPr>
              <w:t>数字无线呼叫系统</w:t>
            </w:r>
          </w:p>
        </w:tc>
        <w:tc>
          <w:tcPr>
            <w:tcW w:w="5387" w:type="dxa"/>
            <w:tcBorders>
              <w:top w:val="single" w:color="auto" w:sz="4" w:space="0"/>
              <w:left w:val="single" w:color="auto" w:sz="4" w:space="0"/>
              <w:bottom w:val="single" w:color="auto" w:sz="4" w:space="0"/>
              <w:right w:val="single" w:color="auto" w:sz="4" w:space="0"/>
            </w:tcBorders>
            <w:vAlign w:val="center"/>
          </w:tcPr>
          <w:p w14:paraId="5042E32B">
            <w:pPr>
              <w:spacing w:line="320" w:lineRule="exact"/>
              <w:jc w:val="left"/>
              <w:textAlignment w:val="center"/>
              <w:rPr>
                <w:rFonts w:hAnsi="宋体"/>
                <w:kern w:val="2"/>
                <w:sz w:val="21"/>
                <w:szCs w:val="21"/>
              </w:rPr>
            </w:pPr>
            <w:r>
              <w:rPr>
                <w:rFonts w:hint="eastAsia" w:hAnsi="宋体"/>
                <w:kern w:val="2"/>
                <w:sz w:val="21"/>
                <w:szCs w:val="21"/>
              </w:rPr>
              <w:t>1、24门液晶无线主机1台；</w:t>
            </w:r>
            <w:r>
              <w:rPr>
                <w:rFonts w:hint="eastAsia" w:hAnsi="宋体"/>
                <w:kern w:val="2"/>
                <w:sz w:val="21"/>
                <w:szCs w:val="21"/>
              </w:rPr>
              <w:br w:type="textWrapping"/>
            </w:r>
            <w:r>
              <w:rPr>
                <w:rFonts w:hint="eastAsia" w:hAnsi="宋体"/>
                <w:kern w:val="2"/>
                <w:sz w:val="21"/>
                <w:szCs w:val="21"/>
              </w:rPr>
              <w:t>2、防水拉绳无线分机3台；</w:t>
            </w:r>
            <w:r>
              <w:rPr>
                <w:rFonts w:hint="eastAsia" w:hAnsi="宋体"/>
                <w:kern w:val="2"/>
                <w:sz w:val="21"/>
                <w:szCs w:val="21"/>
              </w:rPr>
              <w:br w:type="textWrapping"/>
            </w:r>
            <w:r>
              <w:rPr>
                <w:rFonts w:hint="eastAsia" w:hAnsi="宋体"/>
                <w:kern w:val="2"/>
                <w:sz w:val="21"/>
                <w:szCs w:val="21"/>
              </w:rPr>
              <w:t>3、无线走廊显示屏1套；</w:t>
            </w:r>
            <w:r>
              <w:rPr>
                <w:rFonts w:hint="eastAsia" w:hAnsi="宋体"/>
                <w:kern w:val="2"/>
                <w:sz w:val="21"/>
                <w:szCs w:val="21"/>
              </w:rPr>
              <w:br w:type="textWrapping"/>
            </w:r>
            <w:r>
              <w:rPr>
                <w:rFonts w:hint="eastAsia" w:hAnsi="宋体"/>
                <w:kern w:val="2"/>
                <w:sz w:val="21"/>
                <w:szCs w:val="21"/>
              </w:rPr>
              <w:t>4、信号中转器1套。</w:t>
            </w:r>
          </w:p>
        </w:tc>
        <w:tc>
          <w:tcPr>
            <w:tcW w:w="708" w:type="dxa"/>
            <w:tcBorders>
              <w:top w:val="single" w:color="auto" w:sz="4" w:space="0"/>
              <w:left w:val="single" w:color="auto" w:sz="4" w:space="0"/>
              <w:bottom w:val="single" w:color="auto" w:sz="4" w:space="0"/>
              <w:right w:val="single" w:color="auto" w:sz="4" w:space="0"/>
            </w:tcBorders>
            <w:vAlign w:val="center"/>
          </w:tcPr>
          <w:p w14:paraId="1A2360FA">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00F6444B">
            <w:pPr>
              <w:spacing w:line="320" w:lineRule="exact"/>
              <w:jc w:val="center"/>
              <w:textAlignment w:val="center"/>
              <w:rPr>
                <w:rFonts w:hAnsi="宋体"/>
                <w:kern w:val="2"/>
                <w:sz w:val="21"/>
                <w:szCs w:val="21"/>
              </w:rPr>
            </w:pPr>
            <w:r>
              <w:rPr>
                <w:rFonts w:hint="eastAsia" w:hAnsi="宋体"/>
                <w:kern w:val="2"/>
                <w:sz w:val="21"/>
                <w:szCs w:val="21"/>
              </w:rPr>
              <w:t>套</w:t>
            </w:r>
          </w:p>
        </w:tc>
      </w:tr>
      <w:tr w14:paraId="3379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0175C5A">
            <w:pPr>
              <w:jc w:val="center"/>
              <w:textAlignment w:val="center"/>
              <w:rPr>
                <w:rFonts w:hAnsi="宋体"/>
                <w:kern w:val="2"/>
                <w:sz w:val="21"/>
                <w:szCs w:val="21"/>
              </w:rPr>
            </w:pPr>
            <w:r>
              <w:rPr>
                <w:rFonts w:hint="eastAsia" w:hAnsi="宋体" w:cs="宋体"/>
                <w:sz w:val="21"/>
                <w:szCs w:val="21"/>
                <w:lang w:bidi="ar"/>
              </w:rPr>
              <w:t>13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9A2E33D">
            <w:pPr>
              <w:spacing w:line="320" w:lineRule="exact"/>
              <w:jc w:val="center"/>
              <w:textAlignment w:val="center"/>
              <w:rPr>
                <w:rFonts w:hAnsi="宋体"/>
                <w:kern w:val="2"/>
                <w:sz w:val="21"/>
                <w:szCs w:val="21"/>
              </w:rPr>
            </w:pPr>
            <w:r>
              <w:rPr>
                <w:rFonts w:hint="eastAsia" w:hAnsi="宋体"/>
                <w:kern w:val="2"/>
                <w:sz w:val="21"/>
                <w:szCs w:val="21"/>
              </w:rPr>
              <w:t>接待吧台（含接待椅）</w:t>
            </w:r>
          </w:p>
        </w:tc>
        <w:tc>
          <w:tcPr>
            <w:tcW w:w="5387" w:type="dxa"/>
            <w:tcBorders>
              <w:top w:val="single" w:color="auto" w:sz="4" w:space="0"/>
              <w:left w:val="single" w:color="auto" w:sz="4" w:space="0"/>
              <w:bottom w:val="single" w:color="auto" w:sz="4" w:space="0"/>
              <w:right w:val="single" w:color="auto" w:sz="4" w:space="0"/>
            </w:tcBorders>
            <w:vAlign w:val="center"/>
          </w:tcPr>
          <w:p w14:paraId="26E90595">
            <w:pPr>
              <w:spacing w:line="320" w:lineRule="exact"/>
              <w:jc w:val="left"/>
              <w:textAlignment w:val="center"/>
              <w:rPr>
                <w:rFonts w:hAnsi="宋体"/>
                <w:kern w:val="2"/>
                <w:sz w:val="21"/>
                <w:szCs w:val="21"/>
              </w:rPr>
            </w:pPr>
            <w:r>
              <w:rPr>
                <w:rFonts w:hint="eastAsia" w:hAnsi="宋体"/>
                <w:kern w:val="2"/>
                <w:sz w:val="21"/>
                <w:szCs w:val="21"/>
              </w:rPr>
              <w:t>1、规格：≥200*60*105cm；</w:t>
            </w:r>
            <w:r>
              <w:rPr>
                <w:rFonts w:hint="eastAsia" w:hAnsi="宋体"/>
                <w:kern w:val="2"/>
                <w:sz w:val="21"/>
                <w:szCs w:val="21"/>
              </w:rPr>
              <w:br w:type="textWrapping"/>
            </w:r>
            <w:r>
              <w:rPr>
                <w:rFonts w:hint="eastAsia" w:hAnsi="宋体"/>
                <w:kern w:val="2"/>
                <w:sz w:val="21"/>
                <w:szCs w:val="21"/>
              </w:rPr>
              <w:t>2、材质：实木颗粒板材+高温烤漆+五金配件；</w:t>
            </w:r>
            <w:r>
              <w:rPr>
                <w:rFonts w:hint="eastAsia" w:hAnsi="宋体"/>
                <w:kern w:val="2"/>
                <w:sz w:val="21"/>
                <w:szCs w:val="21"/>
              </w:rPr>
              <w:br w:type="textWrapping"/>
            </w:r>
            <w:r>
              <w:rPr>
                <w:rFonts w:hint="eastAsia" w:hAnsi="宋体"/>
                <w:kern w:val="2"/>
                <w:sz w:val="21"/>
                <w:szCs w:val="21"/>
              </w:rPr>
              <w:t>3、颜色：多颜色可选；</w:t>
            </w:r>
            <w:r>
              <w:rPr>
                <w:rFonts w:hint="eastAsia" w:hAnsi="宋体"/>
                <w:kern w:val="2"/>
                <w:sz w:val="21"/>
                <w:szCs w:val="21"/>
              </w:rPr>
              <w:br w:type="textWrapping"/>
            </w:r>
            <w:r>
              <w:rPr>
                <w:rFonts w:hint="eastAsia" w:hAnsi="宋体"/>
                <w:kern w:val="2"/>
                <w:sz w:val="21"/>
                <w:szCs w:val="21"/>
              </w:rPr>
              <w:t>4、配备抽拉键盘托一套，储物抽屉一个；</w:t>
            </w:r>
          </w:p>
          <w:p w14:paraId="2469DDF3">
            <w:pPr>
              <w:spacing w:line="320" w:lineRule="exact"/>
              <w:jc w:val="left"/>
              <w:textAlignment w:val="center"/>
              <w:rPr>
                <w:rFonts w:hAnsi="宋体"/>
                <w:kern w:val="2"/>
                <w:sz w:val="21"/>
                <w:szCs w:val="21"/>
              </w:rPr>
            </w:pPr>
            <w:r>
              <w:rPr>
                <w:rFonts w:hint="eastAsia" w:hAnsi="宋体"/>
                <w:kern w:val="2"/>
                <w:sz w:val="21"/>
                <w:szCs w:val="21"/>
              </w:rPr>
              <w:t>5、接待椅2把，可升降、可旋转接待椅，总尺寸≥φ38*85～105cm</w:t>
            </w:r>
          </w:p>
        </w:tc>
        <w:tc>
          <w:tcPr>
            <w:tcW w:w="708" w:type="dxa"/>
            <w:tcBorders>
              <w:top w:val="single" w:color="auto" w:sz="4" w:space="0"/>
              <w:left w:val="single" w:color="auto" w:sz="4" w:space="0"/>
              <w:bottom w:val="single" w:color="auto" w:sz="4" w:space="0"/>
              <w:right w:val="single" w:color="auto" w:sz="4" w:space="0"/>
            </w:tcBorders>
            <w:vAlign w:val="center"/>
          </w:tcPr>
          <w:p w14:paraId="16A05123">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6B4A5BA2">
            <w:pPr>
              <w:spacing w:line="320" w:lineRule="exact"/>
              <w:jc w:val="center"/>
              <w:textAlignment w:val="center"/>
              <w:rPr>
                <w:rFonts w:hAnsi="宋体"/>
                <w:kern w:val="2"/>
                <w:sz w:val="21"/>
                <w:szCs w:val="21"/>
              </w:rPr>
            </w:pPr>
            <w:r>
              <w:rPr>
                <w:rFonts w:hint="eastAsia" w:hAnsi="宋体"/>
                <w:kern w:val="2"/>
                <w:sz w:val="21"/>
                <w:szCs w:val="21"/>
              </w:rPr>
              <w:t>套</w:t>
            </w:r>
          </w:p>
        </w:tc>
      </w:tr>
      <w:tr w14:paraId="06A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3707150C">
            <w:pPr>
              <w:jc w:val="center"/>
              <w:textAlignment w:val="center"/>
              <w:rPr>
                <w:rFonts w:hAnsi="宋体"/>
                <w:kern w:val="2"/>
                <w:sz w:val="21"/>
                <w:szCs w:val="21"/>
              </w:rPr>
            </w:pPr>
            <w:r>
              <w:rPr>
                <w:rFonts w:hint="eastAsia" w:hAnsi="宋体" w:cs="宋体"/>
                <w:sz w:val="21"/>
                <w:szCs w:val="21"/>
                <w:lang w:bidi="ar"/>
              </w:rPr>
              <w:t>14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E0C793E">
            <w:pPr>
              <w:spacing w:line="320" w:lineRule="exact"/>
              <w:jc w:val="center"/>
              <w:textAlignment w:val="center"/>
              <w:rPr>
                <w:rFonts w:hAnsi="宋体"/>
                <w:kern w:val="2"/>
                <w:sz w:val="21"/>
                <w:szCs w:val="21"/>
              </w:rPr>
            </w:pPr>
            <w:r>
              <w:rPr>
                <w:rFonts w:hint="eastAsia" w:hAnsi="宋体"/>
                <w:kern w:val="2"/>
                <w:sz w:val="21"/>
                <w:szCs w:val="21"/>
              </w:rPr>
              <w:t>社区居家养老系统工作站</w:t>
            </w:r>
          </w:p>
        </w:tc>
        <w:tc>
          <w:tcPr>
            <w:tcW w:w="5387" w:type="dxa"/>
            <w:tcBorders>
              <w:top w:val="single" w:color="auto" w:sz="4" w:space="0"/>
              <w:left w:val="single" w:color="auto" w:sz="4" w:space="0"/>
              <w:bottom w:val="single" w:color="auto" w:sz="4" w:space="0"/>
              <w:right w:val="single" w:color="auto" w:sz="4" w:space="0"/>
            </w:tcBorders>
            <w:vAlign w:val="center"/>
          </w:tcPr>
          <w:p w14:paraId="322ED8BA">
            <w:pPr>
              <w:spacing w:line="320" w:lineRule="exact"/>
              <w:jc w:val="left"/>
              <w:textAlignment w:val="center"/>
              <w:rPr>
                <w:rFonts w:hAnsi="宋体"/>
                <w:kern w:val="2"/>
                <w:sz w:val="21"/>
                <w:szCs w:val="21"/>
              </w:rPr>
            </w:pPr>
            <w:r>
              <w:rPr>
                <w:rFonts w:hint="eastAsia" w:hAnsi="宋体"/>
                <w:kern w:val="2"/>
                <w:sz w:val="21"/>
                <w:szCs w:val="21"/>
              </w:rPr>
              <w:t>1、CPU：≥</w:t>
            </w:r>
            <w:r>
              <w:rPr>
                <w:rFonts w:hAnsi="宋体"/>
                <w:kern w:val="2"/>
                <w:sz w:val="21"/>
                <w:szCs w:val="21"/>
              </w:rPr>
              <w:t>2.8GHz</w:t>
            </w:r>
            <w:r>
              <w:rPr>
                <w:rFonts w:hint="eastAsia" w:hAnsi="宋体"/>
                <w:kern w:val="2"/>
                <w:sz w:val="21"/>
                <w:szCs w:val="21"/>
              </w:rPr>
              <w:t>；</w:t>
            </w:r>
            <w:r>
              <w:rPr>
                <w:rFonts w:hint="eastAsia" w:hAnsi="宋体"/>
                <w:kern w:val="2"/>
                <w:sz w:val="21"/>
                <w:szCs w:val="21"/>
              </w:rPr>
              <w:br w:type="textWrapping"/>
            </w:r>
            <w:r>
              <w:rPr>
                <w:rFonts w:hint="eastAsia" w:hAnsi="宋体"/>
                <w:kern w:val="2"/>
                <w:sz w:val="21"/>
                <w:szCs w:val="21"/>
              </w:rPr>
              <w:t>2、内存：≥8G；</w:t>
            </w:r>
            <w:r>
              <w:rPr>
                <w:rFonts w:hint="eastAsia" w:hAnsi="宋体"/>
                <w:kern w:val="2"/>
                <w:sz w:val="21"/>
                <w:szCs w:val="21"/>
              </w:rPr>
              <w:br w:type="textWrapping"/>
            </w:r>
            <w:r>
              <w:rPr>
                <w:rFonts w:hint="eastAsia" w:hAnsi="宋体"/>
                <w:kern w:val="2"/>
                <w:sz w:val="21"/>
                <w:szCs w:val="21"/>
              </w:rPr>
              <w:t>3、硬盘：≥1TB；</w:t>
            </w:r>
            <w:r>
              <w:rPr>
                <w:rFonts w:hint="eastAsia" w:hAnsi="宋体"/>
                <w:kern w:val="2"/>
                <w:sz w:val="21"/>
                <w:szCs w:val="21"/>
              </w:rPr>
              <w:br w:type="textWrapping"/>
            </w:r>
            <w:r>
              <w:rPr>
                <w:rFonts w:hint="eastAsia" w:hAnsi="宋体"/>
                <w:kern w:val="2"/>
                <w:sz w:val="21"/>
                <w:szCs w:val="21"/>
              </w:rPr>
              <w:t>4、显卡：独立显卡；</w:t>
            </w:r>
            <w:r>
              <w:rPr>
                <w:rFonts w:hint="eastAsia" w:hAnsi="宋体"/>
                <w:kern w:val="2"/>
                <w:sz w:val="21"/>
                <w:szCs w:val="21"/>
              </w:rPr>
              <w:br w:type="textWrapping"/>
            </w:r>
            <w:r>
              <w:rPr>
                <w:rFonts w:hint="eastAsia" w:hAnsi="宋体"/>
                <w:kern w:val="2"/>
                <w:sz w:val="21"/>
                <w:szCs w:val="21"/>
              </w:rPr>
              <w:t>5、显示器：≥21.5英寸显示器；</w:t>
            </w:r>
          </w:p>
        </w:tc>
        <w:tc>
          <w:tcPr>
            <w:tcW w:w="708" w:type="dxa"/>
            <w:tcBorders>
              <w:top w:val="single" w:color="auto" w:sz="4" w:space="0"/>
              <w:left w:val="single" w:color="auto" w:sz="4" w:space="0"/>
              <w:bottom w:val="single" w:color="auto" w:sz="4" w:space="0"/>
              <w:right w:val="single" w:color="auto" w:sz="4" w:space="0"/>
            </w:tcBorders>
            <w:vAlign w:val="center"/>
          </w:tcPr>
          <w:p w14:paraId="74D4F4F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64EA67D2">
            <w:pPr>
              <w:spacing w:line="320" w:lineRule="exact"/>
              <w:jc w:val="center"/>
              <w:textAlignment w:val="center"/>
              <w:rPr>
                <w:rFonts w:hAnsi="宋体"/>
                <w:kern w:val="2"/>
                <w:sz w:val="21"/>
                <w:szCs w:val="21"/>
              </w:rPr>
            </w:pPr>
            <w:r>
              <w:rPr>
                <w:rFonts w:hint="eastAsia" w:hAnsi="宋体"/>
                <w:kern w:val="2"/>
                <w:sz w:val="21"/>
                <w:szCs w:val="21"/>
              </w:rPr>
              <w:t>台</w:t>
            </w:r>
          </w:p>
        </w:tc>
      </w:tr>
      <w:tr w14:paraId="7A3A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4C688AB">
            <w:pPr>
              <w:jc w:val="center"/>
              <w:textAlignment w:val="center"/>
              <w:rPr>
                <w:rFonts w:hAnsi="宋体"/>
                <w:kern w:val="2"/>
                <w:sz w:val="21"/>
                <w:szCs w:val="21"/>
              </w:rPr>
            </w:pPr>
            <w:r>
              <w:rPr>
                <w:rFonts w:hint="eastAsia" w:hAnsi="宋体" w:cs="宋体"/>
                <w:sz w:val="21"/>
                <w:szCs w:val="21"/>
                <w:lang w:bidi="ar"/>
              </w:rPr>
              <w:t>15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D1495C0">
            <w:pPr>
              <w:spacing w:line="320" w:lineRule="exact"/>
              <w:jc w:val="center"/>
              <w:textAlignment w:val="center"/>
              <w:rPr>
                <w:rFonts w:hAnsi="宋体"/>
                <w:kern w:val="2"/>
                <w:sz w:val="21"/>
                <w:szCs w:val="21"/>
              </w:rPr>
            </w:pPr>
            <w:r>
              <w:rPr>
                <w:rFonts w:hint="eastAsia" w:hAnsi="宋体"/>
                <w:kern w:val="2"/>
                <w:sz w:val="21"/>
                <w:szCs w:val="21"/>
              </w:rPr>
              <w:t>适老化接待沙发</w:t>
            </w:r>
          </w:p>
        </w:tc>
        <w:tc>
          <w:tcPr>
            <w:tcW w:w="5387" w:type="dxa"/>
            <w:tcBorders>
              <w:top w:val="single" w:color="auto" w:sz="4" w:space="0"/>
              <w:left w:val="single" w:color="auto" w:sz="4" w:space="0"/>
              <w:bottom w:val="single" w:color="auto" w:sz="4" w:space="0"/>
              <w:right w:val="single" w:color="auto" w:sz="4" w:space="0"/>
            </w:tcBorders>
            <w:vAlign w:val="center"/>
          </w:tcPr>
          <w:p w14:paraId="7AED2143">
            <w:pPr>
              <w:spacing w:line="320" w:lineRule="exact"/>
              <w:jc w:val="left"/>
              <w:textAlignment w:val="center"/>
              <w:rPr>
                <w:rFonts w:hAnsi="宋体"/>
                <w:kern w:val="2"/>
                <w:sz w:val="21"/>
                <w:szCs w:val="21"/>
              </w:rPr>
            </w:pPr>
            <w:r>
              <w:rPr>
                <w:rFonts w:hint="eastAsia" w:hAnsi="宋体"/>
                <w:kern w:val="2"/>
                <w:sz w:val="21"/>
                <w:szCs w:val="21"/>
              </w:rPr>
              <w:t>1、材质：</w:t>
            </w:r>
            <w:r>
              <w:rPr>
                <w:rFonts w:hint="eastAsia" w:hAnsi="宋体"/>
                <w:kern w:val="2"/>
                <w:sz w:val="21"/>
                <w:szCs w:val="21"/>
              </w:rPr>
              <w:br w:type="textWrapping"/>
            </w:r>
            <w:r>
              <w:rPr>
                <w:rFonts w:hint="eastAsia" w:hAnsi="宋体"/>
                <w:kern w:val="2"/>
                <w:sz w:val="21"/>
                <w:szCs w:val="21"/>
              </w:rPr>
              <w:t>实木框架：采用橡胶木；</w:t>
            </w:r>
            <w:r>
              <w:rPr>
                <w:rFonts w:hint="eastAsia" w:hAnsi="宋体"/>
                <w:kern w:val="2"/>
                <w:sz w:val="21"/>
                <w:szCs w:val="21"/>
              </w:rPr>
              <w:br w:type="textWrapping"/>
            </w:r>
            <w:r>
              <w:rPr>
                <w:rFonts w:hint="eastAsia" w:hAnsi="宋体"/>
                <w:kern w:val="2"/>
                <w:sz w:val="21"/>
                <w:szCs w:val="21"/>
              </w:rPr>
              <w:t>海绵：靠背和坐板为高密度海绵；</w:t>
            </w:r>
            <w:r>
              <w:rPr>
                <w:rFonts w:hint="eastAsia" w:hAnsi="宋体"/>
                <w:kern w:val="2"/>
                <w:sz w:val="21"/>
                <w:szCs w:val="21"/>
              </w:rPr>
              <w:br w:type="textWrapping"/>
            </w:r>
            <w:r>
              <w:rPr>
                <w:rFonts w:hint="eastAsia" w:hAnsi="宋体"/>
                <w:kern w:val="2"/>
                <w:sz w:val="21"/>
                <w:szCs w:val="21"/>
              </w:rPr>
              <w:t>布料：科技布；</w:t>
            </w:r>
            <w:r>
              <w:rPr>
                <w:rFonts w:hint="eastAsia" w:hAnsi="宋体"/>
                <w:kern w:val="2"/>
                <w:sz w:val="21"/>
                <w:szCs w:val="21"/>
              </w:rPr>
              <w:br w:type="textWrapping"/>
            </w:r>
            <w:r>
              <w:rPr>
                <w:rFonts w:hint="eastAsia" w:hAnsi="宋体"/>
                <w:kern w:val="2"/>
                <w:sz w:val="21"/>
                <w:szCs w:val="21"/>
              </w:rPr>
              <w:t>油漆：味油漆。</w:t>
            </w:r>
            <w:r>
              <w:rPr>
                <w:rFonts w:hint="eastAsia" w:hAnsi="宋体"/>
                <w:kern w:val="2"/>
                <w:sz w:val="21"/>
                <w:szCs w:val="21"/>
              </w:rPr>
              <w:br w:type="textWrapping"/>
            </w:r>
            <w:r>
              <w:rPr>
                <w:rFonts w:hint="eastAsia" w:hAnsi="宋体"/>
                <w:kern w:val="2"/>
                <w:sz w:val="21"/>
                <w:szCs w:val="21"/>
              </w:rPr>
              <w:t>2、尺寸：1+1人位，单人位尺寸≥75*75*75cm（长*宽*高）。</w:t>
            </w:r>
          </w:p>
        </w:tc>
        <w:tc>
          <w:tcPr>
            <w:tcW w:w="708" w:type="dxa"/>
            <w:tcBorders>
              <w:top w:val="single" w:color="auto" w:sz="4" w:space="0"/>
              <w:left w:val="single" w:color="auto" w:sz="4" w:space="0"/>
              <w:bottom w:val="single" w:color="auto" w:sz="4" w:space="0"/>
              <w:right w:val="single" w:color="auto" w:sz="4" w:space="0"/>
            </w:tcBorders>
            <w:vAlign w:val="center"/>
          </w:tcPr>
          <w:p w14:paraId="35DDF40C">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013E6FAB">
            <w:pPr>
              <w:spacing w:line="320" w:lineRule="exact"/>
              <w:jc w:val="center"/>
              <w:textAlignment w:val="center"/>
              <w:rPr>
                <w:rFonts w:hAnsi="宋体"/>
                <w:kern w:val="2"/>
                <w:sz w:val="21"/>
                <w:szCs w:val="21"/>
              </w:rPr>
            </w:pPr>
            <w:r>
              <w:rPr>
                <w:rFonts w:hint="eastAsia" w:hAnsi="宋体"/>
                <w:kern w:val="2"/>
                <w:sz w:val="21"/>
                <w:szCs w:val="21"/>
              </w:rPr>
              <w:t>套</w:t>
            </w:r>
          </w:p>
        </w:tc>
      </w:tr>
      <w:tr w14:paraId="110C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43EFDB9">
            <w:pPr>
              <w:jc w:val="center"/>
              <w:textAlignment w:val="center"/>
              <w:rPr>
                <w:rFonts w:hAnsi="宋体"/>
                <w:kern w:val="2"/>
                <w:sz w:val="21"/>
                <w:szCs w:val="21"/>
              </w:rPr>
            </w:pPr>
            <w:r>
              <w:rPr>
                <w:rFonts w:hint="eastAsia" w:hAnsi="宋体" w:cs="宋体"/>
                <w:sz w:val="21"/>
                <w:szCs w:val="21"/>
                <w:lang w:bidi="ar"/>
              </w:rPr>
              <w:t>16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F144A7F">
            <w:pPr>
              <w:spacing w:line="320" w:lineRule="exact"/>
              <w:jc w:val="center"/>
              <w:textAlignment w:val="center"/>
              <w:rPr>
                <w:rFonts w:hAnsi="宋体"/>
                <w:kern w:val="2"/>
                <w:sz w:val="21"/>
                <w:szCs w:val="21"/>
              </w:rPr>
            </w:pPr>
            <w:r>
              <w:rPr>
                <w:rFonts w:hint="eastAsia" w:hAnsi="宋体"/>
                <w:kern w:val="2"/>
                <w:sz w:val="21"/>
                <w:szCs w:val="21"/>
              </w:rPr>
              <w:t>适老化圆茶几</w:t>
            </w:r>
          </w:p>
        </w:tc>
        <w:tc>
          <w:tcPr>
            <w:tcW w:w="5387" w:type="dxa"/>
            <w:tcBorders>
              <w:top w:val="single" w:color="auto" w:sz="4" w:space="0"/>
              <w:left w:val="single" w:color="auto" w:sz="4" w:space="0"/>
              <w:bottom w:val="single" w:color="auto" w:sz="4" w:space="0"/>
              <w:right w:val="single" w:color="auto" w:sz="4" w:space="0"/>
            </w:tcBorders>
            <w:vAlign w:val="center"/>
          </w:tcPr>
          <w:p w14:paraId="12E07BA4">
            <w:pPr>
              <w:spacing w:line="320" w:lineRule="exact"/>
              <w:jc w:val="left"/>
              <w:textAlignment w:val="center"/>
              <w:rPr>
                <w:rFonts w:hAnsi="宋体"/>
                <w:kern w:val="2"/>
                <w:sz w:val="21"/>
                <w:szCs w:val="21"/>
              </w:rPr>
            </w:pPr>
            <w:r>
              <w:rPr>
                <w:rFonts w:hint="eastAsia" w:hAnsi="宋体"/>
                <w:kern w:val="2"/>
                <w:sz w:val="21"/>
                <w:szCs w:val="21"/>
              </w:rPr>
              <w:t>1、材质：胶木；</w:t>
            </w:r>
            <w:r>
              <w:rPr>
                <w:rFonts w:hint="eastAsia" w:hAnsi="宋体"/>
                <w:kern w:val="2"/>
                <w:sz w:val="21"/>
                <w:szCs w:val="21"/>
              </w:rPr>
              <w:br w:type="textWrapping"/>
            </w:r>
            <w:r>
              <w:rPr>
                <w:rFonts w:hint="eastAsia" w:hAnsi="宋体"/>
                <w:kern w:val="2"/>
                <w:sz w:val="21"/>
                <w:szCs w:val="21"/>
              </w:rPr>
              <w:t>2、尺寸：≥直径60cm*高50cm。</w:t>
            </w:r>
          </w:p>
        </w:tc>
        <w:tc>
          <w:tcPr>
            <w:tcW w:w="708" w:type="dxa"/>
            <w:tcBorders>
              <w:top w:val="single" w:color="auto" w:sz="4" w:space="0"/>
              <w:left w:val="single" w:color="auto" w:sz="4" w:space="0"/>
              <w:bottom w:val="single" w:color="auto" w:sz="4" w:space="0"/>
              <w:right w:val="single" w:color="auto" w:sz="4" w:space="0"/>
            </w:tcBorders>
            <w:vAlign w:val="center"/>
          </w:tcPr>
          <w:p w14:paraId="44B2627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6A32C897">
            <w:pPr>
              <w:spacing w:line="320" w:lineRule="exact"/>
              <w:jc w:val="center"/>
              <w:textAlignment w:val="center"/>
              <w:rPr>
                <w:rFonts w:hAnsi="宋体"/>
                <w:kern w:val="2"/>
                <w:sz w:val="21"/>
                <w:szCs w:val="21"/>
              </w:rPr>
            </w:pPr>
            <w:r>
              <w:rPr>
                <w:rFonts w:hint="eastAsia" w:hAnsi="宋体"/>
                <w:kern w:val="2"/>
                <w:sz w:val="21"/>
                <w:szCs w:val="21"/>
              </w:rPr>
              <w:t>套</w:t>
            </w:r>
          </w:p>
        </w:tc>
      </w:tr>
      <w:tr w14:paraId="1368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1A83522">
            <w:pPr>
              <w:jc w:val="center"/>
              <w:textAlignment w:val="center"/>
              <w:rPr>
                <w:rFonts w:hAnsi="宋体"/>
                <w:kern w:val="2"/>
                <w:sz w:val="21"/>
                <w:szCs w:val="21"/>
              </w:rPr>
            </w:pPr>
            <w:r>
              <w:rPr>
                <w:rFonts w:hint="eastAsia" w:hAnsi="宋体" w:cs="宋体"/>
                <w:sz w:val="21"/>
                <w:szCs w:val="21"/>
                <w:lang w:bidi="ar"/>
              </w:rPr>
              <w:t>17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A562D25">
            <w:pPr>
              <w:spacing w:line="320" w:lineRule="exact"/>
              <w:jc w:val="center"/>
              <w:textAlignment w:val="center"/>
              <w:rPr>
                <w:rFonts w:hAnsi="宋体"/>
                <w:kern w:val="2"/>
                <w:sz w:val="21"/>
                <w:szCs w:val="21"/>
              </w:rPr>
            </w:pPr>
            <w:r>
              <w:rPr>
                <w:rFonts w:hint="eastAsia" w:hAnsi="宋体"/>
                <w:kern w:val="2"/>
                <w:sz w:val="21"/>
                <w:szCs w:val="21"/>
              </w:rPr>
              <w:t>智能AI健康管理机器人</w:t>
            </w:r>
          </w:p>
        </w:tc>
        <w:tc>
          <w:tcPr>
            <w:tcW w:w="5387" w:type="dxa"/>
            <w:tcBorders>
              <w:top w:val="single" w:color="auto" w:sz="4" w:space="0"/>
              <w:left w:val="single" w:color="auto" w:sz="4" w:space="0"/>
              <w:bottom w:val="single" w:color="auto" w:sz="4" w:space="0"/>
              <w:right w:val="single" w:color="auto" w:sz="4" w:space="0"/>
            </w:tcBorders>
            <w:vAlign w:val="center"/>
          </w:tcPr>
          <w:p w14:paraId="17032DC6">
            <w:pPr>
              <w:spacing w:line="320" w:lineRule="exact"/>
              <w:jc w:val="left"/>
              <w:textAlignment w:val="center"/>
              <w:rPr>
                <w:rFonts w:hAnsi="宋体"/>
                <w:kern w:val="2"/>
                <w:sz w:val="21"/>
                <w:szCs w:val="21"/>
              </w:rPr>
            </w:pPr>
            <w:r>
              <w:rPr>
                <w:rFonts w:hint="eastAsia" w:hAnsi="宋体"/>
                <w:kern w:val="2"/>
                <w:sz w:val="21"/>
                <w:szCs w:val="21"/>
              </w:rPr>
              <w:t>一、产品功能：</w:t>
            </w:r>
            <w:r>
              <w:rPr>
                <w:rFonts w:hint="eastAsia" w:hAnsi="宋体"/>
                <w:kern w:val="2"/>
                <w:sz w:val="21"/>
                <w:szCs w:val="21"/>
              </w:rPr>
              <w:br w:type="textWrapping"/>
            </w:r>
            <w:r>
              <w:rPr>
                <w:rFonts w:hint="eastAsia" w:hAnsi="宋体"/>
                <w:kern w:val="2"/>
                <w:sz w:val="21"/>
                <w:szCs w:val="21"/>
              </w:rPr>
              <w:t>1、健康体检：</w:t>
            </w:r>
            <w:r>
              <w:rPr>
                <w:rFonts w:hint="eastAsia" w:hAnsi="宋体"/>
                <w:kern w:val="2"/>
                <w:sz w:val="21"/>
                <w:szCs w:val="21"/>
              </w:rPr>
              <w:br w:type="textWrapping"/>
            </w:r>
            <w:r>
              <w:rPr>
                <w:rFonts w:hint="eastAsia" w:hAnsi="宋体"/>
                <w:kern w:val="2"/>
                <w:sz w:val="21"/>
                <w:szCs w:val="21"/>
              </w:rPr>
              <w:t>1.1血压测量：机身集成一体式血压计，伸手即可检测收缩压和舒张压，数据实时记录，自动判断结果，高血压或低血压及时提醒并提供建议；</w:t>
            </w:r>
            <w:r>
              <w:rPr>
                <w:rFonts w:hint="eastAsia" w:hAnsi="宋体"/>
                <w:kern w:val="2"/>
                <w:sz w:val="21"/>
                <w:szCs w:val="21"/>
              </w:rPr>
              <w:br w:type="textWrapping"/>
            </w:r>
            <w:r>
              <w:rPr>
                <w:rFonts w:hint="eastAsia" w:hAnsi="宋体"/>
                <w:kern w:val="2"/>
                <w:sz w:val="21"/>
                <w:szCs w:val="21"/>
              </w:rPr>
              <w:t>1.2心率测量：测量血压时同步检测，数据实时记录，自动判断结果，心动过速或过缓及时提醒并提供建议；</w:t>
            </w:r>
            <w:r>
              <w:rPr>
                <w:rFonts w:hint="eastAsia" w:hAnsi="宋体"/>
                <w:kern w:val="2"/>
                <w:sz w:val="21"/>
                <w:szCs w:val="21"/>
              </w:rPr>
              <w:br w:type="textWrapping"/>
            </w:r>
            <w:r>
              <w:rPr>
                <w:rFonts w:hint="eastAsia" w:hAnsi="宋体"/>
                <w:kern w:val="2"/>
                <w:sz w:val="21"/>
                <w:szCs w:val="21"/>
              </w:rPr>
              <w:t>1.3体温测量：红外测温，可测额温/耳温，数据实时记录，自动判断结果，发热及时提醒并提供建议；</w:t>
            </w:r>
            <w:r>
              <w:rPr>
                <w:rFonts w:hint="eastAsia" w:hAnsi="宋体"/>
                <w:kern w:val="2"/>
                <w:sz w:val="21"/>
                <w:szCs w:val="21"/>
              </w:rPr>
              <w:br w:type="textWrapping"/>
            </w:r>
            <w:r>
              <w:rPr>
                <w:rFonts w:hint="eastAsia" w:hAnsi="宋体"/>
                <w:kern w:val="2"/>
                <w:sz w:val="21"/>
                <w:szCs w:val="21"/>
              </w:rPr>
              <w:t>1.4血氧测量：指夹式测量血氧饱和度，数据实时记录，自动判断结果，缺氧及时提醒并提供建议；</w:t>
            </w:r>
            <w:r>
              <w:rPr>
                <w:rFonts w:hint="eastAsia" w:hAnsi="宋体"/>
                <w:kern w:val="2"/>
                <w:sz w:val="21"/>
                <w:szCs w:val="21"/>
              </w:rPr>
              <w:br w:type="textWrapping"/>
            </w:r>
            <w:r>
              <w:rPr>
                <w:rFonts w:hint="eastAsia" w:hAnsi="宋体"/>
                <w:kern w:val="2"/>
                <w:sz w:val="21"/>
                <w:szCs w:val="21"/>
              </w:rPr>
              <w:t>1.5心电测量：监测心电图，输出诊断结果，数据实时记录，异常及时提醒并提供建议；</w:t>
            </w:r>
            <w:r>
              <w:rPr>
                <w:rFonts w:hint="eastAsia" w:hAnsi="宋体"/>
                <w:kern w:val="2"/>
                <w:sz w:val="21"/>
                <w:szCs w:val="21"/>
              </w:rPr>
              <w:br w:type="textWrapping"/>
            </w:r>
            <w:r>
              <w:rPr>
                <w:rFonts w:hint="eastAsia" w:hAnsi="宋体"/>
                <w:kern w:val="2"/>
                <w:sz w:val="21"/>
                <w:szCs w:val="21"/>
              </w:rPr>
              <w:t>1.6血糖测量：空腹和餐后血糖检测，数据实时记录，自动判断结果，高血糖或低血糖及时提醒并提供建议；</w:t>
            </w:r>
            <w:r>
              <w:rPr>
                <w:rFonts w:hint="eastAsia" w:hAnsi="宋体"/>
                <w:kern w:val="2"/>
                <w:sz w:val="21"/>
                <w:szCs w:val="21"/>
              </w:rPr>
              <w:br w:type="textWrapping"/>
            </w:r>
            <w:r>
              <w:rPr>
                <w:rFonts w:hint="eastAsia" w:hAnsi="宋体"/>
                <w:kern w:val="2"/>
                <w:sz w:val="21"/>
                <w:szCs w:val="21"/>
              </w:rPr>
              <w:t>1.7尿酸测量：尿酸检测，数据实时记录，自动判断结果，高尿酸及时提醒并提供建议；</w:t>
            </w:r>
            <w:r>
              <w:rPr>
                <w:rFonts w:hint="eastAsia" w:hAnsi="宋体"/>
                <w:kern w:val="2"/>
                <w:sz w:val="21"/>
                <w:szCs w:val="21"/>
              </w:rPr>
              <w:br w:type="textWrapping"/>
            </w:r>
            <w:r>
              <w:rPr>
                <w:rFonts w:hint="eastAsia" w:hAnsi="宋体"/>
                <w:kern w:val="2"/>
                <w:sz w:val="21"/>
                <w:szCs w:val="21"/>
              </w:rPr>
              <w:t>1.8总胆固醇测量：总胆固醇检测，数据实时记录，自动判断结果，高血脂及时提醒并提供建议；</w:t>
            </w:r>
            <w:r>
              <w:rPr>
                <w:rFonts w:hint="eastAsia" w:hAnsi="宋体"/>
                <w:kern w:val="2"/>
                <w:sz w:val="21"/>
                <w:szCs w:val="21"/>
              </w:rPr>
              <w:br w:type="textWrapping"/>
            </w:r>
            <w:r>
              <w:rPr>
                <w:rFonts w:hint="eastAsia" w:hAnsi="宋体"/>
                <w:kern w:val="2"/>
                <w:sz w:val="21"/>
                <w:szCs w:val="21"/>
              </w:rPr>
              <w:t>1.9支持开通红外热成像健康风险评估和中医四诊仪等外接产品。</w:t>
            </w:r>
            <w:r>
              <w:rPr>
                <w:rFonts w:hint="eastAsia" w:hAnsi="宋体"/>
                <w:kern w:val="2"/>
                <w:sz w:val="21"/>
                <w:szCs w:val="21"/>
              </w:rPr>
              <w:br w:type="textWrapping"/>
            </w:r>
            <w:r>
              <w:rPr>
                <w:rFonts w:hint="eastAsia" w:hAnsi="宋体"/>
                <w:kern w:val="2"/>
                <w:sz w:val="21"/>
                <w:szCs w:val="21"/>
              </w:rPr>
              <w:t>2、AI健康管理：</w:t>
            </w:r>
            <w:r>
              <w:rPr>
                <w:rFonts w:hint="eastAsia" w:hAnsi="宋体"/>
                <w:kern w:val="2"/>
                <w:sz w:val="21"/>
                <w:szCs w:val="21"/>
              </w:rPr>
              <w:br w:type="textWrapping"/>
            </w:r>
            <w:r>
              <w:rPr>
                <w:rFonts w:hint="eastAsia" w:hAnsi="宋体"/>
                <w:kern w:val="2"/>
                <w:sz w:val="21"/>
                <w:szCs w:val="21"/>
              </w:rPr>
              <w:t>2.1健康报告：基于健康体检测量数据进行分析评估，自动生成健康报告，分析各项健康指标结果和趋势变化，并给出饮食、生活、调理建议，评估心血管疾病风险。此外，支持报告分享和打印；</w:t>
            </w:r>
            <w:r>
              <w:rPr>
                <w:rFonts w:hint="eastAsia" w:hAnsi="宋体"/>
                <w:kern w:val="2"/>
                <w:sz w:val="21"/>
                <w:szCs w:val="21"/>
              </w:rPr>
              <w:br w:type="textWrapping"/>
            </w:r>
            <w:r>
              <w:rPr>
                <w:rFonts w:hint="eastAsia" w:hAnsi="宋体"/>
                <w:kern w:val="2"/>
                <w:sz w:val="21"/>
                <w:szCs w:val="21"/>
              </w:rPr>
              <w:t>2.2健康计划：基于采集的测量数据，运用AI大模型，自动生成专属个性化健康计划，包含饮食、运动、喝水等，机器人智能语音和图文提醒监督计划执行，并生成执行周报和总结报告；</w:t>
            </w:r>
            <w:r>
              <w:rPr>
                <w:rFonts w:hint="eastAsia" w:hAnsi="宋体"/>
                <w:kern w:val="2"/>
                <w:sz w:val="21"/>
                <w:szCs w:val="21"/>
              </w:rPr>
              <w:br w:type="textWrapping"/>
            </w:r>
            <w:r>
              <w:rPr>
                <w:rFonts w:hint="eastAsia" w:hAnsi="宋体"/>
                <w:kern w:val="2"/>
                <w:sz w:val="21"/>
                <w:szCs w:val="21"/>
              </w:rPr>
              <w:t>2.3用药提醒：支持服用药物管理，到点自动语音和图文提醒服药，以免忘记错过。</w:t>
            </w:r>
            <w:r>
              <w:rPr>
                <w:rFonts w:hint="eastAsia" w:hAnsi="宋体"/>
                <w:kern w:val="2"/>
                <w:sz w:val="21"/>
                <w:szCs w:val="21"/>
              </w:rPr>
              <w:br w:type="textWrapping"/>
            </w:r>
            <w:r>
              <w:rPr>
                <w:rFonts w:hint="eastAsia" w:hAnsi="宋体"/>
                <w:kern w:val="2"/>
                <w:sz w:val="21"/>
                <w:szCs w:val="21"/>
              </w:rPr>
              <w:t>3、AI健康管家：</w:t>
            </w:r>
            <w:r>
              <w:rPr>
                <w:rFonts w:hint="eastAsia" w:hAnsi="宋体"/>
                <w:kern w:val="2"/>
                <w:sz w:val="21"/>
                <w:szCs w:val="21"/>
              </w:rPr>
              <w:br w:type="textWrapping"/>
            </w:r>
            <w:r>
              <w:rPr>
                <w:rFonts w:hint="eastAsia" w:hAnsi="宋体"/>
                <w:kern w:val="2"/>
                <w:sz w:val="21"/>
                <w:szCs w:val="21"/>
              </w:rPr>
              <w:t>3.1AI问诊：通过人机对话方式，AI健康管家根据病情症状，评估可能的患病情况，并给出可能疾病、就诊科室、诊疗建议等信息；</w:t>
            </w:r>
            <w:r>
              <w:rPr>
                <w:rFonts w:hint="eastAsia" w:hAnsi="宋体"/>
                <w:kern w:val="2"/>
                <w:sz w:val="21"/>
                <w:szCs w:val="21"/>
              </w:rPr>
              <w:br w:type="textWrapping"/>
            </w:r>
            <w:r>
              <w:rPr>
                <w:rFonts w:hint="eastAsia" w:hAnsi="宋体"/>
                <w:kern w:val="2"/>
                <w:sz w:val="21"/>
                <w:szCs w:val="21"/>
              </w:rPr>
              <w:t>3.2视频问诊：全科视频医生团队，一对一服务，7*24小时在线，无需预约，10秒响应，解决常见病、多发病问诊，可根据需要开具用药处方，支持线上购药。（赠送视频问诊个人版一年时间）；</w:t>
            </w:r>
            <w:r>
              <w:rPr>
                <w:rFonts w:hint="eastAsia" w:hAnsi="宋体"/>
                <w:kern w:val="2"/>
                <w:sz w:val="21"/>
                <w:szCs w:val="21"/>
              </w:rPr>
              <w:br w:type="textWrapping"/>
            </w:r>
            <w:r>
              <w:rPr>
                <w:rFonts w:hint="eastAsia" w:hAnsi="宋体"/>
                <w:kern w:val="2"/>
                <w:sz w:val="21"/>
                <w:szCs w:val="21"/>
              </w:rPr>
              <w:t>3.3媒体中心：集成健康养生常识、在线视频、资讯音乐、营养膳食、教育辅助等资源，通过语音交互、音视频播放等方式；</w:t>
            </w:r>
            <w:r>
              <w:rPr>
                <w:rFonts w:hint="eastAsia" w:hAnsi="宋体"/>
                <w:kern w:val="2"/>
                <w:sz w:val="21"/>
                <w:szCs w:val="21"/>
              </w:rPr>
              <w:br w:type="textWrapping"/>
            </w:r>
            <w:r>
              <w:rPr>
                <w:rFonts w:hint="eastAsia" w:hAnsi="宋体"/>
                <w:kern w:val="2"/>
                <w:sz w:val="21"/>
                <w:szCs w:val="21"/>
              </w:rPr>
              <w:t>3.4视频通话：机器人可与家人手机端双向远程视频通话；</w:t>
            </w:r>
            <w:r>
              <w:rPr>
                <w:rFonts w:hint="eastAsia" w:hAnsi="宋体"/>
                <w:kern w:val="2"/>
                <w:sz w:val="21"/>
                <w:szCs w:val="21"/>
              </w:rPr>
              <w:br w:type="textWrapping"/>
            </w:r>
            <w:r>
              <w:rPr>
                <w:rFonts w:hint="eastAsia" w:hAnsi="宋体"/>
                <w:kern w:val="2"/>
                <w:sz w:val="21"/>
                <w:szCs w:val="21"/>
              </w:rPr>
              <w:t>3.5远程监控：高清摄像头，实时捕捉家中画面，并通过网络传输到手机端；</w:t>
            </w:r>
            <w:r>
              <w:rPr>
                <w:rFonts w:hint="eastAsia" w:hAnsi="宋体"/>
                <w:kern w:val="2"/>
                <w:sz w:val="21"/>
                <w:szCs w:val="21"/>
              </w:rPr>
              <w:br w:type="textWrapping"/>
            </w:r>
            <w:r>
              <w:rPr>
                <w:rFonts w:hint="eastAsia" w:hAnsi="宋体"/>
                <w:kern w:val="2"/>
                <w:sz w:val="21"/>
                <w:szCs w:val="21"/>
              </w:rPr>
              <w:t>3.6健康商城：线上购物商城，在家即可方便购买健康设备或产品，送货上门；</w:t>
            </w:r>
            <w:r>
              <w:rPr>
                <w:rFonts w:hint="eastAsia" w:hAnsi="宋体"/>
                <w:kern w:val="2"/>
                <w:sz w:val="21"/>
                <w:szCs w:val="21"/>
              </w:rPr>
              <w:br w:type="textWrapping"/>
            </w:r>
            <w:r>
              <w:rPr>
                <w:rFonts w:hint="eastAsia" w:hAnsi="宋体"/>
                <w:kern w:val="2"/>
                <w:sz w:val="21"/>
                <w:szCs w:val="21"/>
              </w:rPr>
              <w:t>3.7SOS紧急呼叫：可绑定紧急联系人，如家人、朋友或医疗急救中心，可一键呼救寻求帮助；</w:t>
            </w:r>
            <w:r>
              <w:rPr>
                <w:rFonts w:hint="eastAsia" w:hAnsi="宋体"/>
                <w:kern w:val="2"/>
                <w:sz w:val="21"/>
                <w:szCs w:val="21"/>
              </w:rPr>
              <w:br w:type="textWrapping"/>
            </w:r>
            <w:r>
              <w:rPr>
                <w:rFonts w:hint="eastAsia" w:hAnsi="宋体"/>
                <w:kern w:val="2"/>
                <w:sz w:val="21"/>
                <w:szCs w:val="21"/>
              </w:rPr>
              <w:t>3.8媒体宣传：可设置视频/图片媒体播放任务，在指定时间段机器人闲暇时进行播放，适合宣教推广。</w:t>
            </w:r>
            <w:r>
              <w:rPr>
                <w:rFonts w:hint="eastAsia" w:hAnsi="宋体"/>
                <w:kern w:val="2"/>
                <w:sz w:val="21"/>
                <w:szCs w:val="21"/>
              </w:rPr>
              <w:br w:type="textWrapping"/>
            </w:r>
            <w:r>
              <w:rPr>
                <w:rFonts w:hint="eastAsia" w:hAnsi="宋体"/>
                <w:kern w:val="2"/>
                <w:sz w:val="21"/>
                <w:szCs w:val="21"/>
              </w:rPr>
              <w:t>4、人机交互：</w:t>
            </w:r>
            <w:r>
              <w:rPr>
                <w:rFonts w:hint="eastAsia" w:hAnsi="宋体"/>
                <w:kern w:val="2"/>
                <w:sz w:val="21"/>
                <w:szCs w:val="21"/>
              </w:rPr>
              <w:br w:type="textWrapping"/>
            </w:r>
            <w:r>
              <w:rPr>
                <w:rFonts w:hint="eastAsia" w:hAnsi="宋体"/>
                <w:kern w:val="2"/>
                <w:sz w:val="21"/>
                <w:szCs w:val="21"/>
              </w:rPr>
              <w:t>4.1屏幕升降：主页双指上滑或下滑，屏幕自动上升或下降；触发血压/心率测量时，屏幕自动上升；</w:t>
            </w:r>
            <w:r>
              <w:rPr>
                <w:rFonts w:hint="eastAsia" w:hAnsi="宋体"/>
                <w:kern w:val="2"/>
                <w:sz w:val="21"/>
                <w:szCs w:val="21"/>
              </w:rPr>
              <w:br w:type="textWrapping"/>
            </w:r>
            <w:r>
              <w:rPr>
                <w:rFonts w:hint="eastAsia" w:hAnsi="宋体"/>
                <w:kern w:val="2"/>
                <w:sz w:val="21"/>
                <w:szCs w:val="21"/>
              </w:rPr>
              <w:t>4.2人脸识别：拍摄人脸照片，通过图像识别技术，自动匹配用户身份；</w:t>
            </w:r>
            <w:r>
              <w:rPr>
                <w:rFonts w:hint="eastAsia" w:hAnsi="宋体"/>
                <w:kern w:val="2"/>
                <w:sz w:val="21"/>
                <w:szCs w:val="21"/>
              </w:rPr>
              <w:br w:type="textWrapping"/>
            </w:r>
            <w:r>
              <w:rPr>
                <w:rFonts w:hint="eastAsia" w:hAnsi="宋体"/>
                <w:kern w:val="2"/>
                <w:sz w:val="21"/>
                <w:szCs w:val="21"/>
              </w:rPr>
              <w:t>4.3语音交互：基于自然语言对话系统，实现人机流畅交流，高度智能化；</w:t>
            </w:r>
            <w:r>
              <w:rPr>
                <w:rFonts w:hint="eastAsia" w:hAnsi="宋体"/>
                <w:kern w:val="2"/>
                <w:sz w:val="21"/>
                <w:szCs w:val="21"/>
              </w:rPr>
              <w:br w:type="textWrapping"/>
            </w:r>
            <w:r>
              <w:rPr>
                <w:rFonts w:hint="eastAsia" w:hAnsi="宋体"/>
                <w:kern w:val="2"/>
                <w:sz w:val="21"/>
                <w:szCs w:val="21"/>
              </w:rPr>
              <w:t>4.4触屏交互：屏幕支持多点触控，；</w:t>
            </w:r>
            <w:r>
              <w:rPr>
                <w:rFonts w:hint="eastAsia" w:hAnsi="宋体"/>
                <w:kern w:val="2"/>
                <w:sz w:val="21"/>
                <w:szCs w:val="21"/>
              </w:rPr>
              <w:br w:type="textWrapping"/>
            </w:r>
            <w:r>
              <w:rPr>
                <w:rFonts w:hint="eastAsia" w:hAnsi="宋体"/>
                <w:kern w:val="2"/>
                <w:sz w:val="21"/>
                <w:szCs w:val="21"/>
              </w:rPr>
              <w:t>4.5微信公众号：配套用户手机客户端，用户关注微信公众号并登录个人中心，可即时接收体检结果通知，查看健康数据、健康报告，执行健康计划等；</w:t>
            </w:r>
            <w:r>
              <w:rPr>
                <w:rFonts w:hint="eastAsia" w:hAnsi="宋体"/>
                <w:kern w:val="2"/>
                <w:sz w:val="21"/>
                <w:szCs w:val="21"/>
              </w:rPr>
              <w:br w:type="textWrapping"/>
            </w:r>
            <w:r>
              <w:rPr>
                <w:rFonts w:hint="eastAsia" w:hAnsi="宋体"/>
                <w:kern w:val="2"/>
                <w:sz w:val="21"/>
                <w:szCs w:val="21"/>
              </w:rPr>
              <w:t>4.6后台管理：配套管理平台，可视化数据看板，健康检测数据报表，健康计划管理，视频问诊、通话、SOS等记录，媒体内容管理，用户管理，机器人管理等。</w:t>
            </w:r>
            <w:r>
              <w:rPr>
                <w:rFonts w:hint="eastAsia" w:hAnsi="宋体"/>
                <w:kern w:val="2"/>
                <w:sz w:val="21"/>
                <w:szCs w:val="21"/>
              </w:rPr>
              <w:br w:type="textWrapping"/>
            </w:r>
            <w:r>
              <w:rPr>
                <w:rFonts w:hint="eastAsia" w:hAnsi="宋体"/>
                <w:kern w:val="2"/>
                <w:sz w:val="21"/>
                <w:szCs w:val="21"/>
              </w:rPr>
              <w:t>二、规格参数：</w:t>
            </w:r>
            <w:r>
              <w:rPr>
                <w:rFonts w:hint="eastAsia" w:hAnsi="宋体"/>
                <w:kern w:val="2"/>
                <w:sz w:val="21"/>
                <w:szCs w:val="21"/>
              </w:rPr>
              <w:br w:type="textWrapping"/>
            </w:r>
            <w:r>
              <w:rPr>
                <w:rFonts w:hint="eastAsia" w:hAnsi="宋体"/>
                <w:kern w:val="2"/>
                <w:sz w:val="21"/>
                <w:szCs w:val="21"/>
              </w:rPr>
              <w:t>1、尺寸：≥299*276*314mm；</w:t>
            </w:r>
            <w:r>
              <w:rPr>
                <w:rFonts w:hint="eastAsia" w:hAnsi="宋体"/>
                <w:kern w:val="2"/>
                <w:sz w:val="21"/>
                <w:szCs w:val="21"/>
              </w:rPr>
              <w:br w:type="textWrapping"/>
            </w:r>
            <w:r>
              <w:rPr>
                <w:rFonts w:hint="eastAsia" w:hAnsi="宋体"/>
                <w:kern w:val="2"/>
                <w:sz w:val="21"/>
                <w:szCs w:val="21"/>
              </w:rPr>
              <w:t>2、CPU：≥四核，1.8GHz；</w:t>
            </w:r>
            <w:r>
              <w:rPr>
                <w:rFonts w:hint="eastAsia" w:hAnsi="宋体"/>
                <w:kern w:val="2"/>
                <w:sz w:val="21"/>
                <w:szCs w:val="21"/>
              </w:rPr>
              <w:br w:type="textWrapping"/>
            </w:r>
            <w:r>
              <w:rPr>
                <w:rFonts w:hint="eastAsia" w:hAnsi="宋体"/>
                <w:kern w:val="2"/>
                <w:sz w:val="21"/>
                <w:szCs w:val="21"/>
              </w:rPr>
              <w:t>3、系统存储：≥2+16G；</w:t>
            </w:r>
            <w:r>
              <w:rPr>
                <w:rFonts w:hint="eastAsia" w:hAnsi="宋体"/>
                <w:kern w:val="2"/>
                <w:sz w:val="21"/>
                <w:szCs w:val="21"/>
              </w:rPr>
              <w:br w:type="textWrapping"/>
            </w:r>
            <w:r>
              <w:rPr>
                <w:rFonts w:hint="eastAsia" w:hAnsi="宋体"/>
                <w:kern w:val="2"/>
                <w:sz w:val="21"/>
                <w:szCs w:val="21"/>
              </w:rPr>
              <w:t>4、屏幕：≥10.1寸IPS≥1920*1200高清显示屏，支持多点触摸；</w:t>
            </w:r>
            <w:r>
              <w:rPr>
                <w:rFonts w:hint="eastAsia" w:hAnsi="宋体"/>
                <w:kern w:val="2"/>
                <w:sz w:val="21"/>
                <w:szCs w:val="21"/>
              </w:rPr>
              <w:br w:type="textWrapping"/>
            </w:r>
            <w:r>
              <w:rPr>
                <w:rFonts w:hint="eastAsia" w:hAnsi="宋体"/>
                <w:kern w:val="2"/>
                <w:sz w:val="21"/>
                <w:szCs w:val="21"/>
              </w:rPr>
              <w:t>5、摄像头：≥800万像素。</w:t>
            </w:r>
          </w:p>
        </w:tc>
        <w:tc>
          <w:tcPr>
            <w:tcW w:w="708" w:type="dxa"/>
            <w:tcBorders>
              <w:top w:val="single" w:color="auto" w:sz="4" w:space="0"/>
              <w:left w:val="single" w:color="auto" w:sz="4" w:space="0"/>
              <w:bottom w:val="single" w:color="auto" w:sz="4" w:space="0"/>
              <w:right w:val="single" w:color="auto" w:sz="4" w:space="0"/>
            </w:tcBorders>
            <w:noWrap/>
            <w:vAlign w:val="center"/>
          </w:tcPr>
          <w:p w14:paraId="38F14600">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6C110DAA">
            <w:pPr>
              <w:spacing w:line="320" w:lineRule="exact"/>
              <w:jc w:val="center"/>
              <w:textAlignment w:val="center"/>
              <w:rPr>
                <w:rFonts w:hAnsi="宋体"/>
                <w:kern w:val="2"/>
                <w:sz w:val="21"/>
                <w:szCs w:val="21"/>
              </w:rPr>
            </w:pPr>
            <w:r>
              <w:rPr>
                <w:rFonts w:hint="eastAsia" w:hAnsi="宋体"/>
                <w:kern w:val="2"/>
                <w:sz w:val="21"/>
                <w:szCs w:val="21"/>
              </w:rPr>
              <w:t>套</w:t>
            </w:r>
          </w:p>
        </w:tc>
      </w:tr>
      <w:tr w14:paraId="28E8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0037FF4">
            <w:pPr>
              <w:jc w:val="center"/>
              <w:textAlignment w:val="center"/>
              <w:rPr>
                <w:rFonts w:hAnsi="宋体"/>
                <w:kern w:val="2"/>
                <w:sz w:val="21"/>
                <w:szCs w:val="21"/>
              </w:rPr>
            </w:pPr>
            <w:r>
              <w:rPr>
                <w:rFonts w:hint="eastAsia" w:hAnsi="宋体" w:cs="宋体"/>
                <w:sz w:val="21"/>
                <w:szCs w:val="21"/>
                <w:lang w:bidi="ar"/>
              </w:rPr>
              <w:t>18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CA13F00">
            <w:pPr>
              <w:spacing w:line="320" w:lineRule="exact"/>
              <w:jc w:val="center"/>
              <w:textAlignment w:val="center"/>
              <w:rPr>
                <w:rFonts w:hAnsi="宋体"/>
                <w:kern w:val="2"/>
                <w:sz w:val="21"/>
                <w:szCs w:val="21"/>
              </w:rPr>
            </w:pPr>
            <w:r>
              <w:rPr>
                <w:rFonts w:hint="eastAsia" w:hAnsi="宋体"/>
                <w:kern w:val="2"/>
                <w:sz w:val="21"/>
                <w:szCs w:val="21"/>
              </w:rPr>
              <w:t>茶水台</w:t>
            </w:r>
          </w:p>
        </w:tc>
        <w:tc>
          <w:tcPr>
            <w:tcW w:w="5387" w:type="dxa"/>
            <w:tcBorders>
              <w:top w:val="single" w:color="auto" w:sz="4" w:space="0"/>
              <w:left w:val="single" w:color="auto" w:sz="4" w:space="0"/>
              <w:bottom w:val="single" w:color="auto" w:sz="4" w:space="0"/>
              <w:right w:val="single" w:color="auto" w:sz="4" w:space="0"/>
            </w:tcBorders>
            <w:vAlign w:val="center"/>
          </w:tcPr>
          <w:p w14:paraId="225DA3C0">
            <w:pPr>
              <w:spacing w:line="320" w:lineRule="exact"/>
              <w:jc w:val="left"/>
              <w:textAlignment w:val="center"/>
              <w:rPr>
                <w:rFonts w:hAnsi="宋体"/>
                <w:kern w:val="2"/>
                <w:sz w:val="21"/>
                <w:szCs w:val="21"/>
              </w:rPr>
            </w:pPr>
            <w:r>
              <w:rPr>
                <w:rFonts w:hint="eastAsia" w:hAnsi="宋体"/>
                <w:kern w:val="2"/>
                <w:sz w:val="21"/>
                <w:szCs w:val="21"/>
              </w:rPr>
              <w:t>1、规格：定制；</w:t>
            </w:r>
            <w:r>
              <w:rPr>
                <w:rFonts w:hint="eastAsia" w:hAnsi="宋体"/>
                <w:kern w:val="2"/>
                <w:sz w:val="21"/>
                <w:szCs w:val="21"/>
              </w:rPr>
              <w:br w:type="textWrapping"/>
            </w:r>
            <w:r>
              <w:rPr>
                <w:rFonts w:hint="eastAsia" w:hAnsi="宋体"/>
                <w:kern w:val="2"/>
                <w:sz w:val="21"/>
                <w:szCs w:val="21"/>
              </w:rPr>
              <w:t>2、材质：实木颗粒板材+高档五金配件；</w:t>
            </w:r>
            <w:r>
              <w:rPr>
                <w:rFonts w:hint="eastAsia" w:hAnsi="宋体"/>
                <w:kern w:val="2"/>
                <w:sz w:val="21"/>
                <w:szCs w:val="21"/>
              </w:rPr>
              <w:br w:type="textWrapping"/>
            </w:r>
            <w:r>
              <w:rPr>
                <w:rFonts w:hint="eastAsia" w:hAnsi="宋体"/>
                <w:kern w:val="2"/>
                <w:sz w:val="21"/>
                <w:szCs w:val="21"/>
              </w:rPr>
              <w:t>3、颜色：多颜色可选。</w:t>
            </w:r>
          </w:p>
        </w:tc>
        <w:tc>
          <w:tcPr>
            <w:tcW w:w="708" w:type="dxa"/>
            <w:tcBorders>
              <w:top w:val="single" w:color="auto" w:sz="4" w:space="0"/>
              <w:left w:val="single" w:color="auto" w:sz="4" w:space="0"/>
              <w:bottom w:val="single" w:color="auto" w:sz="4" w:space="0"/>
              <w:right w:val="single" w:color="auto" w:sz="4" w:space="0"/>
            </w:tcBorders>
            <w:noWrap/>
            <w:vAlign w:val="center"/>
          </w:tcPr>
          <w:p w14:paraId="65E227CC">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0FEF7EBC">
            <w:pPr>
              <w:spacing w:line="320" w:lineRule="exact"/>
              <w:jc w:val="center"/>
              <w:textAlignment w:val="center"/>
              <w:rPr>
                <w:rFonts w:hAnsi="宋体"/>
                <w:kern w:val="2"/>
                <w:sz w:val="21"/>
                <w:szCs w:val="21"/>
              </w:rPr>
            </w:pPr>
            <w:r>
              <w:rPr>
                <w:rFonts w:hint="eastAsia" w:hAnsi="宋体"/>
                <w:kern w:val="2"/>
                <w:sz w:val="21"/>
                <w:szCs w:val="21"/>
              </w:rPr>
              <w:t>套</w:t>
            </w:r>
          </w:p>
        </w:tc>
      </w:tr>
      <w:tr w14:paraId="6109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76F22EFB">
            <w:pPr>
              <w:jc w:val="center"/>
              <w:textAlignment w:val="center"/>
              <w:rPr>
                <w:rFonts w:hAnsi="宋体"/>
                <w:kern w:val="2"/>
                <w:sz w:val="21"/>
                <w:szCs w:val="21"/>
              </w:rPr>
            </w:pPr>
            <w:r>
              <w:rPr>
                <w:rFonts w:hint="eastAsia" w:hAnsi="宋体" w:cs="宋体"/>
                <w:sz w:val="21"/>
                <w:szCs w:val="21"/>
                <w:lang w:bidi="ar"/>
              </w:rPr>
              <w:t>19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C37D396">
            <w:pPr>
              <w:spacing w:line="320" w:lineRule="exact"/>
              <w:jc w:val="center"/>
              <w:textAlignment w:val="center"/>
              <w:rPr>
                <w:rFonts w:hAnsi="宋体"/>
                <w:kern w:val="2"/>
                <w:sz w:val="21"/>
                <w:szCs w:val="21"/>
              </w:rPr>
            </w:pPr>
            <w:r>
              <w:rPr>
                <w:rFonts w:hint="eastAsia" w:hAnsi="宋体"/>
                <w:kern w:val="2"/>
                <w:sz w:val="21"/>
                <w:szCs w:val="21"/>
              </w:rPr>
              <w:t>插花训练组</w:t>
            </w:r>
          </w:p>
        </w:tc>
        <w:tc>
          <w:tcPr>
            <w:tcW w:w="5387" w:type="dxa"/>
            <w:tcBorders>
              <w:top w:val="single" w:color="auto" w:sz="4" w:space="0"/>
              <w:left w:val="single" w:color="auto" w:sz="4" w:space="0"/>
              <w:bottom w:val="single" w:color="auto" w:sz="4" w:space="0"/>
              <w:right w:val="single" w:color="auto" w:sz="4" w:space="0"/>
            </w:tcBorders>
            <w:vAlign w:val="center"/>
          </w:tcPr>
          <w:p w14:paraId="3B9C9E76">
            <w:pPr>
              <w:spacing w:line="320" w:lineRule="exact"/>
              <w:jc w:val="left"/>
              <w:textAlignment w:val="center"/>
              <w:rPr>
                <w:rFonts w:hAnsi="宋体"/>
                <w:kern w:val="2"/>
                <w:sz w:val="21"/>
                <w:szCs w:val="21"/>
              </w:rPr>
            </w:pPr>
            <w:r>
              <w:rPr>
                <w:rFonts w:hint="eastAsia" w:hAnsi="宋体"/>
                <w:kern w:val="2"/>
                <w:sz w:val="21"/>
                <w:szCs w:val="21"/>
              </w:rPr>
              <w:t>技术要求：</w:t>
            </w:r>
            <w:r>
              <w:rPr>
                <w:rFonts w:hint="eastAsia" w:hAnsi="宋体"/>
                <w:kern w:val="2"/>
                <w:sz w:val="21"/>
                <w:szCs w:val="21"/>
              </w:rPr>
              <w:br w:type="textWrapping"/>
            </w:r>
            <w:r>
              <w:rPr>
                <w:rFonts w:hint="eastAsia" w:hAnsi="宋体"/>
                <w:kern w:val="2"/>
                <w:sz w:val="21"/>
                <w:szCs w:val="21"/>
              </w:rPr>
              <w:t>1、尺寸：</w:t>
            </w:r>
            <w:r>
              <w:rPr>
                <w:rFonts w:hint="eastAsia" w:ascii="仿宋" w:hAnsi="仿宋" w:eastAsia="仿宋"/>
                <w:kern w:val="2"/>
                <w:sz w:val="21"/>
                <w:szCs w:val="21"/>
              </w:rPr>
              <w:t>≥</w:t>
            </w:r>
            <w:r>
              <w:rPr>
                <w:rFonts w:hint="eastAsia" w:hAnsi="宋体"/>
                <w:kern w:val="2"/>
                <w:sz w:val="21"/>
                <w:szCs w:val="21"/>
              </w:rPr>
              <w:t>30cm×30cm×1.8cm；</w:t>
            </w:r>
            <w:r>
              <w:rPr>
                <w:rFonts w:hint="eastAsia" w:hAnsi="宋体"/>
                <w:kern w:val="2"/>
                <w:sz w:val="21"/>
                <w:szCs w:val="21"/>
              </w:rPr>
              <w:br w:type="textWrapping"/>
            </w:r>
            <w:r>
              <w:rPr>
                <w:rFonts w:hint="eastAsia" w:hAnsi="宋体"/>
                <w:kern w:val="2"/>
                <w:sz w:val="21"/>
                <w:szCs w:val="21"/>
              </w:rPr>
              <w:t>2、内容物：插花盘1个、花材1组、名牌夹1个；</w:t>
            </w:r>
            <w:r>
              <w:rPr>
                <w:rFonts w:hint="eastAsia" w:hAnsi="宋体"/>
                <w:kern w:val="2"/>
                <w:sz w:val="21"/>
                <w:szCs w:val="21"/>
              </w:rPr>
              <w:br w:type="textWrapping"/>
            </w:r>
            <w:r>
              <w:rPr>
                <w:rFonts w:hint="eastAsia" w:hAnsi="宋体"/>
                <w:kern w:val="2"/>
                <w:sz w:val="21"/>
                <w:szCs w:val="21"/>
              </w:rPr>
              <w:t>3、材质：插花盘木制；</w:t>
            </w:r>
            <w:r>
              <w:rPr>
                <w:rFonts w:hint="eastAsia" w:hAnsi="宋体"/>
                <w:kern w:val="2"/>
                <w:sz w:val="21"/>
                <w:szCs w:val="21"/>
              </w:rPr>
              <w:br w:type="textWrapping"/>
            </w:r>
            <w:r>
              <w:rPr>
                <w:rFonts w:hint="eastAsia" w:hAnsi="宋体"/>
                <w:kern w:val="2"/>
                <w:sz w:val="21"/>
                <w:szCs w:val="21"/>
              </w:rPr>
              <w:t>4、花材：不同仿真花材。</w:t>
            </w:r>
          </w:p>
        </w:tc>
        <w:tc>
          <w:tcPr>
            <w:tcW w:w="708" w:type="dxa"/>
            <w:tcBorders>
              <w:top w:val="single" w:color="auto" w:sz="4" w:space="0"/>
              <w:left w:val="single" w:color="auto" w:sz="4" w:space="0"/>
              <w:bottom w:val="single" w:color="auto" w:sz="4" w:space="0"/>
              <w:right w:val="single" w:color="auto" w:sz="4" w:space="0"/>
            </w:tcBorders>
            <w:noWrap/>
            <w:vAlign w:val="center"/>
          </w:tcPr>
          <w:p w14:paraId="143EB8E6">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7226F042">
            <w:pPr>
              <w:spacing w:line="320" w:lineRule="exact"/>
              <w:jc w:val="center"/>
              <w:textAlignment w:val="center"/>
              <w:rPr>
                <w:rFonts w:hAnsi="宋体"/>
                <w:kern w:val="2"/>
                <w:sz w:val="21"/>
                <w:szCs w:val="21"/>
              </w:rPr>
            </w:pPr>
            <w:r>
              <w:rPr>
                <w:rFonts w:hint="eastAsia" w:hAnsi="宋体"/>
                <w:kern w:val="2"/>
                <w:sz w:val="21"/>
                <w:szCs w:val="21"/>
              </w:rPr>
              <w:t>组</w:t>
            </w:r>
          </w:p>
        </w:tc>
      </w:tr>
      <w:tr w14:paraId="05AA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7E783FD4">
            <w:pPr>
              <w:jc w:val="center"/>
              <w:textAlignment w:val="center"/>
              <w:rPr>
                <w:rFonts w:hAnsi="宋体"/>
                <w:kern w:val="2"/>
                <w:sz w:val="21"/>
                <w:szCs w:val="21"/>
              </w:rPr>
            </w:pPr>
            <w:r>
              <w:rPr>
                <w:rFonts w:hint="eastAsia" w:hAnsi="宋体" w:cs="宋体"/>
                <w:sz w:val="21"/>
                <w:szCs w:val="21"/>
                <w:lang w:bidi="ar"/>
              </w:rPr>
              <w:t>20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B15FD58">
            <w:pPr>
              <w:spacing w:line="320" w:lineRule="exact"/>
              <w:jc w:val="center"/>
              <w:textAlignment w:val="center"/>
              <w:rPr>
                <w:rFonts w:hAnsi="宋体"/>
                <w:kern w:val="2"/>
                <w:sz w:val="21"/>
                <w:szCs w:val="21"/>
              </w:rPr>
            </w:pPr>
            <w:r>
              <w:rPr>
                <w:rFonts w:hint="eastAsia" w:hAnsi="宋体"/>
                <w:kern w:val="2"/>
                <w:sz w:val="21"/>
                <w:szCs w:val="21"/>
              </w:rPr>
              <w:t>大型扑克牌</w:t>
            </w:r>
          </w:p>
        </w:tc>
        <w:tc>
          <w:tcPr>
            <w:tcW w:w="5387" w:type="dxa"/>
            <w:tcBorders>
              <w:top w:val="single" w:color="auto" w:sz="4" w:space="0"/>
              <w:left w:val="single" w:color="auto" w:sz="4" w:space="0"/>
              <w:bottom w:val="single" w:color="auto" w:sz="4" w:space="0"/>
              <w:right w:val="single" w:color="auto" w:sz="4" w:space="0"/>
            </w:tcBorders>
            <w:vAlign w:val="center"/>
          </w:tcPr>
          <w:p w14:paraId="4151DA06">
            <w:pPr>
              <w:spacing w:line="320" w:lineRule="exact"/>
              <w:jc w:val="left"/>
              <w:textAlignment w:val="center"/>
              <w:rPr>
                <w:rFonts w:hAnsi="宋体"/>
                <w:kern w:val="2"/>
                <w:sz w:val="21"/>
                <w:szCs w:val="21"/>
              </w:rPr>
            </w:pPr>
            <w:r>
              <w:rPr>
                <w:rFonts w:hint="eastAsia" w:hAnsi="宋体"/>
                <w:kern w:val="2"/>
                <w:sz w:val="21"/>
                <w:szCs w:val="21"/>
              </w:rPr>
              <w:t>技术要求：</w:t>
            </w:r>
            <w:r>
              <w:rPr>
                <w:rFonts w:hint="eastAsia" w:hAnsi="宋体"/>
                <w:kern w:val="2"/>
                <w:sz w:val="21"/>
                <w:szCs w:val="21"/>
              </w:rPr>
              <w:br w:type="textWrapping"/>
            </w:r>
            <w:r>
              <w:rPr>
                <w:rFonts w:hint="eastAsia" w:hAnsi="宋体"/>
                <w:kern w:val="2"/>
                <w:sz w:val="21"/>
                <w:szCs w:val="21"/>
              </w:rPr>
              <w:t>1、尺寸：扑克牌：≥17cm×12cm；</w:t>
            </w:r>
            <w:r>
              <w:rPr>
                <w:rFonts w:hint="eastAsia" w:hAnsi="宋体"/>
                <w:kern w:val="2"/>
                <w:sz w:val="21"/>
                <w:szCs w:val="21"/>
              </w:rPr>
              <w:br w:type="textWrapping"/>
            </w:r>
            <w:r>
              <w:rPr>
                <w:rFonts w:hint="eastAsia" w:hAnsi="宋体"/>
                <w:kern w:val="2"/>
                <w:sz w:val="21"/>
                <w:szCs w:val="21"/>
              </w:rPr>
              <w:t>2、材质：纸。</w:t>
            </w:r>
          </w:p>
        </w:tc>
        <w:tc>
          <w:tcPr>
            <w:tcW w:w="708" w:type="dxa"/>
            <w:tcBorders>
              <w:top w:val="single" w:color="auto" w:sz="4" w:space="0"/>
              <w:left w:val="single" w:color="auto" w:sz="4" w:space="0"/>
              <w:bottom w:val="single" w:color="auto" w:sz="4" w:space="0"/>
              <w:right w:val="single" w:color="auto" w:sz="4" w:space="0"/>
            </w:tcBorders>
            <w:noWrap/>
            <w:vAlign w:val="center"/>
          </w:tcPr>
          <w:p w14:paraId="1E06E3D8">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2B095D3E">
            <w:pPr>
              <w:spacing w:line="320" w:lineRule="exact"/>
              <w:jc w:val="center"/>
              <w:textAlignment w:val="center"/>
              <w:rPr>
                <w:rFonts w:hAnsi="宋体"/>
                <w:kern w:val="2"/>
                <w:sz w:val="21"/>
                <w:szCs w:val="21"/>
              </w:rPr>
            </w:pPr>
            <w:r>
              <w:rPr>
                <w:rFonts w:hint="eastAsia" w:hAnsi="宋体"/>
                <w:kern w:val="2"/>
                <w:sz w:val="21"/>
                <w:szCs w:val="21"/>
              </w:rPr>
              <w:t>盒</w:t>
            </w:r>
          </w:p>
        </w:tc>
      </w:tr>
      <w:tr w14:paraId="4B10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4538CD9">
            <w:pPr>
              <w:jc w:val="center"/>
              <w:textAlignment w:val="center"/>
              <w:rPr>
                <w:rFonts w:hAnsi="宋体"/>
                <w:kern w:val="2"/>
                <w:sz w:val="21"/>
                <w:szCs w:val="21"/>
              </w:rPr>
            </w:pPr>
            <w:r>
              <w:rPr>
                <w:rFonts w:hint="eastAsia" w:hAnsi="宋体" w:cs="宋体"/>
                <w:sz w:val="21"/>
                <w:szCs w:val="21"/>
                <w:lang w:bidi="ar"/>
              </w:rPr>
              <w:t>21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933B902">
            <w:pPr>
              <w:spacing w:line="320" w:lineRule="exact"/>
              <w:jc w:val="center"/>
              <w:textAlignment w:val="center"/>
              <w:rPr>
                <w:rFonts w:hAnsi="宋体"/>
                <w:kern w:val="2"/>
                <w:sz w:val="21"/>
                <w:szCs w:val="21"/>
              </w:rPr>
            </w:pPr>
            <w:r>
              <w:rPr>
                <w:rFonts w:hint="eastAsia" w:hAnsi="宋体"/>
                <w:kern w:val="2"/>
                <w:sz w:val="21"/>
                <w:szCs w:val="21"/>
              </w:rPr>
              <w:t>大型象棋</w:t>
            </w:r>
          </w:p>
        </w:tc>
        <w:tc>
          <w:tcPr>
            <w:tcW w:w="5387" w:type="dxa"/>
            <w:tcBorders>
              <w:top w:val="single" w:color="auto" w:sz="4" w:space="0"/>
              <w:left w:val="single" w:color="auto" w:sz="4" w:space="0"/>
              <w:bottom w:val="single" w:color="auto" w:sz="4" w:space="0"/>
              <w:right w:val="single" w:color="auto" w:sz="4" w:space="0"/>
            </w:tcBorders>
            <w:vAlign w:val="center"/>
          </w:tcPr>
          <w:p w14:paraId="5DC71209">
            <w:pPr>
              <w:spacing w:line="320" w:lineRule="exact"/>
              <w:jc w:val="left"/>
              <w:textAlignment w:val="center"/>
              <w:rPr>
                <w:rFonts w:hAnsi="宋体"/>
                <w:kern w:val="2"/>
                <w:sz w:val="21"/>
                <w:szCs w:val="21"/>
              </w:rPr>
            </w:pPr>
            <w:r>
              <w:rPr>
                <w:rFonts w:hint="eastAsia" w:hAnsi="宋体"/>
                <w:kern w:val="2"/>
                <w:sz w:val="21"/>
                <w:szCs w:val="21"/>
              </w:rPr>
              <w:t>技术要求：</w:t>
            </w:r>
            <w:r>
              <w:rPr>
                <w:rFonts w:hint="eastAsia" w:hAnsi="宋体"/>
                <w:kern w:val="2"/>
                <w:sz w:val="21"/>
                <w:szCs w:val="21"/>
              </w:rPr>
              <w:br w:type="textWrapping"/>
            </w:r>
            <w:r>
              <w:rPr>
                <w:rFonts w:hint="eastAsia" w:hAnsi="宋体"/>
                <w:kern w:val="2"/>
                <w:sz w:val="21"/>
                <w:szCs w:val="21"/>
              </w:rPr>
              <w:t>1、材质：榉木；</w:t>
            </w:r>
            <w:r>
              <w:rPr>
                <w:rFonts w:hint="eastAsia" w:hAnsi="宋体"/>
                <w:kern w:val="2"/>
                <w:sz w:val="21"/>
                <w:szCs w:val="21"/>
              </w:rPr>
              <w:br w:type="textWrapping"/>
            </w:r>
            <w:r>
              <w:rPr>
                <w:rFonts w:hint="eastAsia" w:hAnsi="宋体"/>
                <w:kern w:val="2"/>
                <w:sz w:val="21"/>
                <w:szCs w:val="21"/>
              </w:rPr>
              <w:t>2、棋盘尺寸：≥38.8*19.8*3.8cm。</w:t>
            </w:r>
          </w:p>
        </w:tc>
        <w:tc>
          <w:tcPr>
            <w:tcW w:w="708" w:type="dxa"/>
            <w:tcBorders>
              <w:top w:val="single" w:color="auto" w:sz="4" w:space="0"/>
              <w:left w:val="single" w:color="auto" w:sz="4" w:space="0"/>
              <w:bottom w:val="single" w:color="auto" w:sz="4" w:space="0"/>
              <w:right w:val="single" w:color="auto" w:sz="4" w:space="0"/>
            </w:tcBorders>
            <w:noWrap/>
            <w:vAlign w:val="center"/>
          </w:tcPr>
          <w:p w14:paraId="107ED08D">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noWrap/>
            <w:vAlign w:val="center"/>
          </w:tcPr>
          <w:p w14:paraId="44E8683A">
            <w:pPr>
              <w:spacing w:line="320" w:lineRule="exact"/>
              <w:jc w:val="center"/>
              <w:textAlignment w:val="center"/>
              <w:rPr>
                <w:rFonts w:hAnsi="宋体"/>
                <w:kern w:val="2"/>
                <w:sz w:val="21"/>
                <w:szCs w:val="21"/>
              </w:rPr>
            </w:pPr>
            <w:r>
              <w:rPr>
                <w:rFonts w:hint="eastAsia" w:hAnsi="宋体"/>
                <w:kern w:val="2"/>
                <w:sz w:val="21"/>
                <w:szCs w:val="21"/>
              </w:rPr>
              <w:t>套</w:t>
            </w:r>
          </w:p>
        </w:tc>
      </w:tr>
      <w:tr w14:paraId="0192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73105C05">
            <w:pPr>
              <w:jc w:val="center"/>
              <w:textAlignment w:val="center"/>
              <w:rPr>
                <w:rFonts w:hAnsi="宋体"/>
                <w:kern w:val="2"/>
                <w:sz w:val="21"/>
                <w:szCs w:val="21"/>
              </w:rPr>
            </w:pPr>
            <w:r>
              <w:rPr>
                <w:rFonts w:hint="eastAsia" w:hAnsi="宋体" w:cs="宋体"/>
                <w:sz w:val="21"/>
                <w:szCs w:val="21"/>
                <w:lang w:bidi="ar"/>
              </w:rPr>
              <w:t>22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441F9FF">
            <w:pPr>
              <w:spacing w:line="320" w:lineRule="exact"/>
              <w:jc w:val="center"/>
              <w:textAlignment w:val="center"/>
              <w:rPr>
                <w:rFonts w:hAnsi="宋体"/>
                <w:kern w:val="2"/>
                <w:sz w:val="21"/>
                <w:szCs w:val="21"/>
              </w:rPr>
            </w:pPr>
            <w:r>
              <w:rPr>
                <w:rFonts w:hint="eastAsia" w:hAnsi="宋体"/>
                <w:kern w:val="2"/>
                <w:sz w:val="21"/>
                <w:szCs w:val="21"/>
              </w:rPr>
              <w:t>围棋</w:t>
            </w:r>
          </w:p>
        </w:tc>
        <w:tc>
          <w:tcPr>
            <w:tcW w:w="5387" w:type="dxa"/>
            <w:tcBorders>
              <w:top w:val="single" w:color="auto" w:sz="4" w:space="0"/>
              <w:left w:val="single" w:color="auto" w:sz="4" w:space="0"/>
              <w:bottom w:val="single" w:color="auto" w:sz="4" w:space="0"/>
              <w:right w:val="single" w:color="auto" w:sz="4" w:space="0"/>
            </w:tcBorders>
            <w:vAlign w:val="center"/>
          </w:tcPr>
          <w:p w14:paraId="4CCAAF72">
            <w:pPr>
              <w:spacing w:line="320" w:lineRule="exact"/>
              <w:jc w:val="left"/>
              <w:textAlignment w:val="center"/>
              <w:rPr>
                <w:rFonts w:hAnsi="宋体"/>
                <w:kern w:val="2"/>
                <w:sz w:val="21"/>
                <w:szCs w:val="21"/>
              </w:rPr>
            </w:pPr>
            <w:r>
              <w:rPr>
                <w:rFonts w:hint="eastAsia" w:hAnsi="宋体"/>
                <w:kern w:val="2"/>
                <w:sz w:val="21"/>
                <w:szCs w:val="21"/>
              </w:rPr>
              <w:t>包括：①楠竹棋盘一张②黑白仿玉棋子361颗③塑料棋罐2个④pu皮革棋盘一张⑤棋书⑦围棋备用子6～10颗直3合1一本⑥棋包一个径≥3.5cm木质象棋一副。</w:t>
            </w:r>
          </w:p>
        </w:tc>
        <w:tc>
          <w:tcPr>
            <w:tcW w:w="708" w:type="dxa"/>
            <w:tcBorders>
              <w:top w:val="single" w:color="auto" w:sz="4" w:space="0"/>
              <w:left w:val="single" w:color="auto" w:sz="4" w:space="0"/>
              <w:bottom w:val="single" w:color="auto" w:sz="4" w:space="0"/>
              <w:right w:val="single" w:color="auto" w:sz="4" w:space="0"/>
            </w:tcBorders>
            <w:noWrap/>
            <w:vAlign w:val="center"/>
          </w:tcPr>
          <w:p w14:paraId="68215A69">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noWrap/>
            <w:vAlign w:val="center"/>
          </w:tcPr>
          <w:p w14:paraId="743ACFA0">
            <w:pPr>
              <w:spacing w:line="320" w:lineRule="exact"/>
              <w:jc w:val="center"/>
              <w:textAlignment w:val="center"/>
              <w:rPr>
                <w:rFonts w:hAnsi="宋体"/>
                <w:kern w:val="2"/>
                <w:sz w:val="21"/>
                <w:szCs w:val="21"/>
              </w:rPr>
            </w:pPr>
            <w:r>
              <w:rPr>
                <w:rFonts w:hint="eastAsia" w:hAnsi="宋体"/>
                <w:kern w:val="2"/>
                <w:sz w:val="21"/>
                <w:szCs w:val="21"/>
              </w:rPr>
              <w:t>套</w:t>
            </w:r>
          </w:p>
        </w:tc>
      </w:tr>
      <w:tr w14:paraId="0D51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EDA4121">
            <w:pPr>
              <w:jc w:val="center"/>
              <w:textAlignment w:val="center"/>
              <w:rPr>
                <w:rFonts w:hAnsi="宋体"/>
                <w:kern w:val="2"/>
                <w:sz w:val="21"/>
                <w:szCs w:val="21"/>
              </w:rPr>
            </w:pPr>
            <w:r>
              <w:rPr>
                <w:rFonts w:hint="eastAsia" w:hAnsi="宋体" w:cs="宋体"/>
                <w:sz w:val="21"/>
                <w:szCs w:val="21"/>
                <w:lang w:bidi="ar"/>
              </w:rPr>
              <w:t>23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8B4747A">
            <w:pPr>
              <w:spacing w:line="320" w:lineRule="exact"/>
              <w:jc w:val="center"/>
              <w:textAlignment w:val="center"/>
              <w:rPr>
                <w:rFonts w:hAnsi="宋体"/>
                <w:kern w:val="2"/>
                <w:sz w:val="21"/>
                <w:szCs w:val="21"/>
              </w:rPr>
            </w:pPr>
            <w:r>
              <w:rPr>
                <w:rFonts w:hint="eastAsia" w:hAnsi="宋体"/>
                <w:kern w:val="2"/>
                <w:sz w:val="21"/>
                <w:szCs w:val="21"/>
              </w:rPr>
              <w:t>跳棋</w:t>
            </w:r>
          </w:p>
        </w:tc>
        <w:tc>
          <w:tcPr>
            <w:tcW w:w="5387" w:type="dxa"/>
            <w:tcBorders>
              <w:top w:val="single" w:color="auto" w:sz="4" w:space="0"/>
              <w:left w:val="single" w:color="auto" w:sz="4" w:space="0"/>
              <w:bottom w:val="single" w:color="auto" w:sz="4" w:space="0"/>
              <w:right w:val="single" w:color="auto" w:sz="4" w:space="0"/>
            </w:tcBorders>
            <w:vAlign w:val="center"/>
          </w:tcPr>
          <w:p w14:paraId="412DC5D3">
            <w:pPr>
              <w:spacing w:line="320" w:lineRule="exact"/>
              <w:jc w:val="left"/>
              <w:textAlignment w:val="center"/>
              <w:rPr>
                <w:rFonts w:hAnsi="宋体"/>
                <w:kern w:val="2"/>
                <w:sz w:val="21"/>
                <w:szCs w:val="21"/>
              </w:rPr>
            </w:pPr>
            <w:r>
              <w:rPr>
                <w:rFonts w:hint="eastAsia" w:hAnsi="宋体"/>
                <w:kern w:val="2"/>
                <w:sz w:val="21"/>
                <w:szCs w:val="21"/>
              </w:rPr>
              <w:t>棋盘边长：≥16cm；</w:t>
            </w:r>
            <w:r>
              <w:rPr>
                <w:rFonts w:hint="eastAsia" w:hAnsi="宋体"/>
                <w:kern w:val="2"/>
                <w:sz w:val="21"/>
                <w:szCs w:val="21"/>
              </w:rPr>
              <w:br w:type="textWrapping"/>
            </w:r>
            <w:r>
              <w:rPr>
                <w:rFonts w:hint="eastAsia" w:hAnsi="宋体"/>
                <w:kern w:val="2"/>
                <w:sz w:val="21"/>
                <w:szCs w:val="21"/>
              </w:rPr>
              <w:t>棋盘厚度：≥4.0cm；</w:t>
            </w:r>
            <w:r>
              <w:rPr>
                <w:rFonts w:hint="eastAsia" w:hAnsi="宋体"/>
                <w:kern w:val="2"/>
                <w:sz w:val="21"/>
                <w:szCs w:val="21"/>
              </w:rPr>
              <w:br w:type="textWrapping"/>
            </w:r>
            <w:r>
              <w:rPr>
                <w:rFonts w:hint="eastAsia" w:hAnsi="宋体"/>
                <w:kern w:val="2"/>
                <w:sz w:val="21"/>
                <w:szCs w:val="21"/>
              </w:rPr>
              <w:t>棋盘重量：≥1.0kg；</w:t>
            </w:r>
            <w:r>
              <w:rPr>
                <w:rFonts w:hint="eastAsia" w:hAnsi="宋体"/>
                <w:kern w:val="2"/>
                <w:sz w:val="21"/>
                <w:szCs w:val="21"/>
              </w:rPr>
              <w:br w:type="textWrapping"/>
            </w:r>
            <w:r>
              <w:rPr>
                <w:rFonts w:hint="eastAsia" w:hAnsi="宋体"/>
                <w:kern w:val="2"/>
                <w:sz w:val="21"/>
                <w:szCs w:val="21"/>
              </w:rPr>
              <w:t>棋孔直径：≥1.0cm；</w:t>
            </w:r>
            <w:r>
              <w:rPr>
                <w:rFonts w:hint="eastAsia" w:hAnsi="宋体"/>
                <w:kern w:val="2"/>
                <w:sz w:val="21"/>
                <w:szCs w:val="21"/>
              </w:rPr>
              <w:br w:type="textWrapping"/>
            </w:r>
            <w:r>
              <w:rPr>
                <w:rFonts w:hint="eastAsia" w:hAnsi="宋体"/>
                <w:kern w:val="2"/>
                <w:sz w:val="21"/>
                <w:szCs w:val="21"/>
              </w:rPr>
              <w:t>产品包装：彩盒装。</w:t>
            </w:r>
          </w:p>
        </w:tc>
        <w:tc>
          <w:tcPr>
            <w:tcW w:w="708" w:type="dxa"/>
            <w:tcBorders>
              <w:top w:val="single" w:color="auto" w:sz="4" w:space="0"/>
              <w:left w:val="single" w:color="auto" w:sz="4" w:space="0"/>
              <w:bottom w:val="single" w:color="auto" w:sz="4" w:space="0"/>
              <w:right w:val="single" w:color="auto" w:sz="4" w:space="0"/>
            </w:tcBorders>
            <w:noWrap/>
            <w:vAlign w:val="center"/>
          </w:tcPr>
          <w:p w14:paraId="379E5769">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noWrap/>
            <w:vAlign w:val="center"/>
          </w:tcPr>
          <w:p w14:paraId="1A81174C">
            <w:pPr>
              <w:spacing w:line="320" w:lineRule="exact"/>
              <w:jc w:val="center"/>
              <w:textAlignment w:val="center"/>
              <w:rPr>
                <w:rFonts w:hAnsi="宋体"/>
                <w:kern w:val="2"/>
                <w:sz w:val="21"/>
                <w:szCs w:val="21"/>
              </w:rPr>
            </w:pPr>
            <w:r>
              <w:rPr>
                <w:rFonts w:hint="eastAsia" w:hAnsi="宋体"/>
                <w:kern w:val="2"/>
                <w:sz w:val="21"/>
                <w:szCs w:val="21"/>
              </w:rPr>
              <w:t>套</w:t>
            </w:r>
          </w:p>
        </w:tc>
      </w:tr>
      <w:tr w14:paraId="6817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6EA0237">
            <w:pPr>
              <w:jc w:val="center"/>
              <w:textAlignment w:val="center"/>
              <w:rPr>
                <w:rFonts w:hAnsi="宋体"/>
                <w:kern w:val="2"/>
                <w:sz w:val="21"/>
                <w:szCs w:val="21"/>
              </w:rPr>
            </w:pPr>
            <w:r>
              <w:rPr>
                <w:rFonts w:hint="eastAsia" w:hAnsi="宋体" w:cs="宋体"/>
                <w:sz w:val="21"/>
                <w:szCs w:val="21"/>
                <w:lang w:bidi="ar"/>
              </w:rPr>
              <w:t>24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82DBFEC">
            <w:pPr>
              <w:spacing w:line="320" w:lineRule="exact"/>
              <w:jc w:val="center"/>
              <w:textAlignment w:val="center"/>
              <w:rPr>
                <w:rFonts w:hAnsi="宋体"/>
                <w:kern w:val="2"/>
                <w:sz w:val="21"/>
                <w:szCs w:val="21"/>
              </w:rPr>
            </w:pPr>
            <w:r>
              <w:rPr>
                <w:rFonts w:hint="eastAsia" w:hAnsi="宋体"/>
                <w:kern w:val="2"/>
                <w:sz w:val="21"/>
                <w:szCs w:val="21"/>
              </w:rPr>
              <w:t>团体活动桌</w:t>
            </w:r>
          </w:p>
        </w:tc>
        <w:tc>
          <w:tcPr>
            <w:tcW w:w="5387" w:type="dxa"/>
            <w:tcBorders>
              <w:top w:val="single" w:color="auto" w:sz="4" w:space="0"/>
              <w:left w:val="single" w:color="auto" w:sz="4" w:space="0"/>
              <w:bottom w:val="single" w:color="auto" w:sz="4" w:space="0"/>
              <w:right w:val="single" w:color="auto" w:sz="4" w:space="0"/>
            </w:tcBorders>
            <w:vAlign w:val="center"/>
          </w:tcPr>
          <w:p w14:paraId="00FEEA81">
            <w:pPr>
              <w:spacing w:line="320" w:lineRule="exact"/>
              <w:jc w:val="left"/>
              <w:textAlignment w:val="center"/>
              <w:rPr>
                <w:rFonts w:hAnsi="宋体"/>
                <w:kern w:val="2"/>
                <w:sz w:val="21"/>
                <w:szCs w:val="21"/>
              </w:rPr>
            </w:pPr>
            <w:r>
              <w:rPr>
                <w:rFonts w:hint="eastAsia" w:hAnsi="宋体"/>
                <w:kern w:val="2"/>
                <w:sz w:val="21"/>
                <w:szCs w:val="21"/>
              </w:rPr>
              <w:t>1、台面板饰面采用优质三聚氰胺板，台面厚度25mm，PVC胶边。台面形状是扇形或梯形，面板采用E1级环保板材。</w:t>
            </w:r>
            <w:r>
              <w:rPr>
                <w:rFonts w:hint="eastAsia" w:hAnsi="宋体"/>
                <w:kern w:val="2"/>
                <w:sz w:val="21"/>
                <w:szCs w:val="21"/>
              </w:rPr>
              <w:br w:type="textWrapping"/>
            </w:r>
            <w:r>
              <w:rPr>
                <w:rFonts w:hint="eastAsia" w:hAnsi="宋体"/>
                <w:kern w:val="2"/>
                <w:sz w:val="21"/>
                <w:szCs w:val="21"/>
              </w:rPr>
              <w:t>2、台身框架立柱为φ48*1.2mm圆管，框架的横梁为方管，合金脚轮，钢架颜色白色；</w:t>
            </w:r>
            <w:r>
              <w:rPr>
                <w:rFonts w:hint="eastAsia" w:hAnsi="宋体"/>
                <w:kern w:val="2"/>
                <w:sz w:val="21"/>
                <w:szCs w:val="21"/>
              </w:rPr>
              <w:br w:type="textWrapping"/>
            </w:r>
            <w:r>
              <w:rPr>
                <w:rFonts w:hint="eastAsia" w:hAnsi="宋体"/>
                <w:kern w:val="2"/>
                <w:sz w:val="21"/>
                <w:szCs w:val="21"/>
              </w:rPr>
              <w:t>3、结构：每套分为6座，采用六块桌面拼接而成；</w:t>
            </w:r>
            <w:r>
              <w:rPr>
                <w:rFonts w:hint="eastAsia" w:hAnsi="宋体"/>
                <w:kern w:val="2"/>
                <w:sz w:val="21"/>
                <w:szCs w:val="21"/>
              </w:rPr>
              <w:br w:type="textWrapping"/>
            </w:r>
            <w:r>
              <w:rPr>
                <w:rFonts w:hint="eastAsia" w:hAnsi="宋体"/>
                <w:kern w:val="2"/>
                <w:sz w:val="21"/>
                <w:szCs w:val="21"/>
              </w:rPr>
              <w:t>4、书网：采用优质12圆管（厚度为0.8mm）经注塑塑料件与圆管组合成型表面采用防锈静电喷涂处理；</w:t>
            </w:r>
            <w:r>
              <w:rPr>
                <w:rFonts w:hint="eastAsia" w:hAnsi="宋体"/>
                <w:kern w:val="2"/>
                <w:sz w:val="21"/>
                <w:szCs w:val="21"/>
              </w:rPr>
              <w:br w:type="textWrapping"/>
            </w:r>
            <w:r>
              <w:rPr>
                <w:rFonts w:hint="eastAsia" w:hAnsi="宋体"/>
                <w:kern w:val="2"/>
                <w:sz w:val="21"/>
                <w:szCs w:val="21"/>
              </w:rPr>
              <w:t>5、规格：形状：梯形，上底：≥600mm，下底：≥1200mm，桌面深度：≥520mm；</w:t>
            </w:r>
            <w:r>
              <w:rPr>
                <w:rFonts w:hint="eastAsia" w:hAnsi="宋体"/>
                <w:kern w:val="2"/>
                <w:sz w:val="21"/>
                <w:szCs w:val="21"/>
              </w:rPr>
              <w:br w:type="textWrapping"/>
            </w:r>
            <w:r>
              <w:rPr>
                <w:rFonts w:hint="eastAsia" w:hAnsi="宋体"/>
                <w:kern w:val="2"/>
                <w:sz w:val="21"/>
                <w:szCs w:val="21"/>
              </w:rPr>
              <w:t>6、六桌六椅。</w:t>
            </w:r>
          </w:p>
        </w:tc>
        <w:tc>
          <w:tcPr>
            <w:tcW w:w="708" w:type="dxa"/>
            <w:tcBorders>
              <w:top w:val="single" w:color="auto" w:sz="4" w:space="0"/>
              <w:left w:val="single" w:color="auto" w:sz="4" w:space="0"/>
              <w:bottom w:val="single" w:color="auto" w:sz="4" w:space="0"/>
              <w:right w:val="single" w:color="auto" w:sz="4" w:space="0"/>
            </w:tcBorders>
            <w:noWrap/>
            <w:vAlign w:val="center"/>
          </w:tcPr>
          <w:p w14:paraId="6277335F">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3D5CFD1B">
            <w:pPr>
              <w:spacing w:line="320" w:lineRule="exact"/>
              <w:jc w:val="center"/>
              <w:textAlignment w:val="center"/>
              <w:rPr>
                <w:rFonts w:hAnsi="宋体"/>
                <w:kern w:val="2"/>
                <w:sz w:val="21"/>
                <w:szCs w:val="21"/>
              </w:rPr>
            </w:pPr>
            <w:r>
              <w:rPr>
                <w:rFonts w:hint="eastAsia" w:hAnsi="宋体"/>
                <w:kern w:val="2"/>
                <w:sz w:val="21"/>
                <w:szCs w:val="21"/>
              </w:rPr>
              <w:t>套</w:t>
            </w:r>
          </w:p>
        </w:tc>
      </w:tr>
      <w:tr w14:paraId="6BEC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1724EE3">
            <w:pPr>
              <w:jc w:val="center"/>
              <w:textAlignment w:val="center"/>
              <w:rPr>
                <w:rFonts w:hAnsi="宋体"/>
                <w:kern w:val="2"/>
                <w:sz w:val="21"/>
                <w:szCs w:val="21"/>
              </w:rPr>
            </w:pPr>
            <w:r>
              <w:rPr>
                <w:rFonts w:hint="eastAsia" w:hAnsi="宋体" w:cs="宋体"/>
                <w:sz w:val="21"/>
                <w:szCs w:val="21"/>
                <w:lang w:bidi="ar"/>
              </w:rPr>
              <w:t>25</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680A44">
            <w:pPr>
              <w:spacing w:line="320" w:lineRule="exact"/>
              <w:jc w:val="center"/>
              <w:textAlignment w:val="center"/>
              <w:rPr>
                <w:rFonts w:hAnsi="宋体"/>
                <w:kern w:val="2"/>
                <w:sz w:val="21"/>
                <w:szCs w:val="21"/>
              </w:rPr>
            </w:pPr>
            <w:r>
              <w:rPr>
                <w:rFonts w:hint="eastAsia" w:hAnsi="宋体"/>
                <w:kern w:val="2"/>
                <w:sz w:val="21"/>
                <w:szCs w:val="21"/>
              </w:rPr>
              <w:t>护理床</w:t>
            </w:r>
          </w:p>
        </w:tc>
        <w:tc>
          <w:tcPr>
            <w:tcW w:w="5387" w:type="dxa"/>
            <w:tcBorders>
              <w:top w:val="single" w:color="auto" w:sz="4" w:space="0"/>
              <w:left w:val="single" w:color="auto" w:sz="4" w:space="0"/>
              <w:bottom w:val="single" w:color="auto" w:sz="4" w:space="0"/>
              <w:right w:val="single" w:color="auto" w:sz="4" w:space="0"/>
            </w:tcBorders>
            <w:vAlign w:val="center"/>
          </w:tcPr>
          <w:p w14:paraId="200E826E">
            <w:pPr>
              <w:spacing w:line="320" w:lineRule="exact"/>
              <w:jc w:val="left"/>
              <w:textAlignment w:val="center"/>
              <w:rPr>
                <w:rFonts w:hAnsi="宋体"/>
                <w:kern w:val="2"/>
                <w:sz w:val="21"/>
                <w:szCs w:val="21"/>
              </w:rPr>
            </w:pPr>
            <w:r>
              <w:rPr>
                <w:rFonts w:hint="eastAsia" w:hAnsi="宋体"/>
                <w:kern w:val="2"/>
                <w:sz w:val="21"/>
                <w:szCs w:val="21"/>
              </w:rPr>
              <w:t>1、规格尺寸：</w:t>
            </w:r>
            <w:r>
              <w:rPr>
                <w:rFonts w:hint="eastAsia" w:hAnsi="宋体"/>
                <w:kern w:val="2"/>
                <w:sz w:val="21"/>
                <w:szCs w:val="21"/>
              </w:rPr>
              <w:br w:type="textWrapping"/>
            </w:r>
            <w:r>
              <w:rPr>
                <w:rFonts w:hint="eastAsia" w:hAnsi="宋体"/>
                <w:kern w:val="2"/>
                <w:sz w:val="21"/>
                <w:szCs w:val="21"/>
              </w:rPr>
              <w:t>净床面尺寸：≥2000*900*500mm。</w:t>
            </w:r>
            <w:r>
              <w:rPr>
                <w:rFonts w:hint="eastAsia" w:hAnsi="宋体"/>
                <w:kern w:val="2"/>
                <w:sz w:val="21"/>
                <w:szCs w:val="21"/>
              </w:rPr>
              <w:br w:type="textWrapping"/>
            </w:r>
            <w:r>
              <w:rPr>
                <w:rFonts w:hint="eastAsia" w:hAnsi="宋体"/>
                <w:kern w:val="2"/>
                <w:sz w:val="21"/>
                <w:szCs w:val="21"/>
              </w:rPr>
              <w:t>2、功能：</w:t>
            </w:r>
            <w:r>
              <w:rPr>
                <w:rFonts w:hint="eastAsia" w:hAnsi="宋体"/>
                <w:kern w:val="2"/>
                <w:sz w:val="21"/>
                <w:szCs w:val="21"/>
              </w:rPr>
              <w:br w:type="textWrapping"/>
            </w:r>
            <w:r>
              <w:rPr>
                <w:rFonts w:hint="eastAsia" w:hAnsi="宋体"/>
                <w:kern w:val="2"/>
                <w:sz w:val="21"/>
                <w:szCs w:val="21"/>
              </w:rPr>
              <w:t>病床背部倾斜度：0-75°，±5°，病床腿部倾斜度：0-45°，±5°。</w:t>
            </w:r>
            <w:r>
              <w:rPr>
                <w:rFonts w:hint="eastAsia" w:hAnsi="宋体"/>
                <w:kern w:val="2"/>
                <w:sz w:val="21"/>
                <w:szCs w:val="21"/>
              </w:rPr>
              <w:br w:type="textWrapping"/>
            </w:r>
            <w:r>
              <w:rPr>
                <w:rFonts w:hint="eastAsia" w:hAnsi="宋体"/>
                <w:kern w:val="2"/>
                <w:sz w:val="21"/>
                <w:szCs w:val="21"/>
              </w:rPr>
              <w:t>3、承载力：≥240kg。</w:t>
            </w:r>
            <w:r>
              <w:rPr>
                <w:rFonts w:hint="eastAsia" w:hAnsi="宋体"/>
                <w:kern w:val="2"/>
                <w:sz w:val="21"/>
                <w:szCs w:val="21"/>
              </w:rPr>
              <w:br w:type="textWrapping"/>
            </w:r>
            <w:r>
              <w:rPr>
                <w:rFonts w:hint="eastAsia" w:hAnsi="宋体"/>
                <w:kern w:val="2"/>
                <w:sz w:val="21"/>
                <w:szCs w:val="21"/>
              </w:rPr>
              <w:t>4、床头、床尾：</w:t>
            </w:r>
            <w:r>
              <w:rPr>
                <w:rFonts w:hint="eastAsia" w:hAnsi="宋体"/>
                <w:kern w:val="2"/>
                <w:sz w:val="21"/>
                <w:szCs w:val="21"/>
              </w:rPr>
              <w:br w:type="textWrapping"/>
            </w:r>
            <w:r>
              <w:rPr>
                <w:rFonts w:hint="eastAsia" w:hAnsi="宋体"/>
                <w:kern w:val="2"/>
                <w:sz w:val="21"/>
                <w:szCs w:val="21"/>
              </w:rPr>
              <w:t>4.1高强度工程塑料吹塑成型；</w:t>
            </w:r>
            <w:r>
              <w:rPr>
                <w:rFonts w:hint="eastAsia" w:hAnsi="宋体"/>
                <w:kern w:val="2"/>
                <w:sz w:val="21"/>
                <w:szCs w:val="21"/>
              </w:rPr>
              <w:br w:type="textWrapping"/>
            </w:r>
            <w:r>
              <w:rPr>
                <w:rFonts w:hint="eastAsia" w:hAnsi="宋体"/>
                <w:kern w:val="2"/>
                <w:sz w:val="21"/>
                <w:szCs w:val="21"/>
              </w:rPr>
              <w:t>4.2采用挂式结构，强度高；</w:t>
            </w:r>
            <w:r>
              <w:rPr>
                <w:rFonts w:hint="eastAsia" w:hAnsi="宋体"/>
                <w:kern w:val="2"/>
                <w:sz w:val="21"/>
                <w:szCs w:val="21"/>
              </w:rPr>
              <w:br w:type="textWrapping"/>
            </w:r>
            <w:r>
              <w:rPr>
                <w:rFonts w:hint="eastAsia" w:hAnsi="宋体"/>
                <w:kern w:val="2"/>
                <w:sz w:val="21"/>
                <w:szCs w:val="21"/>
              </w:rPr>
              <w:t>4.3连接处使用金属不锈钢挂钩，</w:t>
            </w:r>
            <w:r>
              <w:rPr>
                <w:rFonts w:hint="eastAsia" w:hAnsi="宋体"/>
                <w:kern w:val="2"/>
                <w:sz w:val="21"/>
                <w:szCs w:val="21"/>
              </w:rPr>
              <w:br w:type="textWrapping"/>
            </w:r>
            <w:r>
              <w:rPr>
                <w:rFonts w:hint="eastAsia" w:hAnsi="宋体"/>
                <w:kern w:val="2"/>
                <w:sz w:val="21"/>
                <w:szCs w:val="21"/>
              </w:rPr>
              <w:t>4.4床头、床尾在不借助任何工具的情况下可自由拆卸，带一次成型病历卡座及防撞轮，装饰带颜色可选。</w:t>
            </w:r>
            <w:r>
              <w:rPr>
                <w:rFonts w:hint="eastAsia" w:hAnsi="宋体"/>
                <w:kern w:val="2"/>
                <w:sz w:val="21"/>
                <w:szCs w:val="21"/>
              </w:rPr>
              <w:br w:type="textWrapping"/>
            </w:r>
            <w:r>
              <w:rPr>
                <w:rFonts w:hint="eastAsia" w:hAnsi="宋体"/>
                <w:kern w:val="2"/>
                <w:sz w:val="21"/>
                <w:szCs w:val="21"/>
              </w:rPr>
              <w:t>5、材质：</w:t>
            </w:r>
            <w:r>
              <w:rPr>
                <w:rFonts w:hint="eastAsia" w:hAnsi="宋体"/>
                <w:kern w:val="2"/>
                <w:sz w:val="21"/>
                <w:szCs w:val="21"/>
              </w:rPr>
              <w:br w:type="textWrapping"/>
            </w:r>
            <w:r>
              <w:rPr>
                <w:rFonts w:hint="eastAsia" w:hAnsi="宋体"/>
                <w:kern w:val="2"/>
                <w:sz w:val="21"/>
                <w:szCs w:val="21"/>
              </w:rPr>
              <w:t>5.1床框采用≥40*80*1.5mm碳钢管、床腿使用≥50*50*1.5mm碳钢管；</w:t>
            </w:r>
            <w:r>
              <w:rPr>
                <w:rFonts w:hint="eastAsia" w:hAnsi="宋体"/>
                <w:kern w:val="2"/>
                <w:sz w:val="21"/>
                <w:szCs w:val="21"/>
              </w:rPr>
              <w:br w:type="textWrapping"/>
            </w:r>
            <w:r>
              <w:rPr>
                <w:rFonts w:hint="eastAsia" w:hAnsi="宋体"/>
                <w:kern w:val="2"/>
                <w:sz w:val="21"/>
                <w:szCs w:val="21"/>
              </w:rPr>
              <w:t>5.2床板：采用优质冷轧板材，厚度≥1.2mm，一次性冲压成型，断面采用滚圆工艺，表面光滑无毛刺；凹型面板结构，设计有椭圆形透气孔；床板四周焊接加强筋，增加承载力。</w:t>
            </w:r>
            <w:r>
              <w:rPr>
                <w:rFonts w:hint="eastAsia" w:hAnsi="宋体"/>
                <w:kern w:val="2"/>
                <w:sz w:val="21"/>
                <w:szCs w:val="21"/>
              </w:rPr>
              <w:br w:type="textWrapping"/>
            </w:r>
            <w:r>
              <w:rPr>
                <w:rFonts w:hint="eastAsia" w:hAnsi="宋体"/>
                <w:kern w:val="2"/>
                <w:sz w:val="21"/>
                <w:szCs w:val="21"/>
              </w:rPr>
              <w:t>6、双向保护摇杆。</w:t>
            </w:r>
            <w:r>
              <w:rPr>
                <w:rFonts w:hint="eastAsia" w:hAnsi="宋体"/>
                <w:kern w:val="2"/>
                <w:sz w:val="21"/>
                <w:szCs w:val="21"/>
              </w:rPr>
              <w:br w:type="textWrapping"/>
            </w:r>
            <w:r>
              <w:rPr>
                <w:rFonts w:hint="eastAsia" w:hAnsi="宋体"/>
                <w:kern w:val="2"/>
                <w:sz w:val="21"/>
                <w:szCs w:val="21"/>
              </w:rPr>
              <w:t>7、护栏：</w:t>
            </w:r>
            <w:r>
              <w:rPr>
                <w:rFonts w:hint="eastAsia" w:hAnsi="宋体"/>
                <w:kern w:val="2"/>
                <w:sz w:val="21"/>
                <w:szCs w:val="21"/>
              </w:rPr>
              <w:br w:type="textWrapping"/>
            </w:r>
            <w:r>
              <w:rPr>
                <w:rFonts w:hint="eastAsia" w:hAnsi="宋体"/>
                <w:kern w:val="2"/>
                <w:sz w:val="21"/>
                <w:szCs w:val="21"/>
              </w:rPr>
              <w:t>7.1碳钢折叠式护栏，护栏主管采用直径≥30mmD型铝合金管，立柱采用直径≥19mm碳钢圆管；采用侧六位钻孔安装方式，强度高，六立柱支撑防夹手模式；</w:t>
            </w:r>
            <w:r>
              <w:rPr>
                <w:rFonts w:hint="eastAsia" w:hAnsi="宋体"/>
                <w:kern w:val="2"/>
                <w:sz w:val="21"/>
                <w:szCs w:val="21"/>
              </w:rPr>
              <w:br w:type="textWrapping"/>
            </w:r>
            <w:r>
              <w:rPr>
                <w:rFonts w:hint="eastAsia" w:hAnsi="宋体"/>
                <w:kern w:val="2"/>
                <w:sz w:val="21"/>
                <w:szCs w:val="21"/>
              </w:rPr>
              <w:t>7.2护栏活动连接均采用钢件连接，外罩ABS装饰盖；</w:t>
            </w:r>
            <w:r>
              <w:rPr>
                <w:rFonts w:hint="eastAsia" w:hAnsi="宋体"/>
                <w:kern w:val="2"/>
                <w:sz w:val="21"/>
                <w:szCs w:val="21"/>
              </w:rPr>
              <w:br w:type="textWrapping"/>
            </w:r>
            <w:r>
              <w:rPr>
                <w:rFonts w:hint="eastAsia" w:hAnsi="宋体"/>
                <w:kern w:val="2"/>
                <w:sz w:val="21"/>
                <w:szCs w:val="21"/>
              </w:rPr>
              <w:t>7.3护栏开关机构件采用铸铝工艺，精度高，强度好；</w:t>
            </w:r>
            <w:r>
              <w:rPr>
                <w:rFonts w:hint="eastAsia" w:hAnsi="宋体"/>
                <w:kern w:val="2"/>
                <w:sz w:val="21"/>
                <w:szCs w:val="21"/>
              </w:rPr>
              <w:br w:type="textWrapping"/>
            </w:r>
            <w:r>
              <w:rPr>
                <w:rFonts w:hint="eastAsia" w:hAnsi="宋体"/>
                <w:kern w:val="2"/>
                <w:sz w:val="21"/>
                <w:szCs w:val="21"/>
              </w:rPr>
              <w:t>7.4护栏升起后护栏上缘距离床面≥480MM。</w:t>
            </w:r>
            <w:r>
              <w:rPr>
                <w:rFonts w:hint="eastAsia" w:hAnsi="宋体"/>
                <w:kern w:val="2"/>
                <w:sz w:val="21"/>
                <w:szCs w:val="21"/>
              </w:rPr>
              <w:br w:type="textWrapping"/>
            </w:r>
            <w:r>
              <w:rPr>
                <w:rFonts w:hint="eastAsia" w:hAnsi="宋体"/>
                <w:kern w:val="2"/>
                <w:sz w:val="21"/>
                <w:szCs w:val="21"/>
              </w:rPr>
              <w:t>8、脚轮：配备医用静音外包脚轮，每个脚轮都配有独立开关。</w:t>
            </w:r>
            <w:r>
              <w:rPr>
                <w:rFonts w:hint="eastAsia" w:hAnsi="宋体"/>
                <w:kern w:val="2"/>
                <w:sz w:val="21"/>
                <w:szCs w:val="21"/>
              </w:rPr>
              <w:br w:type="textWrapping"/>
            </w:r>
            <w:r>
              <w:rPr>
                <w:rFonts w:hint="eastAsia" w:hAnsi="宋体"/>
                <w:kern w:val="2"/>
                <w:sz w:val="21"/>
                <w:szCs w:val="21"/>
              </w:rPr>
              <w:t>9、床垫：床垫尺寸和分段与床相配，外套采用防水深色帆布，底层为厚≥40mm棕丝成型垫，上层为≥40mm高弹性海绵，有透气孔，床垫套全脱设计。</w:t>
            </w:r>
          </w:p>
        </w:tc>
        <w:tc>
          <w:tcPr>
            <w:tcW w:w="708" w:type="dxa"/>
            <w:tcBorders>
              <w:top w:val="single" w:color="auto" w:sz="4" w:space="0"/>
              <w:left w:val="single" w:color="auto" w:sz="4" w:space="0"/>
              <w:bottom w:val="single" w:color="auto" w:sz="4" w:space="0"/>
              <w:right w:val="single" w:color="auto" w:sz="4" w:space="0"/>
            </w:tcBorders>
            <w:vAlign w:val="center"/>
          </w:tcPr>
          <w:p w14:paraId="3C9FB2C7">
            <w:pPr>
              <w:spacing w:line="320" w:lineRule="exact"/>
              <w:jc w:val="center"/>
              <w:textAlignment w:val="center"/>
              <w:rPr>
                <w:rFonts w:hAnsi="宋体"/>
                <w:kern w:val="2"/>
                <w:sz w:val="21"/>
                <w:szCs w:val="21"/>
              </w:rPr>
            </w:pPr>
            <w:r>
              <w:rPr>
                <w:rFonts w:hint="eastAsia" w:hAnsi="宋体"/>
                <w:kern w:val="2"/>
                <w:sz w:val="21"/>
                <w:szCs w:val="21"/>
              </w:rPr>
              <w:t>9</w:t>
            </w:r>
          </w:p>
        </w:tc>
        <w:tc>
          <w:tcPr>
            <w:tcW w:w="851" w:type="dxa"/>
            <w:tcBorders>
              <w:top w:val="single" w:color="auto" w:sz="4" w:space="0"/>
              <w:left w:val="single" w:color="auto" w:sz="4" w:space="0"/>
              <w:bottom w:val="single" w:color="auto" w:sz="4" w:space="0"/>
              <w:right w:val="single" w:color="auto" w:sz="4" w:space="0"/>
            </w:tcBorders>
            <w:vAlign w:val="center"/>
          </w:tcPr>
          <w:p w14:paraId="449FB1A0">
            <w:pPr>
              <w:spacing w:line="320" w:lineRule="exact"/>
              <w:jc w:val="center"/>
              <w:textAlignment w:val="center"/>
              <w:rPr>
                <w:rFonts w:hAnsi="宋体"/>
                <w:kern w:val="2"/>
                <w:sz w:val="21"/>
                <w:szCs w:val="21"/>
              </w:rPr>
            </w:pPr>
            <w:r>
              <w:rPr>
                <w:rFonts w:hint="eastAsia" w:hAnsi="宋体"/>
                <w:kern w:val="2"/>
                <w:sz w:val="21"/>
                <w:szCs w:val="21"/>
              </w:rPr>
              <w:t>套</w:t>
            </w:r>
          </w:p>
        </w:tc>
      </w:tr>
      <w:tr w14:paraId="596F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646AC63">
            <w:pPr>
              <w:jc w:val="center"/>
              <w:textAlignment w:val="center"/>
              <w:rPr>
                <w:rFonts w:hAnsi="宋体"/>
                <w:kern w:val="2"/>
                <w:sz w:val="21"/>
                <w:szCs w:val="21"/>
              </w:rPr>
            </w:pPr>
            <w:r>
              <w:rPr>
                <w:rFonts w:hint="eastAsia" w:hAnsi="宋体" w:cs="宋体"/>
                <w:sz w:val="21"/>
                <w:szCs w:val="21"/>
                <w:lang w:bidi="ar"/>
              </w:rPr>
              <w:t>26</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1C4C04">
            <w:pPr>
              <w:spacing w:line="320" w:lineRule="exact"/>
              <w:jc w:val="center"/>
              <w:textAlignment w:val="center"/>
              <w:rPr>
                <w:rFonts w:hAnsi="宋体"/>
                <w:kern w:val="2"/>
                <w:sz w:val="21"/>
                <w:szCs w:val="21"/>
              </w:rPr>
            </w:pPr>
            <w:r>
              <w:rPr>
                <w:rFonts w:hint="eastAsia" w:hAnsi="宋体"/>
                <w:kern w:val="2"/>
                <w:sz w:val="21"/>
                <w:szCs w:val="21"/>
              </w:rPr>
              <w:t>电动护理床</w:t>
            </w:r>
          </w:p>
        </w:tc>
        <w:tc>
          <w:tcPr>
            <w:tcW w:w="5387" w:type="dxa"/>
            <w:tcBorders>
              <w:top w:val="single" w:color="auto" w:sz="4" w:space="0"/>
              <w:left w:val="single" w:color="auto" w:sz="4" w:space="0"/>
              <w:bottom w:val="single" w:color="auto" w:sz="4" w:space="0"/>
              <w:right w:val="single" w:color="auto" w:sz="4" w:space="0"/>
            </w:tcBorders>
            <w:vAlign w:val="center"/>
          </w:tcPr>
          <w:p w14:paraId="314A8C5A">
            <w:pPr>
              <w:spacing w:line="320" w:lineRule="exact"/>
              <w:jc w:val="left"/>
              <w:textAlignment w:val="center"/>
              <w:rPr>
                <w:rFonts w:hAnsi="宋体"/>
                <w:kern w:val="2"/>
                <w:sz w:val="21"/>
                <w:szCs w:val="21"/>
              </w:rPr>
            </w:pPr>
            <w:r>
              <w:rPr>
                <w:rFonts w:hint="eastAsia" w:hAnsi="宋体"/>
                <w:kern w:val="2"/>
                <w:sz w:val="21"/>
                <w:szCs w:val="21"/>
              </w:rPr>
              <w:t>1、外形尺寸规格：长度2050mm±5，床面宽度900mm±5，床体标准高度550mm±5。便孔尺寸：310X230mm±5；</w:t>
            </w:r>
            <w:r>
              <w:rPr>
                <w:rFonts w:hint="eastAsia" w:hAnsi="宋体"/>
                <w:kern w:val="2"/>
                <w:sz w:val="21"/>
                <w:szCs w:val="21"/>
              </w:rPr>
              <w:br w:type="textWrapping"/>
            </w:r>
            <w:r>
              <w:rPr>
                <w:rFonts w:hint="eastAsia" w:hAnsi="宋体"/>
                <w:kern w:val="2"/>
                <w:sz w:val="21"/>
                <w:szCs w:val="21"/>
              </w:rPr>
              <w:t>2、电机数量为4个，电动四功能（电动左右翻身、电动起身、电动腿位升降、电）动坐便；</w:t>
            </w:r>
            <w:r>
              <w:rPr>
                <w:rFonts w:hint="eastAsia" w:hAnsi="宋体"/>
                <w:kern w:val="2"/>
                <w:sz w:val="21"/>
                <w:szCs w:val="21"/>
              </w:rPr>
              <w:br w:type="textWrapping"/>
            </w:r>
            <w:r>
              <w:rPr>
                <w:rFonts w:hint="eastAsia" w:hAnsi="宋体"/>
                <w:kern w:val="2"/>
                <w:sz w:val="21"/>
                <w:szCs w:val="21"/>
              </w:rPr>
              <w:t>3、调节范围：背部可升降角度：0-75°，腿位可升降角度：+25°至-75°，侧翻身可升降角度：0-60°；</w:t>
            </w:r>
            <w:r>
              <w:rPr>
                <w:rFonts w:hint="eastAsia" w:hAnsi="宋体"/>
                <w:kern w:val="2"/>
                <w:sz w:val="21"/>
                <w:szCs w:val="21"/>
              </w:rPr>
              <w:br w:type="textWrapping"/>
            </w:r>
            <w:r>
              <w:rPr>
                <w:rFonts w:hint="eastAsia" w:hAnsi="宋体"/>
                <w:kern w:val="2"/>
                <w:sz w:val="21"/>
                <w:szCs w:val="21"/>
              </w:rPr>
              <w:t>4、不锈钢木色护栏：护栏采用不锈钢材料，厚度≧0.55mm以上。上下连接件采用一次冲压成型钢件，厚度≧1.0mm。配有防松紧固件；</w:t>
            </w:r>
            <w:r>
              <w:rPr>
                <w:rFonts w:hint="eastAsia" w:hAnsi="宋体"/>
                <w:kern w:val="2"/>
                <w:sz w:val="21"/>
                <w:szCs w:val="21"/>
              </w:rPr>
              <w:br w:type="textWrapping"/>
            </w:r>
            <w:r>
              <w:rPr>
                <w:rFonts w:hint="eastAsia" w:hAnsi="宋体"/>
                <w:kern w:val="2"/>
                <w:sz w:val="21"/>
                <w:szCs w:val="21"/>
              </w:rPr>
              <w:t>5、床头尾板：床头、床尾采用橡木板材制作而成；</w:t>
            </w:r>
            <w:r>
              <w:rPr>
                <w:rFonts w:hint="eastAsia" w:hAnsi="宋体"/>
                <w:kern w:val="2"/>
                <w:sz w:val="21"/>
                <w:szCs w:val="21"/>
              </w:rPr>
              <w:br w:type="textWrapping"/>
            </w:r>
            <w:r>
              <w:rPr>
                <w:rFonts w:hint="eastAsia" w:hAnsi="宋体"/>
                <w:kern w:val="2"/>
                <w:sz w:val="21"/>
                <w:szCs w:val="21"/>
              </w:rPr>
              <w:t>6、四轮采用静音轮，刹车稳定灵活、方便制动闸的使用，用脚或手下压，表面覆盖白色高强度ABS工程塑料包罩，</w:t>
            </w:r>
            <w:r>
              <w:rPr>
                <w:rFonts w:hint="eastAsia" w:hAnsi="宋体"/>
                <w:kern w:val="2"/>
                <w:sz w:val="21"/>
                <w:szCs w:val="21"/>
              </w:rPr>
              <w:br w:type="textWrapping"/>
            </w:r>
            <w:r>
              <w:rPr>
                <w:rFonts w:hint="eastAsia" w:hAnsi="宋体"/>
                <w:kern w:val="2"/>
                <w:sz w:val="21"/>
                <w:szCs w:val="21"/>
              </w:rPr>
              <w:t>7、床垫：采用优质防水尼龙布。内部采用天然椰棕丝压缩而成。</w:t>
            </w:r>
            <w:r>
              <w:rPr>
                <w:rFonts w:hint="eastAsia" w:hAnsi="宋体"/>
                <w:kern w:val="2"/>
                <w:sz w:val="21"/>
                <w:szCs w:val="21"/>
              </w:rPr>
              <w:br w:type="textWrapping"/>
            </w:r>
            <w:r>
              <w:rPr>
                <w:rFonts w:hint="eastAsia" w:hAnsi="宋体"/>
                <w:kern w:val="2"/>
                <w:sz w:val="21"/>
                <w:szCs w:val="21"/>
              </w:rPr>
              <w:t>8、一键复位功能，点击复位功能键，简化操作流程；</w:t>
            </w:r>
            <w:r>
              <w:rPr>
                <w:rFonts w:hint="eastAsia" w:hAnsi="宋体"/>
                <w:kern w:val="2"/>
                <w:sz w:val="21"/>
                <w:szCs w:val="21"/>
              </w:rPr>
              <w:br w:type="textWrapping"/>
            </w:r>
            <w:r>
              <w:rPr>
                <w:rFonts w:hint="eastAsia" w:hAnsi="宋体"/>
                <w:kern w:val="2"/>
                <w:sz w:val="21"/>
                <w:szCs w:val="21"/>
              </w:rPr>
              <w:t>9、床体可承载重量≥1500K</w:t>
            </w:r>
            <w:r>
              <w:rPr>
                <w:rFonts w:hAnsi="宋体"/>
                <w:kern w:val="2"/>
                <w:sz w:val="21"/>
                <w:szCs w:val="21"/>
              </w:rPr>
              <w:t>G</w:t>
            </w:r>
            <w:r>
              <w:rPr>
                <w:rFonts w:hint="eastAsia" w:hAnsi="宋体"/>
                <w:kern w:val="2"/>
                <w:sz w:val="21"/>
                <w:szCs w:val="21"/>
              </w:rPr>
              <w:t>。采用内藏式电机末端设计；</w:t>
            </w:r>
            <w:r>
              <w:rPr>
                <w:rFonts w:hint="eastAsia" w:hAnsi="宋体"/>
                <w:kern w:val="2"/>
                <w:sz w:val="21"/>
                <w:szCs w:val="21"/>
              </w:rPr>
              <w:br w:type="textWrapping"/>
            </w:r>
            <w:r>
              <w:rPr>
                <w:rFonts w:hint="eastAsia" w:hAnsi="宋体"/>
                <w:kern w:val="2"/>
                <w:sz w:val="21"/>
                <w:szCs w:val="21"/>
              </w:rPr>
              <w:t>10、床帮采用厚度为≥1.0mm的≥40×60方管。床面采用厚度为≥0.8mm的≥20×20方管；</w:t>
            </w:r>
            <w:r>
              <w:rPr>
                <w:rFonts w:hint="eastAsia" w:hAnsi="宋体"/>
                <w:kern w:val="2"/>
                <w:sz w:val="21"/>
                <w:szCs w:val="21"/>
              </w:rPr>
              <w:br w:type="textWrapping"/>
            </w:r>
            <w:r>
              <w:rPr>
                <w:rFonts w:hint="eastAsia" w:hAnsi="宋体"/>
                <w:kern w:val="2"/>
                <w:sz w:val="21"/>
                <w:szCs w:val="21"/>
              </w:rPr>
              <w:t>11、焊接工艺：床架和床面采用平铺满焊；</w:t>
            </w:r>
            <w:r>
              <w:rPr>
                <w:rFonts w:hint="eastAsia" w:hAnsi="宋体"/>
                <w:kern w:val="2"/>
                <w:sz w:val="21"/>
                <w:szCs w:val="21"/>
              </w:rPr>
              <w:br w:type="textWrapping"/>
            </w:r>
            <w:r>
              <w:rPr>
                <w:rFonts w:hint="eastAsia" w:hAnsi="宋体"/>
                <w:kern w:val="2"/>
                <w:sz w:val="21"/>
                <w:szCs w:val="21"/>
              </w:rPr>
              <w:t>12、床体喷涂工艺：床体表面经钢丸喷砂除锈后，静电喷涂而成，床体涂覆为抗静电粉体，抗酸碱腐蚀，耐褪色；</w:t>
            </w:r>
            <w:r>
              <w:rPr>
                <w:rFonts w:hint="eastAsia" w:hAnsi="宋体"/>
                <w:kern w:val="2"/>
                <w:sz w:val="21"/>
                <w:szCs w:val="21"/>
              </w:rPr>
              <w:br w:type="textWrapping"/>
            </w:r>
            <w:r>
              <w:rPr>
                <w:rFonts w:hint="eastAsia" w:hAnsi="宋体"/>
                <w:kern w:val="2"/>
                <w:sz w:val="21"/>
                <w:szCs w:val="21"/>
              </w:rPr>
              <w:t>13、产品配置：控制手柄、控制盒、电源线、静音轮、不锈钢护栏、餐桌、6公分床垫、洗头盆、便盆、水盆、输液架、木质床头床尾。</w:t>
            </w:r>
          </w:p>
        </w:tc>
        <w:tc>
          <w:tcPr>
            <w:tcW w:w="708" w:type="dxa"/>
            <w:tcBorders>
              <w:top w:val="single" w:color="auto" w:sz="4" w:space="0"/>
              <w:left w:val="single" w:color="auto" w:sz="4" w:space="0"/>
              <w:bottom w:val="single" w:color="auto" w:sz="4" w:space="0"/>
              <w:right w:val="single" w:color="auto" w:sz="4" w:space="0"/>
            </w:tcBorders>
            <w:vAlign w:val="center"/>
          </w:tcPr>
          <w:p w14:paraId="1D7789E3">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62A50E4A">
            <w:pPr>
              <w:spacing w:line="320" w:lineRule="exact"/>
              <w:jc w:val="center"/>
              <w:textAlignment w:val="center"/>
              <w:rPr>
                <w:rFonts w:hAnsi="宋体"/>
                <w:kern w:val="2"/>
                <w:sz w:val="21"/>
                <w:szCs w:val="21"/>
              </w:rPr>
            </w:pPr>
            <w:r>
              <w:rPr>
                <w:rFonts w:hint="eastAsia" w:hAnsi="宋体"/>
                <w:kern w:val="2"/>
                <w:sz w:val="21"/>
                <w:szCs w:val="21"/>
              </w:rPr>
              <w:t>套</w:t>
            </w:r>
          </w:p>
        </w:tc>
      </w:tr>
      <w:tr w14:paraId="0C8E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E4D5F50">
            <w:pPr>
              <w:jc w:val="center"/>
              <w:textAlignment w:val="center"/>
              <w:rPr>
                <w:rFonts w:hAnsi="宋体"/>
                <w:kern w:val="2"/>
                <w:sz w:val="21"/>
                <w:szCs w:val="21"/>
              </w:rPr>
            </w:pPr>
            <w:r>
              <w:rPr>
                <w:rFonts w:hint="eastAsia" w:hAnsi="宋体" w:cs="宋体"/>
                <w:sz w:val="21"/>
                <w:szCs w:val="21"/>
                <w:lang w:bidi="ar"/>
              </w:rPr>
              <w:t>27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D760F80">
            <w:pPr>
              <w:spacing w:line="320" w:lineRule="exact"/>
              <w:jc w:val="center"/>
              <w:textAlignment w:val="center"/>
              <w:rPr>
                <w:rFonts w:hAnsi="宋体"/>
                <w:kern w:val="2"/>
                <w:sz w:val="21"/>
                <w:szCs w:val="21"/>
              </w:rPr>
            </w:pPr>
            <w:r>
              <w:rPr>
                <w:rFonts w:hint="eastAsia" w:hAnsi="宋体"/>
                <w:kern w:val="2"/>
                <w:sz w:val="21"/>
                <w:szCs w:val="21"/>
              </w:rPr>
              <w:t>床上用品</w:t>
            </w:r>
          </w:p>
        </w:tc>
        <w:tc>
          <w:tcPr>
            <w:tcW w:w="5387" w:type="dxa"/>
            <w:tcBorders>
              <w:top w:val="single" w:color="auto" w:sz="4" w:space="0"/>
              <w:left w:val="single" w:color="auto" w:sz="4" w:space="0"/>
              <w:bottom w:val="single" w:color="auto" w:sz="4" w:space="0"/>
              <w:right w:val="single" w:color="auto" w:sz="4" w:space="0"/>
            </w:tcBorders>
            <w:vAlign w:val="center"/>
          </w:tcPr>
          <w:p w14:paraId="67E14D35">
            <w:pPr>
              <w:spacing w:line="320" w:lineRule="exact"/>
              <w:jc w:val="left"/>
              <w:textAlignment w:val="center"/>
              <w:rPr>
                <w:rFonts w:hAnsi="宋体"/>
                <w:kern w:val="2"/>
                <w:sz w:val="21"/>
                <w:szCs w:val="21"/>
              </w:rPr>
            </w:pPr>
            <w:r>
              <w:rPr>
                <w:rFonts w:hint="eastAsia" w:hAnsi="宋体"/>
                <w:kern w:val="2"/>
                <w:sz w:val="21"/>
                <w:szCs w:val="21"/>
              </w:rPr>
              <w:t>1、材质：亲肤、透气面料。</w:t>
            </w:r>
            <w:r>
              <w:rPr>
                <w:rFonts w:hint="eastAsia" w:hAnsi="宋体"/>
                <w:kern w:val="2"/>
                <w:sz w:val="21"/>
                <w:szCs w:val="21"/>
              </w:rPr>
              <w:br w:type="textWrapping"/>
            </w:r>
            <w:r>
              <w:rPr>
                <w:rFonts w:hint="eastAsia" w:hAnsi="宋体"/>
                <w:kern w:val="2"/>
                <w:sz w:val="21"/>
                <w:szCs w:val="21"/>
              </w:rPr>
              <w:t>2、填充物：高弹记忆棉填充。</w:t>
            </w:r>
            <w:r>
              <w:rPr>
                <w:rFonts w:hint="eastAsia" w:hAnsi="宋体"/>
                <w:kern w:val="2"/>
                <w:sz w:val="21"/>
                <w:szCs w:val="21"/>
              </w:rPr>
              <w:br w:type="textWrapping"/>
            </w:r>
            <w:r>
              <w:rPr>
                <w:rFonts w:hint="eastAsia" w:hAnsi="宋体"/>
                <w:kern w:val="2"/>
                <w:sz w:val="21"/>
                <w:szCs w:val="21"/>
              </w:rPr>
              <w:t>3、设计特点：床单、被罩等易拆卸设计，方便清洗和更换。</w:t>
            </w:r>
            <w:r>
              <w:rPr>
                <w:rFonts w:hint="eastAsia" w:hAnsi="宋体"/>
                <w:kern w:val="2"/>
                <w:sz w:val="21"/>
                <w:szCs w:val="21"/>
              </w:rPr>
              <w:br w:type="textWrapping"/>
            </w:r>
            <w:r>
              <w:rPr>
                <w:rFonts w:hint="eastAsia" w:hAnsi="宋体"/>
                <w:kern w:val="2"/>
                <w:sz w:val="21"/>
                <w:szCs w:val="21"/>
              </w:rPr>
              <w:t>4、规格：</w:t>
            </w:r>
            <w:r>
              <w:rPr>
                <w:rFonts w:hint="eastAsia" w:hAnsi="宋体"/>
                <w:kern w:val="2"/>
                <w:sz w:val="21"/>
                <w:szCs w:val="21"/>
              </w:rPr>
              <w:br w:type="textWrapping"/>
            </w:r>
            <w:r>
              <w:rPr>
                <w:rFonts w:hint="eastAsia" w:hAnsi="宋体"/>
                <w:kern w:val="2"/>
                <w:sz w:val="21"/>
                <w:szCs w:val="21"/>
              </w:rPr>
              <w:t>4.1面料：涤棉；</w:t>
            </w:r>
            <w:r>
              <w:rPr>
                <w:rFonts w:hint="eastAsia" w:hAnsi="宋体"/>
                <w:kern w:val="2"/>
                <w:sz w:val="21"/>
                <w:szCs w:val="21"/>
              </w:rPr>
              <w:br w:type="textWrapping"/>
            </w:r>
            <w:r>
              <w:rPr>
                <w:rFonts w:hint="eastAsia" w:hAnsi="宋体"/>
                <w:kern w:val="2"/>
                <w:sz w:val="21"/>
                <w:szCs w:val="21"/>
              </w:rPr>
              <w:t>4.2明细：被套、被芯、床单、床垫各一只；</w:t>
            </w:r>
            <w:r>
              <w:rPr>
                <w:rFonts w:hint="eastAsia" w:hAnsi="宋体"/>
                <w:kern w:val="2"/>
                <w:sz w:val="21"/>
                <w:szCs w:val="21"/>
              </w:rPr>
              <w:br w:type="textWrapping"/>
            </w:r>
            <w:r>
              <w:rPr>
                <w:rFonts w:hint="eastAsia" w:hAnsi="宋体"/>
                <w:kern w:val="2"/>
                <w:sz w:val="21"/>
                <w:szCs w:val="21"/>
              </w:rPr>
              <w:t>4.3枕套两只，枕芯两只；</w:t>
            </w:r>
            <w:r>
              <w:rPr>
                <w:rFonts w:hint="eastAsia" w:hAnsi="宋体"/>
                <w:kern w:val="2"/>
                <w:sz w:val="21"/>
                <w:szCs w:val="21"/>
              </w:rPr>
              <w:br w:type="textWrapping"/>
            </w:r>
            <w:r>
              <w:rPr>
                <w:rFonts w:hint="eastAsia" w:hAnsi="宋体"/>
                <w:kern w:val="2"/>
                <w:sz w:val="21"/>
                <w:szCs w:val="21"/>
              </w:rPr>
              <w:t>4.4被套：≥150*200cm；</w:t>
            </w:r>
            <w:r>
              <w:rPr>
                <w:rFonts w:hint="eastAsia" w:hAnsi="宋体"/>
                <w:kern w:val="2"/>
                <w:sz w:val="21"/>
                <w:szCs w:val="21"/>
              </w:rPr>
              <w:br w:type="textWrapping"/>
            </w:r>
            <w:r>
              <w:rPr>
                <w:rFonts w:hint="eastAsia" w:hAnsi="宋体"/>
                <w:kern w:val="2"/>
                <w:sz w:val="21"/>
                <w:szCs w:val="21"/>
              </w:rPr>
              <w:t>4.5被芯：≥150*200cm；</w:t>
            </w:r>
            <w:r>
              <w:rPr>
                <w:rFonts w:hint="eastAsia" w:hAnsi="宋体"/>
                <w:kern w:val="2"/>
                <w:sz w:val="21"/>
                <w:szCs w:val="21"/>
              </w:rPr>
              <w:br w:type="textWrapping"/>
            </w:r>
            <w:r>
              <w:rPr>
                <w:rFonts w:hint="eastAsia" w:hAnsi="宋体"/>
                <w:kern w:val="2"/>
                <w:sz w:val="21"/>
                <w:szCs w:val="21"/>
              </w:rPr>
              <w:t>4.6床单：≥160*230cm；</w:t>
            </w:r>
            <w:r>
              <w:rPr>
                <w:rFonts w:hint="eastAsia" w:hAnsi="宋体"/>
                <w:kern w:val="2"/>
                <w:sz w:val="21"/>
                <w:szCs w:val="21"/>
              </w:rPr>
              <w:br w:type="textWrapping"/>
            </w:r>
            <w:r>
              <w:rPr>
                <w:rFonts w:hint="eastAsia" w:hAnsi="宋体"/>
                <w:kern w:val="2"/>
                <w:sz w:val="21"/>
                <w:szCs w:val="21"/>
              </w:rPr>
              <w:t>4.7床垫：≥120*200cm；</w:t>
            </w:r>
            <w:r>
              <w:rPr>
                <w:rFonts w:hint="eastAsia" w:hAnsi="宋体"/>
                <w:kern w:val="2"/>
                <w:sz w:val="21"/>
                <w:szCs w:val="21"/>
              </w:rPr>
              <w:br w:type="textWrapping"/>
            </w:r>
            <w:r>
              <w:rPr>
                <w:rFonts w:hint="eastAsia" w:hAnsi="宋体"/>
                <w:kern w:val="2"/>
                <w:sz w:val="21"/>
                <w:szCs w:val="21"/>
              </w:rPr>
              <w:t>4.8枕套：≥48*74cm*1；</w:t>
            </w:r>
            <w:r>
              <w:rPr>
                <w:rFonts w:hint="eastAsia" w:hAnsi="宋体"/>
                <w:kern w:val="2"/>
                <w:sz w:val="21"/>
                <w:szCs w:val="21"/>
              </w:rPr>
              <w:br w:type="textWrapping"/>
            </w:r>
            <w:r>
              <w:rPr>
                <w:rFonts w:hint="eastAsia" w:hAnsi="宋体"/>
                <w:kern w:val="2"/>
                <w:sz w:val="21"/>
                <w:szCs w:val="21"/>
              </w:rPr>
              <w:t>4.9枕芯：≥48*74cm*1。</w:t>
            </w:r>
          </w:p>
        </w:tc>
        <w:tc>
          <w:tcPr>
            <w:tcW w:w="708" w:type="dxa"/>
            <w:tcBorders>
              <w:top w:val="single" w:color="auto" w:sz="4" w:space="0"/>
              <w:left w:val="single" w:color="auto" w:sz="4" w:space="0"/>
              <w:bottom w:val="single" w:color="auto" w:sz="4" w:space="0"/>
              <w:right w:val="single" w:color="auto" w:sz="4" w:space="0"/>
            </w:tcBorders>
            <w:vAlign w:val="center"/>
          </w:tcPr>
          <w:p w14:paraId="5FFE5BBC">
            <w:pPr>
              <w:spacing w:line="320" w:lineRule="exact"/>
              <w:jc w:val="center"/>
              <w:textAlignment w:val="center"/>
              <w:rPr>
                <w:rFonts w:hAnsi="宋体"/>
                <w:kern w:val="2"/>
                <w:sz w:val="21"/>
                <w:szCs w:val="21"/>
              </w:rPr>
            </w:pPr>
            <w:r>
              <w:rPr>
                <w:rFonts w:hint="eastAsia" w:hAnsi="宋体"/>
                <w:kern w:val="2"/>
                <w:sz w:val="21"/>
                <w:szCs w:val="21"/>
              </w:rPr>
              <w:t>11</w:t>
            </w:r>
          </w:p>
        </w:tc>
        <w:tc>
          <w:tcPr>
            <w:tcW w:w="851" w:type="dxa"/>
            <w:tcBorders>
              <w:top w:val="single" w:color="auto" w:sz="4" w:space="0"/>
              <w:left w:val="single" w:color="auto" w:sz="4" w:space="0"/>
              <w:bottom w:val="single" w:color="auto" w:sz="4" w:space="0"/>
              <w:right w:val="single" w:color="auto" w:sz="4" w:space="0"/>
            </w:tcBorders>
            <w:vAlign w:val="center"/>
          </w:tcPr>
          <w:p w14:paraId="033408D4">
            <w:pPr>
              <w:spacing w:line="320" w:lineRule="exact"/>
              <w:jc w:val="center"/>
              <w:textAlignment w:val="center"/>
              <w:rPr>
                <w:rFonts w:hAnsi="宋体"/>
                <w:kern w:val="2"/>
                <w:sz w:val="21"/>
                <w:szCs w:val="21"/>
              </w:rPr>
            </w:pPr>
            <w:r>
              <w:rPr>
                <w:rFonts w:hint="eastAsia" w:hAnsi="宋体"/>
                <w:kern w:val="2"/>
                <w:sz w:val="21"/>
                <w:szCs w:val="21"/>
              </w:rPr>
              <w:t>套</w:t>
            </w:r>
          </w:p>
        </w:tc>
      </w:tr>
      <w:tr w14:paraId="70E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6F27112">
            <w:pPr>
              <w:jc w:val="center"/>
              <w:textAlignment w:val="center"/>
              <w:rPr>
                <w:rFonts w:hAnsi="宋体"/>
                <w:kern w:val="2"/>
                <w:sz w:val="21"/>
                <w:szCs w:val="21"/>
              </w:rPr>
            </w:pPr>
            <w:r>
              <w:rPr>
                <w:rFonts w:hint="eastAsia" w:hAnsi="宋体" w:cs="宋体"/>
                <w:sz w:val="21"/>
                <w:szCs w:val="21"/>
                <w:lang w:bidi="ar"/>
              </w:rPr>
              <w:t>28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774A9B3">
            <w:pPr>
              <w:spacing w:line="320" w:lineRule="exact"/>
              <w:jc w:val="center"/>
              <w:textAlignment w:val="center"/>
              <w:rPr>
                <w:rFonts w:hAnsi="宋体"/>
                <w:kern w:val="2"/>
                <w:sz w:val="21"/>
                <w:szCs w:val="21"/>
              </w:rPr>
            </w:pPr>
            <w:r>
              <w:rPr>
                <w:rFonts w:hint="eastAsia" w:hAnsi="宋体"/>
                <w:kern w:val="2"/>
                <w:sz w:val="21"/>
                <w:szCs w:val="21"/>
              </w:rPr>
              <w:t>老年护理人</w:t>
            </w:r>
          </w:p>
        </w:tc>
        <w:tc>
          <w:tcPr>
            <w:tcW w:w="5387" w:type="dxa"/>
            <w:tcBorders>
              <w:top w:val="single" w:color="auto" w:sz="4" w:space="0"/>
              <w:left w:val="single" w:color="auto" w:sz="4" w:space="0"/>
              <w:bottom w:val="single" w:color="auto" w:sz="4" w:space="0"/>
              <w:right w:val="single" w:color="auto" w:sz="4" w:space="0"/>
            </w:tcBorders>
            <w:vAlign w:val="center"/>
          </w:tcPr>
          <w:p w14:paraId="3D05E728">
            <w:pPr>
              <w:spacing w:line="320" w:lineRule="exact"/>
              <w:jc w:val="left"/>
              <w:textAlignment w:val="center"/>
              <w:rPr>
                <w:rFonts w:hAnsi="宋体"/>
                <w:kern w:val="2"/>
                <w:sz w:val="21"/>
                <w:szCs w:val="21"/>
              </w:rPr>
            </w:pPr>
            <w:r>
              <w:rPr>
                <w:rFonts w:hint="eastAsia" w:hAnsi="宋体"/>
                <w:kern w:val="2"/>
                <w:sz w:val="21"/>
                <w:szCs w:val="21"/>
              </w:rPr>
              <w:t>1、高分子材料制成，肤质仿真度高。</w:t>
            </w:r>
            <w:r>
              <w:rPr>
                <w:rFonts w:hint="eastAsia" w:hAnsi="宋体"/>
                <w:kern w:val="2"/>
                <w:sz w:val="21"/>
                <w:szCs w:val="21"/>
              </w:rPr>
              <w:br w:type="textWrapping"/>
            </w:r>
            <w:r>
              <w:rPr>
                <w:rFonts w:hint="eastAsia" w:hAnsi="宋体"/>
                <w:kern w:val="2"/>
                <w:sz w:val="21"/>
                <w:szCs w:val="21"/>
              </w:rPr>
              <w:t>2、关节十分灵活，可实现去枕平卧位，屈膝仰卧位、半坐卧位、端坐位、俯卧位、头低足高位、头高足低位、侧卧位、截石位、昏迷体位。</w:t>
            </w:r>
            <w:r>
              <w:rPr>
                <w:rFonts w:hint="eastAsia" w:hAnsi="宋体"/>
                <w:kern w:val="2"/>
                <w:sz w:val="21"/>
                <w:szCs w:val="21"/>
              </w:rPr>
              <w:br w:type="textWrapping"/>
            </w:r>
            <w:r>
              <w:rPr>
                <w:rFonts w:hint="eastAsia" w:hAnsi="宋体"/>
                <w:kern w:val="2"/>
                <w:sz w:val="21"/>
                <w:szCs w:val="21"/>
              </w:rPr>
              <w:t>3、床上擦浴及更衣，扶助病人移向床头法、轮椅使用法、平车运送法、担架运送法等移动和搬运病人法，轴线翻身法，肢体约束法、肩部约束法、全身约束法。</w:t>
            </w:r>
            <w:r>
              <w:rPr>
                <w:rFonts w:hint="eastAsia" w:hAnsi="宋体"/>
                <w:kern w:val="2"/>
                <w:sz w:val="21"/>
                <w:szCs w:val="21"/>
              </w:rPr>
              <w:br w:type="textWrapping"/>
            </w:r>
            <w:r>
              <w:rPr>
                <w:rFonts w:hint="eastAsia" w:hAnsi="宋体"/>
                <w:kern w:val="2"/>
                <w:sz w:val="21"/>
                <w:szCs w:val="21"/>
              </w:rPr>
              <w:t>4、鼻饲：托起头部使下颌靠近胸骨柄，可抽出模拟胃液。</w:t>
            </w:r>
            <w:r>
              <w:rPr>
                <w:rFonts w:hint="eastAsia" w:hAnsi="宋体"/>
                <w:kern w:val="2"/>
                <w:sz w:val="21"/>
                <w:szCs w:val="21"/>
              </w:rPr>
              <w:br w:type="textWrapping"/>
            </w:r>
            <w:r>
              <w:rPr>
                <w:rFonts w:hint="eastAsia" w:hAnsi="宋体"/>
                <w:kern w:val="2"/>
                <w:sz w:val="21"/>
                <w:szCs w:val="21"/>
              </w:rPr>
              <w:t>5、洗胃术：可经口、鼻进行洗胃器洗胃、电动吸引器洗胃、胃管洗胃、洗胃机洗胃，胃容量≥200ml。</w:t>
            </w:r>
            <w:r>
              <w:rPr>
                <w:rFonts w:hint="eastAsia" w:hAnsi="宋体"/>
                <w:kern w:val="2"/>
                <w:sz w:val="21"/>
                <w:szCs w:val="21"/>
              </w:rPr>
              <w:br w:type="textWrapping"/>
            </w:r>
            <w:r>
              <w:rPr>
                <w:rFonts w:hint="eastAsia" w:hAnsi="宋体"/>
                <w:kern w:val="2"/>
                <w:sz w:val="21"/>
                <w:szCs w:val="21"/>
              </w:rPr>
              <w:t>6、导尿：男女互换生殖器，男性抬起阴茎与腹壁成60°角，导尿管顺利插入；操作成功后可导出模拟尿液。</w:t>
            </w:r>
            <w:r>
              <w:rPr>
                <w:rFonts w:hint="eastAsia" w:hAnsi="宋体"/>
                <w:kern w:val="2"/>
                <w:sz w:val="21"/>
                <w:szCs w:val="21"/>
              </w:rPr>
              <w:br w:type="textWrapping"/>
            </w:r>
            <w:r>
              <w:rPr>
                <w:rFonts w:hint="eastAsia" w:hAnsi="宋体"/>
                <w:kern w:val="2"/>
                <w:sz w:val="21"/>
                <w:szCs w:val="21"/>
              </w:rPr>
              <w:t>7、灌肠：可实现大量不保留灌肠、小量不保留灌肠、清洁灌肠和保留灌肠等多种灌肠方式，可注入灌肠液约200ml。</w:t>
            </w:r>
            <w:r>
              <w:rPr>
                <w:rFonts w:hint="eastAsia" w:hAnsi="宋体"/>
                <w:kern w:val="2"/>
                <w:sz w:val="21"/>
                <w:szCs w:val="21"/>
              </w:rPr>
              <w:br w:type="textWrapping"/>
            </w:r>
            <w:r>
              <w:rPr>
                <w:rFonts w:hint="eastAsia" w:hAnsi="宋体"/>
                <w:kern w:val="2"/>
                <w:sz w:val="21"/>
                <w:szCs w:val="21"/>
              </w:rPr>
              <w:t>8、造瘘口护理：可进行结肠、回肠的造瘘口清洗，冲洗液可储存。</w:t>
            </w:r>
            <w:r>
              <w:rPr>
                <w:rFonts w:hint="eastAsia" w:hAnsi="宋体"/>
                <w:kern w:val="2"/>
                <w:sz w:val="21"/>
                <w:szCs w:val="21"/>
              </w:rPr>
              <w:br w:type="textWrapping"/>
            </w:r>
            <w:r>
              <w:rPr>
                <w:rFonts w:hint="eastAsia" w:hAnsi="宋体"/>
                <w:kern w:val="2"/>
                <w:sz w:val="21"/>
                <w:szCs w:val="21"/>
              </w:rPr>
              <w:t>9、口腔护理：有活动义齿。</w:t>
            </w:r>
            <w:r>
              <w:rPr>
                <w:rFonts w:hint="eastAsia" w:hAnsi="宋体"/>
                <w:kern w:val="2"/>
                <w:sz w:val="21"/>
                <w:szCs w:val="21"/>
              </w:rPr>
              <w:br w:type="textWrapping"/>
            </w:r>
            <w:r>
              <w:rPr>
                <w:rFonts w:hint="eastAsia" w:hAnsi="宋体"/>
                <w:kern w:val="2"/>
                <w:sz w:val="21"/>
                <w:szCs w:val="21"/>
              </w:rPr>
              <w:t>10、气管切开术后护理。</w:t>
            </w:r>
            <w:r>
              <w:rPr>
                <w:rFonts w:hint="eastAsia" w:hAnsi="宋体"/>
                <w:kern w:val="2"/>
                <w:sz w:val="21"/>
                <w:szCs w:val="21"/>
              </w:rPr>
              <w:br w:type="textWrapping"/>
            </w:r>
            <w:r>
              <w:rPr>
                <w:rFonts w:hint="eastAsia" w:hAnsi="宋体"/>
                <w:kern w:val="2"/>
                <w:sz w:val="21"/>
                <w:szCs w:val="21"/>
              </w:rPr>
              <w:t>11、乳房护理。</w:t>
            </w:r>
            <w:r>
              <w:rPr>
                <w:rFonts w:hint="eastAsia" w:hAnsi="宋体"/>
                <w:kern w:val="2"/>
                <w:sz w:val="21"/>
                <w:szCs w:val="21"/>
              </w:rPr>
              <w:br w:type="textWrapping"/>
            </w:r>
            <w:r>
              <w:rPr>
                <w:rFonts w:hint="eastAsia" w:hAnsi="宋体"/>
                <w:kern w:val="2"/>
                <w:sz w:val="21"/>
                <w:szCs w:val="21"/>
              </w:rPr>
              <w:t>12、注射给药。肌肉注射：臀部、股外侧。皮下注射：上臂三角肌。</w:t>
            </w:r>
            <w:r>
              <w:rPr>
                <w:rFonts w:hint="eastAsia" w:hAnsi="宋体"/>
                <w:kern w:val="2"/>
                <w:sz w:val="21"/>
                <w:szCs w:val="21"/>
              </w:rPr>
              <w:br w:type="textWrapping"/>
            </w:r>
            <w:r>
              <w:rPr>
                <w:rFonts w:hint="eastAsia" w:hAnsi="宋体"/>
                <w:kern w:val="2"/>
                <w:sz w:val="21"/>
                <w:szCs w:val="21"/>
              </w:rPr>
              <w:t>13、可注射真实药液，注射模块可更换。</w:t>
            </w:r>
            <w:r>
              <w:rPr>
                <w:rFonts w:hint="eastAsia" w:hAnsi="宋体"/>
                <w:kern w:val="2"/>
                <w:sz w:val="21"/>
                <w:szCs w:val="21"/>
              </w:rPr>
              <w:br w:type="textWrapping"/>
            </w:r>
            <w:r>
              <w:rPr>
                <w:rFonts w:hint="eastAsia" w:hAnsi="宋体"/>
                <w:kern w:val="2"/>
                <w:sz w:val="21"/>
                <w:szCs w:val="21"/>
              </w:rPr>
              <w:t>14、其他护理操作：吸氧、雾化吸入疗法、冷热疗法护理、外阴擦洗、外阴湿热敷、尿道冲洗等多项护理操作。</w:t>
            </w:r>
            <w:r>
              <w:rPr>
                <w:rFonts w:hint="eastAsia" w:hAnsi="宋体"/>
                <w:kern w:val="2"/>
                <w:sz w:val="21"/>
                <w:szCs w:val="21"/>
              </w:rPr>
              <w:br w:type="textWrapping"/>
            </w:r>
            <w:r>
              <w:rPr>
                <w:rFonts w:hint="eastAsia" w:hAnsi="宋体"/>
                <w:kern w:val="2"/>
                <w:sz w:val="21"/>
                <w:szCs w:val="21"/>
              </w:rPr>
              <w:t>15、左手可练习静脉穿刺和静脉输液。</w:t>
            </w:r>
            <w:r>
              <w:rPr>
                <w:rFonts w:hint="eastAsia" w:hAnsi="宋体"/>
                <w:kern w:val="2"/>
                <w:sz w:val="21"/>
                <w:szCs w:val="21"/>
              </w:rPr>
              <w:br w:type="textWrapping"/>
            </w:r>
            <w:r>
              <w:rPr>
                <w:rFonts w:hint="eastAsia" w:hAnsi="宋体"/>
                <w:kern w:val="2"/>
                <w:sz w:val="21"/>
                <w:szCs w:val="21"/>
              </w:rPr>
              <w:t>16、可进行模拟褥疮护理。</w:t>
            </w:r>
          </w:p>
        </w:tc>
        <w:tc>
          <w:tcPr>
            <w:tcW w:w="708" w:type="dxa"/>
            <w:tcBorders>
              <w:top w:val="single" w:color="auto" w:sz="4" w:space="0"/>
              <w:left w:val="single" w:color="auto" w:sz="4" w:space="0"/>
              <w:bottom w:val="single" w:color="auto" w:sz="4" w:space="0"/>
              <w:right w:val="single" w:color="auto" w:sz="4" w:space="0"/>
            </w:tcBorders>
            <w:vAlign w:val="center"/>
          </w:tcPr>
          <w:p w14:paraId="318FE6A9">
            <w:pPr>
              <w:spacing w:line="320" w:lineRule="exact"/>
              <w:jc w:val="center"/>
              <w:textAlignment w:val="center"/>
              <w:rPr>
                <w:rFonts w:hAnsi="宋体"/>
                <w:kern w:val="2"/>
                <w:sz w:val="21"/>
                <w:szCs w:val="21"/>
              </w:rPr>
            </w:pPr>
            <w:r>
              <w:rPr>
                <w:rFonts w:hint="eastAsia" w:hAnsi="宋体"/>
                <w:kern w:val="2"/>
                <w:sz w:val="21"/>
                <w:szCs w:val="21"/>
              </w:rPr>
              <w:t>10</w:t>
            </w:r>
          </w:p>
        </w:tc>
        <w:tc>
          <w:tcPr>
            <w:tcW w:w="851" w:type="dxa"/>
            <w:tcBorders>
              <w:top w:val="single" w:color="auto" w:sz="4" w:space="0"/>
              <w:left w:val="single" w:color="auto" w:sz="4" w:space="0"/>
              <w:bottom w:val="single" w:color="auto" w:sz="4" w:space="0"/>
              <w:right w:val="single" w:color="auto" w:sz="4" w:space="0"/>
            </w:tcBorders>
            <w:vAlign w:val="center"/>
          </w:tcPr>
          <w:p w14:paraId="114394F2">
            <w:pPr>
              <w:spacing w:line="320" w:lineRule="exact"/>
              <w:jc w:val="center"/>
              <w:textAlignment w:val="center"/>
              <w:rPr>
                <w:rFonts w:hAnsi="宋体"/>
                <w:kern w:val="2"/>
                <w:sz w:val="21"/>
                <w:szCs w:val="21"/>
              </w:rPr>
            </w:pPr>
            <w:r>
              <w:rPr>
                <w:rFonts w:hint="eastAsia" w:hAnsi="宋体"/>
                <w:kern w:val="2"/>
                <w:sz w:val="21"/>
                <w:szCs w:val="21"/>
              </w:rPr>
              <w:t>套</w:t>
            </w:r>
          </w:p>
        </w:tc>
      </w:tr>
      <w:tr w14:paraId="0F22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03B5EECF">
            <w:pPr>
              <w:jc w:val="center"/>
              <w:textAlignment w:val="center"/>
              <w:rPr>
                <w:rFonts w:hAnsi="宋体"/>
                <w:kern w:val="2"/>
                <w:sz w:val="21"/>
                <w:szCs w:val="21"/>
              </w:rPr>
            </w:pPr>
            <w:r>
              <w:rPr>
                <w:rFonts w:hint="eastAsia" w:hAnsi="宋体" w:cs="宋体"/>
                <w:sz w:val="21"/>
                <w:szCs w:val="21"/>
                <w:lang w:bidi="ar"/>
              </w:rPr>
              <w:t>29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D7F0DA4">
            <w:pPr>
              <w:spacing w:line="320" w:lineRule="exact"/>
              <w:jc w:val="center"/>
              <w:textAlignment w:val="center"/>
              <w:rPr>
                <w:rFonts w:hAnsi="宋体"/>
                <w:kern w:val="2"/>
                <w:sz w:val="21"/>
                <w:szCs w:val="21"/>
              </w:rPr>
            </w:pPr>
            <w:r>
              <w:rPr>
                <w:rFonts w:hint="eastAsia" w:hAnsi="宋体"/>
                <w:kern w:val="2"/>
                <w:sz w:val="21"/>
                <w:szCs w:val="21"/>
              </w:rPr>
              <w:t>实木床头柜</w:t>
            </w:r>
          </w:p>
        </w:tc>
        <w:tc>
          <w:tcPr>
            <w:tcW w:w="5387" w:type="dxa"/>
            <w:tcBorders>
              <w:top w:val="single" w:color="auto" w:sz="4" w:space="0"/>
              <w:left w:val="single" w:color="auto" w:sz="4" w:space="0"/>
              <w:bottom w:val="single" w:color="auto" w:sz="4" w:space="0"/>
              <w:right w:val="single" w:color="auto" w:sz="4" w:space="0"/>
            </w:tcBorders>
            <w:vAlign w:val="center"/>
          </w:tcPr>
          <w:p w14:paraId="7EC50948">
            <w:pPr>
              <w:spacing w:line="320" w:lineRule="exact"/>
              <w:jc w:val="left"/>
              <w:textAlignment w:val="center"/>
              <w:rPr>
                <w:rFonts w:hAnsi="宋体"/>
                <w:kern w:val="2"/>
                <w:sz w:val="21"/>
                <w:szCs w:val="21"/>
              </w:rPr>
            </w:pPr>
            <w:r>
              <w:rPr>
                <w:rFonts w:hint="eastAsia" w:hAnsi="宋体"/>
                <w:kern w:val="2"/>
                <w:sz w:val="21"/>
                <w:szCs w:val="21"/>
              </w:rPr>
              <w:t>1、规格尺寸：≥430×400×680mm。</w:t>
            </w:r>
            <w:r>
              <w:rPr>
                <w:rFonts w:hint="eastAsia" w:hAnsi="宋体"/>
                <w:kern w:val="2"/>
                <w:sz w:val="21"/>
                <w:szCs w:val="21"/>
              </w:rPr>
              <w:br w:type="textWrapping"/>
            </w:r>
            <w:r>
              <w:rPr>
                <w:rFonts w:hint="eastAsia" w:hAnsi="宋体"/>
                <w:kern w:val="2"/>
                <w:sz w:val="21"/>
                <w:szCs w:val="21"/>
              </w:rPr>
              <w:t>2、材质：</w:t>
            </w:r>
            <w:r>
              <w:rPr>
                <w:rFonts w:hint="eastAsia" w:hAnsi="宋体"/>
                <w:kern w:val="2"/>
                <w:sz w:val="21"/>
                <w:szCs w:val="21"/>
              </w:rPr>
              <w:br w:type="textWrapping"/>
            </w:r>
            <w:r>
              <w:rPr>
                <w:rFonts w:hint="eastAsia" w:hAnsi="宋体"/>
                <w:kern w:val="2"/>
                <w:sz w:val="21"/>
                <w:szCs w:val="21"/>
              </w:rPr>
              <w:t>整体材质为木质颗粒板。</w:t>
            </w:r>
            <w:r>
              <w:rPr>
                <w:rFonts w:hint="eastAsia" w:hAnsi="宋体"/>
                <w:kern w:val="2"/>
                <w:sz w:val="21"/>
                <w:szCs w:val="21"/>
              </w:rPr>
              <w:br w:type="textWrapping"/>
            </w:r>
            <w:r>
              <w:rPr>
                <w:rFonts w:hint="eastAsia" w:hAnsi="宋体"/>
                <w:kern w:val="2"/>
                <w:sz w:val="21"/>
                <w:szCs w:val="21"/>
              </w:rPr>
              <w:t>3、结构特点：</w:t>
            </w:r>
            <w:r>
              <w:rPr>
                <w:rFonts w:hint="eastAsia" w:hAnsi="宋体"/>
                <w:kern w:val="2"/>
                <w:sz w:val="21"/>
                <w:szCs w:val="21"/>
              </w:rPr>
              <w:br w:type="textWrapping"/>
            </w:r>
            <w:r>
              <w:rPr>
                <w:rFonts w:hint="eastAsia" w:hAnsi="宋体"/>
                <w:kern w:val="2"/>
                <w:sz w:val="21"/>
                <w:szCs w:val="21"/>
              </w:rPr>
              <w:t>床头柜面凹陷型设计，防止物品掉落；柜体三层设计，第一层为开放式储物空间，方便拿取物品；第二层为抽屉，抽拉灵活，抽屉把手圆角设计，避免划伤，底部是储物柜，可放置稍大的物品。</w:t>
            </w:r>
          </w:p>
        </w:tc>
        <w:tc>
          <w:tcPr>
            <w:tcW w:w="708" w:type="dxa"/>
            <w:tcBorders>
              <w:top w:val="single" w:color="auto" w:sz="4" w:space="0"/>
              <w:left w:val="single" w:color="auto" w:sz="4" w:space="0"/>
              <w:bottom w:val="single" w:color="auto" w:sz="4" w:space="0"/>
              <w:right w:val="single" w:color="auto" w:sz="4" w:space="0"/>
            </w:tcBorders>
            <w:vAlign w:val="center"/>
          </w:tcPr>
          <w:p w14:paraId="2F5AF206">
            <w:pPr>
              <w:spacing w:line="320" w:lineRule="exact"/>
              <w:jc w:val="center"/>
              <w:textAlignment w:val="center"/>
              <w:rPr>
                <w:rFonts w:hAnsi="宋体"/>
                <w:kern w:val="2"/>
                <w:sz w:val="21"/>
                <w:szCs w:val="21"/>
              </w:rPr>
            </w:pPr>
            <w:r>
              <w:rPr>
                <w:rFonts w:hint="eastAsia" w:hAnsi="宋体"/>
                <w:kern w:val="2"/>
                <w:sz w:val="21"/>
                <w:szCs w:val="21"/>
              </w:rPr>
              <w:t>5</w:t>
            </w:r>
          </w:p>
        </w:tc>
        <w:tc>
          <w:tcPr>
            <w:tcW w:w="851" w:type="dxa"/>
            <w:tcBorders>
              <w:top w:val="single" w:color="auto" w:sz="4" w:space="0"/>
              <w:left w:val="single" w:color="auto" w:sz="4" w:space="0"/>
              <w:bottom w:val="single" w:color="auto" w:sz="4" w:space="0"/>
              <w:right w:val="single" w:color="auto" w:sz="4" w:space="0"/>
            </w:tcBorders>
            <w:vAlign w:val="center"/>
          </w:tcPr>
          <w:p w14:paraId="7FF2FD06">
            <w:pPr>
              <w:spacing w:line="320" w:lineRule="exact"/>
              <w:jc w:val="center"/>
              <w:textAlignment w:val="center"/>
              <w:rPr>
                <w:rFonts w:hAnsi="宋体"/>
                <w:kern w:val="2"/>
                <w:sz w:val="21"/>
                <w:szCs w:val="21"/>
              </w:rPr>
            </w:pPr>
            <w:r>
              <w:rPr>
                <w:rFonts w:hint="eastAsia" w:hAnsi="宋体"/>
                <w:kern w:val="2"/>
                <w:sz w:val="21"/>
                <w:szCs w:val="21"/>
              </w:rPr>
              <w:t>张</w:t>
            </w:r>
          </w:p>
        </w:tc>
      </w:tr>
      <w:tr w14:paraId="7DAA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3FDE0A9A">
            <w:pPr>
              <w:jc w:val="center"/>
              <w:textAlignment w:val="center"/>
              <w:rPr>
                <w:rFonts w:hAnsi="宋体"/>
                <w:kern w:val="2"/>
                <w:sz w:val="21"/>
                <w:szCs w:val="21"/>
              </w:rPr>
            </w:pPr>
            <w:r>
              <w:rPr>
                <w:rFonts w:hint="eastAsia" w:hAnsi="宋体" w:cs="宋体"/>
                <w:sz w:val="21"/>
                <w:szCs w:val="21"/>
                <w:lang w:bidi="ar"/>
              </w:rPr>
              <w:t>30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0F7C8D0">
            <w:pPr>
              <w:spacing w:line="320" w:lineRule="exact"/>
              <w:jc w:val="center"/>
              <w:textAlignment w:val="center"/>
              <w:rPr>
                <w:rFonts w:hAnsi="宋体"/>
                <w:kern w:val="2"/>
                <w:sz w:val="21"/>
                <w:szCs w:val="21"/>
              </w:rPr>
            </w:pPr>
            <w:r>
              <w:rPr>
                <w:rFonts w:hint="eastAsia" w:hAnsi="宋体"/>
                <w:kern w:val="2"/>
                <w:sz w:val="21"/>
                <w:szCs w:val="21"/>
              </w:rPr>
              <w:t>电动起身椅</w:t>
            </w:r>
          </w:p>
        </w:tc>
        <w:tc>
          <w:tcPr>
            <w:tcW w:w="5387" w:type="dxa"/>
            <w:tcBorders>
              <w:top w:val="single" w:color="auto" w:sz="4" w:space="0"/>
              <w:left w:val="single" w:color="auto" w:sz="4" w:space="0"/>
              <w:bottom w:val="single" w:color="auto" w:sz="4" w:space="0"/>
              <w:right w:val="single" w:color="auto" w:sz="4" w:space="0"/>
            </w:tcBorders>
            <w:vAlign w:val="center"/>
          </w:tcPr>
          <w:p w14:paraId="3CE57C00">
            <w:pPr>
              <w:spacing w:line="320" w:lineRule="exact"/>
              <w:jc w:val="left"/>
              <w:textAlignment w:val="center"/>
              <w:rPr>
                <w:rFonts w:hAnsi="宋体"/>
                <w:kern w:val="2"/>
                <w:sz w:val="21"/>
                <w:szCs w:val="21"/>
              </w:rPr>
            </w:pPr>
            <w:r>
              <w:rPr>
                <w:rFonts w:hint="eastAsia" w:hAnsi="宋体"/>
                <w:kern w:val="2"/>
                <w:sz w:val="21"/>
                <w:szCs w:val="21"/>
              </w:rPr>
              <w:t>1、饰面：采用专业医用皮革，西皮饰面，甲醛含量≤300mg/kg；</w:t>
            </w:r>
            <w:r>
              <w:rPr>
                <w:rFonts w:hint="eastAsia" w:hAnsi="宋体"/>
                <w:kern w:val="2"/>
                <w:sz w:val="21"/>
                <w:szCs w:val="21"/>
              </w:rPr>
              <w:br w:type="textWrapping"/>
            </w:r>
            <w:r>
              <w:rPr>
                <w:rFonts w:hint="eastAsia" w:hAnsi="宋体"/>
                <w:kern w:val="2"/>
                <w:sz w:val="21"/>
                <w:szCs w:val="21"/>
              </w:rPr>
              <w:t>2、海绵：采用泡棉，密度≥40KG/m³；</w:t>
            </w:r>
            <w:r>
              <w:rPr>
                <w:rFonts w:hint="eastAsia" w:hAnsi="宋体"/>
                <w:kern w:val="2"/>
                <w:sz w:val="21"/>
                <w:szCs w:val="21"/>
              </w:rPr>
              <w:br w:type="textWrapping"/>
            </w:r>
            <w:r>
              <w:rPr>
                <w:rFonts w:hint="eastAsia" w:hAnsi="宋体"/>
                <w:kern w:val="2"/>
                <w:sz w:val="21"/>
                <w:szCs w:val="21"/>
              </w:rPr>
              <w:t>3、内框架：全实木刨方；</w:t>
            </w:r>
            <w:r>
              <w:rPr>
                <w:rFonts w:hint="eastAsia" w:hAnsi="宋体"/>
                <w:kern w:val="2"/>
                <w:sz w:val="21"/>
                <w:szCs w:val="21"/>
              </w:rPr>
              <w:br w:type="textWrapping"/>
            </w:r>
            <w:r>
              <w:rPr>
                <w:rFonts w:hint="eastAsia" w:hAnsi="宋体"/>
                <w:kern w:val="2"/>
                <w:sz w:val="21"/>
                <w:szCs w:val="21"/>
              </w:rPr>
              <w:t>4、功能架：主材采用厚度为≥4mm冷轧钢板经过切割、冲压、连接成型后表面静电喷粉处理；</w:t>
            </w:r>
            <w:r>
              <w:rPr>
                <w:rFonts w:hint="eastAsia" w:hAnsi="宋体"/>
                <w:kern w:val="2"/>
                <w:sz w:val="21"/>
                <w:szCs w:val="21"/>
              </w:rPr>
              <w:br w:type="textWrapping"/>
            </w:r>
            <w:r>
              <w:rPr>
                <w:rFonts w:hint="eastAsia" w:hAnsi="宋体"/>
                <w:kern w:val="2"/>
                <w:sz w:val="21"/>
                <w:szCs w:val="21"/>
              </w:rPr>
              <w:t>5、扶手面：采用白蜡木经过五底三面油漆工艺处理，表面光滑无气泡；</w:t>
            </w:r>
            <w:r>
              <w:rPr>
                <w:rFonts w:hint="eastAsia" w:hAnsi="宋体"/>
                <w:kern w:val="2"/>
                <w:sz w:val="21"/>
                <w:szCs w:val="21"/>
              </w:rPr>
              <w:br w:type="textWrapping"/>
            </w:r>
            <w:r>
              <w:rPr>
                <w:rFonts w:hint="eastAsia" w:hAnsi="宋体"/>
                <w:kern w:val="2"/>
                <w:sz w:val="21"/>
                <w:szCs w:val="21"/>
              </w:rPr>
              <w:t>6、适老化设计，电动遥控控制，可多角度仰躺，配备辅助起身功能；</w:t>
            </w:r>
            <w:r>
              <w:rPr>
                <w:rFonts w:hint="eastAsia" w:hAnsi="宋体"/>
                <w:kern w:val="2"/>
                <w:sz w:val="21"/>
                <w:szCs w:val="21"/>
              </w:rPr>
              <w:br w:type="textWrapping"/>
            </w:r>
            <w:r>
              <w:rPr>
                <w:rFonts w:hint="eastAsia" w:hAnsi="宋体"/>
                <w:kern w:val="2"/>
                <w:sz w:val="21"/>
                <w:szCs w:val="21"/>
              </w:rPr>
              <w:t>7、规格：≥780*800*1100cm。</w:t>
            </w:r>
          </w:p>
        </w:tc>
        <w:tc>
          <w:tcPr>
            <w:tcW w:w="708" w:type="dxa"/>
            <w:tcBorders>
              <w:top w:val="single" w:color="auto" w:sz="4" w:space="0"/>
              <w:left w:val="single" w:color="auto" w:sz="4" w:space="0"/>
              <w:bottom w:val="single" w:color="auto" w:sz="4" w:space="0"/>
              <w:right w:val="single" w:color="auto" w:sz="4" w:space="0"/>
            </w:tcBorders>
            <w:vAlign w:val="center"/>
          </w:tcPr>
          <w:p w14:paraId="6D215D4A">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6C37FC79">
            <w:pPr>
              <w:spacing w:line="320" w:lineRule="exact"/>
              <w:jc w:val="center"/>
              <w:textAlignment w:val="center"/>
              <w:rPr>
                <w:rFonts w:hAnsi="宋体"/>
                <w:kern w:val="2"/>
                <w:sz w:val="21"/>
                <w:szCs w:val="21"/>
              </w:rPr>
            </w:pPr>
            <w:r>
              <w:rPr>
                <w:rFonts w:hint="eastAsia" w:hAnsi="宋体"/>
                <w:kern w:val="2"/>
                <w:sz w:val="21"/>
                <w:szCs w:val="21"/>
              </w:rPr>
              <w:t>套</w:t>
            </w:r>
          </w:p>
        </w:tc>
      </w:tr>
      <w:tr w14:paraId="2D17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ACD3D15">
            <w:pPr>
              <w:jc w:val="center"/>
              <w:textAlignment w:val="center"/>
              <w:rPr>
                <w:rFonts w:hAnsi="宋体"/>
                <w:kern w:val="2"/>
                <w:sz w:val="21"/>
                <w:szCs w:val="21"/>
              </w:rPr>
            </w:pPr>
            <w:r>
              <w:rPr>
                <w:rFonts w:hint="eastAsia" w:hAnsi="宋体" w:cs="宋体"/>
                <w:sz w:val="21"/>
                <w:szCs w:val="21"/>
                <w:lang w:bidi="ar"/>
              </w:rPr>
              <w:t>31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8EFB589">
            <w:pPr>
              <w:spacing w:line="320" w:lineRule="exact"/>
              <w:jc w:val="center"/>
              <w:textAlignment w:val="center"/>
              <w:rPr>
                <w:rFonts w:hAnsi="宋体"/>
                <w:kern w:val="2"/>
                <w:sz w:val="21"/>
                <w:szCs w:val="21"/>
              </w:rPr>
            </w:pPr>
            <w:r>
              <w:rPr>
                <w:rFonts w:hint="eastAsia" w:hAnsi="宋体"/>
                <w:kern w:val="2"/>
                <w:sz w:val="21"/>
                <w:szCs w:val="21"/>
              </w:rPr>
              <w:t>适老化咨询沙发</w:t>
            </w:r>
          </w:p>
        </w:tc>
        <w:tc>
          <w:tcPr>
            <w:tcW w:w="5387" w:type="dxa"/>
            <w:tcBorders>
              <w:top w:val="single" w:color="auto" w:sz="4" w:space="0"/>
              <w:left w:val="single" w:color="auto" w:sz="4" w:space="0"/>
              <w:bottom w:val="single" w:color="auto" w:sz="4" w:space="0"/>
              <w:right w:val="single" w:color="auto" w:sz="4" w:space="0"/>
            </w:tcBorders>
            <w:vAlign w:val="center"/>
          </w:tcPr>
          <w:p w14:paraId="5FB382E4">
            <w:pPr>
              <w:spacing w:line="320" w:lineRule="exact"/>
              <w:jc w:val="left"/>
              <w:textAlignment w:val="center"/>
              <w:rPr>
                <w:rFonts w:hAnsi="宋体"/>
                <w:kern w:val="2"/>
                <w:sz w:val="21"/>
                <w:szCs w:val="21"/>
              </w:rPr>
            </w:pPr>
            <w:r>
              <w:rPr>
                <w:rFonts w:hint="eastAsia" w:hAnsi="宋体"/>
                <w:kern w:val="2"/>
                <w:sz w:val="21"/>
                <w:szCs w:val="21"/>
              </w:rPr>
              <w:t>1、材质：</w:t>
            </w:r>
            <w:r>
              <w:rPr>
                <w:rFonts w:hint="eastAsia" w:hAnsi="宋体"/>
                <w:kern w:val="2"/>
                <w:sz w:val="21"/>
                <w:szCs w:val="21"/>
              </w:rPr>
              <w:br w:type="textWrapping"/>
            </w:r>
            <w:r>
              <w:rPr>
                <w:rFonts w:hint="eastAsia" w:hAnsi="宋体"/>
                <w:kern w:val="2"/>
                <w:sz w:val="21"/>
                <w:szCs w:val="21"/>
              </w:rPr>
              <w:t>实木框架：采用胶木；</w:t>
            </w:r>
            <w:r>
              <w:rPr>
                <w:rFonts w:hint="eastAsia" w:hAnsi="宋体"/>
                <w:kern w:val="2"/>
                <w:sz w:val="21"/>
                <w:szCs w:val="21"/>
              </w:rPr>
              <w:br w:type="textWrapping"/>
            </w:r>
            <w:r>
              <w:rPr>
                <w:rFonts w:hint="eastAsia" w:hAnsi="宋体"/>
                <w:kern w:val="2"/>
                <w:sz w:val="21"/>
                <w:szCs w:val="21"/>
              </w:rPr>
              <w:t>海绵：靠背和坐板为高密度海绵</w:t>
            </w:r>
            <w:r>
              <w:rPr>
                <w:rFonts w:hint="eastAsia" w:hAnsi="宋体"/>
                <w:kern w:val="2"/>
                <w:sz w:val="21"/>
                <w:szCs w:val="21"/>
              </w:rPr>
              <w:br w:type="textWrapping"/>
            </w:r>
            <w:r>
              <w:rPr>
                <w:rFonts w:hint="eastAsia" w:hAnsi="宋体"/>
                <w:kern w:val="2"/>
                <w:sz w:val="21"/>
                <w:szCs w:val="21"/>
              </w:rPr>
              <w:t>布料：科技布</w:t>
            </w:r>
            <w:r>
              <w:rPr>
                <w:rFonts w:hint="eastAsia" w:hAnsi="宋体"/>
                <w:kern w:val="2"/>
                <w:sz w:val="21"/>
                <w:szCs w:val="21"/>
              </w:rPr>
              <w:br w:type="textWrapping"/>
            </w:r>
            <w:r>
              <w:rPr>
                <w:rFonts w:hint="eastAsia" w:hAnsi="宋体"/>
                <w:kern w:val="2"/>
                <w:sz w:val="21"/>
                <w:szCs w:val="21"/>
              </w:rPr>
              <w:t>油漆：净味油漆。</w:t>
            </w:r>
            <w:r>
              <w:rPr>
                <w:rFonts w:hint="eastAsia" w:hAnsi="宋体"/>
                <w:kern w:val="2"/>
                <w:sz w:val="21"/>
                <w:szCs w:val="21"/>
              </w:rPr>
              <w:br w:type="textWrapping"/>
            </w:r>
            <w:r>
              <w:rPr>
                <w:rFonts w:hint="eastAsia" w:hAnsi="宋体"/>
                <w:kern w:val="2"/>
                <w:sz w:val="21"/>
                <w:szCs w:val="21"/>
              </w:rPr>
              <w:t>2、尺寸：2+1人位，单人位尺寸≥75*75*75cm（长*宽*高），双人位尺寸≥120*75*75cm（长*宽*高）。</w:t>
            </w:r>
          </w:p>
        </w:tc>
        <w:tc>
          <w:tcPr>
            <w:tcW w:w="708" w:type="dxa"/>
            <w:tcBorders>
              <w:top w:val="single" w:color="auto" w:sz="4" w:space="0"/>
              <w:left w:val="single" w:color="auto" w:sz="4" w:space="0"/>
              <w:bottom w:val="single" w:color="auto" w:sz="4" w:space="0"/>
              <w:right w:val="single" w:color="auto" w:sz="4" w:space="0"/>
            </w:tcBorders>
            <w:vAlign w:val="center"/>
          </w:tcPr>
          <w:p w14:paraId="21A10517">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70FCC22E">
            <w:pPr>
              <w:spacing w:line="320" w:lineRule="exact"/>
              <w:jc w:val="center"/>
              <w:textAlignment w:val="center"/>
              <w:rPr>
                <w:rFonts w:hAnsi="宋体"/>
                <w:kern w:val="2"/>
                <w:sz w:val="21"/>
                <w:szCs w:val="21"/>
              </w:rPr>
            </w:pPr>
            <w:r>
              <w:rPr>
                <w:rFonts w:hint="eastAsia" w:hAnsi="宋体"/>
                <w:kern w:val="2"/>
                <w:sz w:val="21"/>
                <w:szCs w:val="21"/>
              </w:rPr>
              <w:t>套</w:t>
            </w:r>
          </w:p>
        </w:tc>
      </w:tr>
      <w:tr w14:paraId="05A1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D80631B">
            <w:pPr>
              <w:jc w:val="center"/>
              <w:textAlignment w:val="center"/>
              <w:rPr>
                <w:rFonts w:hAnsi="宋体"/>
                <w:kern w:val="2"/>
                <w:sz w:val="21"/>
                <w:szCs w:val="21"/>
              </w:rPr>
            </w:pPr>
            <w:r>
              <w:rPr>
                <w:rFonts w:hint="eastAsia" w:hAnsi="宋体" w:cs="宋体"/>
                <w:sz w:val="21"/>
                <w:szCs w:val="21"/>
                <w:lang w:bidi="ar"/>
              </w:rPr>
              <w:t>32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E804586">
            <w:pPr>
              <w:spacing w:line="320" w:lineRule="exact"/>
              <w:jc w:val="center"/>
              <w:textAlignment w:val="center"/>
              <w:rPr>
                <w:rFonts w:hAnsi="宋体"/>
                <w:kern w:val="2"/>
                <w:sz w:val="21"/>
                <w:szCs w:val="21"/>
              </w:rPr>
            </w:pPr>
            <w:r>
              <w:rPr>
                <w:rFonts w:hint="eastAsia" w:hAnsi="宋体"/>
                <w:kern w:val="2"/>
                <w:sz w:val="21"/>
                <w:szCs w:val="21"/>
              </w:rPr>
              <w:t>适老化茶几</w:t>
            </w:r>
          </w:p>
        </w:tc>
        <w:tc>
          <w:tcPr>
            <w:tcW w:w="5387" w:type="dxa"/>
            <w:tcBorders>
              <w:top w:val="single" w:color="auto" w:sz="4" w:space="0"/>
              <w:left w:val="single" w:color="auto" w:sz="4" w:space="0"/>
              <w:bottom w:val="single" w:color="auto" w:sz="4" w:space="0"/>
              <w:right w:val="single" w:color="auto" w:sz="4" w:space="0"/>
            </w:tcBorders>
            <w:vAlign w:val="center"/>
          </w:tcPr>
          <w:p w14:paraId="4072F859">
            <w:pPr>
              <w:spacing w:line="320" w:lineRule="exact"/>
              <w:jc w:val="left"/>
              <w:textAlignment w:val="center"/>
              <w:rPr>
                <w:rFonts w:hAnsi="宋体"/>
                <w:kern w:val="2"/>
                <w:sz w:val="21"/>
                <w:szCs w:val="21"/>
              </w:rPr>
            </w:pPr>
            <w:r>
              <w:rPr>
                <w:rFonts w:hint="eastAsia" w:hAnsi="宋体"/>
                <w:kern w:val="2"/>
                <w:sz w:val="21"/>
                <w:szCs w:val="21"/>
              </w:rPr>
              <w:t>1、实木框架：采用胶木；</w:t>
            </w:r>
            <w:r>
              <w:rPr>
                <w:rFonts w:hint="eastAsia" w:hAnsi="宋体"/>
                <w:kern w:val="2"/>
                <w:sz w:val="21"/>
                <w:szCs w:val="21"/>
              </w:rPr>
              <w:br w:type="textWrapping"/>
            </w:r>
            <w:r>
              <w:rPr>
                <w:rFonts w:hint="eastAsia" w:hAnsi="宋体"/>
                <w:kern w:val="2"/>
                <w:sz w:val="21"/>
                <w:szCs w:val="21"/>
              </w:rPr>
              <w:t>2、桌面：向内45度斜边；</w:t>
            </w:r>
            <w:r>
              <w:rPr>
                <w:rFonts w:hint="eastAsia" w:hAnsi="宋体"/>
                <w:kern w:val="2"/>
                <w:sz w:val="21"/>
                <w:szCs w:val="21"/>
              </w:rPr>
              <w:br w:type="textWrapping"/>
            </w:r>
            <w:r>
              <w:rPr>
                <w:rFonts w:hint="eastAsia" w:hAnsi="宋体"/>
                <w:kern w:val="2"/>
                <w:sz w:val="21"/>
                <w:szCs w:val="21"/>
              </w:rPr>
              <w:t>3、油漆：净味油漆；</w:t>
            </w:r>
          </w:p>
          <w:p w14:paraId="3BF8540D">
            <w:pPr>
              <w:spacing w:line="320" w:lineRule="exact"/>
              <w:jc w:val="left"/>
              <w:textAlignment w:val="center"/>
              <w:rPr>
                <w:rFonts w:hAnsi="宋体"/>
                <w:kern w:val="2"/>
                <w:sz w:val="21"/>
                <w:szCs w:val="21"/>
              </w:rPr>
            </w:pPr>
            <w:r>
              <w:rPr>
                <w:rFonts w:hint="eastAsia" w:hAnsi="宋体"/>
                <w:kern w:val="2"/>
                <w:sz w:val="21"/>
                <w:szCs w:val="21"/>
              </w:rPr>
              <w:t>4、规格：≥1200*600*450mm。</w:t>
            </w:r>
          </w:p>
        </w:tc>
        <w:tc>
          <w:tcPr>
            <w:tcW w:w="708" w:type="dxa"/>
            <w:tcBorders>
              <w:top w:val="single" w:color="auto" w:sz="4" w:space="0"/>
              <w:left w:val="single" w:color="auto" w:sz="4" w:space="0"/>
              <w:bottom w:val="single" w:color="auto" w:sz="4" w:space="0"/>
              <w:right w:val="single" w:color="auto" w:sz="4" w:space="0"/>
            </w:tcBorders>
            <w:vAlign w:val="center"/>
          </w:tcPr>
          <w:p w14:paraId="6B21DDE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390E0931">
            <w:pPr>
              <w:spacing w:line="320" w:lineRule="exact"/>
              <w:jc w:val="center"/>
              <w:textAlignment w:val="center"/>
              <w:rPr>
                <w:rFonts w:hAnsi="宋体"/>
                <w:kern w:val="2"/>
                <w:sz w:val="21"/>
                <w:szCs w:val="21"/>
              </w:rPr>
            </w:pPr>
            <w:r>
              <w:rPr>
                <w:rFonts w:hint="eastAsia" w:hAnsi="宋体"/>
                <w:kern w:val="2"/>
                <w:sz w:val="21"/>
                <w:szCs w:val="21"/>
              </w:rPr>
              <w:t>套</w:t>
            </w:r>
          </w:p>
        </w:tc>
      </w:tr>
      <w:tr w14:paraId="487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5" w:hRule="atLeast"/>
        </w:trPr>
        <w:tc>
          <w:tcPr>
            <w:tcW w:w="421" w:type="dxa"/>
            <w:tcBorders>
              <w:top w:val="single" w:color="auto" w:sz="4" w:space="0"/>
              <w:left w:val="single" w:color="auto" w:sz="4" w:space="0"/>
              <w:bottom w:val="single" w:color="auto" w:sz="4" w:space="0"/>
              <w:right w:val="single" w:color="auto" w:sz="4" w:space="0"/>
            </w:tcBorders>
            <w:vAlign w:val="center"/>
          </w:tcPr>
          <w:p w14:paraId="367E7317">
            <w:pPr>
              <w:jc w:val="center"/>
              <w:textAlignment w:val="center"/>
              <w:rPr>
                <w:rFonts w:hAnsi="宋体"/>
                <w:kern w:val="2"/>
                <w:sz w:val="21"/>
                <w:szCs w:val="21"/>
              </w:rPr>
            </w:pPr>
            <w:r>
              <w:rPr>
                <w:rFonts w:hint="eastAsia" w:hAnsi="宋体" w:cs="宋体"/>
                <w:sz w:val="21"/>
                <w:szCs w:val="21"/>
                <w:lang w:bidi="ar"/>
              </w:rPr>
              <w:t>33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A62E272">
            <w:pPr>
              <w:spacing w:line="320" w:lineRule="exact"/>
              <w:jc w:val="center"/>
              <w:textAlignment w:val="center"/>
              <w:rPr>
                <w:rFonts w:hAnsi="宋体"/>
                <w:kern w:val="2"/>
                <w:sz w:val="21"/>
                <w:szCs w:val="21"/>
              </w:rPr>
            </w:pPr>
            <w:r>
              <w:rPr>
                <w:rFonts w:hint="eastAsia" w:hAnsi="宋体"/>
                <w:kern w:val="2"/>
                <w:sz w:val="21"/>
                <w:szCs w:val="21"/>
              </w:rPr>
              <w:t>虚拟现实老年人照护仿真系统</w:t>
            </w:r>
          </w:p>
        </w:tc>
        <w:tc>
          <w:tcPr>
            <w:tcW w:w="5387" w:type="dxa"/>
            <w:tcBorders>
              <w:top w:val="single" w:color="auto" w:sz="4" w:space="0"/>
              <w:left w:val="single" w:color="auto" w:sz="4" w:space="0"/>
              <w:bottom w:val="single" w:color="auto" w:sz="4" w:space="0"/>
              <w:right w:val="single" w:color="auto" w:sz="4" w:space="0"/>
            </w:tcBorders>
            <w:vAlign w:val="center"/>
          </w:tcPr>
          <w:p w14:paraId="53FAD9A0">
            <w:pPr>
              <w:spacing w:line="320" w:lineRule="exact"/>
              <w:jc w:val="left"/>
              <w:textAlignment w:val="center"/>
              <w:rPr>
                <w:rFonts w:hAnsi="宋体"/>
                <w:kern w:val="2"/>
                <w:sz w:val="21"/>
                <w:szCs w:val="21"/>
              </w:rPr>
            </w:pPr>
            <w:r>
              <w:rPr>
                <w:rFonts w:hint="eastAsia" w:hAnsi="宋体"/>
                <w:kern w:val="2"/>
                <w:sz w:val="21"/>
                <w:szCs w:val="21"/>
              </w:rPr>
              <w:t>1、功能模块</w:t>
            </w:r>
            <w:r>
              <w:rPr>
                <w:rFonts w:hint="eastAsia" w:hAnsi="宋体"/>
                <w:kern w:val="2"/>
                <w:sz w:val="21"/>
                <w:szCs w:val="21"/>
              </w:rPr>
              <w:br w:type="textWrapping"/>
            </w:r>
            <w:r>
              <w:rPr>
                <w:rFonts w:hint="eastAsia" w:hAnsi="宋体"/>
                <w:kern w:val="2"/>
                <w:sz w:val="21"/>
                <w:szCs w:val="21"/>
              </w:rPr>
              <w:t>虚拟现实老年人照护仿真系统包括教学管理模块、资源管理模块、教学档案模块、用户中心模块（单位管理、学生管理、角色管理、权限管理、实训室管理、应用管理、系统管理）、数据可视化模块组成（日志管理、扩展管理、标签管理、设备管理）等模块组成。</w:t>
            </w:r>
            <w:r>
              <w:rPr>
                <w:rFonts w:hint="eastAsia" w:hAnsi="宋体"/>
                <w:kern w:val="2"/>
                <w:sz w:val="21"/>
                <w:szCs w:val="21"/>
              </w:rPr>
              <w:br w:type="textWrapping"/>
            </w:r>
            <w:r>
              <w:rPr>
                <w:rFonts w:hint="eastAsia" w:hAnsi="宋体"/>
                <w:kern w:val="2"/>
                <w:sz w:val="21"/>
                <w:szCs w:val="21"/>
              </w:rPr>
              <w:t>2、用户中心模块：</w:t>
            </w:r>
            <w:r>
              <w:rPr>
                <w:rFonts w:hint="eastAsia" w:hAnsi="宋体"/>
                <w:kern w:val="2"/>
                <w:sz w:val="21"/>
                <w:szCs w:val="21"/>
              </w:rPr>
              <w:br w:type="textWrapping"/>
            </w:r>
            <w:r>
              <w:rPr>
                <w:rFonts w:hint="eastAsia" w:hAnsi="宋体"/>
                <w:kern w:val="2"/>
                <w:sz w:val="21"/>
                <w:szCs w:val="21"/>
              </w:rPr>
              <w:t>3、单位管理模块：包含教师统计、教师分组、教师列表功能，可以进行教师人员的增删改查及统计工作。</w:t>
            </w:r>
            <w:r>
              <w:rPr>
                <w:rFonts w:hint="eastAsia" w:hAnsi="宋体"/>
                <w:kern w:val="2"/>
                <w:sz w:val="21"/>
                <w:szCs w:val="21"/>
              </w:rPr>
              <w:br w:type="textWrapping"/>
            </w:r>
            <w:r>
              <w:rPr>
                <w:rFonts w:hint="eastAsia" w:hAnsi="宋体"/>
                <w:kern w:val="2"/>
                <w:sz w:val="21"/>
                <w:szCs w:val="21"/>
              </w:rPr>
              <w:t>4、学生管理模块：包含学生数量统计、教师分组、教师列表功能，可以进行教师人员的增删改查及统计工作。</w:t>
            </w:r>
            <w:r>
              <w:rPr>
                <w:rFonts w:hint="eastAsia" w:hAnsi="宋体"/>
                <w:kern w:val="2"/>
                <w:sz w:val="21"/>
                <w:szCs w:val="21"/>
              </w:rPr>
              <w:br w:type="textWrapping"/>
            </w:r>
            <w:r>
              <w:rPr>
                <w:rFonts w:hint="eastAsia" w:hAnsi="宋体"/>
                <w:kern w:val="2"/>
                <w:sz w:val="21"/>
                <w:szCs w:val="21"/>
              </w:rPr>
              <w:t>5、标签管理模块：包含应用列表、标签组、标签列表等功能。可设定标签组、不同应用的标签内容，方便为用户设定不同应用下的不同标签，方便管理员整体统计和分析使用。标签也具备统计功能，支持按班级或某种标签特征进行绘制图表，使管理员对当前学生按标签进行统计。</w:t>
            </w:r>
            <w:r>
              <w:rPr>
                <w:rFonts w:hint="eastAsia" w:hAnsi="宋体"/>
                <w:kern w:val="2"/>
                <w:sz w:val="21"/>
                <w:szCs w:val="21"/>
              </w:rPr>
              <w:br w:type="textWrapping"/>
            </w:r>
            <w:r>
              <w:rPr>
                <w:rFonts w:hint="eastAsia" w:hAnsi="宋体"/>
                <w:kern w:val="2"/>
                <w:sz w:val="21"/>
                <w:szCs w:val="21"/>
              </w:rPr>
              <w:t>6、角色管理模块：该功能可对学校内的不同角色进行组的划分。</w:t>
            </w:r>
            <w:r>
              <w:rPr>
                <w:rFonts w:hint="eastAsia" w:hAnsi="宋体"/>
                <w:kern w:val="2"/>
                <w:sz w:val="21"/>
                <w:szCs w:val="21"/>
              </w:rPr>
              <w:br w:type="textWrapping"/>
            </w:r>
            <w:r>
              <w:rPr>
                <w:rFonts w:hint="eastAsia" w:hAnsi="宋体"/>
                <w:kern w:val="2"/>
                <w:sz w:val="21"/>
                <w:szCs w:val="21"/>
              </w:rPr>
              <w:t>7、权限管理模块：该功能可满足中大型组织架构的权限分配。</w:t>
            </w:r>
            <w:r>
              <w:rPr>
                <w:rFonts w:hint="eastAsia" w:hAnsi="宋体"/>
                <w:kern w:val="2"/>
                <w:sz w:val="21"/>
                <w:szCs w:val="21"/>
              </w:rPr>
              <w:br w:type="textWrapping"/>
            </w:r>
            <w:r>
              <w:rPr>
                <w:rFonts w:hint="eastAsia" w:hAnsi="宋体"/>
                <w:kern w:val="2"/>
                <w:sz w:val="21"/>
                <w:szCs w:val="21"/>
              </w:rPr>
              <w:t>8、资源管理模块：包含场景管理、知识点管理、文档管理功能。</w:t>
            </w:r>
            <w:r>
              <w:rPr>
                <w:rFonts w:hint="eastAsia" w:hAnsi="宋体"/>
                <w:kern w:val="2"/>
                <w:sz w:val="21"/>
                <w:szCs w:val="21"/>
              </w:rPr>
              <w:br w:type="textWrapping"/>
            </w:r>
            <w:r>
              <w:rPr>
                <w:rFonts w:hint="eastAsia" w:hAnsi="宋体"/>
                <w:kern w:val="2"/>
                <w:sz w:val="21"/>
                <w:szCs w:val="21"/>
              </w:rPr>
              <w:t>9、实训室管理模块用于各实训室的管理，包括实训室列表管理、固定资产列表管理。支持固定资产的编辑和维护，可以编辑资产的名称、供应商、联系电话以及其他信息，支持生成二维码，同时支持扫描二维码显示资产信息。</w:t>
            </w:r>
            <w:r>
              <w:rPr>
                <w:rFonts w:hint="eastAsia" w:hAnsi="宋体"/>
                <w:kern w:val="2"/>
                <w:sz w:val="21"/>
                <w:szCs w:val="21"/>
              </w:rPr>
              <w:br w:type="textWrapping"/>
            </w:r>
            <w:r>
              <w:rPr>
                <w:rFonts w:hint="eastAsia" w:hAnsi="宋体"/>
                <w:kern w:val="2"/>
                <w:sz w:val="21"/>
                <w:szCs w:val="21"/>
              </w:rPr>
              <w:t>10、日志管理模块：记录包括用户的每一个操作动作，方便管理员追溯过程问题。</w:t>
            </w:r>
            <w:r>
              <w:rPr>
                <w:rFonts w:hint="eastAsia" w:hAnsi="宋体"/>
                <w:kern w:val="2"/>
                <w:sz w:val="21"/>
                <w:szCs w:val="21"/>
              </w:rPr>
              <w:br w:type="textWrapping"/>
            </w:r>
            <w:r>
              <w:rPr>
                <w:rFonts w:hint="eastAsia" w:hAnsi="宋体"/>
                <w:kern w:val="2"/>
                <w:sz w:val="21"/>
                <w:szCs w:val="21"/>
              </w:rPr>
              <w:t>11、教师端主要功能包括：</w:t>
            </w:r>
          </w:p>
          <w:p w14:paraId="12DD791B">
            <w:pPr>
              <w:spacing w:line="320" w:lineRule="exact"/>
              <w:jc w:val="left"/>
              <w:textAlignment w:val="center"/>
              <w:rPr>
                <w:rFonts w:hAnsi="宋体"/>
                <w:kern w:val="2"/>
                <w:sz w:val="21"/>
                <w:szCs w:val="21"/>
              </w:rPr>
            </w:pPr>
            <w:r>
              <w:rPr>
                <w:rFonts w:hint="eastAsia" w:hAnsi="宋体"/>
                <w:kern w:val="2"/>
                <w:sz w:val="21"/>
                <w:szCs w:val="21"/>
              </w:rPr>
              <w:t>题库管理、试卷管理、仿真任务、考核任务、作业管理、统计功能。</w:t>
            </w:r>
            <w:r>
              <w:rPr>
                <w:rFonts w:hint="eastAsia" w:hAnsi="宋体"/>
                <w:kern w:val="2"/>
                <w:sz w:val="21"/>
                <w:szCs w:val="21"/>
              </w:rPr>
              <w:br w:type="textWrapping"/>
            </w:r>
            <w:r>
              <w:rPr>
                <w:rFonts w:hint="eastAsia" w:hAnsi="宋体"/>
                <w:kern w:val="2"/>
                <w:sz w:val="21"/>
                <w:szCs w:val="21"/>
              </w:rPr>
              <w:t>12、题库管理模块：支持单选、多选、判断、简答等多种类型题目编制，内置不少养老相关500道考题，教师可以根据需要随时新增考题，功能开放、灵活。</w:t>
            </w:r>
            <w:r>
              <w:rPr>
                <w:rFonts w:hint="eastAsia" w:hAnsi="宋体"/>
                <w:kern w:val="2"/>
                <w:sz w:val="21"/>
                <w:szCs w:val="21"/>
              </w:rPr>
              <w:br w:type="textWrapping"/>
            </w:r>
            <w:r>
              <w:rPr>
                <w:rFonts w:hint="eastAsia" w:hAnsi="宋体"/>
                <w:kern w:val="2"/>
                <w:sz w:val="21"/>
                <w:szCs w:val="21"/>
              </w:rPr>
              <w:t>13、试卷管理模块：内置不少于10套试卷，功能开放，老师可根据实际教学需求灵活组卷，可根据不同题目分别设定不同分值权重。</w:t>
            </w:r>
            <w:r>
              <w:rPr>
                <w:rFonts w:hint="eastAsia" w:hAnsi="宋体"/>
                <w:kern w:val="2"/>
                <w:sz w:val="21"/>
                <w:szCs w:val="21"/>
              </w:rPr>
              <w:br w:type="textWrapping"/>
            </w:r>
            <w:r>
              <w:rPr>
                <w:rFonts w:hint="eastAsia" w:hAnsi="宋体"/>
                <w:kern w:val="2"/>
                <w:sz w:val="21"/>
                <w:szCs w:val="21"/>
              </w:rPr>
              <w:t>14、仿真任务模块：教师可以根据不同班级或学生群体定制发布教学或考核任务，支持“单次有效”或“周期有效”两种方式。任务分为理论考核任务、仿真实训任务和理论+仿真混合任务。任务可以设定是否允许“立即查看分数”，可以设定是否允许“查看正确答案”。</w:t>
            </w:r>
            <w:r>
              <w:rPr>
                <w:rFonts w:hint="eastAsia" w:hAnsi="宋体"/>
                <w:kern w:val="2"/>
                <w:sz w:val="21"/>
                <w:szCs w:val="21"/>
              </w:rPr>
              <w:br w:type="textWrapping"/>
            </w:r>
            <w:r>
              <w:rPr>
                <w:rFonts w:hint="eastAsia" w:hAnsi="宋体"/>
                <w:kern w:val="2"/>
                <w:sz w:val="21"/>
                <w:szCs w:val="21"/>
              </w:rPr>
              <w:t>15、统计模块：教师可以对所有任务进行统计分析，可以班级排行、学生排行，查看学生档案。可以进行个体统计和群体统计分析。可以按照成绩排名、作答时间排名、男女及格占比等统计。</w:t>
            </w:r>
            <w:r>
              <w:rPr>
                <w:rFonts w:hint="eastAsia" w:hAnsi="宋体"/>
                <w:kern w:val="2"/>
                <w:sz w:val="21"/>
                <w:szCs w:val="21"/>
              </w:rPr>
              <w:br w:type="textWrapping"/>
            </w:r>
            <w:r>
              <w:rPr>
                <w:rFonts w:hint="eastAsia" w:hAnsi="宋体"/>
                <w:kern w:val="2"/>
                <w:sz w:val="21"/>
                <w:szCs w:val="21"/>
              </w:rPr>
              <w:t>16、学生端包括：</w:t>
            </w:r>
          </w:p>
          <w:p w14:paraId="6EA603B6">
            <w:pPr>
              <w:spacing w:line="320" w:lineRule="exact"/>
              <w:jc w:val="left"/>
              <w:textAlignment w:val="center"/>
              <w:rPr>
                <w:rFonts w:hAnsi="宋体"/>
                <w:kern w:val="2"/>
                <w:sz w:val="21"/>
                <w:szCs w:val="21"/>
              </w:rPr>
            </w:pPr>
            <w:r>
              <w:rPr>
                <w:rFonts w:hint="eastAsia" w:hAnsi="宋体"/>
                <w:kern w:val="2"/>
                <w:sz w:val="21"/>
                <w:szCs w:val="21"/>
              </w:rPr>
              <w:t>仿真练习、知识库、考核、作业、成绩查询和统计、错题本、我的收藏等功能模块组成。</w:t>
            </w:r>
            <w:r>
              <w:rPr>
                <w:rFonts w:hint="eastAsia" w:hAnsi="宋体"/>
                <w:kern w:val="2"/>
                <w:sz w:val="21"/>
                <w:szCs w:val="21"/>
              </w:rPr>
              <w:br w:type="textWrapping"/>
            </w:r>
            <w:r>
              <w:rPr>
                <w:rFonts w:hint="eastAsia" w:hAnsi="宋体"/>
                <w:kern w:val="2"/>
                <w:sz w:val="21"/>
                <w:szCs w:val="21"/>
              </w:rPr>
              <w:t>17、每个仿真内容均需包含任务描述、技能目标、任务目标、任务分析、流程学习、课件学习、注意事项。包含以下训练模块可供选择：异物卡喉应对，心搏骤停应对，跌倒应对（摔倒），湿热敷。</w:t>
            </w:r>
            <w:r>
              <w:rPr>
                <w:rFonts w:hint="eastAsia" w:hAnsi="宋体"/>
                <w:kern w:val="2"/>
                <w:sz w:val="21"/>
                <w:szCs w:val="21"/>
              </w:rPr>
              <w:br w:type="textWrapping"/>
            </w:r>
            <w:r>
              <w:rPr>
                <w:rFonts w:hint="eastAsia" w:hAnsi="宋体"/>
                <w:kern w:val="2"/>
                <w:sz w:val="21"/>
                <w:szCs w:val="21"/>
              </w:rPr>
              <w:t>18、实训部分需包括操作提示、操作轨迹、实训功能、时间线、步骤详情、记录单、注意事项；通过案例任务流程进行模拟，实时进行过程性数据教学统计。</w:t>
            </w:r>
            <w:r>
              <w:rPr>
                <w:rFonts w:hint="eastAsia" w:hAnsi="宋体"/>
                <w:kern w:val="2"/>
                <w:sz w:val="21"/>
                <w:szCs w:val="21"/>
              </w:rPr>
              <w:br w:type="textWrapping"/>
            </w:r>
            <w:r>
              <w:rPr>
                <w:rFonts w:hint="eastAsia" w:hAnsi="宋体"/>
                <w:kern w:val="2"/>
                <w:sz w:val="21"/>
                <w:szCs w:val="21"/>
              </w:rPr>
              <w:t>19、知识库模块：知识库包含图片、视频、文本三种主流类型资源。教师可以通过“教师端”根据实际教学目标动态增删改查相应资源，学生可以在知识库中查询和学习任意资源，支持学生对相关资源进行收藏。</w:t>
            </w:r>
            <w:r>
              <w:rPr>
                <w:rFonts w:hint="eastAsia" w:hAnsi="宋体"/>
                <w:kern w:val="2"/>
                <w:sz w:val="21"/>
                <w:szCs w:val="21"/>
              </w:rPr>
              <w:br w:type="textWrapping"/>
            </w:r>
            <w:r>
              <w:rPr>
                <w:rFonts w:hint="eastAsia" w:hAnsi="宋体"/>
                <w:kern w:val="2"/>
                <w:sz w:val="21"/>
                <w:szCs w:val="21"/>
              </w:rPr>
              <w:t>20、考核模块：支持仿真实操考核、理论考核、混合考核三种考核模式，支持客观、主观评分两种方式。学生可以根据教师发布的考核计划，进行相对应的考核。考核状态分为“未开始”“已完成”“老师评价”三种状态。每一次考试，均可以自动判分，可以统计以往考核形成测试报告（本次成绩统计、历次成绩统计、正确率统计、知识点统计）以便于更多元化、多角度地为学生分析知识点掌握情况。学生可以将答错的题收藏进入“错题本”方便下次更好地学习。</w:t>
            </w:r>
            <w:r>
              <w:rPr>
                <w:rFonts w:hint="eastAsia" w:hAnsi="宋体"/>
                <w:kern w:val="2"/>
                <w:sz w:val="21"/>
                <w:szCs w:val="21"/>
              </w:rPr>
              <w:br w:type="textWrapping"/>
            </w:r>
            <w:r>
              <w:rPr>
                <w:rFonts w:hint="eastAsia" w:hAnsi="宋体"/>
                <w:kern w:val="2"/>
                <w:sz w:val="21"/>
                <w:szCs w:val="21"/>
              </w:rPr>
              <w:t>21、个人中心模块。</w:t>
            </w:r>
            <w:r>
              <w:rPr>
                <w:rFonts w:hint="eastAsia" w:hAnsi="宋体"/>
                <w:kern w:val="2"/>
                <w:sz w:val="21"/>
                <w:szCs w:val="21"/>
              </w:rPr>
              <w:br w:type="textWrapping"/>
            </w:r>
            <w:r>
              <w:rPr>
                <w:rFonts w:hint="eastAsia" w:hAnsi="宋体"/>
                <w:kern w:val="2"/>
                <w:sz w:val="21"/>
                <w:szCs w:val="21"/>
              </w:rPr>
              <w:t>个人中心是学生自己的管理中心，包括个人信息、我的收藏、浏览历史、我的错题本。个人信息包括学号、班级、姓名、登录密码管理、扩展项管理等功能。</w:t>
            </w:r>
            <w:r>
              <w:rPr>
                <w:rFonts w:hint="eastAsia" w:hAnsi="宋体"/>
                <w:kern w:val="2"/>
                <w:sz w:val="21"/>
                <w:szCs w:val="21"/>
              </w:rPr>
              <w:br w:type="textWrapping"/>
            </w:r>
            <w:r>
              <w:rPr>
                <w:rFonts w:hint="eastAsia" w:hAnsi="宋体"/>
                <w:kern w:val="2"/>
                <w:sz w:val="21"/>
                <w:szCs w:val="21"/>
              </w:rPr>
              <w:t>22、教师端可以接入用户中心平台（User Center），实现教学数据互通统一桥接管理，从而实现消除信息孤岛，减少教师的重复工作量，一键式登录、一键式管理的目标。</w:t>
            </w:r>
          </w:p>
        </w:tc>
        <w:tc>
          <w:tcPr>
            <w:tcW w:w="708" w:type="dxa"/>
            <w:tcBorders>
              <w:top w:val="single" w:color="auto" w:sz="4" w:space="0"/>
              <w:left w:val="single" w:color="auto" w:sz="4" w:space="0"/>
              <w:bottom w:val="single" w:color="auto" w:sz="4" w:space="0"/>
              <w:right w:val="single" w:color="auto" w:sz="4" w:space="0"/>
            </w:tcBorders>
            <w:vAlign w:val="center"/>
          </w:tcPr>
          <w:p w14:paraId="29D1FF0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1EFFEF10">
            <w:pPr>
              <w:spacing w:line="320" w:lineRule="exact"/>
              <w:jc w:val="center"/>
              <w:textAlignment w:val="center"/>
              <w:rPr>
                <w:rFonts w:hAnsi="宋体"/>
                <w:kern w:val="2"/>
                <w:sz w:val="21"/>
                <w:szCs w:val="21"/>
              </w:rPr>
            </w:pPr>
            <w:r>
              <w:rPr>
                <w:rFonts w:hint="eastAsia" w:hAnsi="宋体"/>
                <w:kern w:val="2"/>
                <w:sz w:val="21"/>
                <w:szCs w:val="21"/>
              </w:rPr>
              <w:t>套</w:t>
            </w:r>
          </w:p>
        </w:tc>
      </w:tr>
      <w:tr w14:paraId="2E49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 w:hRule="atLeast"/>
        </w:trPr>
        <w:tc>
          <w:tcPr>
            <w:tcW w:w="421" w:type="dxa"/>
            <w:tcBorders>
              <w:top w:val="single" w:color="auto" w:sz="4" w:space="0"/>
              <w:left w:val="single" w:color="auto" w:sz="4" w:space="0"/>
              <w:bottom w:val="single" w:color="auto" w:sz="4" w:space="0"/>
              <w:right w:val="single" w:color="auto" w:sz="4" w:space="0"/>
            </w:tcBorders>
            <w:vAlign w:val="center"/>
          </w:tcPr>
          <w:p w14:paraId="17234803">
            <w:pPr>
              <w:jc w:val="center"/>
              <w:textAlignment w:val="center"/>
              <w:rPr>
                <w:rFonts w:hAnsi="宋体"/>
                <w:kern w:val="2"/>
                <w:sz w:val="21"/>
                <w:szCs w:val="21"/>
              </w:rPr>
            </w:pPr>
            <w:r>
              <w:rPr>
                <w:rFonts w:hint="eastAsia" w:hAnsi="宋体" w:cs="宋体"/>
                <w:sz w:val="21"/>
                <w:szCs w:val="21"/>
                <w:lang w:bidi="ar"/>
              </w:rPr>
              <w:t>34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6244FB2">
            <w:pPr>
              <w:spacing w:line="320" w:lineRule="exact"/>
              <w:jc w:val="center"/>
              <w:textAlignment w:val="center"/>
              <w:rPr>
                <w:rFonts w:hAnsi="宋体"/>
                <w:kern w:val="2"/>
                <w:sz w:val="21"/>
                <w:szCs w:val="21"/>
              </w:rPr>
            </w:pPr>
            <w:r>
              <w:rPr>
                <w:rFonts w:hint="eastAsia" w:hAnsi="宋体"/>
                <w:kern w:val="2"/>
                <w:sz w:val="21"/>
                <w:szCs w:val="21"/>
              </w:rPr>
              <w:t>老年认知症照护模拟（记忆力丧失模拟）系统</w:t>
            </w:r>
          </w:p>
        </w:tc>
        <w:tc>
          <w:tcPr>
            <w:tcW w:w="5387" w:type="dxa"/>
            <w:tcBorders>
              <w:top w:val="single" w:color="auto" w:sz="4" w:space="0"/>
              <w:left w:val="single" w:color="auto" w:sz="4" w:space="0"/>
              <w:bottom w:val="single" w:color="auto" w:sz="4" w:space="0"/>
              <w:right w:val="single" w:color="auto" w:sz="4" w:space="0"/>
            </w:tcBorders>
            <w:vAlign w:val="center"/>
          </w:tcPr>
          <w:p w14:paraId="359D4FD4">
            <w:pPr>
              <w:spacing w:line="320" w:lineRule="exact"/>
              <w:jc w:val="left"/>
              <w:textAlignment w:val="center"/>
              <w:rPr>
                <w:rFonts w:hAnsi="宋体"/>
                <w:kern w:val="2"/>
                <w:sz w:val="21"/>
                <w:szCs w:val="21"/>
              </w:rPr>
            </w:pPr>
            <w:r>
              <w:rPr>
                <w:rFonts w:hint="eastAsia" w:hAnsi="宋体"/>
                <w:kern w:val="2"/>
                <w:sz w:val="21"/>
                <w:szCs w:val="21"/>
              </w:rPr>
              <w:t>1、系统采用C/S、B/S构架混合开发，分为VR端、PC端组成。</w:t>
            </w:r>
            <w:r>
              <w:rPr>
                <w:rFonts w:hint="eastAsia" w:hAnsi="宋体"/>
                <w:kern w:val="2"/>
                <w:sz w:val="21"/>
                <w:szCs w:val="21"/>
              </w:rPr>
              <w:br w:type="textWrapping"/>
            </w:r>
            <w:r>
              <w:rPr>
                <w:rFonts w:hint="eastAsia" w:hAnsi="宋体"/>
                <w:kern w:val="2"/>
                <w:sz w:val="21"/>
                <w:szCs w:val="21"/>
              </w:rPr>
              <w:t>2、VR端：主要用于体验式教学。</w:t>
            </w:r>
            <w:r>
              <w:rPr>
                <w:rFonts w:hint="eastAsia" w:hAnsi="宋体"/>
                <w:kern w:val="2"/>
                <w:sz w:val="21"/>
                <w:szCs w:val="21"/>
              </w:rPr>
              <w:br w:type="textWrapping"/>
            </w:r>
            <w:r>
              <w:rPr>
                <w:rFonts w:hint="eastAsia" w:hAnsi="宋体"/>
                <w:kern w:val="2"/>
                <w:sz w:val="21"/>
                <w:szCs w:val="21"/>
              </w:rPr>
              <w:t>2.1失忆症是由于脑部受创而产生的病症，主要分为心因性失忆症和解离性失忆症，失忆症的特点主要是意识、记忆、身份，或对环境的正常整合功能遭到破坏，因而对生活造成困扰，而这些症状却又无法以生理的因素来说明。患者常常不知道自己是谁，或感觉有很多的“我”，课程讲解中发现学生并不能真正理解老年人记忆力丧失，也不能对记忆力丧失的老年人进行恰当的服务，通过拟真环境，模拟老年人出门、坐车、寻路等日常活动类记忆力丧失的模拟；</w:t>
            </w:r>
            <w:r>
              <w:rPr>
                <w:rFonts w:hint="eastAsia" w:hAnsi="宋体"/>
                <w:kern w:val="2"/>
                <w:sz w:val="21"/>
                <w:szCs w:val="21"/>
              </w:rPr>
              <w:br w:type="textWrapping"/>
            </w:r>
            <w:r>
              <w:rPr>
                <w:rFonts w:hint="eastAsia" w:hAnsi="宋体"/>
                <w:kern w:val="2"/>
                <w:sz w:val="21"/>
                <w:szCs w:val="21"/>
              </w:rPr>
              <w:t>2.2VR端登录后，不同人员可通过VR头盔和手柄进行沉浸式体验；</w:t>
            </w:r>
            <w:r>
              <w:rPr>
                <w:rFonts w:hint="eastAsia" w:hAnsi="宋体"/>
                <w:kern w:val="2"/>
                <w:sz w:val="21"/>
                <w:szCs w:val="21"/>
              </w:rPr>
              <w:br w:type="textWrapping"/>
            </w:r>
            <w:r>
              <w:rPr>
                <w:rFonts w:hint="eastAsia" w:hAnsi="宋体"/>
                <w:kern w:val="2"/>
                <w:sz w:val="21"/>
                <w:szCs w:val="21"/>
              </w:rPr>
              <w:t>2.3知识点列表：查看已有的相关知识点或自行添加相关的知识点。中间插有任务中出现的相关知识点；</w:t>
            </w:r>
            <w:r>
              <w:rPr>
                <w:rFonts w:hint="eastAsia" w:hAnsi="宋体"/>
                <w:kern w:val="2"/>
                <w:sz w:val="21"/>
                <w:szCs w:val="21"/>
              </w:rPr>
              <w:br w:type="textWrapping"/>
            </w:r>
            <w:r>
              <w:rPr>
                <w:rFonts w:hint="eastAsia" w:hAnsi="宋体"/>
                <w:kern w:val="2"/>
                <w:sz w:val="21"/>
                <w:szCs w:val="21"/>
              </w:rPr>
              <w:t>2.4气候系统包含：风、雪、云、雨、雷电、彩虹可调节体验；</w:t>
            </w:r>
            <w:r>
              <w:rPr>
                <w:rFonts w:hint="eastAsia" w:hAnsi="宋体"/>
                <w:kern w:val="2"/>
                <w:sz w:val="21"/>
                <w:szCs w:val="21"/>
              </w:rPr>
              <w:br w:type="textWrapping"/>
            </w:r>
            <w:r>
              <w:rPr>
                <w:rFonts w:hint="eastAsia" w:hAnsi="宋体"/>
                <w:kern w:val="2"/>
                <w:sz w:val="21"/>
                <w:szCs w:val="21"/>
              </w:rPr>
              <w:t>2.5动态光照系统包含：24动态光照效果可调节体验；</w:t>
            </w:r>
            <w:r>
              <w:rPr>
                <w:rFonts w:hint="eastAsia" w:hAnsi="宋体"/>
                <w:kern w:val="2"/>
                <w:sz w:val="21"/>
                <w:szCs w:val="21"/>
              </w:rPr>
              <w:br w:type="textWrapping"/>
            </w:r>
            <w:r>
              <w:rPr>
                <w:rFonts w:hint="eastAsia" w:hAnsi="宋体"/>
                <w:kern w:val="2"/>
                <w:sz w:val="21"/>
                <w:szCs w:val="21"/>
              </w:rPr>
              <w:t>2.6时间系统包含：静止时间、真实时间、2倍速时间、3倍速时间的调节体验；</w:t>
            </w:r>
          </w:p>
          <w:p w14:paraId="4CBC6693">
            <w:pPr>
              <w:spacing w:line="320" w:lineRule="exact"/>
              <w:jc w:val="left"/>
              <w:textAlignment w:val="center"/>
              <w:rPr>
                <w:rFonts w:hAnsi="宋体"/>
                <w:kern w:val="2"/>
                <w:sz w:val="21"/>
                <w:szCs w:val="21"/>
              </w:rPr>
            </w:pPr>
            <w:r>
              <w:rPr>
                <w:rFonts w:hint="eastAsia" w:hAnsi="宋体"/>
                <w:kern w:val="2"/>
                <w:sz w:val="21"/>
                <w:szCs w:val="21"/>
              </w:rPr>
              <w:t>2.7场景包含：街区、车站、公交车、菜市场、卧室等；</w:t>
            </w:r>
            <w:r>
              <w:rPr>
                <w:rFonts w:hint="eastAsia" w:hAnsi="宋体"/>
                <w:kern w:val="2"/>
                <w:sz w:val="21"/>
                <w:szCs w:val="21"/>
              </w:rPr>
              <w:br w:type="textWrapping"/>
            </w:r>
            <w:r>
              <w:rPr>
                <w:rFonts w:hint="eastAsia" w:hAnsi="宋体"/>
                <w:kern w:val="2"/>
                <w:sz w:val="21"/>
                <w:szCs w:val="21"/>
              </w:rPr>
              <w:t>2.8人物包括：爷爷、孙子、奶奶等；在场景中模拟老年人记忆力丧失现象，可通过VR手柄在场景中自由行走体验；</w:t>
            </w:r>
            <w:r>
              <w:rPr>
                <w:rFonts w:hint="eastAsia" w:hAnsi="宋体"/>
                <w:kern w:val="2"/>
                <w:sz w:val="21"/>
                <w:szCs w:val="21"/>
              </w:rPr>
              <w:br w:type="textWrapping"/>
            </w:r>
            <w:r>
              <w:rPr>
                <w:rFonts w:hint="eastAsia" w:hAnsi="宋体"/>
                <w:kern w:val="2"/>
                <w:sz w:val="21"/>
                <w:szCs w:val="21"/>
              </w:rPr>
              <w:t>2.9对话模块：爷爷、孙子、奶奶等人物通过对话的方式从而体验出人物记忆力丧失的感觉。</w:t>
            </w:r>
            <w:r>
              <w:rPr>
                <w:rFonts w:hint="eastAsia" w:hAnsi="宋体"/>
                <w:kern w:val="2"/>
                <w:sz w:val="21"/>
                <w:szCs w:val="21"/>
              </w:rPr>
              <w:br w:type="textWrapping"/>
            </w:r>
            <w:r>
              <w:rPr>
                <w:rFonts w:hint="eastAsia" w:hAnsi="宋体"/>
                <w:kern w:val="2"/>
                <w:sz w:val="21"/>
                <w:szCs w:val="21"/>
              </w:rPr>
              <w:t>3、PC端：</w:t>
            </w:r>
            <w:r>
              <w:rPr>
                <w:rFonts w:hint="eastAsia" w:hAnsi="宋体"/>
                <w:kern w:val="2"/>
                <w:sz w:val="21"/>
                <w:szCs w:val="21"/>
              </w:rPr>
              <w:br w:type="textWrapping"/>
            </w:r>
            <w:r>
              <w:rPr>
                <w:rFonts w:hint="eastAsia" w:hAnsi="宋体"/>
                <w:kern w:val="2"/>
                <w:sz w:val="21"/>
                <w:szCs w:val="21"/>
              </w:rPr>
              <w:t>3.1操作方式为：键盘、鼠标操作（适用于PC平台、可用于学校机房）；</w:t>
            </w:r>
            <w:r>
              <w:rPr>
                <w:rFonts w:hint="eastAsia" w:hAnsi="宋体"/>
                <w:kern w:val="2"/>
                <w:sz w:val="21"/>
                <w:szCs w:val="21"/>
              </w:rPr>
              <w:br w:type="textWrapping"/>
            </w:r>
            <w:r>
              <w:rPr>
                <w:rFonts w:hint="eastAsia" w:hAnsi="宋体"/>
                <w:kern w:val="2"/>
                <w:sz w:val="21"/>
                <w:szCs w:val="21"/>
              </w:rPr>
              <w:t>3.2PC端通过账号登录可进入系统进行操作；</w:t>
            </w:r>
            <w:r>
              <w:rPr>
                <w:rFonts w:hint="eastAsia" w:hAnsi="宋体"/>
                <w:kern w:val="2"/>
                <w:sz w:val="21"/>
                <w:szCs w:val="21"/>
              </w:rPr>
              <w:br w:type="textWrapping"/>
            </w:r>
            <w:r>
              <w:rPr>
                <w:rFonts w:hint="eastAsia" w:hAnsi="宋体"/>
                <w:kern w:val="2"/>
                <w:sz w:val="21"/>
                <w:szCs w:val="21"/>
              </w:rPr>
              <w:t>3.3知识点列表：查看已有的相关知识点或自行添加相关的知识点。中间插有任务中出现的相关知识点；</w:t>
            </w:r>
            <w:r>
              <w:rPr>
                <w:rFonts w:hint="eastAsia" w:hAnsi="宋体"/>
                <w:kern w:val="2"/>
                <w:sz w:val="21"/>
                <w:szCs w:val="21"/>
              </w:rPr>
              <w:br w:type="textWrapping"/>
            </w:r>
            <w:r>
              <w:rPr>
                <w:rFonts w:hint="eastAsia" w:hAnsi="宋体"/>
                <w:kern w:val="2"/>
                <w:sz w:val="21"/>
                <w:szCs w:val="21"/>
              </w:rPr>
              <w:t>3.4气候系统包含：风、雪、云、雨、雷电、彩虹可调节操作；</w:t>
            </w:r>
            <w:r>
              <w:rPr>
                <w:rFonts w:hint="eastAsia" w:hAnsi="宋体"/>
                <w:kern w:val="2"/>
                <w:sz w:val="21"/>
                <w:szCs w:val="21"/>
              </w:rPr>
              <w:br w:type="textWrapping"/>
            </w:r>
            <w:r>
              <w:rPr>
                <w:rFonts w:hint="eastAsia" w:hAnsi="宋体"/>
                <w:kern w:val="2"/>
                <w:sz w:val="21"/>
                <w:szCs w:val="21"/>
              </w:rPr>
              <w:t>3.5动态光照系统包含：24动态光照效果可调节操作；</w:t>
            </w:r>
            <w:r>
              <w:rPr>
                <w:rFonts w:hint="eastAsia" w:hAnsi="宋体"/>
                <w:kern w:val="2"/>
                <w:sz w:val="21"/>
                <w:szCs w:val="21"/>
              </w:rPr>
              <w:br w:type="textWrapping"/>
            </w:r>
            <w:r>
              <w:rPr>
                <w:rFonts w:hint="eastAsia" w:hAnsi="宋体"/>
                <w:kern w:val="2"/>
                <w:sz w:val="21"/>
                <w:szCs w:val="21"/>
              </w:rPr>
              <w:t>3.6时间系统包含：静止时间、真实时间、2倍速时间、3倍速时间的调节操作；</w:t>
            </w:r>
            <w:r>
              <w:rPr>
                <w:rFonts w:hint="eastAsia" w:hAnsi="宋体"/>
                <w:kern w:val="2"/>
                <w:sz w:val="21"/>
                <w:szCs w:val="21"/>
              </w:rPr>
              <w:br w:type="textWrapping"/>
            </w:r>
            <w:r>
              <w:rPr>
                <w:rFonts w:hint="eastAsia" w:hAnsi="宋体"/>
                <w:kern w:val="2"/>
                <w:sz w:val="21"/>
                <w:szCs w:val="21"/>
              </w:rPr>
              <w:t>3.7场景包括：街区、车站、公交车、菜市场、卧室等；</w:t>
            </w:r>
            <w:r>
              <w:rPr>
                <w:rFonts w:hint="eastAsia" w:hAnsi="宋体"/>
                <w:kern w:val="2"/>
                <w:sz w:val="21"/>
                <w:szCs w:val="21"/>
              </w:rPr>
              <w:br w:type="textWrapping"/>
            </w:r>
            <w:r>
              <w:rPr>
                <w:rFonts w:hint="eastAsia" w:hAnsi="宋体"/>
                <w:kern w:val="2"/>
                <w:sz w:val="21"/>
                <w:szCs w:val="21"/>
              </w:rPr>
              <w:t>3.8人物包括：爷爷、孙子、奶奶等；可通过键盘操作在场景中自由行走；</w:t>
            </w:r>
          </w:p>
        </w:tc>
        <w:tc>
          <w:tcPr>
            <w:tcW w:w="708" w:type="dxa"/>
            <w:tcBorders>
              <w:top w:val="single" w:color="auto" w:sz="4" w:space="0"/>
              <w:left w:val="single" w:color="auto" w:sz="4" w:space="0"/>
              <w:bottom w:val="single" w:color="auto" w:sz="4" w:space="0"/>
              <w:right w:val="single" w:color="auto" w:sz="4" w:space="0"/>
            </w:tcBorders>
            <w:vAlign w:val="center"/>
          </w:tcPr>
          <w:p w14:paraId="0446500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0461533D">
            <w:pPr>
              <w:spacing w:line="320" w:lineRule="exact"/>
              <w:jc w:val="center"/>
              <w:textAlignment w:val="center"/>
              <w:rPr>
                <w:rFonts w:hAnsi="宋体"/>
                <w:kern w:val="2"/>
                <w:sz w:val="21"/>
                <w:szCs w:val="21"/>
              </w:rPr>
            </w:pPr>
            <w:r>
              <w:rPr>
                <w:rFonts w:hint="eastAsia" w:hAnsi="宋体"/>
                <w:kern w:val="2"/>
                <w:sz w:val="21"/>
                <w:szCs w:val="21"/>
              </w:rPr>
              <w:t>套</w:t>
            </w:r>
          </w:p>
        </w:tc>
      </w:tr>
      <w:tr w14:paraId="4AAA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5CDD6FEF">
            <w:pPr>
              <w:jc w:val="center"/>
              <w:textAlignment w:val="center"/>
              <w:rPr>
                <w:rFonts w:hAnsi="宋体"/>
                <w:kern w:val="2"/>
                <w:sz w:val="21"/>
                <w:szCs w:val="21"/>
              </w:rPr>
            </w:pPr>
            <w:r>
              <w:rPr>
                <w:rFonts w:hint="eastAsia" w:hAnsi="宋体" w:cs="宋体"/>
                <w:sz w:val="21"/>
                <w:szCs w:val="21"/>
                <w:lang w:bidi="ar"/>
              </w:rPr>
              <w:t>35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3B7724C">
            <w:pPr>
              <w:spacing w:line="320" w:lineRule="exact"/>
              <w:jc w:val="center"/>
              <w:textAlignment w:val="center"/>
              <w:rPr>
                <w:rFonts w:hAnsi="宋体"/>
                <w:kern w:val="2"/>
                <w:sz w:val="21"/>
                <w:szCs w:val="21"/>
              </w:rPr>
            </w:pPr>
            <w:r>
              <w:rPr>
                <w:rFonts w:hint="eastAsia" w:hAnsi="宋体"/>
                <w:kern w:val="2"/>
                <w:sz w:val="21"/>
                <w:szCs w:val="21"/>
              </w:rPr>
              <w:t>VR硬件设备</w:t>
            </w:r>
          </w:p>
        </w:tc>
        <w:tc>
          <w:tcPr>
            <w:tcW w:w="5387" w:type="dxa"/>
            <w:tcBorders>
              <w:top w:val="single" w:color="auto" w:sz="4" w:space="0"/>
              <w:left w:val="single" w:color="auto" w:sz="4" w:space="0"/>
              <w:bottom w:val="single" w:color="auto" w:sz="4" w:space="0"/>
              <w:right w:val="single" w:color="auto" w:sz="4" w:space="0"/>
            </w:tcBorders>
            <w:vAlign w:val="center"/>
          </w:tcPr>
          <w:p w14:paraId="5F97F4FB">
            <w:pPr>
              <w:spacing w:line="320" w:lineRule="exact"/>
              <w:jc w:val="left"/>
              <w:textAlignment w:val="center"/>
              <w:rPr>
                <w:rFonts w:hAnsi="宋体"/>
                <w:kern w:val="2"/>
                <w:sz w:val="21"/>
                <w:szCs w:val="21"/>
              </w:rPr>
            </w:pPr>
            <w:r>
              <w:rPr>
                <w:rFonts w:hint="eastAsia" w:hAnsi="宋体"/>
                <w:kern w:val="2"/>
                <w:sz w:val="21"/>
                <w:szCs w:val="21"/>
              </w:rPr>
              <w:t>1、头盔：395±10g；</w:t>
            </w:r>
            <w:r>
              <w:rPr>
                <w:rFonts w:hint="eastAsia" w:hAnsi="宋体"/>
                <w:kern w:val="2"/>
                <w:sz w:val="21"/>
                <w:szCs w:val="21"/>
              </w:rPr>
              <w:br w:type="textWrapping"/>
            </w:r>
            <w:r>
              <w:rPr>
                <w:rFonts w:hint="eastAsia" w:hAnsi="宋体"/>
                <w:kern w:val="2"/>
                <w:sz w:val="21"/>
                <w:szCs w:val="21"/>
              </w:rPr>
              <w:t>2、眼镜尺寸≥160mm；</w:t>
            </w:r>
            <w:r>
              <w:rPr>
                <w:rFonts w:hint="eastAsia" w:hAnsi="宋体"/>
                <w:kern w:val="2"/>
                <w:sz w:val="21"/>
                <w:szCs w:val="21"/>
              </w:rPr>
              <w:br w:type="textWrapping"/>
            </w:r>
            <w:r>
              <w:rPr>
                <w:rFonts w:hint="eastAsia" w:hAnsi="宋体"/>
                <w:kern w:val="2"/>
                <w:sz w:val="21"/>
                <w:szCs w:val="21"/>
              </w:rPr>
              <w:t>3、内存≥6GB；</w:t>
            </w:r>
            <w:r>
              <w:rPr>
                <w:rFonts w:hint="eastAsia" w:hAnsi="宋体"/>
                <w:kern w:val="2"/>
                <w:sz w:val="21"/>
                <w:szCs w:val="21"/>
              </w:rPr>
              <w:br w:type="textWrapping"/>
            </w:r>
            <w:r>
              <w:rPr>
                <w:rFonts w:hint="eastAsia" w:hAnsi="宋体"/>
                <w:kern w:val="2"/>
                <w:sz w:val="21"/>
                <w:szCs w:val="21"/>
              </w:rPr>
              <w:t>4、闪存≥128G；</w:t>
            </w:r>
            <w:r>
              <w:rPr>
                <w:rFonts w:hint="eastAsia" w:hAnsi="宋体"/>
                <w:kern w:val="2"/>
                <w:sz w:val="21"/>
                <w:szCs w:val="21"/>
              </w:rPr>
              <w:br w:type="textWrapping"/>
            </w:r>
            <w:r>
              <w:rPr>
                <w:rFonts w:hint="eastAsia" w:hAnsi="宋体"/>
                <w:kern w:val="2"/>
                <w:sz w:val="21"/>
                <w:szCs w:val="21"/>
              </w:rPr>
              <w:t>5、声学：360°环绕一体式立体声。</w:t>
            </w:r>
          </w:p>
        </w:tc>
        <w:tc>
          <w:tcPr>
            <w:tcW w:w="708" w:type="dxa"/>
            <w:tcBorders>
              <w:top w:val="single" w:color="auto" w:sz="4" w:space="0"/>
              <w:left w:val="single" w:color="auto" w:sz="4" w:space="0"/>
              <w:bottom w:val="single" w:color="auto" w:sz="4" w:space="0"/>
              <w:right w:val="single" w:color="auto" w:sz="4" w:space="0"/>
            </w:tcBorders>
            <w:vAlign w:val="center"/>
          </w:tcPr>
          <w:p w14:paraId="1121085C">
            <w:pPr>
              <w:spacing w:line="320" w:lineRule="exact"/>
              <w:jc w:val="center"/>
              <w:textAlignment w:val="center"/>
              <w:rPr>
                <w:rFonts w:hAnsi="宋体"/>
                <w:kern w:val="2"/>
                <w:sz w:val="21"/>
                <w:szCs w:val="21"/>
              </w:rPr>
            </w:pPr>
            <w:r>
              <w:rPr>
                <w:rFonts w:hint="eastAsia" w:hAnsi="宋体"/>
                <w:kern w:val="2"/>
                <w:sz w:val="21"/>
                <w:szCs w:val="21"/>
              </w:rPr>
              <w:t>5</w:t>
            </w:r>
          </w:p>
        </w:tc>
        <w:tc>
          <w:tcPr>
            <w:tcW w:w="851" w:type="dxa"/>
            <w:tcBorders>
              <w:top w:val="single" w:color="auto" w:sz="4" w:space="0"/>
              <w:left w:val="single" w:color="auto" w:sz="4" w:space="0"/>
              <w:bottom w:val="single" w:color="auto" w:sz="4" w:space="0"/>
              <w:right w:val="single" w:color="auto" w:sz="4" w:space="0"/>
            </w:tcBorders>
            <w:vAlign w:val="center"/>
          </w:tcPr>
          <w:p w14:paraId="663EAF75">
            <w:pPr>
              <w:spacing w:line="320" w:lineRule="exact"/>
              <w:jc w:val="center"/>
              <w:textAlignment w:val="center"/>
              <w:rPr>
                <w:rFonts w:hAnsi="宋体"/>
                <w:kern w:val="2"/>
                <w:sz w:val="21"/>
                <w:szCs w:val="21"/>
              </w:rPr>
            </w:pPr>
            <w:r>
              <w:rPr>
                <w:rFonts w:hint="eastAsia" w:hAnsi="宋体"/>
                <w:kern w:val="2"/>
                <w:sz w:val="21"/>
                <w:szCs w:val="21"/>
              </w:rPr>
              <w:t>套</w:t>
            </w:r>
          </w:p>
        </w:tc>
      </w:tr>
      <w:tr w14:paraId="615B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231C20A8">
            <w:pPr>
              <w:jc w:val="center"/>
              <w:textAlignment w:val="center"/>
              <w:rPr>
                <w:rFonts w:hAnsi="宋体"/>
                <w:kern w:val="2"/>
                <w:sz w:val="21"/>
                <w:szCs w:val="21"/>
              </w:rPr>
            </w:pPr>
            <w:r>
              <w:rPr>
                <w:rFonts w:hint="eastAsia" w:hAnsi="宋体" w:cs="宋体"/>
                <w:sz w:val="21"/>
                <w:szCs w:val="21"/>
                <w:lang w:bidi="ar"/>
              </w:rPr>
              <w:t>36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F86340D">
            <w:pPr>
              <w:spacing w:line="320" w:lineRule="exact"/>
              <w:jc w:val="center"/>
              <w:textAlignment w:val="center"/>
              <w:rPr>
                <w:rFonts w:hAnsi="宋体"/>
                <w:kern w:val="2"/>
                <w:sz w:val="21"/>
                <w:szCs w:val="21"/>
              </w:rPr>
            </w:pPr>
            <w:r>
              <w:rPr>
                <w:rFonts w:hint="eastAsia" w:hAnsi="宋体"/>
                <w:kern w:val="2"/>
                <w:sz w:val="21"/>
                <w:szCs w:val="21"/>
              </w:rPr>
              <w:t>虚拟仿真工作站</w:t>
            </w:r>
          </w:p>
        </w:tc>
        <w:tc>
          <w:tcPr>
            <w:tcW w:w="5387" w:type="dxa"/>
            <w:tcBorders>
              <w:top w:val="single" w:color="auto" w:sz="4" w:space="0"/>
              <w:left w:val="single" w:color="auto" w:sz="4" w:space="0"/>
              <w:bottom w:val="single" w:color="auto" w:sz="4" w:space="0"/>
              <w:right w:val="single" w:color="auto" w:sz="4" w:space="0"/>
            </w:tcBorders>
            <w:vAlign w:val="center"/>
          </w:tcPr>
          <w:p w14:paraId="2AAB1706">
            <w:pPr>
              <w:spacing w:line="320" w:lineRule="exact"/>
              <w:jc w:val="left"/>
              <w:textAlignment w:val="center"/>
              <w:rPr>
                <w:rFonts w:hAnsi="宋体"/>
                <w:kern w:val="2"/>
                <w:sz w:val="21"/>
                <w:szCs w:val="21"/>
              </w:rPr>
            </w:pPr>
            <w:r>
              <w:rPr>
                <w:rFonts w:hint="eastAsia" w:hAnsi="宋体"/>
                <w:kern w:val="2"/>
                <w:sz w:val="21"/>
                <w:szCs w:val="21"/>
              </w:rPr>
              <w:t>1、CPU：≥</w:t>
            </w:r>
            <w:r>
              <w:rPr>
                <w:rFonts w:hAnsi="宋体"/>
                <w:kern w:val="2"/>
                <w:sz w:val="21"/>
                <w:szCs w:val="21"/>
              </w:rPr>
              <w:t>2.8GHz</w:t>
            </w:r>
            <w:r>
              <w:rPr>
                <w:rFonts w:hint="eastAsia" w:hAnsi="宋体"/>
                <w:kern w:val="2"/>
                <w:sz w:val="21"/>
                <w:szCs w:val="21"/>
              </w:rPr>
              <w:t>；</w:t>
            </w:r>
            <w:r>
              <w:rPr>
                <w:rFonts w:hint="eastAsia" w:hAnsi="宋体"/>
                <w:kern w:val="2"/>
                <w:sz w:val="21"/>
                <w:szCs w:val="21"/>
              </w:rPr>
              <w:br w:type="textWrapping"/>
            </w:r>
            <w:r>
              <w:rPr>
                <w:rFonts w:hint="eastAsia" w:hAnsi="宋体"/>
                <w:kern w:val="2"/>
                <w:sz w:val="21"/>
                <w:szCs w:val="21"/>
              </w:rPr>
              <w:t>2、内存：≥8G；</w:t>
            </w:r>
            <w:r>
              <w:rPr>
                <w:rFonts w:hint="eastAsia" w:hAnsi="宋体"/>
                <w:kern w:val="2"/>
                <w:sz w:val="21"/>
                <w:szCs w:val="21"/>
              </w:rPr>
              <w:br w:type="textWrapping"/>
            </w:r>
            <w:r>
              <w:rPr>
                <w:rFonts w:hint="eastAsia" w:hAnsi="宋体"/>
                <w:kern w:val="2"/>
                <w:sz w:val="21"/>
                <w:szCs w:val="21"/>
              </w:rPr>
              <w:t>3、硬盘：≥1TB；</w:t>
            </w:r>
            <w:r>
              <w:rPr>
                <w:rFonts w:hint="eastAsia" w:hAnsi="宋体"/>
                <w:kern w:val="2"/>
                <w:sz w:val="21"/>
                <w:szCs w:val="21"/>
              </w:rPr>
              <w:br w:type="textWrapping"/>
            </w:r>
            <w:r>
              <w:rPr>
                <w:rFonts w:hint="eastAsia" w:hAnsi="宋体"/>
                <w:kern w:val="2"/>
                <w:sz w:val="21"/>
                <w:szCs w:val="21"/>
              </w:rPr>
              <w:t>4、显卡：独立显卡；</w:t>
            </w:r>
            <w:r>
              <w:rPr>
                <w:rFonts w:hint="eastAsia" w:hAnsi="宋体"/>
                <w:kern w:val="2"/>
                <w:sz w:val="21"/>
                <w:szCs w:val="21"/>
              </w:rPr>
              <w:br w:type="textWrapping"/>
            </w:r>
            <w:r>
              <w:rPr>
                <w:rFonts w:hint="eastAsia" w:hAnsi="宋体"/>
                <w:kern w:val="2"/>
                <w:sz w:val="21"/>
                <w:szCs w:val="21"/>
              </w:rPr>
              <w:t>5、显示器：≥21.5英寸显示器。</w:t>
            </w:r>
          </w:p>
        </w:tc>
        <w:tc>
          <w:tcPr>
            <w:tcW w:w="708" w:type="dxa"/>
            <w:tcBorders>
              <w:top w:val="single" w:color="auto" w:sz="4" w:space="0"/>
              <w:left w:val="single" w:color="auto" w:sz="4" w:space="0"/>
              <w:bottom w:val="single" w:color="auto" w:sz="4" w:space="0"/>
              <w:right w:val="single" w:color="auto" w:sz="4" w:space="0"/>
            </w:tcBorders>
            <w:vAlign w:val="center"/>
          </w:tcPr>
          <w:p w14:paraId="24B21C54">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59757901">
            <w:pPr>
              <w:spacing w:line="320" w:lineRule="exact"/>
              <w:jc w:val="center"/>
              <w:textAlignment w:val="center"/>
              <w:rPr>
                <w:rFonts w:hAnsi="宋体"/>
                <w:kern w:val="2"/>
                <w:sz w:val="21"/>
                <w:szCs w:val="21"/>
              </w:rPr>
            </w:pPr>
            <w:r>
              <w:rPr>
                <w:rFonts w:hint="eastAsia" w:hAnsi="宋体"/>
                <w:kern w:val="2"/>
                <w:sz w:val="21"/>
                <w:szCs w:val="21"/>
              </w:rPr>
              <w:t>台</w:t>
            </w:r>
          </w:p>
        </w:tc>
      </w:tr>
      <w:tr w14:paraId="1A1C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7E534998">
            <w:pPr>
              <w:jc w:val="center"/>
              <w:textAlignment w:val="center"/>
              <w:rPr>
                <w:rFonts w:hAnsi="宋体"/>
                <w:kern w:val="2"/>
                <w:sz w:val="21"/>
                <w:szCs w:val="21"/>
              </w:rPr>
            </w:pPr>
            <w:r>
              <w:rPr>
                <w:rFonts w:hint="eastAsia" w:hAnsi="宋体" w:cs="宋体"/>
                <w:sz w:val="21"/>
                <w:szCs w:val="21"/>
                <w:lang w:bidi="ar"/>
              </w:rPr>
              <w:t>37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36EA457">
            <w:pPr>
              <w:spacing w:line="320" w:lineRule="exact"/>
              <w:jc w:val="center"/>
              <w:textAlignment w:val="center"/>
              <w:rPr>
                <w:rFonts w:hAnsi="宋体"/>
                <w:kern w:val="2"/>
                <w:sz w:val="21"/>
                <w:szCs w:val="21"/>
              </w:rPr>
            </w:pPr>
            <w:r>
              <w:rPr>
                <w:rFonts w:hint="eastAsia" w:hAnsi="宋体"/>
                <w:kern w:val="2"/>
                <w:sz w:val="21"/>
                <w:szCs w:val="21"/>
              </w:rPr>
              <w:t>可移动操作台</w:t>
            </w:r>
          </w:p>
        </w:tc>
        <w:tc>
          <w:tcPr>
            <w:tcW w:w="5387" w:type="dxa"/>
            <w:tcBorders>
              <w:top w:val="single" w:color="auto" w:sz="4" w:space="0"/>
              <w:left w:val="single" w:color="auto" w:sz="4" w:space="0"/>
              <w:bottom w:val="single" w:color="auto" w:sz="4" w:space="0"/>
              <w:right w:val="single" w:color="auto" w:sz="4" w:space="0"/>
            </w:tcBorders>
            <w:vAlign w:val="center"/>
          </w:tcPr>
          <w:p w14:paraId="77E8A2B0">
            <w:pPr>
              <w:spacing w:line="320" w:lineRule="exact"/>
              <w:jc w:val="left"/>
              <w:textAlignment w:val="center"/>
              <w:rPr>
                <w:rFonts w:hAnsi="宋体"/>
                <w:kern w:val="2"/>
                <w:sz w:val="21"/>
                <w:szCs w:val="21"/>
              </w:rPr>
            </w:pPr>
            <w:r>
              <w:rPr>
                <w:rFonts w:hint="eastAsia" w:hAnsi="宋体"/>
                <w:kern w:val="2"/>
                <w:sz w:val="21"/>
                <w:szCs w:val="21"/>
              </w:rPr>
              <w:t>1、材料：ABS塑料；</w:t>
            </w:r>
            <w:r>
              <w:rPr>
                <w:rFonts w:hint="eastAsia" w:hAnsi="宋体"/>
                <w:kern w:val="2"/>
                <w:sz w:val="21"/>
                <w:szCs w:val="21"/>
              </w:rPr>
              <w:br w:type="textWrapping"/>
            </w:r>
            <w:r>
              <w:rPr>
                <w:rFonts w:hint="eastAsia" w:hAnsi="宋体"/>
                <w:kern w:val="2"/>
                <w:sz w:val="21"/>
                <w:szCs w:val="21"/>
              </w:rPr>
              <w:t>2、外径尺寸：≥640*500*950mm；</w:t>
            </w:r>
            <w:r>
              <w:rPr>
                <w:rFonts w:hint="eastAsia" w:hAnsi="宋体"/>
                <w:kern w:val="2"/>
                <w:sz w:val="21"/>
                <w:szCs w:val="21"/>
              </w:rPr>
              <w:br w:type="textWrapping"/>
            </w:r>
            <w:r>
              <w:rPr>
                <w:rFonts w:hint="eastAsia" w:hAnsi="宋体"/>
                <w:kern w:val="2"/>
                <w:sz w:val="21"/>
                <w:szCs w:val="21"/>
              </w:rPr>
              <w:t>3、颜色：白色，配备穿线孔、键盘托、鼠标垫，以及主机柜等。</w:t>
            </w:r>
          </w:p>
        </w:tc>
        <w:tc>
          <w:tcPr>
            <w:tcW w:w="708" w:type="dxa"/>
            <w:tcBorders>
              <w:top w:val="single" w:color="auto" w:sz="4" w:space="0"/>
              <w:left w:val="single" w:color="auto" w:sz="4" w:space="0"/>
              <w:bottom w:val="single" w:color="auto" w:sz="4" w:space="0"/>
              <w:right w:val="single" w:color="auto" w:sz="4" w:space="0"/>
            </w:tcBorders>
            <w:vAlign w:val="center"/>
          </w:tcPr>
          <w:p w14:paraId="64688B10">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10530FBC">
            <w:pPr>
              <w:spacing w:line="320" w:lineRule="exact"/>
              <w:jc w:val="center"/>
              <w:textAlignment w:val="center"/>
              <w:rPr>
                <w:rFonts w:hAnsi="宋体"/>
                <w:kern w:val="2"/>
                <w:sz w:val="21"/>
                <w:szCs w:val="21"/>
              </w:rPr>
            </w:pPr>
            <w:r>
              <w:rPr>
                <w:rFonts w:hint="eastAsia" w:hAnsi="宋体"/>
                <w:kern w:val="2"/>
                <w:sz w:val="21"/>
                <w:szCs w:val="21"/>
              </w:rPr>
              <w:t>套</w:t>
            </w:r>
          </w:p>
        </w:tc>
      </w:tr>
      <w:tr w14:paraId="43EE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0D42AF0A">
            <w:pPr>
              <w:jc w:val="center"/>
              <w:textAlignment w:val="center"/>
              <w:rPr>
                <w:rFonts w:hAnsi="宋体"/>
                <w:kern w:val="2"/>
                <w:sz w:val="21"/>
                <w:szCs w:val="21"/>
              </w:rPr>
            </w:pPr>
            <w:r>
              <w:rPr>
                <w:rFonts w:hint="eastAsia" w:hAnsi="宋体" w:cs="宋体"/>
                <w:sz w:val="21"/>
                <w:szCs w:val="21"/>
                <w:lang w:bidi="ar"/>
              </w:rPr>
              <w:t>38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E046803">
            <w:pPr>
              <w:spacing w:line="320" w:lineRule="exact"/>
              <w:jc w:val="center"/>
              <w:textAlignment w:val="center"/>
              <w:rPr>
                <w:rFonts w:hAnsi="宋体"/>
                <w:kern w:val="2"/>
                <w:sz w:val="21"/>
                <w:szCs w:val="21"/>
              </w:rPr>
            </w:pPr>
            <w:r>
              <w:rPr>
                <w:rFonts w:hint="eastAsia" w:hAnsi="宋体"/>
                <w:kern w:val="2"/>
                <w:sz w:val="21"/>
                <w:szCs w:val="21"/>
              </w:rPr>
              <w:t>高龄者模拟体验装置</w:t>
            </w:r>
          </w:p>
        </w:tc>
        <w:tc>
          <w:tcPr>
            <w:tcW w:w="5387" w:type="dxa"/>
            <w:tcBorders>
              <w:top w:val="single" w:color="auto" w:sz="4" w:space="0"/>
              <w:left w:val="single" w:color="auto" w:sz="4" w:space="0"/>
              <w:bottom w:val="single" w:color="auto" w:sz="4" w:space="0"/>
              <w:right w:val="single" w:color="auto" w:sz="4" w:space="0"/>
            </w:tcBorders>
            <w:vAlign w:val="center"/>
          </w:tcPr>
          <w:p w14:paraId="20DDF398">
            <w:pPr>
              <w:spacing w:line="320" w:lineRule="exact"/>
              <w:jc w:val="left"/>
              <w:textAlignment w:val="center"/>
              <w:rPr>
                <w:rFonts w:hAnsi="宋体"/>
                <w:kern w:val="2"/>
                <w:sz w:val="21"/>
                <w:szCs w:val="21"/>
              </w:rPr>
            </w:pPr>
            <w:r>
              <w:rPr>
                <w:rFonts w:hint="eastAsia" w:hAnsi="宋体"/>
                <w:kern w:val="2"/>
                <w:sz w:val="21"/>
                <w:szCs w:val="21"/>
              </w:rPr>
              <w:t>一、产品功能：</w:t>
            </w:r>
            <w:r>
              <w:rPr>
                <w:rFonts w:hint="eastAsia" w:hAnsi="宋体"/>
                <w:kern w:val="2"/>
                <w:sz w:val="21"/>
                <w:szCs w:val="21"/>
              </w:rPr>
              <w:br w:type="textWrapping"/>
            </w:r>
            <w:r>
              <w:rPr>
                <w:rFonts w:hint="eastAsia" w:hAnsi="宋体"/>
                <w:kern w:val="2"/>
                <w:sz w:val="21"/>
                <w:szCs w:val="21"/>
              </w:rPr>
              <w:t>1、主要功能：用于模拟老年人身体机能的退化，及生活中的困难，针对老年人专业认知等相关课程。</w:t>
            </w:r>
            <w:r>
              <w:rPr>
                <w:rFonts w:hint="eastAsia" w:hAnsi="宋体"/>
                <w:kern w:val="2"/>
                <w:sz w:val="21"/>
                <w:szCs w:val="21"/>
              </w:rPr>
              <w:br w:type="textWrapping"/>
            </w:r>
            <w:r>
              <w:rPr>
                <w:rFonts w:hint="eastAsia" w:hAnsi="宋体"/>
                <w:kern w:val="2"/>
                <w:sz w:val="21"/>
                <w:szCs w:val="21"/>
              </w:rPr>
              <w:t>2、视觉模拟：</w:t>
            </w:r>
            <w:r>
              <w:rPr>
                <w:rFonts w:hint="eastAsia" w:hAnsi="宋体"/>
                <w:kern w:val="2"/>
                <w:sz w:val="21"/>
                <w:szCs w:val="21"/>
              </w:rPr>
              <w:br w:type="textWrapping"/>
            </w:r>
            <w:r>
              <w:rPr>
                <w:rFonts w:hint="eastAsia" w:hAnsi="宋体"/>
                <w:kern w:val="2"/>
                <w:sz w:val="21"/>
                <w:szCs w:val="21"/>
              </w:rPr>
              <w:t>使用特殊眼镜，模拟老年人因白内障、青光眼等眼疾导致的视觉变化，如视野变窄、视力模糊等，让体验者感受到老年人看物体和文字时的困难。</w:t>
            </w:r>
            <w:r>
              <w:rPr>
                <w:rFonts w:hint="eastAsia" w:hAnsi="宋体"/>
                <w:kern w:val="2"/>
                <w:sz w:val="21"/>
                <w:szCs w:val="21"/>
              </w:rPr>
              <w:br w:type="textWrapping"/>
            </w:r>
            <w:r>
              <w:rPr>
                <w:rFonts w:hint="eastAsia" w:hAnsi="宋体"/>
                <w:kern w:val="2"/>
                <w:sz w:val="21"/>
                <w:szCs w:val="21"/>
              </w:rPr>
              <w:t>3、听觉模拟：</w:t>
            </w:r>
            <w:r>
              <w:rPr>
                <w:rFonts w:hint="eastAsia" w:hAnsi="宋体"/>
                <w:kern w:val="2"/>
                <w:sz w:val="21"/>
                <w:szCs w:val="21"/>
              </w:rPr>
              <w:br w:type="textWrapping"/>
            </w:r>
            <w:r>
              <w:rPr>
                <w:rFonts w:hint="eastAsia" w:hAnsi="宋体"/>
                <w:kern w:val="2"/>
                <w:sz w:val="21"/>
                <w:szCs w:val="21"/>
              </w:rPr>
              <w:t>通过隔音耳罩或特制耳套，降低对高音调的敏感度，模拟老年人听力下降的情况，使体验者能够亲身体验老年人在交流时的听力障碍。</w:t>
            </w:r>
            <w:r>
              <w:rPr>
                <w:rFonts w:hint="eastAsia" w:hAnsi="宋体"/>
                <w:kern w:val="2"/>
                <w:sz w:val="21"/>
                <w:szCs w:val="21"/>
              </w:rPr>
              <w:br w:type="textWrapping"/>
            </w:r>
            <w:r>
              <w:rPr>
                <w:rFonts w:hint="eastAsia" w:hAnsi="宋体"/>
                <w:kern w:val="2"/>
                <w:sz w:val="21"/>
                <w:szCs w:val="21"/>
              </w:rPr>
              <w:t>4、行动模拟：</w:t>
            </w:r>
            <w:r>
              <w:rPr>
                <w:rFonts w:hint="eastAsia" w:hAnsi="宋体"/>
                <w:kern w:val="2"/>
                <w:sz w:val="21"/>
                <w:szCs w:val="21"/>
              </w:rPr>
              <w:br w:type="textWrapping"/>
            </w:r>
            <w:r>
              <w:rPr>
                <w:rFonts w:hint="eastAsia" w:hAnsi="宋体"/>
                <w:kern w:val="2"/>
                <w:sz w:val="21"/>
                <w:szCs w:val="21"/>
              </w:rPr>
              <w:t>采用膝关节固定套、肘关节固定带、足部加重装置等，限制关节的活动范围和灵活度，模拟老年人因关节僵硬、肌肉力量减弱等导致的行动不便，如行走缓慢、抬腿困难等。加重背心等装置则用于模拟老年人身体前屈、肌力不足等感觉，让体验者感受到老年人身体的沉重和疲惫。</w:t>
            </w:r>
            <w:r>
              <w:rPr>
                <w:rFonts w:hint="eastAsia" w:hAnsi="宋体"/>
                <w:kern w:val="2"/>
                <w:sz w:val="21"/>
                <w:szCs w:val="21"/>
              </w:rPr>
              <w:br w:type="textWrapping"/>
            </w:r>
            <w:r>
              <w:rPr>
                <w:rFonts w:hint="eastAsia" w:hAnsi="宋体"/>
                <w:kern w:val="2"/>
                <w:sz w:val="21"/>
                <w:szCs w:val="21"/>
              </w:rPr>
              <w:t>5、触觉模拟：</w:t>
            </w:r>
            <w:r>
              <w:rPr>
                <w:rFonts w:hint="eastAsia" w:hAnsi="宋体"/>
                <w:kern w:val="2"/>
                <w:sz w:val="21"/>
                <w:szCs w:val="21"/>
              </w:rPr>
              <w:br w:type="textWrapping"/>
            </w:r>
            <w:r>
              <w:rPr>
                <w:rFonts w:hint="eastAsia" w:hAnsi="宋体"/>
                <w:kern w:val="2"/>
                <w:sz w:val="21"/>
                <w:szCs w:val="21"/>
              </w:rPr>
              <w:t>特制手套等装置用于模拟老年人触觉和温感降低的情况，增加手部动作和拿取物品时的困难度，使体验者更能理解老年人在日常生活中的不便。</w:t>
            </w:r>
            <w:r>
              <w:rPr>
                <w:rFonts w:hint="eastAsia" w:hAnsi="宋体"/>
                <w:kern w:val="2"/>
                <w:sz w:val="21"/>
                <w:szCs w:val="21"/>
              </w:rPr>
              <w:br w:type="textWrapping"/>
            </w:r>
            <w:r>
              <w:rPr>
                <w:rFonts w:hint="eastAsia" w:hAnsi="宋体"/>
                <w:kern w:val="2"/>
                <w:sz w:val="21"/>
                <w:szCs w:val="21"/>
              </w:rPr>
              <w:t>6、生活情景模拟：</w:t>
            </w:r>
            <w:r>
              <w:rPr>
                <w:rFonts w:hint="eastAsia" w:hAnsi="宋体"/>
                <w:kern w:val="2"/>
                <w:sz w:val="21"/>
                <w:szCs w:val="21"/>
              </w:rPr>
              <w:br w:type="textWrapping"/>
            </w:r>
            <w:r>
              <w:rPr>
                <w:rFonts w:hint="eastAsia" w:hAnsi="宋体"/>
                <w:kern w:val="2"/>
                <w:sz w:val="21"/>
                <w:szCs w:val="21"/>
              </w:rPr>
              <w:t>通过模拟老年人用餐、看书、上下楼梯等日常活动，让体验者全面感受老年人在这些场景中的挑战和困难。</w:t>
            </w:r>
            <w:r>
              <w:rPr>
                <w:rFonts w:hint="eastAsia" w:hAnsi="宋体"/>
                <w:kern w:val="2"/>
                <w:sz w:val="21"/>
                <w:szCs w:val="21"/>
              </w:rPr>
              <w:br w:type="textWrapping"/>
            </w:r>
            <w:r>
              <w:rPr>
                <w:rFonts w:hint="eastAsia" w:hAnsi="宋体"/>
                <w:kern w:val="2"/>
                <w:sz w:val="21"/>
                <w:szCs w:val="21"/>
              </w:rPr>
              <w:t>7、认知功能模拟：</w:t>
            </w:r>
            <w:r>
              <w:rPr>
                <w:rFonts w:hint="eastAsia" w:hAnsi="宋体"/>
                <w:kern w:val="2"/>
                <w:sz w:val="21"/>
                <w:szCs w:val="21"/>
              </w:rPr>
              <w:br w:type="textWrapping"/>
            </w:r>
            <w:r>
              <w:rPr>
                <w:rFonts w:hint="eastAsia" w:hAnsi="宋体"/>
                <w:kern w:val="2"/>
                <w:sz w:val="21"/>
                <w:szCs w:val="21"/>
              </w:rPr>
              <w:t>部分老年人模拟体验装置还包含认知功能障碍筛查或成套测试量表及用具，如简易智能精神状态检查量表、蒙特利尔认知量表（MOCA）等，用于评估老年人的认知功能状态，帮助体验者了解老年人可能面临的认知障碍问题。</w:t>
            </w:r>
            <w:r>
              <w:rPr>
                <w:rFonts w:hint="eastAsia" w:hAnsi="宋体"/>
                <w:kern w:val="2"/>
                <w:sz w:val="21"/>
                <w:szCs w:val="21"/>
              </w:rPr>
              <w:br w:type="textWrapping"/>
            </w:r>
            <w:r>
              <w:rPr>
                <w:rFonts w:hint="eastAsia" w:hAnsi="宋体"/>
                <w:kern w:val="2"/>
                <w:sz w:val="21"/>
                <w:szCs w:val="21"/>
              </w:rPr>
              <w:t>8、技术要求：模拟服根据老年生理变化而设计，材质优良、环保，可以清洗。可亲身穿戴“老人行动模拟服”，亲身体验老人的生活，可体会身体特定部位老化的感觉，更好地理解发现老人的感受。后背和身体的弯曲的角度可调。</w:t>
            </w:r>
            <w:r>
              <w:rPr>
                <w:rFonts w:hint="eastAsia" w:hAnsi="宋体"/>
                <w:kern w:val="2"/>
                <w:sz w:val="21"/>
                <w:szCs w:val="21"/>
              </w:rPr>
              <w:br w:type="textWrapping"/>
            </w:r>
            <w:r>
              <w:rPr>
                <w:rFonts w:hint="eastAsia" w:hAnsi="宋体"/>
                <w:kern w:val="2"/>
                <w:sz w:val="21"/>
                <w:szCs w:val="21"/>
              </w:rPr>
              <w:t>9、配置：</w:t>
            </w:r>
            <w:r>
              <w:rPr>
                <w:rFonts w:hint="eastAsia" w:hAnsi="宋体"/>
                <w:kern w:val="2"/>
                <w:sz w:val="21"/>
                <w:szCs w:val="21"/>
              </w:rPr>
              <w:br w:type="textWrapping"/>
            </w:r>
            <w:r>
              <w:rPr>
                <w:rFonts w:hint="eastAsia" w:hAnsi="宋体"/>
                <w:kern w:val="2"/>
                <w:sz w:val="21"/>
                <w:szCs w:val="21"/>
              </w:rPr>
              <w:t>着装式老年行动模拟服*1；布料；均码；黄色；</w:t>
            </w:r>
            <w:r>
              <w:rPr>
                <w:rFonts w:hint="eastAsia" w:hAnsi="宋体"/>
                <w:kern w:val="2"/>
                <w:sz w:val="21"/>
                <w:szCs w:val="21"/>
              </w:rPr>
              <w:br w:type="textWrapping"/>
            </w:r>
            <w:r>
              <w:rPr>
                <w:rFonts w:hint="eastAsia" w:hAnsi="宋体"/>
                <w:kern w:val="2"/>
                <w:sz w:val="21"/>
                <w:szCs w:val="21"/>
              </w:rPr>
              <w:t>眼镜*1；塑料；均码；黑色；</w:t>
            </w:r>
            <w:r>
              <w:rPr>
                <w:rFonts w:hint="eastAsia" w:hAnsi="宋体"/>
                <w:kern w:val="2"/>
                <w:sz w:val="21"/>
                <w:szCs w:val="21"/>
              </w:rPr>
              <w:br w:type="textWrapping"/>
            </w:r>
            <w:r>
              <w:rPr>
                <w:rFonts w:hint="eastAsia" w:hAnsi="宋体"/>
                <w:kern w:val="2"/>
                <w:sz w:val="21"/>
                <w:szCs w:val="21"/>
              </w:rPr>
              <w:t>耳塞*4只；海绵；均码；橘黄色；</w:t>
            </w:r>
            <w:r>
              <w:rPr>
                <w:rFonts w:hint="eastAsia" w:hAnsi="宋体"/>
                <w:kern w:val="2"/>
                <w:sz w:val="21"/>
                <w:szCs w:val="21"/>
              </w:rPr>
              <w:br w:type="textWrapping"/>
            </w:r>
            <w:r>
              <w:rPr>
                <w:rFonts w:hint="eastAsia" w:hAnsi="宋体"/>
                <w:kern w:val="2"/>
                <w:sz w:val="21"/>
                <w:szCs w:val="21"/>
              </w:rPr>
              <w:t>手套*1；布料；均码；白色；</w:t>
            </w:r>
            <w:r>
              <w:rPr>
                <w:rFonts w:hint="eastAsia" w:hAnsi="宋体"/>
                <w:kern w:val="2"/>
                <w:sz w:val="21"/>
                <w:szCs w:val="21"/>
              </w:rPr>
              <w:br w:type="textWrapping"/>
            </w:r>
            <w:r>
              <w:rPr>
                <w:rFonts w:hint="eastAsia" w:hAnsi="宋体"/>
                <w:kern w:val="2"/>
                <w:sz w:val="21"/>
                <w:szCs w:val="21"/>
              </w:rPr>
              <w:t>沙袋*4；布料；均码；黄色；</w:t>
            </w:r>
            <w:r>
              <w:rPr>
                <w:rFonts w:hint="eastAsia" w:hAnsi="宋体"/>
                <w:kern w:val="2"/>
                <w:sz w:val="21"/>
                <w:szCs w:val="21"/>
              </w:rPr>
              <w:br w:type="textWrapping"/>
            </w:r>
            <w:r>
              <w:rPr>
                <w:rFonts w:hint="eastAsia" w:hAnsi="宋体"/>
                <w:kern w:val="2"/>
                <w:sz w:val="21"/>
                <w:szCs w:val="21"/>
              </w:rPr>
              <w:t>绑带：布料；均码；共12条；每条≥10㎝；白色/黄色；</w:t>
            </w:r>
            <w:r>
              <w:rPr>
                <w:rFonts w:hint="eastAsia" w:hAnsi="宋体"/>
                <w:kern w:val="2"/>
                <w:sz w:val="21"/>
                <w:szCs w:val="21"/>
              </w:rPr>
              <w:br w:type="textWrapping"/>
            </w:r>
            <w:r>
              <w:rPr>
                <w:rFonts w:hint="eastAsia" w:hAnsi="宋体"/>
                <w:kern w:val="2"/>
                <w:sz w:val="21"/>
                <w:szCs w:val="21"/>
              </w:rPr>
              <w:t>拐杖*1；金属；≥70㎝；黑色；</w:t>
            </w:r>
            <w:r>
              <w:rPr>
                <w:rFonts w:hint="eastAsia" w:hAnsi="宋体"/>
                <w:kern w:val="2"/>
                <w:sz w:val="21"/>
                <w:szCs w:val="21"/>
              </w:rPr>
              <w:br w:type="textWrapping"/>
            </w:r>
            <w:r>
              <w:rPr>
                <w:rFonts w:hint="eastAsia" w:hAnsi="宋体"/>
                <w:kern w:val="2"/>
                <w:sz w:val="21"/>
                <w:szCs w:val="21"/>
              </w:rPr>
              <w:t>手提袋*1；布料；≥15*20㎝；黄色。</w:t>
            </w:r>
          </w:p>
        </w:tc>
        <w:tc>
          <w:tcPr>
            <w:tcW w:w="708" w:type="dxa"/>
            <w:tcBorders>
              <w:top w:val="single" w:color="auto" w:sz="4" w:space="0"/>
              <w:left w:val="single" w:color="auto" w:sz="4" w:space="0"/>
              <w:bottom w:val="single" w:color="auto" w:sz="4" w:space="0"/>
              <w:right w:val="single" w:color="auto" w:sz="4" w:space="0"/>
            </w:tcBorders>
            <w:vAlign w:val="center"/>
          </w:tcPr>
          <w:p w14:paraId="501A2F07">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0EBFE376">
            <w:pPr>
              <w:spacing w:line="320" w:lineRule="exact"/>
              <w:jc w:val="center"/>
              <w:textAlignment w:val="center"/>
              <w:rPr>
                <w:rFonts w:hAnsi="宋体"/>
                <w:kern w:val="2"/>
                <w:sz w:val="21"/>
                <w:szCs w:val="21"/>
              </w:rPr>
            </w:pPr>
            <w:r>
              <w:rPr>
                <w:rFonts w:hint="eastAsia" w:hAnsi="宋体"/>
                <w:kern w:val="2"/>
                <w:sz w:val="21"/>
                <w:szCs w:val="21"/>
              </w:rPr>
              <w:t>套</w:t>
            </w:r>
          </w:p>
        </w:tc>
      </w:tr>
      <w:tr w14:paraId="669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390AFE71">
            <w:pPr>
              <w:jc w:val="center"/>
              <w:textAlignment w:val="center"/>
              <w:rPr>
                <w:rFonts w:hAnsi="宋体"/>
                <w:kern w:val="2"/>
                <w:sz w:val="21"/>
                <w:szCs w:val="21"/>
              </w:rPr>
            </w:pPr>
            <w:r>
              <w:rPr>
                <w:rFonts w:hint="eastAsia" w:hAnsi="宋体" w:cs="宋体"/>
                <w:sz w:val="21"/>
                <w:szCs w:val="21"/>
                <w:lang w:bidi="ar"/>
              </w:rPr>
              <w:t>39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91811C7">
            <w:pPr>
              <w:spacing w:line="320" w:lineRule="exact"/>
              <w:jc w:val="center"/>
              <w:textAlignment w:val="center"/>
              <w:rPr>
                <w:rFonts w:hAnsi="宋体"/>
                <w:kern w:val="2"/>
                <w:sz w:val="21"/>
                <w:szCs w:val="21"/>
              </w:rPr>
            </w:pPr>
            <w:r>
              <w:rPr>
                <w:rFonts w:hint="eastAsia" w:hAnsi="宋体"/>
                <w:kern w:val="2"/>
                <w:sz w:val="21"/>
                <w:szCs w:val="21"/>
              </w:rPr>
              <w:t>高级着装式老年偏瘫护理模拟服</w:t>
            </w:r>
          </w:p>
        </w:tc>
        <w:tc>
          <w:tcPr>
            <w:tcW w:w="5387" w:type="dxa"/>
            <w:tcBorders>
              <w:top w:val="single" w:color="auto" w:sz="4" w:space="0"/>
              <w:left w:val="single" w:color="auto" w:sz="4" w:space="0"/>
              <w:bottom w:val="single" w:color="auto" w:sz="4" w:space="0"/>
              <w:right w:val="single" w:color="auto" w:sz="4" w:space="0"/>
            </w:tcBorders>
            <w:vAlign w:val="center"/>
          </w:tcPr>
          <w:p w14:paraId="57AD107E">
            <w:pPr>
              <w:spacing w:line="320" w:lineRule="exact"/>
              <w:jc w:val="left"/>
              <w:textAlignment w:val="center"/>
              <w:rPr>
                <w:rFonts w:hAnsi="宋体"/>
                <w:kern w:val="2"/>
                <w:sz w:val="21"/>
                <w:szCs w:val="21"/>
              </w:rPr>
            </w:pPr>
            <w:r>
              <w:rPr>
                <w:rFonts w:hint="eastAsia" w:hAnsi="宋体"/>
                <w:kern w:val="2"/>
                <w:sz w:val="21"/>
                <w:szCs w:val="21"/>
              </w:rPr>
              <w:t>1、规格：尺寸：≥335*275*170mm；颜色：黄色。</w:t>
            </w:r>
            <w:r>
              <w:rPr>
                <w:rFonts w:hint="eastAsia" w:hAnsi="宋体"/>
                <w:kern w:val="2"/>
                <w:sz w:val="21"/>
                <w:szCs w:val="21"/>
              </w:rPr>
              <w:br w:type="textWrapping"/>
            </w:r>
            <w:r>
              <w:rPr>
                <w:rFonts w:hint="eastAsia" w:hAnsi="宋体"/>
                <w:kern w:val="2"/>
                <w:sz w:val="21"/>
                <w:szCs w:val="21"/>
              </w:rPr>
              <w:t>2、偏瘫步态模拟：</w:t>
            </w:r>
            <w:r>
              <w:rPr>
                <w:rFonts w:hint="eastAsia" w:hAnsi="宋体"/>
                <w:kern w:val="2"/>
                <w:sz w:val="21"/>
                <w:szCs w:val="21"/>
              </w:rPr>
              <w:br w:type="textWrapping"/>
            </w:r>
            <w:r>
              <w:rPr>
                <w:rFonts w:hint="eastAsia" w:hAnsi="宋体"/>
                <w:kern w:val="2"/>
                <w:sz w:val="21"/>
                <w:szCs w:val="21"/>
              </w:rPr>
              <w:t>通过膝部、踝部的特殊限制装置固定，模拟偏瘫导致的关节僵硬和步态异常。体验者可以感受到由于偏瘫而带来的行走困难，如步伐不稳、抬腿无力等。</w:t>
            </w:r>
            <w:r>
              <w:rPr>
                <w:rFonts w:hint="eastAsia" w:hAnsi="宋体"/>
                <w:kern w:val="2"/>
                <w:sz w:val="21"/>
                <w:szCs w:val="21"/>
              </w:rPr>
              <w:br w:type="textWrapping"/>
            </w:r>
            <w:r>
              <w:rPr>
                <w:rFonts w:hint="eastAsia" w:hAnsi="宋体"/>
                <w:kern w:val="2"/>
                <w:sz w:val="21"/>
                <w:szCs w:val="21"/>
              </w:rPr>
              <w:t>使用粘贴带或调节按钮调整松紧度，模拟不同程度的关节僵硬，使体验更加真实和全面。</w:t>
            </w:r>
            <w:r>
              <w:rPr>
                <w:rFonts w:hint="eastAsia" w:hAnsi="宋体"/>
                <w:kern w:val="2"/>
                <w:sz w:val="21"/>
                <w:szCs w:val="21"/>
              </w:rPr>
              <w:br w:type="textWrapping"/>
            </w:r>
            <w:r>
              <w:rPr>
                <w:rFonts w:hint="eastAsia" w:hAnsi="宋体"/>
                <w:kern w:val="2"/>
                <w:sz w:val="21"/>
                <w:szCs w:val="21"/>
              </w:rPr>
              <w:t>3、上肢行动约束：</w:t>
            </w:r>
            <w:r>
              <w:rPr>
                <w:rFonts w:hint="eastAsia" w:hAnsi="宋体"/>
                <w:kern w:val="2"/>
                <w:sz w:val="21"/>
                <w:szCs w:val="21"/>
              </w:rPr>
              <w:br w:type="textWrapping"/>
            </w:r>
            <w:r>
              <w:rPr>
                <w:rFonts w:hint="eastAsia" w:hAnsi="宋体"/>
                <w:kern w:val="2"/>
                <w:sz w:val="21"/>
                <w:szCs w:val="21"/>
              </w:rPr>
              <w:t>通过前臂、腕部的特殊限制装置，模拟偏瘫患者上肢活动受限的情况。体验者可以感受到上肢在进行日常活动时的不便和困难，如抓取物品、穿衣吃饭等。</w:t>
            </w:r>
            <w:r>
              <w:rPr>
                <w:rFonts w:hint="eastAsia" w:hAnsi="宋体"/>
                <w:kern w:val="2"/>
                <w:sz w:val="21"/>
                <w:szCs w:val="21"/>
              </w:rPr>
              <w:br w:type="textWrapping"/>
            </w:r>
            <w:r>
              <w:rPr>
                <w:rFonts w:hint="eastAsia" w:hAnsi="宋体"/>
                <w:kern w:val="2"/>
                <w:sz w:val="21"/>
                <w:szCs w:val="21"/>
              </w:rPr>
              <w:t>4、左右侧偏瘫体验：</w:t>
            </w:r>
            <w:r>
              <w:rPr>
                <w:rFonts w:hint="eastAsia" w:hAnsi="宋体"/>
                <w:kern w:val="2"/>
                <w:sz w:val="21"/>
                <w:szCs w:val="21"/>
              </w:rPr>
              <w:br w:type="textWrapping"/>
            </w:r>
            <w:r>
              <w:rPr>
                <w:rFonts w:hint="eastAsia" w:hAnsi="宋体"/>
                <w:kern w:val="2"/>
                <w:sz w:val="21"/>
                <w:szCs w:val="21"/>
              </w:rPr>
              <w:t>通过膝部、踝部及手部的特殊限制装置，实现左右侧偏瘫的模拟。这有助于体验者了解不同侧偏瘫对患者日常生活的影响，从而更加全面地理解偏瘫患者的困境。</w:t>
            </w:r>
            <w:r>
              <w:rPr>
                <w:rFonts w:hint="eastAsia" w:hAnsi="宋体"/>
                <w:kern w:val="2"/>
                <w:sz w:val="21"/>
                <w:szCs w:val="21"/>
              </w:rPr>
              <w:br w:type="textWrapping"/>
            </w:r>
            <w:r>
              <w:rPr>
                <w:rFonts w:hint="eastAsia" w:hAnsi="宋体"/>
                <w:kern w:val="2"/>
                <w:sz w:val="21"/>
                <w:szCs w:val="21"/>
              </w:rPr>
              <w:t>5、拐杖体验：</w:t>
            </w:r>
            <w:r>
              <w:rPr>
                <w:rFonts w:hint="eastAsia" w:hAnsi="宋体"/>
                <w:kern w:val="2"/>
                <w:sz w:val="21"/>
                <w:szCs w:val="21"/>
              </w:rPr>
              <w:br w:type="textWrapping"/>
            </w:r>
            <w:r>
              <w:rPr>
                <w:rFonts w:hint="eastAsia" w:hAnsi="宋体"/>
                <w:kern w:val="2"/>
                <w:sz w:val="21"/>
                <w:szCs w:val="21"/>
              </w:rPr>
              <w:t>配备拐杖，让体验者感受到拐杖对于行动不便的偏瘫患者的重要性。通过实际使用拐杖，体验者可以更加深刻地理解拐杖在帮助偏瘫患者行走和保持平衡方面的作用。</w:t>
            </w:r>
            <w:r>
              <w:rPr>
                <w:rFonts w:hint="eastAsia" w:hAnsi="宋体"/>
                <w:kern w:val="2"/>
                <w:sz w:val="21"/>
                <w:szCs w:val="21"/>
              </w:rPr>
              <w:br w:type="textWrapping"/>
            </w:r>
            <w:r>
              <w:rPr>
                <w:rFonts w:hint="eastAsia" w:hAnsi="宋体"/>
                <w:kern w:val="2"/>
                <w:sz w:val="21"/>
                <w:szCs w:val="21"/>
              </w:rPr>
              <w:t>6、防滑鞋设计：</w:t>
            </w:r>
            <w:r>
              <w:rPr>
                <w:rFonts w:hint="eastAsia" w:hAnsi="宋体"/>
                <w:kern w:val="2"/>
                <w:sz w:val="21"/>
                <w:szCs w:val="21"/>
              </w:rPr>
              <w:br w:type="textWrapping"/>
            </w:r>
            <w:r>
              <w:rPr>
                <w:rFonts w:hint="eastAsia" w:hAnsi="宋体"/>
                <w:kern w:val="2"/>
                <w:sz w:val="21"/>
                <w:szCs w:val="21"/>
              </w:rPr>
              <w:t>专为老年人和残疾人设计的防滑鞋，轻便且防滑性能良好。这有助于确保体验者在模拟过程中的安全，避免因地面湿滑等原因导致的摔倒等意外情况。</w:t>
            </w:r>
            <w:r>
              <w:rPr>
                <w:rFonts w:hint="eastAsia" w:hAnsi="宋体"/>
                <w:kern w:val="2"/>
                <w:sz w:val="21"/>
                <w:szCs w:val="21"/>
              </w:rPr>
              <w:br w:type="textWrapping"/>
            </w:r>
            <w:r>
              <w:rPr>
                <w:rFonts w:hint="eastAsia" w:hAnsi="宋体"/>
                <w:kern w:val="2"/>
                <w:sz w:val="21"/>
                <w:szCs w:val="21"/>
              </w:rPr>
              <w:t>7、配置：</w:t>
            </w:r>
            <w:r>
              <w:rPr>
                <w:rFonts w:hint="eastAsia" w:hAnsi="宋体"/>
                <w:kern w:val="2"/>
                <w:sz w:val="21"/>
                <w:szCs w:val="21"/>
              </w:rPr>
              <w:br w:type="textWrapping"/>
            </w:r>
            <w:r>
              <w:rPr>
                <w:rFonts w:hint="eastAsia" w:hAnsi="宋体"/>
                <w:kern w:val="2"/>
                <w:sz w:val="21"/>
                <w:szCs w:val="21"/>
              </w:rPr>
              <w:t>模拟服一件：布料；均码；黄色。</w:t>
            </w:r>
            <w:r>
              <w:rPr>
                <w:rFonts w:hint="eastAsia" w:hAnsi="宋体"/>
                <w:kern w:val="2"/>
                <w:sz w:val="21"/>
                <w:szCs w:val="21"/>
              </w:rPr>
              <w:br w:type="textWrapping"/>
            </w:r>
            <w:r>
              <w:rPr>
                <w:rFonts w:hint="eastAsia" w:hAnsi="宋体"/>
                <w:kern w:val="2"/>
                <w:sz w:val="21"/>
                <w:szCs w:val="21"/>
              </w:rPr>
              <w:t>病人靴一双：布料；均码；专为老年人和残疾人设计，轻便、防滑；尺寸：≥21cm；颜色：白色/黄色/蓝色。</w:t>
            </w:r>
            <w:r>
              <w:rPr>
                <w:rFonts w:hint="eastAsia" w:hAnsi="宋体"/>
                <w:kern w:val="2"/>
                <w:sz w:val="21"/>
                <w:szCs w:val="21"/>
              </w:rPr>
              <w:br w:type="textWrapping"/>
            </w:r>
            <w:r>
              <w:rPr>
                <w:rFonts w:hint="eastAsia" w:hAnsi="宋体"/>
                <w:kern w:val="2"/>
                <w:sz w:val="21"/>
                <w:szCs w:val="21"/>
              </w:rPr>
              <w:t>拐杖一根：金属；≥70㎝；黑色。</w:t>
            </w:r>
            <w:r>
              <w:rPr>
                <w:rFonts w:hint="eastAsia" w:hAnsi="宋体"/>
                <w:kern w:val="2"/>
                <w:sz w:val="21"/>
                <w:szCs w:val="21"/>
              </w:rPr>
              <w:br w:type="textWrapping"/>
            </w:r>
            <w:r>
              <w:rPr>
                <w:rFonts w:hint="eastAsia" w:hAnsi="宋体"/>
                <w:kern w:val="2"/>
                <w:sz w:val="21"/>
                <w:szCs w:val="21"/>
              </w:rPr>
              <w:t>肩部限制器一个：塑料；≥10㎝；白色。</w:t>
            </w:r>
            <w:r>
              <w:rPr>
                <w:rFonts w:hint="eastAsia" w:hAnsi="宋体"/>
                <w:kern w:val="2"/>
                <w:sz w:val="21"/>
                <w:szCs w:val="21"/>
              </w:rPr>
              <w:br w:type="textWrapping"/>
            </w:r>
            <w:r>
              <w:rPr>
                <w:rFonts w:hint="eastAsia" w:hAnsi="宋体"/>
                <w:kern w:val="2"/>
                <w:sz w:val="21"/>
                <w:szCs w:val="21"/>
              </w:rPr>
              <w:t>肘部限制器一个：塑料；≥10㎝；白色。</w:t>
            </w:r>
            <w:r>
              <w:rPr>
                <w:rFonts w:hint="eastAsia" w:hAnsi="宋体"/>
                <w:kern w:val="2"/>
                <w:sz w:val="21"/>
                <w:szCs w:val="21"/>
              </w:rPr>
              <w:br w:type="textWrapping"/>
            </w:r>
            <w:r>
              <w:rPr>
                <w:rFonts w:hint="eastAsia" w:hAnsi="宋体"/>
                <w:kern w:val="2"/>
                <w:sz w:val="21"/>
                <w:szCs w:val="21"/>
              </w:rPr>
              <w:t>腕部限制器一个：塑料；≥10㎝；白色。</w:t>
            </w:r>
            <w:r>
              <w:rPr>
                <w:rFonts w:hint="eastAsia" w:hAnsi="宋体"/>
                <w:kern w:val="2"/>
                <w:sz w:val="21"/>
                <w:szCs w:val="21"/>
              </w:rPr>
              <w:br w:type="textWrapping"/>
            </w:r>
            <w:r>
              <w:rPr>
                <w:rFonts w:hint="eastAsia" w:hAnsi="宋体"/>
                <w:kern w:val="2"/>
                <w:sz w:val="21"/>
                <w:szCs w:val="21"/>
              </w:rPr>
              <w:t>膝部限制器一个：塑料；≥10㎝；白色。</w:t>
            </w:r>
            <w:r>
              <w:rPr>
                <w:rFonts w:hint="eastAsia" w:hAnsi="宋体"/>
                <w:kern w:val="2"/>
                <w:sz w:val="21"/>
                <w:szCs w:val="21"/>
              </w:rPr>
              <w:br w:type="textWrapping"/>
            </w:r>
            <w:r>
              <w:rPr>
                <w:rFonts w:hint="eastAsia" w:hAnsi="宋体"/>
                <w:kern w:val="2"/>
                <w:sz w:val="21"/>
                <w:szCs w:val="21"/>
              </w:rPr>
              <w:t>踝部限制器一个：塑料；≥10㎝；白色。</w:t>
            </w:r>
            <w:r>
              <w:rPr>
                <w:rFonts w:hint="eastAsia" w:hAnsi="宋体"/>
                <w:kern w:val="2"/>
                <w:sz w:val="21"/>
                <w:szCs w:val="21"/>
              </w:rPr>
              <w:br w:type="textWrapping"/>
            </w:r>
            <w:r>
              <w:rPr>
                <w:rFonts w:hint="eastAsia" w:hAnsi="宋体"/>
                <w:kern w:val="2"/>
                <w:sz w:val="21"/>
                <w:szCs w:val="21"/>
              </w:rPr>
              <w:t>手提环保袋一个：布料；≥15*20㎝；白色。</w:t>
            </w:r>
          </w:p>
        </w:tc>
        <w:tc>
          <w:tcPr>
            <w:tcW w:w="708" w:type="dxa"/>
            <w:tcBorders>
              <w:top w:val="single" w:color="auto" w:sz="4" w:space="0"/>
              <w:left w:val="single" w:color="auto" w:sz="4" w:space="0"/>
              <w:bottom w:val="single" w:color="auto" w:sz="4" w:space="0"/>
              <w:right w:val="single" w:color="auto" w:sz="4" w:space="0"/>
            </w:tcBorders>
            <w:vAlign w:val="center"/>
          </w:tcPr>
          <w:p w14:paraId="66AB368D">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2CF5A221">
            <w:pPr>
              <w:spacing w:line="320" w:lineRule="exact"/>
              <w:jc w:val="center"/>
              <w:textAlignment w:val="center"/>
              <w:rPr>
                <w:rFonts w:hAnsi="宋体"/>
                <w:kern w:val="2"/>
                <w:sz w:val="21"/>
                <w:szCs w:val="21"/>
              </w:rPr>
            </w:pPr>
            <w:r>
              <w:rPr>
                <w:rFonts w:hint="eastAsia" w:hAnsi="宋体"/>
                <w:kern w:val="2"/>
                <w:sz w:val="21"/>
                <w:szCs w:val="21"/>
              </w:rPr>
              <w:t>套</w:t>
            </w:r>
          </w:p>
        </w:tc>
      </w:tr>
      <w:tr w14:paraId="5412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5FA5B458">
            <w:pPr>
              <w:jc w:val="center"/>
              <w:textAlignment w:val="center"/>
              <w:rPr>
                <w:rFonts w:hAnsi="宋体"/>
                <w:kern w:val="2"/>
                <w:sz w:val="21"/>
                <w:szCs w:val="21"/>
              </w:rPr>
            </w:pPr>
            <w:r>
              <w:rPr>
                <w:rFonts w:hint="eastAsia" w:hAnsi="宋体" w:cs="宋体"/>
                <w:sz w:val="21"/>
                <w:szCs w:val="21"/>
                <w:lang w:bidi="ar"/>
              </w:rPr>
              <w:t>40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9322E6C">
            <w:pPr>
              <w:spacing w:line="320" w:lineRule="exact"/>
              <w:jc w:val="center"/>
              <w:textAlignment w:val="center"/>
              <w:rPr>
                <w:rFonts w:hAnsi="宋体"/>
                <w:kern w:val="2"/>
                <w:sz w:val="21"/>
                <w:szCs w:val="21"/>
              </w:rPr>
            </w:pPr>
            <w:r>
              <w:rPr>
                <w:rFonts w:hint="eastAsia" w:hAnsi="宋体"/>
                <w:kern w:val="2"/>
                <w:sz w:val="21"/>
                <w:szCs w:val="21"/>
              </w:rPr>
              <w:t>智能长者防摔马甲</w:t>
            </w:r>
          </w:p>
        </w:tc>
        <w:tc>
          <w:tcPr>
            <w:tcW w:w="5387" w:type="dxa"/>
            <w:tcBorders>
              <w:top w:val="single" w:color="auto" w:sz="4" w:space="0"/>
              <w:left w:val="single" w:color="auto" w:sz="4" w:space="0"/>
              <w:bottom w:val="single" w:color="auto" w:sz="4" w:space="0"/>
              <w:right w:val="single" w:color="auto" w:sz="4" w:space="0"/>
            </w:tcBorders>
            <w:vAlign w:val="center"/>
          </w:tcPr>
          <w:p w14:paraId="0716EB2B">
            <w:pPr>
              <w:spacing w:line="320" w:lineRule="exact"/>
              <w:jc w:val="left"/>
              <w:textAlignment w:val="center"/>
              <w:rPr>
                <w:rFonts w:hAnsi="宋体"/>
                <w:kern w:val="2"/>
                <w:sz w:val="21"/>
                <w:szCs w:val="21"/>
              </w:rPr>
            </w:pPr>
            <w:r>
              <w:rPr>
                <w:rFonts w:hint="eastAsia" w:hAnsi="宋体"/>
                <w:kern w:val="2"/>
                <w:sz w:val="21"/>
                <w:szCs w:val="21"/>
              </w:rPr>
              <w:t>包括隐藏式前胸肋骨保护气囊、头部气囊、颈椎保护气囊、两侧肩胛骨气囊、隐藏式后背气囊。</w:t>
            </w:r>
          </w:p>
        </w:tc>
        <w:tc>
          <w:tcPr>
            <w:tcW w:w="708" w:type="dxa"/>
            <w:tcBorders>
              <w:top w:val="single" w:color="auto" w:sz="4" w:space="0"/>
              <w:left w:val="single" w:color="auto" w:sz="4" w:space="0"/>
              <w:bottom w:val="single" w:color="auto" w:sz="4" w:space="0"/>
              <w:right w:val="single" w:color="auto" w:sz="4" w:space="0"/>
            </w:tcBorders>
            <w:vAlign w:val="center"/>
          </w:tcPr>
          <w:p w14:paraId="765340FF">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6A693233">
            <w:pPr>
              <w:spacing w:line="320" w:lineRule="exact"/>
              <w:jc w:val="center"/>
              <w:textAlignment w:val="center"/>
              <w:rPr>
                <w:rFonts w:hAnsi="宋体"/>
                <w:kern w:val="2"/>
                <w:sz w:val="21"/>
                <w:szCs w:val="21"/>
              </w:rPr>
            </w:pPr>
            <w:r>
              <w:rPr>
                <w:rFonts w:hint="eastAsia" w:hAnsi="宋体"/>
                <w:kern w:val="2"/>
                <w:sz w:val="21"/>
                <w:szCs w:val="21"/>
              </w:rPr>
              <w:t>套</w:t>
            </w:r>
          </w:p>
        </w:tc>
      </w:tr>
      <w:tr w14:paraId="60D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21" w:type="dxa"/>
            <w:tcBorders>
              <w:top w:val="single" w:color="auto" w:sz="4" w:space="0"/>
              <w:left w:val="single" w:color="auto" w:sz="4" w:space="0"/>
              <w:bottom w:val="single" w:color="auto" w:sz="4" w:space="0"/>
              <w:right w:val="single" w:color="auto" w:sz="4" w:space="0"/>
            </w:tcBorders>
            <w:vAlign w:val="center"/>
          </w:tcPr>
          <w:p w14:paraId="263451B9">
            <w:pPr>
              <w:jc w:val="center"/>
              <w:textAlignment w:val="center"/>
              <w:rPr>
                <w:rFonts w:hAnsi="宋体"/>
                <w:kern w:val="2"/>
                <w:sz w:val="21"/>
                <w:szCs w:val="21"/>
              </w:rPr>
            </w:pPr>
            <w:r>
              <w:rPr>
                <w:rFonts w:hint="eastAsia" w:hAnsi="宋体" w:cs="宋体"/>
                <w:sz w:val="21"/>
                <w:szCs w:val="21"/>
                <w:lang w:bidi="ar"/>
              </w:rPr>
              <w:t>41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BF75270">
            <w:pPr>
              <w:spacing w:line="320" w:lineRule="exact"/>
              <w:jc w:val="center"/>
              <w:textAlignment w:val="center"/>
              <w:rPr>
                <w:rFonts w:hAnsi="宋体"/>
                <w:kern w:val="2"/>
                <w:sz w:val="21"/>
                <w:szCs w:val="21"/>
              </w:rPr>
            </w:pPr>
            <w:r>
              <w:rPr>
                <w:rFonts w:hint="eastAsia" w:hAnsi="宋体"/>
                <w:kern w:val="2"/>
                <w:sz w:val="21"/>
                <w:szCs w:val="21"/>
              </w:rPr>
              <w:t>床头柜</w:t>
            </w:r>
          </w:p>
        </w:tc>
        <w:tc>
          <w:tcPr>
            <w:tcW w:w="5387" w:type="dxa"/>
            <w:tcBorders>
              <w:top w:val="single" w:color="auto" w:sz="4" w:space="0"/>
              <w:left w:val="single" w:color="auto" w:sz="4" w:space="0"/>
              <w:bottom w:val="single" w:color="auto" w:sz="4" w:space="0"/>
              <w:right w:val="single" w:color="auto" w:sz="4" w:space="0"/>
            </w:tcBorders>
            <w:vAlign w:val="center"/>
          </w:tcPr>
          <w:p w14:paraId="20B1CA2B">
            <w:pPr>
              <w:spacing w:line="320" w:lineRule="exact"/>
              <w:jc w:val="left"/>
              <w:textAlignment w:val="center"/>
              <w:rPr>
                <w:rFonts w:hAnsi="宋体"/>
                <w:kern w:val="2"/>
                <w:sz w:val="21"/>
                <w:szCs w:val="21"/>
              </w:rPr>
            </w:pPr>
            <w:r>
              <w:rPr>
                <w:rFonts w:hint="eastAsia" w:hAnsi="宋体"/>
                <w:kern w:val="2"/>
                <w:sz w:val="21"/>
                <w:szCs w:val="21"/>
              </w:rPr>
              <w:t>1、规格：≥480*480*760mm；</w:t>
            </w:r>
            <w:r>
              <w:rPr>
                <w:rFonts w:hint="eastAsia" w:hAnsi="宋体"/>
                <w:kern w:val="2"/>
                <w:sz w:val="21"/>
                <w:szCs w:val="21"/>
              </w:rPr>
              <w:br w:type="textWrapping"/>
            </w:r>
            <w:r>
              <w:rPr>
                <w:rFonts w:hint="eastAsia" w:hAnsi="宋体"/>
                <w:kern w:val="2"/>
                <w:sz w:val="21"/>
                <w:szCs w:val="21"/>
              </w:rPr>
              <w:t>2、采用abs一级原料制成，表面光滑。</w:t>
            </w:r>
          </w:p>
        </w:tc>
        <w:tc>
          <w:tcPr>
            <w:tcW w:w="708" w:type="dxa"/>
            <w:tcBorders>
              <w:top w:val="single" w:color="auto" w:sz="4" w:space="0"/>
              <w:left w:val="single" w:color="auto" w:sz="4" w:space="0"/>
              <w:bottom w:val="single" w:color="auto" w:sz="4" w:space="0"/>
              <w:right w:val="single" w:color="auto" w:sz="4" w:space="0"/>
            </w:tcBorders>
            <w:vAlign w:val="center"/>
          </w:tcPr>
          <w:p w14:paraId="0A5DB890">
            <w:pPr>
              <w:spacing w:line="320" w:lineRule="exact"/>
              <w:jc w:val="center"/>
              <w:textAlignment w:val="center"/>
              <w:rPr>
                <w:rFonts w:hAnsi="宋体"/>
                <w:kern w:val="2"/>
                <w:sz w:val="21"/>
                <w:szCs w:val="21"/>
              </w:rPr>
            </w:pPr>
            <w:r>
              <w:rPr>
                <w:rFonts w:hint="eastAsia" w:hAnsi="宋体"/>
                <w:kern w:val="2"/>
                <w:sz w:val="21"/>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14BFC3AA">
            <w:pPr>
              <w:spacing w:line="320" w:lineRule="exact"/>
              <w:jc w:val="center"/>
              <w:textAlignment w:val="center"/>
              <w:rPr>
                <w:rFonts w:hAnsi="宋体"/>
                <w:kern w:val="2"/>
                <w:sz w:val="21"/>
                <w:szCs w:val="21"/>
              </w:rPr>
            </w:pPr>
            <w:r>
              <w:rPr>
                <w:rFonts w:hint="eastAsia" w:hAnsi="宋体"/>
                <w:kern w:val="2"/>
                <w:sz w:val="21"/>
                <w:szCs w:val="21"/>
              </w:rPr>
              <w:t>个</w:t>
            </w:r>
          </w:p>
        </w:tc>
      </w:tr>
      <w:tr w14:paraId="598B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21" w:type="dxa"/>
            <w:tcBorders>
              <w:top w:val="single" w:color="auto" w:sz="4" w:space="0"/>
              <w:left w:val="single" w:color="auto" w:sz="4" w:space="0"/>
              <w:bottom w:val="single" w:color="auto" w:sz="4" w:space="0"/>
              <w:right w:val="single" w:color="auto" w:sz="4" w:space="0"/>
            </w:tcBorders>
            <w:vAlign w:val="center"/>
          </w:tcPr>
          <w:p w14:paraId="186DEAC8">
            <w:pPr>
              <w:jc w:val="center"/>
              <w:textAlignment w:val="center"/>
              <w:rPr>
                <w:rFonts w:hAnsi="宋体"/>
                <w:kern w:val="2"/>
                <w:sz w:val="21"/>
                <w:szCs w:val="21"/>
              </w:rPr>
            </w:pPr>
            <w:r>
              <w:rPr>
                <w:rFonts w:hint="eastAsia" w:hAnsi="宋体" w:cs="宋体"/>
                <w:sz w:val="21"/>
                <w:szCs w:val="21"/>
                <w:lang w:bidi="ar"/>
              </w:rPr>
              <w:t>42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F328A49">
            <w:pPr>
              <w:spacing w:line="320" w:lineRule="exact"/>
              <w:jc w:val="center"/>
              <w:textAlignment w:val="center"/>
              <w:rPr>
                <w:rFonts w:hAnsi="宋体"/>
                <w:kern w:val="2"/>
                <w:sz w:val="21"/>
                <w:szCs w:val="21"/>
              </w:rPr>
            </w:pPr>
            <w:r>
              <w:rPr>
                <w:rFonts w:hint="eastAsia" w:hAnsi="宋体"/>
                <w:kern w:val="2"/>
                <w:sz w:val="21"/>
                <w:szCs w:val="21"/>
              </w:rPr>
              <w:t>床尾椅</w:t>
            </w:r>
          </w:p>
        </w:tc>
        <w:tc>
          <w:tcPr>
            <w:tcW w:w="5387" w:type="dxa"/>
            <w:tcBorders>
              <w:top w:val="single" w:color="auto" w:sz="4" w:space="0"/>
              <w:left w:val="single" w:color="auto" w:sz="4" w:space="0"/>
              <w:bottom w:val="single" w:color="auto" w:sz="4" w:space="0"/>
              <w:right w:val="single" w:color="auto" w:sz="4" w:space="0"/>
            </w:tcBorders>
            <w:vAlign w:val="center"/>
          </w:tcPr>
          <w:p w14:paraId="36EFD7B5">
            <w:pPr>
              <w:spacing w:line="320" w:lineRule="exact"/>
              <w:jc w:val="left"/>
              <w:textAlignment w:val="center"/>
              <w:rPr>
                <w:rFonts w:hAnsi="宋体"/>
                <w:kern w:val="2"/>
                <w:sz w:val="21"/>
                <w:szCs w:val="21"/>
              </w:rPr>
            </w:pPr>
            <w:r>
              <w:rPr>
                <w:rFonts w:hint="eastAsia" w:hAnsi="宋体"/>
                <w:kern w:val="2"/>
                <w:sz w:val="21"/>
                <w:szCs w:val="21"/>
              </w:rPr>
              <w:t>1、材质：桦木热压弯曲木；橡胶木底座框架；西皮；</w:t>
            </w:r>
          </w:p>
          <w:p w14:paraId="5F6E91EC">
            <w:pPr>
              <w:spacing w:line="320" w:lineRule="exact"/>
              <w:jc w:val="left"/>
              <w:textAlignment w:val="center"/>
              <w:rPr>
                <w:rFonts w:hAnsi="宋体"/>
                <w:kern w:val="2"/>
                <w:sz w:val="21"/>
                <w:szCs w:val="21"/>
              </w:rPr>
            </w:pPr>
            <w:r>
              <w:rPr>
                <w:rFonts w:hint="eastAsia" w:hAnsi="宋体"/>
                <w:kern w:val="2"/>
                <w:sz w:val="21"/>
                <w:szCs w:val="21"/>
              </w:rPr>
              <w:t>2、尺寸≥560*480*780mm。</w:t>
            </w:r>
          </w:p>
        </w:tc>
        <w:tc>
          <w:tcPr>
            <w:tcW w:w="708" w:type="dxa"/>
            <w:tcBorders>
              <w:top w:val="single" w:color="auto" w:sz="4" w:space="0"/>
              <w:left w:val="single" w:color="auto" w:sz="4" w:space="0"/>
              <w:bottom w:val="single" w:color="auto" w:sz="4" w:space="0"/>
              <w:right w:val="single" w:color="auto" w:sz="4" w:space="0"/>
            </w:tcBorders>
            <w:vAlign w:val="center"/>
          </w:tcPr>
          <w:p w14:paraId="291FEBAE">
            <w:pPr>
              <w:spacing w:line="320" w:lineRule="exact"/>
              <w:jc w:val="center"/>
              <w:textAlignment w:val="center"/>
              <w:rPr>
                <w:rFonts w:hAnsi="宋体"/>
                <w:kern w:val="2"/>
                <w:sz w:val="21"/>
                <w:szCs w:val="21"/>
              </w:rPr>
            </w:pPr>
            <w:r>
              <w:rPr>
                <w:rFonts w:hint="eastAsia" w:hAnsi="宋体"/>
                <w:kern w:val="2"/>
                <w:sz w:val="21"/>
                <w:szCs w:val="21"/>
              </w:rPr>
              <w:t>7</w:t>
            </w:r>
          </w:p>
        </w:tc>
        <w:tc>
          <w:tcPr>
            <w:tcW w:w="851" w:type="dxa"/>
            <w:tcBorders>
              <w:top w:val="single" w:color="auto" w:sz="4" w:space="0"/>
              <w:left w:val="single" w:color="auto" w:sz="4" w:space="0"/>
              <w:bottom w:val="single" w:color="auto" w:sz="4" w:space="0"/>
              <w:right w:val="single" w:color="auto" w:sz="4" w:space="0"/>
            </w:tcBorders>
            <w:vAlign w:val="center"/>
          </w:tcPr>
          <w:p w14:paraId="643842E0">
            <w:pPr>
              <w:spacing w:line="320" w:lineRule="exact"/>
              <w:jc w:val="center"/>
              <w:textAlignment w:val="center"/>
              <w:rPr>
                <w:rFonts w:hAnsi="宋体"/>
                <w:kern w:val="2"/>
                <w:sz w:val="21"/>
                <w:szCs w:val="21"/>
              </w:rPr>
            </w:pPr>
            <w:r>
              <w:rPr>
                <w:rFonts w:hint="eastAsia" w:hAnsi="宋体"/>
                <w:kern w:val="2"/>
                <w:sz w:val="21"/>
                <w:szCs w:val="21"/>
              </w:rPr>
              <w:t>套</w:t>
            </w:r>
          </w:p>
        </w:tc>
      </w:tr>
      <w:tr w14:paraId="5E2A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21" w:type="dxa"/>
            <w:tcBorders>
              <w:top w:val="single" w:color="auto" w:sz="4" w:space="0"/>
              <w:left w:val="single" w:color="auto" w:sz="4" w:space="0"/>
              <w:bottom w:val="single" w:color="auto" w:sz="4" w:space="0"/>
              <w:right w:val="single" w:color="auto" w:sz="4" w:space="0"/>
            </w:tcBorders>
            <w:vAlign w:val="center"/>
          </w:tcPr>
          <w:p w14:paraId="5E2580D5">
            <w:pPr>
              <w:jc w:val="center"/>
              <w:textAlignment w:val="center"/>
              <w:rPr>
                <w:rFonts w:hAnsi="宋体"/>
                <w:kern w:val="2"/>
                <w:sz w:val="21"/>
                <w:szCs w:val="21"/>
              </w:rPr>
            </w:pPr>
            <w:r>
              <w:rPr>
                <w:rFonts w:hint="eastAsia" w:hAnsi="宋体" w:cs="宋体"/>
                <w:sz w:val="21"/>
                <w:szCs w:val="21"/>
                <w:lang w:bidi="ar"/>
              </w:rPr>
              <w:t>43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E65078F">
            <w:pPr>
              <w:spacing w:line="320" w:lineRule="exact"/>
              <w:jc w:val="center"/>
              <w:textAlignment w:val="center"/>
              <w:rPr>
                <w:rFonts w:hAnsi="宋体"/>
                <w:kern w:val="2"/>
                <w:sz w:val="21"/>
                <w:szCs w:val="21"/>
              </w:rPr>
            </w:pPr>
            <w:r>
              <w:rPr>
                <w:rFonts w:hint="eastAsia" w:hAnsi="宋体"/>
                <w:kern w:val="2"/>
                <w:sz w:val="21"/>
                <w:szCs w:val="21"/>
              </w:rPr>
              <w:t>智能护理机器人</w:t>
            </w:r>
          </w:p>
        </w:tc>
        <w:tc>
          <w:tcPr>
            <w:tcW w:w="5387" w:type="dxa"/>
            <w:tcBorders>
              <w:top w:val="single" w:color="auto" w:sz="4" w:space="0"/>
              <w:left w:val="single" w:color="auto" w:sz="4" w:space="0"/>
              <w:bottom w:val="single" w:color="auto" w:sz="4" w:space="0"/>
              <w:right w:val="single" w:color="auto" w:sz="4" w:space="0"/>
            </w:tcBorders>
            <w:vAlign w:val="center"/>
          </w:tcPr>
          <w:p w14:paraId="1386082C">
            <w:pPr>
              <w:spacing w:line="320" w:lineRule="exact"/>
              <w:jc w:val="left"/>
              <w:textAlignment w:val="center"/>
              <w:rPr>
                <w:rFonts w:hAnsi="宋体"/>
                <w:kern w:val="2"/>
                <w:sz w:val="21"/>
                <w:szCs w:val="21"/>
              </w:rPr>
            </w:pPr>
            <w:r>
              <w:rPr>
                <w:rFonts w:hint="eastAsia" w:hAnsi="宋体"/>
                <w:kern w:val="2"/>
                <w:sz w:val="21"/>
                <w:szCs w:val="21"/>
              </w:rPr>
              <w:t>1、外形尺寸：≥400*300*600mm。</w:t>
            </w:r>
          </w:p>
          <w:p w14:paraId="0F816929">
            <w:pPr>
              <w:spacing w:line="320" w:lineRule="exact"/>
              <w:jc w:val="left"/>
              <w:textAlignment w:val="center"/>
              <w:rPr>
                <w:rFonts w:hAnsi="宋体"/>
                <w:kern w:val="2"/>
                <w:sz w:val="21"/>
                <w:szCs w:val="21"/>
              </w:rPr>
            </w:pPr>
            <w:r>
              <w:rPr>
                <w:rFonts w:hint="eastAsia" w:hAnsi="宋体"/>
                <w:kern w:val="2"/>
                <w:sz w:val="21"/>
                <w:szCs w:val="21"/>
              </w:rPr>
              <w:t>2、重量：≤15kg。</w:t>
            </w:r>
          </w:p>
          <w:p w14:paraId="47492C6A">
            <w:pPr>
              <w:spacing w:line="320" w:lineRule="exact"/>
              <w:jc w:val="left"/>
              <w:textAlignment w:val="center"/>
              <w:rPr>
                <w:rFonts w:hAnsi="宋体"/>
                <w:kern w:val="2"/>
                <w:sz w:val="21"/>
                <w:szCs w:val="21"/>
              </w:rPr>
            </w:pPr>
            <w:r>
              <w:rPr>
                <w:rFonts w:hint="eastAsia" w:hAnsi="宋体"/>
                <w:kern w:val="2"/>
                <w:sz w:val="21"/>
                <w:szCs w:val="21"/>
              </w:rPr>
              <w:t>3、清水容量：≥4L。</w:t>
            </w:r>
          </w:p>
          <w:p w14:paraId="3D25DC26">
            <w:pPr>
              <w:spacing w:line="320" w:lineRule="exact"/>
              <w:jc w:val="left"/>
              <w:textAlignment w:val="center"/>
              <w:rPr>
                <w:rFonts w:hAnsi="宋体"/>
                <w:kern w:val="2"/>
                <w:sz w:val="21"/>
                <w:szCs w:val="21"/>
              </w:rPr>
            </w:pPr>
            <w:r>
              <w:rPr>
                <w:rFonts w:hint="eastAsia" w:hAnsi="宋体"/>
                <w:kern w:val="2"/>
                <w:sz w:val="21"/>
                <w:szCs w:val="21"/>
              </w:rPr>
              <w:t>4、污物容量：≥5L（可满足1次大便处理和8次小便处理）。</w:t>
            </w:r>
          </w:p>
          <w:p w14:paraId="04A9874F">
            <w:pPr>
              <w:spacing w:line="320" w:lineRule="exact"/>
              <w:jc w:val="left"/>
              <w:textAlignment w:val="center"/>
              <w:rPr>
                <w:rFonts w:hAnsi="宋体"/>
                <w:kern w:val="2"/>
                <w:sz w:val="21"/>
                <w:szCs w:val="21"/>
              </w:rPr>
            </w:pPr>
            <w:r>
              <w:rPr>
                <w:rFonts w:hint="eastAsia" w:hAnsi="宋体"/>
                <w:kern w:val="2"/>
                <w:sz w:val="21"/>
                <w:szCs w:val="21"/>
              </w:rPr>
              <w:t>5、防护等级：IPX4。</w:t>
            </w:r>
          </w:p>
          <w:p w14:paraId="5D357265">
            <w:pPr>
              <w:spacing w:line="320" w:lineRule="exact"/>
              <w:jc w:val="left"/>
              <w:textAlignment w:val="center"/>
              <w:rPr>
                <w:rFonts w:hAnsi="宋体"/>
                <w:kern w:val="2"/>
                <w:sz w:val="21"/>
                <w:szCs w:val="21"/>
              </w:rPr>
            </w:pPr>
            <w:r>
              <w:rPr>
                <w:rFonts w:hint="eastAsia" w:hAnsi="宋体"/>
                <w:kern w:val="2"/>
                <w:sz w:val="21"/>
                <w:szCs w:val="21"/>
              </w:rPr>
              <w:t>6、额定功率：≤1200W。</w:t>
            </w:r>
          </w:p>
          <w:p w14:paraId="011A2DFB">
            <w:pPr>
              <w:spacing w:line="320" w:lineRule="exact"/>
              <w:jc w:val="left"/>
              <w:textAlignment w:val="center"/>
              <w:rPr>
                <w:rFonts w:hAnsi="宋体"/>
                <w:kern w:val="2"/>
                <w:sz w:val="21"/>
                <w:szCs w:val="21"/>
              </w:rPr>
            </w:pPr>
            <w:r>
              <w:rPr>
                <w:rFonts w:hint="eastAsia" w:hAnsi="宋体"/>
                <w:kern w:val="2"/>
                <w:sz w:val="21"/>
                <w:szCs w:val="21"/>
              </w:rPr>
              <w:t>7、全智能化操作、多级预警：</w:t>
            </w:r>
          </w:p>
          <w:p w14:paraId="49FEAB3D">
            <w:pPr>
              <w:spacing w:line="320" w:lineRule="exact"/>
              <w:jc w:val="left"/>
              <w:textAlignment w:val="center"/>
              <w:rPr>
                <w:rFonts w:hAnsi="宋体"/>
                <w:kern w:val="2"/>
                <w:sz w:val="21"/>
                <w:szCs w:val="21"/>
              </w:rPr>
            </w:pPr>
            <w:r>
              <w:rPr>
                <w:rFonts w:hint="eastAsia" w:hAnsi="宋体"/>
                <w:kern w:val="2"/>
                <w:sz w:val="21"/>
                <w:szCs w:val="21"/>
              </w:rPr>
              <w:t>7.1运用多传感器数据融合技术自动感应识别排泄物类型；</w:t>
            </w:r>
          </w:p>
          <w:p w14:paraId="69882702">
            <w:pPr>
              <w:spacing w:line="320" w:lineRule="exact"/>
              <w:jc w:val="left"/>
              <w:textAlignment w:val="center"/>
              <w:rPr>
                <w:rFonts w:hAnsi="宋体"/>
                <w:kern w:val="2"/>
                <w:sz w:val="21"/>
                <w:szCs w:val="21"/>
              </w:rPr>
            </w:pPr>
            <w:r>
              <w:rPr>
                <w:rFonts w:hint="eastAsia" w:hAnsi="宋体"/>
                <w:kern w:val="2"/>
                <w:sz w:val="21"/>
                <w:szCs w:val="21"/>
              </w:rPr>
              <w:t>7.2多级液位感应、多重温感装置、多级故障预警，并伴有语音和蜂鸣提示，确保护理人员及时更换，注水，保障设备正常运行；</w:t>
            </w:r>
          </w:p>
          <w:p w14:paraId="35FD052B">
            <w:pPr>
              <w:spacing w:line="320" w:lineRule="exact"/>
              <w:jc w:val="left"/>
              <w:textAlignment w:val="center"/>
              <w:rPr>
                <w:rFonts w:hAnsi="宋体"/>
                <w:kern w:val="2"/>
                <w:sz w:val="21"/>
                <w:szCs w:val="21"/>
              </w:rPr>
            </w:pPr>
            <w:r>
              <w:rPr>
                <w:rFonts w:hint="eastAsia" w:hAnsi="宋体"/>
                <w:kern w:val="2"/>
                <w:sz w:val="21"/>
                <w:szCs w:val="21"/>
              </w:rPr>
              <w:t>7.3节水设计，一次注水满足一天排泄用量。</w:t>
            </w:r>
          </w:p>
          <w:p w14:paraId="7BCD481C">
            <w:pPr>
              <w:spacing w:line="320" w:lineRule="exact"/>
              <w:jc w:val="left"/>
              <w:textAlignment w:val="center"/>
              <w:rPr>
                <w:rFonts w:hAnsi="宋体"/>
                <w:kern w:val="2"/>
                <w:sz w:val="21"/>
                <w:szCs w:val="21"/>
              </w:rPr>
            </w:pPr>
            <w:r>
              <w:rPr>
                <w:rFonts w:hint="eastAsia" w:hAnsi="宋体"/>
                <w:kern w:val="2"/>
                <w:sz w:val="21"/>
                <w:szCs w:val="21"/>
              </w:rPr>
              <w:t>8、个性化模式调节，操作人性化：</w:t>
            </w:r>
          </w:p>
          <w:p w14:paraId="70218AB3">
            <w:pPr>
              <w:spacing w:line="320" w:lineRule="exact"/>
              <w:jc w:val="left"/>
              <w:textAlignment w:val="center"/>
              <w:rPr>
                <w:rFonts w:hAnsi="宋体"/>
                <w:kern w:val="2"/>
                <w:sz w:val="21"/>
                <w:szCs w:val="21"/>
              </w:rPr>
            </w:pPr>
            <w:r>
              <w:rPr>
                <w:rFonts w:hint="eastAsia" w:hAnsi="宋体"/>
                <w:kern w:val="2"/>
                <w:sz w:val="21"/>
                <w:szCs w:val="21"/>
              </w:rPr>
              <w:t>8.1根据使用者的排泄习惯设有多模式选择。尤其针对长期卧床，老年人的生理特性，有便秘、尿频等特殊模式；</w:t>
            </w:r>
          </w:p>
          <w:p w14:paraId="1EF84721">
            <w:pPr>
              <w:spacing w:line="320" w:lineRule="exact"/>
              <w:jc w:val="left"/>
              <w:textAlignment w:val="center"/>
              <w:rPr>
                <w:rFonts w:hAnsi="宋体"/>
                <w:kern w:val="2"/>
                <w:sz w:val="21"/>
                <w:szCs w:val="21"/>
              </w:rPr>
            </w:pPr>
            <w:r>
              <w:rPr>
                <w:rFonts w:hint="eastAsia" w:hAnsi="宋体"/>
                <w:kern w:val="2"/>
                <w:sz w:val="21"/>
                <w:szCs w:val="21"/>
              </w:rPr>
              <w:t>8.2根据不同季节和室内温度，调节适宜的水温和风温。</w:t>
            </w:r>
          </w:p>
          <w:p w14:paraId="401E7AC7">
            <w:pPr>
              <w:spacing w:line="320" w:lineRule="exact"/>
              <w:jc w:val="left"/>
              <w:textAlignment w:val="center"/>
              <w:rPr>
                <w:rFonts w:hAnsi="宋体"/>
                <w:kern w:val="2"/>
                <w:sz w:val="21"/>
                <w:szCs w:val="21"/>
              </w:rPr>
            </w:pPr>
            <w:r>
              <w:rPr>
                <w:rFonts w:hint="eastAsia" w:hAnsi="宋体"/>
                <w:kern w:val="2"/>
                <w:sz w:val="21"/>
                <w:szCs w:val="21"/>
              </w:rPr>
              <w:t>9、临床试用适应于长期穿戴：</w:t>
            </w:r>
          </w:p>
          <w:p w14:paraId="54C2DE15">
            <w:pPr>
              <w:spacing w:line="320" w:lineRule="exact"/>
              <w:jc w:val="left"/>
              <w:textAlignment w:val="center"/>
              <w:rPr>
                <w:rFonts w:hAnsi="宋体"/>
                <w:kern w:val="2"/>
                <w:sz w:val="21"/>
                <w:szCs w:val="21"/>
              </w:rPr>
            </w:pPr>
            <w:r>
              <w:rPr>
                <w:rFonts w:hint="eastAsia" w:hAnsi="宋体"/>
                <w:kern w:val="2"/>
                <w:sz w:val="21"/>
                <w:szCs w:val="21"/>
              </w:rPr>
              <w:t>9.1天然生物面料的穿戴腰带，抑菌防异味，无痕舒适；</w:t>
            </w:r>
          </w:p>
          <w:p w14:paraId="05E68DE3">
            <w:pPr>
              <w:spacing w:line="320" w:lineRule="exact"/>
              <w:jc w:val="left"/>
              <w:textAlignment w:val="center"/>
              <w:rPr>
                <w:rFonts w:hAnsi="宋体"/>
                <w:kern w:val="2"/>
                <w:sz w:val="21"/>
                <w:szCs w:val="21"/>
              </w:rPr>
            </w:pPr>
            <w:r>
              <w:rPr>
                <w:rFonts w:hint="eastAsia" w:hAnsi="宋体"/>
                <w:kern w:val="2"/>
                <w:sz w:val="21"/>
                <w:szCs w:val="21"/>
              </w:rPr>
              <w:t>9.2柔软防水性强的卧便器软体，亲肤合体，降低尿路感染风险；</w:t>
            </w:r>
          </w:p>
          <w:p w14:paraId="39FA9D1D">
            <w:pPr>
              <w:spacing w:line="320" w:lineRule="exact"/>
              <w:jc w:val="left"/>
              <w:textAlignment w:val="center"/>
              <w:rPr>
                <w:rFonts w:hAnsi="宋体"/>
                <w:kern w:val="2"/>
                <w:sz w:val="21"/>
                <w:szCs w:val="21"/>
              </w:rPr>
            </w:pPr>
            <w:r>
              <w:rPr>
                <w:rFonts w:hint="eastAsia" w:hAnsi="宋体"/>
                <w:kern w:val="2"/>
                <w:sz w:val="21"/>
                <w:szCs w:val="21"/>
              </w:rPr>
              <w:t>9.3材质+新型防褥疮材料，六面透气，舒适护脊，有效减少褥疮发生。</w:t>
            </w:r>
          </w:p>
          <w:p w14:paraId="51DA5AD6">
            <w:pPr>
              <w:spacing w:line="320" w:lineRule="exact"/>
              <w:jc w:val="left"/>
              <w:textAlignment w:val="center"/>
              <w:rPr>
                <w:rFonts w:hAnsi="宋体"/>
                <w:kern w:val="2"/>
                <w:sz w:val="21"/>
                <w:szCs w:val="21"/>
              </w:rPr>
            </w:pPr>
            <w:r>
              <w:rPr>
                <w:rFonts w:hint="eastAsia" w:hAnsi="宋体"/>
                <w:kern w:val="2"/>
                <w:sz w:val="21"/>
                <w:szCs w:val="21"/>
              </w:rPr>
              <w:t>10、无异味、超静音处理，有效改善居室环境：</w:t>
            </w:r>
          </w:p>
          <w:p w14:paraId="1EFC5F4A">
            <w:pPr>
              <w:spacing w:line="320" w:lineRule="exact"/>
              <w:jc w:val="left"/>
              <w:textAlignment w:val="center"/>
              <w:rPr>
                <w:rFonts w:hAnsi="宋体"/>
                <w:kern w:val="2"/>
                <w:sz w:val="21"/>
                <w:szCs w:val="21"/>
              </w:rPr>
            </w:pPr>
            <w:r>
              <w:rPr>
                <w:rFonts w:hint="eastAsia" w:hAnsi="宋体"/>
                <w:kern w:val="2"/>
                <w:sz w:val="21"/>
                <w:szCs w:val="21"/>
              </w:rPr>
              <w:t>10.1特效除异味、过滤芯可更换，维持室内空气清新；</w:t>
            </w:r>
          </w:p>
          <w:p w14:paraId="1EAEE546">
            <w:pPr>
              <w:spacing w:line="320" w:lineRule="exact"/>
              <w:jc w:val="left"/>
              <w:textAlignment w:val="center"/>
              <w:rPr>
                <w:rFonts w:hAnsi="宋体"/>
                <w:kern w:val="2"/>
                <w:sz w:val="21"/>
                <w:szCs w:val="21"/>
              </w:rPr>
            </w:pPr>
            <w:r>
              <w:rPr>
                <w:rFonts w:hint="eastAsia" w:hAnsi="宋体"/>
                <w:kern w:val="2"/>
                <w:sz w:val="21"/>
                <w:szCs w:val="21"/>
              </w:rPr>
              <w:t>10.2高性能电机静音处理，不影响同居室人员休息。</w:t>
            </w:r>
          </w:p>
          <w:p w14:paraId="78FF1CDE">
            <w:pPr>
              <w:spacing w:line="320" w:lineRule="exact"/>
              <w:jc w:val="left"/>
              <w:textAlignment w:val="center"/>
              <w:rPr>
                <w:rFonts w:hAnsi="宋体"/>
                <w:kern w:val="2"/>
                <w:sz w:val="21"/>
                <w:szCs w:val="21"/>
              </w:rPr>
            </w:pPr>
            <w:r>
              <w:rPr>
                <w:rFonts w:hint="eastAsia" w:hAnsi="宋体"/>
                <w:kern w:val="2"/>
                <w:sz w:val="21"/>
                <w:szCs w:val="21"/>
              </w:rPr>
              <w:t>11、产品组成：</w:t>
            </w:r>
          </w:p>
          <w:p w14:paraId="3744F02D">
            <w:pPr>
              <w:spacing w:line="320" w:lineRule="exact"/>
              <w:jc w:val="left"/>
              <w:textAlignment w:val="center"/>
              <w:rPr>
                <w:rFonts w:hAnsi="宋体"/>
                <w:kern w:val="2"/>
                <w:sz w:val="21"/>
                <w:szCs w:val="21"/>
              </w:rPr>
            </w:pPr>
            <w:r>
              <w:rPr>
                <w:rFonts w:hint="eastAsia" w:hAnsi="宋体"/>
                <w:kern w:val="2"/>
                <w:sz w:val="21"/>
                <w:szCs w:val="21"/>
              </w:rPr>
              <w:t>11.1功能主机1套；</w:t>
            </w:r>
          </w:p>
          <w:p w14:paraId="0A3AA958">
            <w:pPr>
              <w:spacing w:line="320" w:lineRule="exact"/>
              <w:jc w:val="left"/>
              <w:textAlignment w:val="center"/>
              <w:rPr>
                <w:rFonts w:hAnsi="宋体"/>
                <w:kern w:val="2"/>
                <w:sz w:val="21"/>
                <w:szCs w:val="21"/>
              </w:rPr>
            </w:pPr>
            <w:r>
              <w:rPr>
                <w:rFonts w:hint="eastAsia" w:hAnsi="宋体"/>
                <w:kern w:val="2"/>
                <w:sz w:val="21"/>
                <w:szCs w:val="21"/>
              </w:rPr>
              <w:t>11.2护理床垫1套；</w:t>
            </w:r>
          </w:p>
          <w:p w14:paraId="55F92DDE">
            <w:pPr>
              <w:spacing w:line="320" w:lineRule="exact"/>
              <w:jc w:val="left"/>
              <w:textAlignment w:val="center"/>
              <w:rPr>
                <w:rFonts w:hAnsi="宋体"/>
                <w:kern w:val="2"/>
                <w:sz w:val="21"/>
                <w:szCs w:val="21"/>
              </w:rPr>
            </w:pPr>
            <w:r>
              <w:rPr>
                <w:rFonts w:hint="eastAsia" w:hAnsi="宋体"/>
                <w:kern w:val="2"/>
                <w:sz w:val="21"/>
                <w:szCs w:val="21"/>
              </w:rPr>
              <w:t>11.3智能卧便器2套。</w:t>
            </w:r>
          </w:p>
        </w:tc>
        <w:tc>
          <w:tcPr>
            <w:tcW w:w="708" w:type="dxa"/>
            <w:tcBorders>
              <w:top w:val="single" w:color="auto" w:sz="4" w:space="0"/>
              <w:left w:val="single" w:color="auto" w:sz="4" w:space="0"/>
              <w:bottom w:val="single" w:color="auto" w:sz="4" w:space="0"/>
              <w:right w:val="single" w:color="auto" w:sz="4" w:space="0"/>
            </w:tcBorders>
            <w:vAlign w:val="center"/>
          </w:tcPr>
          <w:p w14:paraId="22E41876">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4D622690">
            <w:pPr>
              <w:spacing w:line="320" w:lineRule="exact"/>
              <w:jc w:val="center"/>
              <w:textAlignment w:val="center"/>
              <w:rPr>
                <w:rFonts w:hAnsi="宋体"/>
                <w:kern w:val="2"/>
                <w:sz w:val="21"/>
                <w:szCs w:val="21"/>
              </w:rPr>
            </w:pPr>
            <w:r>
              <w:rPr>
                <w:rFonts w:hint="eastAsia" w:hAnsi="宋体"/>
                <w:kern w:val="2"/>
                <w:sz w:val="21"/>
                <w:szCs w:val="21"/>
              </w:rPr>
              <w:t>套</w:t>
            </w:r>
          </w:p>
        </w:tc>
      </w:tr>
      <w:tr w14:paraId="57BC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atLeast"/>
        </w:trPr>
        <w:tc>
          <w:tcPr>
            <w:tcW w:w="421" w:type="dxa"/>
            <w:tcBorders>
              <w:top w:val="single" w:color="auto" w:sz="4" w:space="0"/>
              <w:left w:val="single" w:color="auto" w:sz="4" w:space="0"/>
              <w:bottom w:val="single" w:color="auto" w:sz="4" w:space="0"/>
              <w:right w:val="single" w:color="auto" w:sz="4" w:space="0"/>
            </w:tcBorders>
            <w:vAlign w:val="center"/>
          </w:tcPr>
          <w:p w14:paraId="572A67FC">
            <w:pPr>
              <w:jc w:val="center"/>
              <w:textAlignment w:val="center"/>
              <w:rPr>
                <w:rFonts w:hAnsi="宋体"/>
                <w:kern w:val="2"/>
                <w:sz w:val="21"/>
                <w:szCs w:val="21"/>
              </w:rPr>
            </w:pPr>
            <w:r>
              <w:rPr>
                <w:rFonts w:hint="eastAsia" w:hAnsi="宋体" w:cs="宋体"/>
                <w:sz w:val="21"/>
                <w:szCs w:val="21"/>
                <w:lang w:bidi="ar"/>
              </w:rPr>
              <w:t>44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2806314">
            <w:pPr>
              <w:spacing w:line="320" w:lineRule="exact"/>
              <w:jc w:val="center"/>
              <w:textAlignment w:val="center"/>
              <w:rPr>
                <w:rFonts w:hAnsi="宋体"/>
                <w:kern w:val="2"/>
                <w:sz w:val="21"/>
                <w:szCs w:val="21"/>
              </w:rPr>
            </w:pPr>
            <w:r>
              <w:rPr>
                <w:rFonts w:hint="eastAsia" w:hAnsi="宋体"/>
                <w:kern w:val="2"/>
                <w:sz w:val="21"/>
                <w:szCs w:val="21"/>
              </w:rPr>
              <w:t>不锈钢治疗车</w:t>
            </w:r>
          </w:p>
        </w:tc>
        <w:tc>
          <w:tcPr>
            <w:tcW w:w="5387" w:type="dxa"/>
            <w:tcBorders>
              <w:top w:val="single" w:color="auto" w:sz="4" w:space="0"/>
              <w:left w:val="single" w:color="auto" w:sz="4" w:space="0"/>
              <w:bottom w:val="single" w:color="auto" w:sz="4" w:space="0"/>
              <w:right w:val="single" w:color="auto" w:sz="4" w:space="0"/>
            </w:tcBorders>
            <w:vAlign w:val="center"/>
          </w:tcPr>
          <w:p w14:paraId="59A542B6">
            <w:pPr>
              <w:spacing w:line="320" w:lineRule="exact"/>
              <w:jc w:val="left"/>
              <w:textAlignment w:val="center"/>
              <w:rPr>
                <w:rFonts w:hAnsi="宋体"/>
                <w:kern w:val="2"/>
                <w:sz w:val="21"/>
                <w:szCs w:val="21"/>
              </w:rPr>
            </w:pPr>
            <w:r>
              <w:rPr>
                <w:rFonts w:hint="eastAsia" w:hAnsi="宋体"/>
                <w:kern w:val="2"/>
                <w:sz w:val="21"/>
                <w:szCs w:val="21"/>
              </w:rPr>
              <w:t>1、规格尺寸≥700*420*800mm。</w:t>
            </w:r>
          </w:p>
        </w:tc>
        <w:tc>
          <w:tcPr>
            <w:tcW w:w="708" w:type="dxa"/>
            <w:tcBorders>
              <w:top w:val="single" w:color="auto" w:sz="4" w:space="0"/>
              <w:left w:val="single" w:color="auto" w:sz="4" w:space="0"/>
              <w:bottom w:val="single" w:color="auto" w:sz="4" w:space="0"/>
              <w:right w:val="single" w:color="auto" w:sz="4" w:space="0"/>
            </w:tcBorders>
            <w:vAlign w:val="center"/>
          </w:tcPr>
          <w:p w14:paraId="3C89D8A4">
            <w:pPr>
              <w:spacing w:line="320" w:lineRule="exact"/>
              <w:jc w:val="center"/>
              <w:textAlignment w:val="center"/>
              <w:rPr>
                <w:rFonts w:hAnsi="宋体"/>
                <w:kern w:val="2"/>
                <w:sz w:val="21"/>
                <w:szCs w:val="21"/>
              </w:rPr>
            </w:pPr>
            <w:r>
              <w:rPr>
                <w:rFonts w:hint="eastAsia" w:hAnsi="宋体"/>
                <w:kern w:val="2"/>
                <w:sz w:val="21"/>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77971FA1">
            <w:pPr>
              <w:spacing w:line="320" w:lineRule="exact"/>
              <w:jc w:val="center"/>
              <w:textAlignment w:val="center"/>
              <w:rPr>
                <w:rFonts w:hAnsi="宋体"/>
                <w:kern w:val="2"/>
                <w:sz w:val="21"/>
                <w:szCs w:val="21"/>
              </w:rPr>
            </w:pPr>
            <w:r>
              <w:rPr>
                <w:rFonts w:hint="eastAsia" w:hAnsi="宋体"/>
                <w:kern w:val="2"/>
                <w:sz w:val="21"/>
                <w:szCs w:val="21"/>
              </w:rPr>
              <w:t>套</w:t>
            </w:r>
          </w:p>
        </w:tc>
      </w:tr>
      <w:tr w14:paraId="304B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21" w:type="dxa"/>
            <w:tcBorders>
              <w:top w:val="single" w:color="auto" w:sz="4" w:space="0"/>
              <w:left w:val="single" w:color="auto" w:sz="4" w:space="0"/>
              <w:bottom w:val="single" w:color="auto" w:sz="4" w:space="0"/>
              <w:right w:val="single" w:color="auto" w:sz="4" w:space="0"/>
            </w:tcBorders>
            <w:vAlign w:val="center"/>
          </w:tcPr>
          <w:p w14:paraId="24410F73">
            <w:pPr>
              <w:jc w:val="center"/>
              <w:textAlignment w:val="center"/>
              <w:rPr>
                <w:rFonts w:hAnsi="宋体"/>
                <w:kern w:val="2"/>
                <w:sz w:val="21"/>
                <w:szCs w:val="21"/>
              </w:rPr>
            </w:pPr>
            <w:r>
              <w:rPr>
                <w:rFonts w:hint="eastAsia" w:hAnsi="宋体" w:cs="宋体"/>
                <w:sz w:val="21"/>
                <w:szCs w:val="21"/>
                <w:lang w:bidi="ar"/>
              </w:rPr>
              <w:t>45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9505569">
            <w:pPr>
              <w:spacing w:line="320" w:lineRule="exact"/>
              <w:jc w:val="center"/>
              <w:textAlignment w:val="center"/>
              <w:rPr>
                <w:rFonts w:hAnsi="宋体"/>
                <w:kern w:val="2"/>
                <w:sz w:val="21"/>
                <w:szCs w:val="21"/>
              </w:rPr>
            </w:pPr>
            <w:r>
              <w:rPr>
                <w:rFonts w:hint="eastAsia" w:hAnsi="宋体"/>
                <w:kern w:val="2"/>
                <w:sz w:val="21"/>
                <w:szCs w:val="21"/>
              </w:rPr>
              <w:t>人体解剖挂图</w:t>
            </w:r>
          </w:p>
        </w:tc>
        <w:tc>
          <w:tcPr>
            <w:tcW w:w="5387" w:type="dxa"/>
            <w:tcBorders>
              <w:top w:val="single" w:color="auto" w:sz="4" w:space="0"/>
              <w:left w:val="single" w:color="auto" w:sz="4" w:space="0"/>
              <w:bottom w:val="single" w:color="auto" w:sz="4" w:space="0"/>
              <w:right w:val="single" w:color="auto" w:sz="4" w:space="0"/>
            </w:tcBorders>
            <w:vAlign w:val="center"/>
          </w:tcPr>
          <w:p w14:paraId="534C1721">
            <w:pPr>
              <w:spacing w:line="320" w:lineRule="exact"/>
              <w:jc w:val="left"/>
              <w:textAlignment w:val="center"/>
              <w:rPr>
                <w:rFonts w:hAnsi="宋体"/>
                <w:kern w:val="2"/>
                <w:sz w:val="21"/>
                <w:szCs w:val="21"/>
              </w:rPr>
            </w:pPr>
            <w:r>
              <w:rPr>
                <w:rFonts w:hint="eastAsia" w:hAnsi="宋体"/>
                <w:kern w:val="2"/>
                <w:sz w:val="21"/>
                <w:szCs w:val="21"/>
              </w:rPr>
              <w:t>1、材质：纸质；</w:t>
            </w:r>
            <w:r>
              <w:rPr>
                <w:rFonts w:hint="eastAsia" w:hAnsi="宋体"/>
                <w:kern w:val="2"/>
                <w:sz w:val="21"/>
                <w:szCs w:val="21"/>
              </w:rPr>
              <w:br w:type="textWrapping"/>
            </w:r>
            <w:r>
              <w:rPr>
                <w:rFonts w:hint="eastAsia" w:hAnsi="宋体"/>
                <w:kern w:val="2"/>
                <w:sz w:val="21"/>
                <w:szCs w:val="21"/>
              </w:rPr>
              <w:t>2、尺寸：≥700*1000mm；</w:t>
            </w:r>
            <w:r>
              <w:rPr>
                <w:rFonts w:hint="eastAsia" w:hAnsi="宋体"/>
                <w:kern w:val="2"/>
                <w:sz w:val="21"/>
                <w:szCs w:val="21"/>
              </w:rPr>
              <w:br w:type="textWrapping"/>
            </w:r>
            <w:r>
              <w:rPr>
                <w:rFonts w:hint="eastAsia" w:hAnsi="宋体"/>
                <w:kern w:val="2"/>
                <w:sz w:val="21"/>
                <w:szCs w:val="21"/>
              </w:rPr>
              <w:t>3、规格：包含人体解剖挂图（肌肉正面）、人体解剖挂图（肌肉背面）、人体解剖挂图（神经）、人体解剖挂图（骨骼）、人体解剖挂图（生殖）、人体解剖挂图（循环）、人体解剖挂图（呼吸、消化）。</w:t>
            </w:r>
          </w:p>
        </w:tc>
        <w:tc>
          <w:tcPr>
            <w:tcW w:w="708" w:type="dxa"/>
            <w:tcBorders>
              <w:top w:val="single" w:color="auto" w:sz="4" w:space="0"/>
              <w:left w:val="single" w:color="auto" w:sz="4" w:space="0"/>
              <w:bottom w:val="single" w:color="auto" w:sz="4" w:space="0"/>
              <w:right w:val="single" w:color="auto" w:sz="4" w:space="0"/>
            </w:tcBorders>
            <w:vAlign w:val="center"/>
          </w:tcPr>
          <w:p w14:paraId="34AD0E88">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50D62924">
            <w:pPr>
              <w:spacing w:line="320" w:lineRule="exact"/>
              <w:jc w:val="center"/>
              <w:textAlignment w:val="center"/>
              <w:rPr>
                <w:rFonts w:hAnsi="宋体"/>
                <w:kern w:val="2"/>
                <w:sz w:val="21"/>
                <w:szCs w:val="21"/>
              </w:rPr>
            </w:pPr>
            <w:r>
              <w:rPr>
                <w:rFonts w:hint="eastAsia" w:hAnsi="宋体"/>
                <w:kern w:val="2"/>
                <w:sz w:val="21"/>
                <w:szCs w:val="21"/>
              </w:rPr>
              <w:t>套</w:t>
            </w:r>
          </w:p>
        </w:tc>
      </w:tr>
      <w:tr w14:paraId="3216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2F44EFA0">
            <w:pPr>
              <w:jc w:val="center"/>
              <w:textAlignment w:val="center"/>
              <w:rPr>
                <w:rFonts w:hAnsi="宋体"/>
                <w:kern w:val="2"/>
                <w:sz w:val="21"/>
                <w:szCs w:val="21"/>
              </w:rPr>
            </w:pPr>
            <w:r>
              <w:rPr>
                <w:rFonts w:hint="eastAsia" w:hAnsi="宋体" w:cs="宋体"/>
                <w:sz w:val="21"/>
                <w:szCs w:val="21"/>
                <w:lang w:bidi="ar"/>
              </w:rPr>
              <w:t>46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99707D2">
            <w:pPr>
              <w:spacing w:line="320" w:lineRule="exact"/>
              <w:jc w:val="center"/>
              <w:textAlignment w:val="center"/>
              <w:rPr>
                <w:rFonts w:hAnsi="宋体"/>
                <w:kern w:val="2"/>
                <w:sz w:val="21"/>
                <w:szCs w:val="21"/>
              </w:rPr>
            </w:pPr>
            <w:r>
              <w:rPr>
                <w:rFonts w:hint="eastAsia" w:hAnsi="宋体"/>
                <w:kern w:val="2"/>
                <w:sz w:val="21"/>
                <w:szCs w:val="21"/>
              </w:rPr>
              <w:t>氧气流量湿化瓶</w:t>
            </w:r>
          </w:p>
        </w:tc>
        <w:tc>
          <w:tcPr>
            <w:tcW w:w="5387" w:type="dxa"/>
            <w:tcBorders>
              <w:top w:val="single" w:color="auto" w:sz="4" w:space="0"/>
              <w:left w:val="single" w:color="auto" w:sz="4" w:space="0"/>
              <w:bottom w:val="single" w:color="auto" w:sz="4" w:space="0"/>
              <w:right w:val="single" w:color="auto" w:sz="4" w:space="0"/>
            </w:tcBorders>
            <w:vAlign w:val="center"/>
          </w:tcPr>
          <w:p w14:paraId="017E6EF3">
            <w:pPr>
              <w:spacing w:line="320" w:lineRule="exact"/>
              <w:jc w:val="left"/>
              <w:textAlignment w:val="center"/>
              <w:rPr>
                <w:rFonts w:hAnsi="宋体"/>
                <w:kern w:val="2"/>
                <w:sz w:val="21"/>
                <w:szCs w:val="21"/>
              </w:rPr>
            </w:pPr>
            <w:r>
              <w:rPr>
                <w:rFonts w:hint="eastAsia" w:hAnsi="宋体"/>
                <w:kern w:val="2"/>
                <w:sz w:val="21"/>
                <w:szCs w:val="21"/>
              </w:rPr>
              <w:t>1、组成有：流量计、流量调节阀、氧气输出插头、氧气输入接头、氧气加湿器管、湿化瓶，工作压力：0.2mp~0.3mpa，最大流量：10L/min，流量范围：1～10L/min。</w:t>
            </w:r>
          </w:p>
        </w:tc>
        <w:tc>
          <w:tcPr>
            <w:tcW w:w="708" w:type="dxa"/>
            <w:tcBorders>
              <w:top w:val="single" w:color="auto" w:sz="4" w:space="0"/>
              <w:left w:val="single" w:color="auto" w:sz="4" w:space="0"/>
              <w:bottom w:val="single" w:color="auto" w:sz="4" w:space="0"/>
              <w:right w:val="single" w:color="auto" w:sz="4" w:space="0"/>
            </w:tcBorders>
            <w:vAlign w:val="center"/>
          </w:tcPr>
          <w:p w14:paraId="496B961E">
            <w:pPr>
              <w:spacing w:line="320" w:lineRule="exact"/>
              <w:jc w:val="center"/>
              <w:textAlignment w:val="center"/>
              <w:rPr>
                <w:rFonts w:hAnsi="宋体"/>
                <w:kern w:val="2"/>
                <w:sz w:val="21"/>
                <w:szCs w:val="21"/>
              </w:rPr>
            </w:pPr>
            <w:r>
              <w:rPr>
                <w:rFonts w:hint="eastAsia" w:hAnsi="宋体"/>
                <w:kern w:val="2"/>
                <w:sz w:val="21"/>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622F34FA">
            <w:pPr>
              <w:spacing w:line="320" w:lineRule="exact"/>
              <w:jc w:val="center"/>
              <w:textAlignment w:val="center"/>
              <w:rPr>
                <w:rFonts w:hAnsi="宋体"/>
                <w:kern w:val="2"/>
                <w:sz w:val="21"/>
                <w:szCs w:val="21"/>
              </w:rPr>
            </w:pPr>
            <w:r>
              <w:rPr>
                <w:rFonts w:hint="eastAsia" w:hAnsi="宋体"/>
                <w:kern w:val="2"/>
                <w:sz w:val="21"/>
                <w:szCs w:val="21"/>
              </w:rPr>
              <w:t>套</w:t>
            </w:r>
          </w:p>
        </w:tc>
      </w:tr>
      <w:tr w14:paraId="0F56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6CEA077A">
            <w:pPr>
              <w:jc w:val="center"/>
              <w:textAlignment w:val="center"/>
              <w:rPr>
                <w:rFonts w:hAnsi="宋体"/>
                <w:kern w:val="2"/>
                <w:sz w:val="21"/>
                <w:szCs w:val="21"/>
              </w:rPr>
            </w:pPr>
            <w:r>
              <w:rPr>
                <w:rFonts w:hint="eastAsia" w:hAnsi="宋体" w:cs="宋体"/>
                <w:sz w:val="21"/>
                <w:szCs w:val="21"/>
                <w:lang w:bidi="ar"/>
              </w:rPr>
              <w:t>47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18BFC4C">
            <w:pPr>
              <w:spacing w:line="320" w:lineRule="exact"/>
              <w:jc w:val="center"/>
              <w:textAlignment w:val="center"/>
              <w:rPr>
                <w:rFonts w:hAnsi="宋体"/>
                <w:kern w:val="2"/>
                <w:sz w:val="21"/>
                <w:szCs w:val="21"/>
              </w:rPr>
            </w:pPr>
            <w:r>
              <w:rPr>
                <w:rFonts w:hint="eastAsia" w:hAnsi="宋体"/>
                <w:kern w:val="2"/>
                <w:sz w:val="21"/>
                <w:szCs w:val="21"/>
              </w:rPr>
              <w:t>设备带</w:t>
            </w:r>
          </w:p>
        </w:tc>
        <w:tc>
          <w:tcPr>
            <w:tcW w:w="5387" w:type="dxa"/>
            <w:tcBorders>
              <w:top w:val="single" w:color="auto" w:sz="4" w:space="0"/>
              <w:left w:val="single" w:color="auto" w:sz="4" w:space="0"/>
              <w:bottom w:val="single" w:color="auto" w:sz="4" w:space="0"/>
              <w:right w:val="single" w:color="auto" w:sz="4" w:space="0"/>
            </w:tcBorders>
            <w:vAlign w:val="center"/>
          </w:tcPr>
          <w:p w14:paraId="48E27589">
            <w:pPr>
              <w:spacing w:line="320" w:lineRule="exact"/>
              <w:jc w:val="left"/>
              <w:textAlignment w:val="center"/>
              <w:rPr>
                <w:rFonts w:hAnsi="宋体"/>
                <w:kern w:val="2"/>
                <w:sz w:val="21"/>
                <w:szCs w:val="21"/>
              </w:rPr>
            </w:pPr>
            <w:r>
              <w:rPr>
                <w:rFonts w:hint="eastAsia" w:hAnsi="宋体"/>
                <w:kern w:val="2"/>
                <w:sz w:val="21"/>
                <w:szCs w:val="21"/>
              </w:rPr>
              <w:t>1、包含：设备带1条/床位、氧气终端1个、吸引终端1个、插座1个、呼叫分机1个、设备带封头1个。</w:t>
            </w:r>
          </w:p>
        </w:tc>
        <w:tc>
          <w:tcPr>
            <w:tcW w:w="708" w:type="dxa"/>
            <w:tcBorders>
              <w:top w:val="single" w:color="auto" w:sz="4" w:space="0"/>
              <w:left w:val="single" w:color="auto" w:sz="4" w:space="0"/>
              <w:bottom w:val="single" w:color="auto" w:sz="4" w:space="0"/>
              <w:right w:val="single" w:color="auto" w:sz="4" w:space="0"/>
            </w:tcBorders>
            <w:vAlign w:val="center"/>
          </w:tcPr>
          <w:p w14:paraId="3686E377">
            <w:pPr>
              <w:spacing w:line="320" w:lineRule="exact"/>
              <w:jc w:val="center"/>
              <w:textAlignment w:val="center"/>
              <w:rPr>
                <w:rFonts w:hAnsi="宋体"/>
                <w:kern w:val="2"/>
                <w:sz w:val="21"/>
                <w:szCs w:val="21"/>
              </w:rPr>
            </w:pPr>
            <w:r>
              <w:rPr>
                <w:rFonts w:hint="eastAsia" w:hAnsi="宋体"/>
                <w:kern w:val="2"/>
                <w:sz w:val="21"/>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15A7C2D2">
            <w:pPr>
              <w:spacing w:line="320" w:lineRule="exact"/>
              <w:jc w:val="center"/>
              <w:textAlignment w:val="center"/>
              <w:rPr>
                <w:rFonts w:hAnsi="宋体"/>
                <w:kern w:val="2"/>
                <w:sz w:val="21"/>
                <w:szCs w:val="21"/>
              </w:rPr>
            </w:pPr>
            <w:r>
              <w:rPr>
                <w:rFonts w:hint="eastAsia" w:hAnsi="宋体"/>
                <w:kern w:val="2"/>
                <w:sz w:val="21"/>
                <w:szCs w:val="21"/>
              </w:rPr>
              <w:t>条</w:t>
            </w:r>
          </w:p>
        </w:tc>
      </w:tr>
      <w:tr w14:paraId="391A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31F9A459">
            <w:pPr>
              <w:jc w:val="center"/>
              <w:textAlignment w:val="center"/>
              <w:rPr>
                <w:rFonts w:hAnsi="宋体"/>
                <w:kern w:val="2"/>
                <w:sz w:val="21"/>
                <w:szCs w:val="21"/>
              </w:rPr>
            </w:pPr>
            <w:r>
              <w:rPr>
                <w:rFonts w:hint="eastAsia" w:hAnsi="宋体" w:cs="宋体"/>
                <w:sz w:val="21"/>
                <w:szCs w:val="21"/>
                <w:lang w:bidi="ar"/>
              </w:rPr>
              <w:t>48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4A514C9">
            <w:pPr>
              <w:spacing w:line="320" w:lineRule="exact"/>
              <w:jc w:val="center"/>
              <w:textAlignment w:val="center"/>
              <w:rPr>
                <w:rFonts w:hAnsi="宋体"/>
                <w:kern w:val="2"/>
                <w:sz w:val="21"/>
                <w:szCs w:val="21"/>
              </w:rPr>
            </w:pPr>
            <w:r>
              <w:rPr>
                <w:rFonts w:hint="eastAsia" w:hAnsi="宋体"/>
                <w:kern w:val="2"/>
                <w:sz w:val="21"/>
                <w:szCs w:val="21"/>
              </w:rPr>
              <w:t>晨晚间护理车</w:t>
            </w:r>
          </w:p>
        </w:tc>
        <w:tc>
          <w:tcPr>
            <w:tcW w:w="5387" w:type="dxa"/>
            <w:tcBorders>
              <w:top w:val="single" w:color="auto" w:sz="4" w:space="0"/>
              <w:left w:val="single" w:color="auto" w:sz="4" w:space="0"/>
              <w:bottom w:val="single" w:color="auto" w:sz="4" w:space="0"/>
              <w:right w:val="single" w:color="auto" w:sz="4" w:space="0"/>
            </w:tcBorders>
            <w:vAlign w:val="center"/>
          </w:tcPr>
          <w:p w14:paraId="1BB18F56">
            <w:pPr>
              <w:spacing w:line="320" w:lineRule="exact"/>
              <w:jc w:val="left"/>
              <w:textAlignment w:val="center"/>
              <w:rPr>
                <w:rFonts w:hAnsi="宋体"/>
                <w:kern w:val="2"/>
                <w:sz w:val="21"/>
                <w:szCs w:val="21"/>
              </w:rPr>
            </w:pPr>
            <w:r>
              <w:rPr>
                <w:rFonts w:hint="eastAsia" w:hAnsi="宋体"/>
                <w:kern w:val="2"/>
                <w:sz w:val="21"/>
                <w:szCs w:val="21"/>
              </w:rPr>
              <w:t>1、主要功能：晨晚间护理；</w:t>
            </w:r>
            <w:r>
              <w:rPr>
                <w:rFonts w:hint="eastAsia" w:hAnsi="宋体"/>
                <w:kern w:val="2"/>
                <w:sz w:val="21"/>
                <w:szCs w:val="21"/>
              </w:rPr>
              <w:br w:type="textWrapping"/>
            </w:r>
            <w:r>
              <w:rPr>
                <w:rFonts w:hint="eastAsia" w:hAnsi="宋体"/>
                <w:kern w:val="2"/>
                <w:sz w:val="21"/>
                <w:szCs w:val="21"/>
              </w:rPr>
              <w:t>2、技术要求：</w:t>
            </w:r>
            <w:r>
              <w:rPr>
                <w:rFonts w:hint="eastAsia" w:hAnsi="宋体"/>
                <w:kern w:val="2"/>
                <w:sz w:val="21"/>
                <w:szCs w:val="21"/>
              </w:rPr>
              <w:br w:type="textWrapping"/>
            </w:r>
            <w:r>
              <w:rPr>
                <w:rFonts w:hint="eastAsia" w:hAnsi="宋体"/>
                <w:kern w:val="2"/>
                <w:sz w:val="21"/>
                <w:szCs w:val="21"/>
              </w:rPr>
              <w:t>尺寸：≥90cm×45cm×86cm；</w:t>
            </w:r>
            <w:r>
              <w:rPr>
                <w:rFonts w:hint="eastAsia" w:hAnsi="宋体"/>
                <w:kern w:val="2"/>
                <w:sz w:val="21"/>
                <w:szCs w:val="21"/>
              </w:rPr>
              <w:br w:type="textWrapping"/>
            </w:r>
            <w:r>
              <w:rPr>
                <w:rFonts w:hint="eastAsia" w:hAnsi="宋体"/>
                <w:kern w:val="2"/>
                <w:sz w:val="21"/>
                <w:szCs w:val="21"/>
              </w:rPr>
              <w:t>3、三层、配有污物袋和污物桶；</w:t>
            </w:r>
            <w:r>
              <w:rPr>
                <w:rFonts w:hint="eastAsia" w:hAnsi="宋体"/>
                <w:kern w:val="2"/>
                <w:sz w:val="21"/>
                <w:szCs w:val="21"/>
              </w:rPr>
              <w:br w:type="textWrapping"/>
            </w:r>
            <w:r>
              <w:rPr>
                <w:rFonts w:hint="eastAsia" w:hAnsi="宋体"/>
                <w:kern w:val="2"/>
                <w:sz w:val="21"/>
                <w:szCs w:val="21"/>
              </w:rPr>
              <w:t>4、材料：不锈钢、静音轮。</w:t>
            </w:r>
          </w:p>
        </w:tc>
        <w:tc>
          <w:tcPr>
            <w:tcW w:w="708" w:type="dxa"/>
            <w:tcBorders>
              <w:top w:val="single" w:color="auto" w:sz="4" w:space="0"/>
              <w:left w:val="single" w:color="auto" w:sz="4" w:space="0"/>
              <w:bottom w:val="single" w:color="auto" w:sz="4" w:space="0"/>
              <w:right w:val="single" w:color="auto" w:sz="4" w:space="0"/>
            </w:tcBorders>
            <w:vAlign w:val="center"/>
          </w:tcPr>
          <w:p w14:paraId="2B2538DB">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4FA33B18">
            <w:pPr>
              <w:spacing w:line="320" w:lineRule="exact"/>
              <w:jc w:val="center"/>
              <w:textAlignment w:val="center"/>
              <w:rPr>
                <w:rFonts w:hAnsi="宋体"/>
                <w:kern w:val="2"/>
                <w:sz w:val="21"/>
                <w:szCs w:val="21"/>
              </w:rPr>
            </w:pPr>
            <w:r>
              <w:rPr>
                <w:rFonts w:hint="eastAsia" w:hAnsi="宋体"/>
                <w:kern w:val="2"/>
                <w:sz w:val="21"/>
                <w:szCs w:val="21"/>
              </w:rPr>
              <w:t>台</w:t>
            </w:r>
          </w:p>
        </w:tc>
      </w:tr>
      <w:tr w14:paraId="3140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atLeast"/>
        </w:trPr>
        <w:tc>
          <w:tcPr>
            <w:tcW w:w="421" w:type="dxa"/>
            <w:tcBorders>
              <w:top w:val="single" w:color="auto" w:sz="4" w:space="0"/>
              <w:left w:val="single" w:color="auto" w:sz="4" w:space="0"/>
              <w:bottom w:val="single" w:color="auto" w:sz="4" w:space="0"/>
              <w:right w:val="single" w:color="auto" w:sz="4" w:space="0"/>
            </w:tcBorders>
            <w:vAlign w:val="center"/>
          </w:tcPr>
          <w:p w14:paraId="32E9522C">
            <w:pPr>
              <w:jc w:val="center"/>
              <w:textAlignment w:val="center"/>
              <w:rPr>
                <w:rFonts w:hAnsi="宋体"/>
                <w:kern w:val="2"/>
                <w:sz w:val="21"/>
                <w:szCs w:val="21"/>
              </w:rPr>
            </w:pPr>
            <w:r>
              <w:rPr>
                <w:rFonts w:hint="eastAsia" w:hAnsi="宋体" w:cs="宋体"/>
                <w:sz w:val="21"/>
                <w:szCs w:val="21"/>
                <w:lang w:bidi="ar"/>
              </w:rPr>
              <w:t>49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F694803">
            <w:pPr>
              <w:spacing w:line="320" w:lineRule="exact"/>
              <w:jc w:val="center"/>
              <w:textAlignment w:val="center"/>
              <w:rPr>
                <w:rFonts w:hAnsi="宋体"/>
                <w:kern w:val="2"/>
                <w:sz w:val="21"/>
                <w:szCs w:val="21"/>
              </w:rPr>
            </w:pPr>
            <w:r>
              <w:rPr>
                <w:rFonts w:hint="eastAsia" w:hAnsi="宋体"/>
                <w:kern w:val="2"/>
                <w:sz w:val="21"/>
                <w:szCs w:val="21"/>
              </w:rPr>
              <w:t>电动吸引器</w:t>
            </w:r>
          </w:p>
        </w:tc>
        <w:tc>
          <w:tcPr>
            <w:tcW w:w="5387" w:type="dxa"/>
            <w:tcBorders>
              <w:top w:val="single" w:color="auto" w:sz="4" w:space="0"/>
              <w:left w:val="single" w:color="auto" w:sz="4" w:space="0"/>
              <w:bottom w:val="single" w:color="auto" w:sz="4" w:space="0"/>
              <w:right w:val="single" w:color="auto" w:sz="4" w:space="0"/>
            </w:tcBorders>
            <w:vAlign w:val="center"/>
          </w:tcPr>
          <w:p w14:paraId="7F73CF6A">
            <w:pPr>
              <w:spacing w:line="320" w:lineRule="exact"/>
              <w:jc w:val="left"/>
              <w:textAlignment w:val="center"/>
              <w:rPr>
                <w:rFonts w:hAnsi="宋体"/>
                <w:kern w:val="2"/>
                <w:sz w:val="21"/>
                <w:szCs w:val="21"/>
              </w:rPr>
            </w:pPr>
            <w:r>
              <w:rPr>
                <w:rFonts w:hint="eastAsia" w:hAnsi="宋体"/>
                <w:kern w:val="2"/>
                <w:sz w:val="21"/>
                <w:szCs w:val="21"/>
              </w:rPr>
              <w:t>1、电源电压：220V±22V，50Hz±1Hz。</w:t>
            </w:r>
          </w:p>
        </w:tc>
        <w:tc>
          <w:tcPr>
            <w:tcW w:w="708" w:type="dxa"/>
            <w:tcBorders>
              <w:top w:val="single" w:color="auto" w:sz="4" w:space="0"/>
              <w:left w:val="single" w:color="auto" w:sz="4" w:space="0"/>
              <w:bottom w:val="single" w:color="auto" w:sz="4" w:space="0"/>
              <w:right w:val="single" w:color="auto" w:sz="4" w:space="0"/>
            </w:tcBorders>
            <w:vAlign w:val="center"/>
          </w:tcPr>
          <w:p w14:paraId="17FE15A0">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30C81E85">
            <w:pPr>
              <w:spacing w:line="320" w:lineRule="exact"/>
              <w:jc w:val="center"/>
              <w:textAlignment w:val="center"/>
              <w:rPr>
                <w:rFonts w:hAnsi="宋体"/>
                <w:kern w:val="2"/>
                <w:sz w:val="21"/>
                <w:szCs w:val="21"/>
              </w:rPr>
            </w:pPr>
            <w:r>
              <w:rPr>
                <w:rFonts w:hint="eastAsia" w:hAnsi="宋体"/>
                <w:kern w:val="2"/>
                <w:sz w:val="21"/>
                <w:szCs w:val="21"/>
              </w:rPr>
              <w:t>台</w:t>
            </w:r>
          </w:p>
        </w:tc>
      </w:tr>
      <w:tr w14:paraId="3021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4BEC355A">
            <w:pPr>
              <w:jc w:val="center"/>
              <w:textAlignment w:val="center"/>
              <w:rPr>
                <w:rFonts w:hAnsi="宋体"/>
                <w:kern w:val="2"/>
                <w:sz w:val="21"/>
                <w:szCs w:val="21"/>
              </w:rPr>
            </w:pPr>
            <w:r>
              <w:rPr>
                <w:rFonts w:hint="eastAsia" w:hAnsi="宋体" w:cs="宋体"/>
                <w:sz w:val="21"/>
                <w:szCs w:val="21"/>
                <w:lang w:bidi="ar"/>
              </w:rPr>
              <w:t>50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8E815BE">
            <w:pPr>
              <w:spacing w:line="320" w:lineRule="exact"/>
              <w:jc w:val="center"/>
              <w:textAlignment w:val="center"/>
              <w:rPr>
                <w:rFonts w:hAnsi="宋体"/>
                <w:kern w:val="2"/>
                <w:sz w:val="21"/>
                <w:szCs w:val="21"/>
              </w:rPr>
            </w:pPr>
            <w:r>
              <w:rPr>
                <w:rFonts w:hint="eastAsia" w:hAnsi="宋体"/>
                <w:kern w:val="2"/>
                <w:sz w:val="21"/>
                <w:szCs w:val="21"/>
              </w:rPr>
              <w:t>洗头车</w:t>
            </w:r>
          </w:p>
        </w:tc>
        <w:tc>
          <w:tcPr>
            <w:tcW w:w="5387" w:type="dxa"/>
            <w:tcBorders>
              <w:top w:val="single" w:color="auto" w:sz="4" w:space="0"/>
              <w:left w:val="single" w:color="auto" w:sz="4" w:space="0"/>
              <w:bottom w:val="single" w:color="auto" w:sz="4" w:space="0"/>
              <w:right w:val="single" w:color="auto" w:sz="4" w:space="0"/>
            </w:tcBorders>
            <w:vAlign w:val="center"/>
          </w:tcPr>
          <w:p w14:paraId="537D1D67">
            <w:pPr>
              <w:spacing w:line="320" w:lineRule="exact"/>
              <w:jc w:val="left"/>
              <w:textAlignment w:val="center"/>
              <w:rPr>
                <w:rFonts w:hAnsi="宋体"/>
                <w:kern w:val="2"/>
                <w:sz w:val="21"/>
                <w:szCs w:val="21"/>
              </w:rPr>
            </w:pPr>
            <w:r>
              <w:rPr>
                <w:rFonts w:hint="eastAsia" w:hAnsi="宋体"/>
                <w:kern w:val="2"/>
                <w:sz w:val="21"/>
                <w:szCs w:val="21"/>
              </w:rPr>
              <w:t>1、规格尺寸≥650*430*630mm。</w:t>
            </w:r>
          </w:p>
        </w:tc>
        <w:tc>
          <w:tcPr>
            <w:tcW w:w="708" w:type="dxa"/>
            <w:tcBorders>
              <w:top w:val="single" w:color="auto" w:sz="4" w:space="0"/>
              <w:left w:val="single" w:color="auto" w:sz="4" w:space="0"/>
              <w:bottom w:val="single" w:color="auto" w:sz="4" w:space="0"/>
              <w:right w:val="single" w:color="auto" w:sz="4" w:space="0"/>
            </w:tcBorders>
            <w:vAlign w:val="center"/>
          </w:tcPr>
          <w:p w14:paraId="6322699D">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5EC2C19B">
            <w:pPr>
              <w:spacing w:line="320" w:lineRule="exact"/>
              <w:jc w:val="center"/>
              <w:textAlignment w:val="center"/>
              <w:rPr>
                <w:rFonts w:hAnsi="宋体"/>
                <w:kern w:val="2"/>
                <w:sz w:val="21"/>
                <w:szCs w:val="21"/>
              </w:rPr>
            </w:pPr>
            <w:r>
              <w:rPr>
                <w:rFonts w:hint="eastAsia" w:hAnsi="宋体"/>
                <w:kern w:val="2"/>
                <w:sz w:val="21"/>
                <w:szCs w:val="21"/>
              </w:rPr>
              <w:t>台</w:t>
            </w:r>
          </w:p>
        </w:tc>
      </w:tr>
      <w:tr w14:paraId="6879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3A49B92D">
            <w:pPr>
              <w:jc w:val="center"/>
              <w:textAlignment w:val="center"/>
              <w:rPr>
                <w:rFonts w:hAnsi="宋体"/>
                <w:kern w:val="2"/>
                <w:sz w:val="21"/>
                <w:szCs w:val="21"/>
              </w:rPr>
            </w:pPr>
            <w:r>
              <w:rPr>
                <w:rFonts w:hint="eastAsia" w:hAnsi="宋体" w:cs="宋体"/>
                <w:sz w:val="21"/>
                <w:szCs w:val="21"/>
                <w:lang w:bidi="ar"/>
              </w:rPr>
              <w:t>51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5CB893D">
            <w:pPr>
              <w:spacing w:line="320" w:lineRule="exact"/>
              <w:jc w:val="center"/>
              <w:textAlignment w:val="center"/>
              <w:rPr>
                <w:rFonts w:hAnsi="宋体"/>
                <w:kern w:val="2"/>
                <w:sz w:val="21"/>
                <w:szCs w:val="21"/>
              </w:rPr>
            </w:pPr>
            <w:r>
              <w:rPr>
                <w:rFonts w:hint="eastAsia" w:hAnsi="宋体"/>
                <w:kern w:val="2"/>
                <w:sz w:val="21"/>
                <w:szCs w:val="21"/>
              </w:rPr>
              <w:t>洗澡床垫</w:t>
            </w:r>
          </w:p>
        </w:tc>
        <w:tc>
          <w:tcPr>
            <w:tcW w:w="5387" w:type="dxa"/>
            <w:tcBorders>
              <w:top w:val="single" w:color="auto" w:sz="4" w:space="0"/>
              <w:left w:val="single" w:color="auto" w:sz="4" w:space="0"/>
              <w:bottom w:val="single" w:color="auto" w:sz="4" w:space="0"/>
              <w:right w:val="single" w:color="auto" w:sz="4" w:space="0"/>
            </w:tcBorders>
            <w:vAlign w:val="center"/>
          </w:tcPr>
          <w:p w14:paraId="4DAB3D68">
            <w:pPr>
              <w:spacing w:line="320" w:lineRule="exact"/>
              <w:jc w:val="left"/>
              <w:textAlignment w:val="center"/>
              <w:rPr>
                <w:rFonts w:hAnsi="宋体"/>
                <w:kern w:val="2"/>
                <w:sz w:val="21"/>
                <w:szCs w:val="21"/>
              </w:rPr>
            </w:pPr>
            <w:r>
              <w:rPr>
                <w:rFonts w:hint="eastAsia" w:hAnsi="宋体"/>
                <w:kern w:val="2"/>
                <w:sz w:val="21"/>
                <w:szCs w:val="21"/>
              </w:rPr>
              <w:t>1、尺寸：长宽高180*55*20cm；</w:t>
            </w:r>
            <w:r>
              <w:rPr>
                <w:rFonts w:hint="eastAsia" w:hAnsi="宋体"/>
                <w:kern w:val="2"/>
                <w:sz w:val="21"/>
                <w:szCs w:val="21"/>
              </w:rPr>
              <w:br w:type="textWrapping"/>
            </w:r>
            <w:r>
              <w:rPr>
                <w:rFonts w:hint="eastAsia" w:hAnsi="宋体"/>
                <w:kern w:val="2"/>
                <w:sz w:val="21"/>
                <w:szCs w:val="21"/>
              </w:rPr>
              <w:t>2、材质：整体采用PVC防水材质；</w:t>
            </w:r>
            <w:r>
              <w:rPr>
                <w:rFonts w:hint="eastAsia" w:hAnsi="宋体"/>
                <w:kern w:val="2"/>
                <w:sz w:val="21"/>
                <w:szCs w:val="21"/>
              </w:rPr>
              <w:br w:type="textWrapping"/>
            </w:r>
            <w:r>
              <w:rPr>
                <w:rFonts w:hint="eastAsia" w:hAnsi="宋体"/>
                <w:kern w:val="2"/>
                <w:sz w:val="21"/>
                <w:szCs w:val="21"/>
              </w:rPr>
              <w:t>3、功能：可折叠收纳，四周配有拉带卡扣使其固定。带有排水孔及下水管。配有充气枕头。</w:t>
            </w:r>
          </w:p>
        </w:tc>
        <w:tc>
          <w:tcPr>
            <w:tcW w:w="708" w:type="dxa"/>
            <w:tcBorders>
              <w:top w:val="single" w:color="auto" w:sz="4" w:space="0"/>
              <w:left w:val="single" w:color="auto" w:sz="4" w:space="0"/>
              <w:bottom w:val="single" w:color="auto" w:sz="4" w:space="0"/>
              <w:right w:val="single" w:color="auto" w:sz="4" w:space="0"/>
            </w:tcBorders>
            <w:vAlign w:val="center"/>
          </w:tcPr>
          <w:p w14:paraId="3B80A2E0">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71F4E04F">
            <w:pPr>
              <w:spacing w:line="320" w:lineRule="exact"/>
              <w:jc w:val="center"/>
              <w:textAlignment w:val="center"/>
              <w:rPr>
                <w:rFonts w:hAnsi="宋体"/>
                <w:kern w:val="2"/>
                <w:sz w:val="21"/>
                <w:szCs w:val="21"/>
              </w:rPr>
            </w:pPr>
            <w:r>
              <w:rPr>
                <w:rFonts w:hint="eastAsia" w:hAnsi="宋体"/>
                <w:kern w:val="2"/>
                <w:sz w:val="21"/>
                <w:szCs w:val="21"/>
              </w:rPr>
              <w:t>套</w:t>
            </w:r>
          </w:p>
        </w:tc>
      </w:tr>
      <w:tr w14:paraId="7A13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7D132213">
            <w:pPr>
              <w:jc w:val="center"/>
              <w:textAlignment w:val="center"/>
              <w:rPr>
                <w:rFonts w:hAnsi="宋体"/>
                <w:kern w:val="2"/>
                <w:sz w:val="21"/>
                <w:szCs w:val="21"/>
              </w:rPr>
            </w:pPr>
            <w:r>
              <w:rPr>
                <w:rFonts w:hint="eastAsia" w:hAnsi="宋体" w:cs="宋体"/>
                <w:sz w:val="21"/>
                <w:szCs w:val="21"/>
                <w:lang w:bidi="ar"/>
              </w:rPr>
              <w:t>52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C33AFF6">
            <w:pPr>
              <w:spacing w:line="320" w:lineRule="exact"/>
              <w:jc w:val="center"/>
              <w:textAlignment w:val="center"/>
              <w:rPr>
                <w:rFonts w:hAnsi="宋体"/>
                <w:kern w:val="2"/>
                <w:sz w:val="21"/>
                <w:szCs w:val="21"/>
              </w:rPr>
            </w:pPr>
            <w:r>
              <w:rPr>
                <w:rFonts w:hint="eastAsia" w:hAnsi="宋体"/>
                <w:kern w:val="2"/>
                <w:sz w:val="21"/>
                <w:szCs w:val="21"/>
              </w:rPr>
              <w:t>平车</w:t>
            </w:r>
          </w:p>
        </w:tc>
        <w:tc>
          <w:tcPr>
            <w:tcW w:w="5387" w:type="dxa"/>
            <w:tcBorders>
              <w:top w:val="single" w:color="auto" w:sz="4" w:space="0"/>
              <w:left w:val="single" w:color="auto" w:sz="4" w:space="0"/>
              <w:bottom w:val="single" w:color="auto" w:sz="4" w:space="0"/>
              <w:right w:val="single" w:color="auto" w:sz="4" w:space="0"/>
            </w:tcBorders>
            <w:vAlign w:val="center"/>
          </w:tcPr>
          <w:p w14:paraId="2BE7FCB5">
            <w:pPr>
              <w:spacing w:line="320" w:lineRule="exact"/>
              <w:jc w:val="left"/>
              <w:textAlignment w:val="center"/>
              <w:rPr>
                <w:rFonts w:hAnsi="宋体"/>
                <w:kern w:val="2"/>
                <w:sz w:val="21"/>
                <w:szCs w:val="21"/>
              </w:rPr>
            </w:pPr>
            <w:r>
              <w:rPr>
                <w:rFonts w:hAnsi="宋体"/>
                <w:kern w:val="2"/>
                <w:sz w:val="21"/>
                <w:szCs w:val="21"/>
              </w:rPr>
              <w:t>1</w:t>
            </w:r>
            <w:r>
              <w:rPr>
                <w:rFonts w:hint="eastAsia" w:hAnsi="宋体"/>
                <w:kern w:val="2"/>
                <w:sz w:val="21"/>
                <w:szCs w:val="21"/>
              </w:rPr>
              <w:t>、尺寸：≥190cm×60cm×80cm；</w:t>
            </w:r>
            <w:r>
              <w:rPr>
                <w:rFonts w:hint="eastAsia" w:hAnsi="宋体"/>
                <w:kern w:val="2"/>
                <w:sz w:val="21"/>
                <w:szCs w:val="21"/>
              </w:rPr>
              <w:br w:type="textWrapping"/>
            </w:r>
            <w:r>
              <w:rPr>
                <w:rFonts w:hAnsi="宋体"/>
                <w:kern w:val="2"/>
                <w:sz w:val="21"/>
                <w:szCs w:val="21"/>
              </w:rPr>
              <w:t>2</w:t>
            </w:r>
            <w:r>
              <w:rPr>
                <w:rFonts w:hint="eastAsia" w:hAnsi="宋体"/>
                <w:kern w:val="2"/>
                <w:sz w:val="21"/>
                <w:szCs w:val="21"/>
              </w:rPr>
              <w:t>、产品组成：由担架床、床挡、车闸输液架、车架等组成；</w:t>
            </w:r>
            <w:r>
              <w:rPr>
                <w:rFonts w:hint="eastAsia" w:hAnsi="宋体"/>
                <w:kern w:val="2"/>
                <w:sz w:val="21"/>
                <w:szCs w:val="21"/>
              </w:rPr>
              <w:br w:type="textWrapping"/>
            </w:r>
            <w:r>
              <w:rPr>
                <w:rFonts w:hAnsi="宋体"/>
                <w:kern w:val="2"/>
                <w:sz w:val="21"/>
                <w:szCs w:val="21"/>
              </w:rPr>
              <w:t>3</w:t>
            </w:r>
            <w:r>
              <w:rPr>
                <w:rFonts w:hint="eastAsia" w:hAnsi="宋体"/>
                <w:kern w:val="2"/>
                <w:sz w:val="21"/>
                <w:szCs w:val="21"/>
              </w:rPr>
              <w:t>、材料：医用不锈钢。</w:t>
            </w:r>
          </w:p>
        </w:tc>
        <w:tc>
          <w:tcPr>
            <w:tcW w:w="708" w:type="dxa"/>
            <w:tcBorders>
              <w:top w:val="single" w:color="auto" w:sz="4" w:space="0"/>
              <w:left w:val="single" w:color="auto" w:sz="4" w:space="0"/>
              <w:bottom w:val="single" w:color="auto" w:sz="4" w:space="0"/>
              <w:right w:val="single" w:color="auto" w:sz="4" w:space="0"/>
            </w:tcBorders>
            <w:vAlign w:val="center"/>
          </w:tcPr>
          <w:p w14:paraId="7599F750">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1D38BAF2">
            <w:pPr>
              <w:spacing w:line="320" w:lineRule="exact"/>
              <w:jc w:val="center"/>
              <w:textAlignment w:val="center"/>
              <w:rPr>
                <w:rFonts w:hAnsi="宋体"/>
                <w:kern w:val="2"/>
                <w:sz w:val="21"/>
                <w:szCs w:val="21"/>
              </w:rPr>
            </w:pPr>
            <w:r>
              <w:rPr>
                <w:rFonts w:hint="eastAsia" w:hAnsi="宋体"/>
                <w:kern w:val="2"/>
                <w:sz w:val="21"/>
                <w:szCs w:val="21"/>
              </w:rPr>
              <w:t>辆</w:t>
            </w:r>
          </w:p>
        </w:tc>
      </w:tr>
      <w:tr w14:paraId="0AC1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421" w:type="dxa"/>
            <w:tcBorders>
              <w:top w:val="single" w:color="auto" w:sz="4" w:space="0"/>
              <w:left w:val="single" w:color="auto" w:sz="4" w:space="0"/>
              <w:bottom w:val="single" w:color="auto" w:sz="4" w:space="0"/>
              <w:right w:val="single" w:color="auto" w:sz="4" w:space="0"/>
            </w:tcBorders>
            <w:vAlign w:val="center"/>
          </w:tcPr>
          <w:p w14:paraId="4A25389E">
            <w:pPr>
              <w:jc w:val="center"/>
              <w:textAlignment w:val="center"/>
              <w:rPr>
                <w:rFonts w:hAnsi="宋体"/>
                <w:kern w:val="2"/>
                <w:sz w:val="21"/>
                <w:szCs w:val="21"/>
              </w:rPr>
            </w:pPr>
            <w:r>
              <w:rPr>
                <w:rFonts w:hint="eastAsia" w:hAnsi="宋体" w:cs="宋体"/>
                <w:sz w:val="21"/>
                <w:szCs w:val="21"/>
                <w:lang w:bidi="ar"/>
              </w:rPr>
              <w:t>53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48F378F">
            <w:pPr>
              <w:spacing w:line="320" w:lineRule="exact"/>
              <w:jc w:val="center"/>
              <w:textAlignment w:val="center"/>
              <w:rPr>
                <w:rFonts w:hAnsi="宋体"/>
                <w:kern w:val="2"/>
                <w:sz w:val="21"/>
                <w:szCs w:val="21"/>
              </w:rPr>
            </w:pPr>
            <w:r>
              <w:rPr>
                <w:rFonts w:hint="eastAsia" w:hAnsi="宋体"/>
                <w:kern w:val="2"/>
                <w:sz w:val="21"/>
                <w:szCs w:val="21"/>
              </w:rPr>
              <w:t>轮椅</w:t>
            </w:r>
          </w:p>
        </w:tc>
        <w:tc>
          <w:tcPr>
            <w:tcW w:w="5387" w:type="dxa"/>
            <w:tcBorders>
              <w:top w:val="single" w:color="auto" w:sz="4" w:space="0"/>
              <w:left w:val="single" w:color="auto" w:sz="4" w:space="0"/>
              <w:bottom w:val="single" w:color="auto" w:sz="4" w:space="0"/>
              <w:right w:val="single" w:color="auto" w:sz="4" w:space="0"/>
            </w:tcBorders>
            <w:vAlign w:val="center"/>
          </w:tcPr>
          <w:p w14:paraId="380E2B64">
            <w:pPr>
              <w:spacing w:line="320" w:lineRule="exact"/>
              <w:jc w:val="left"/>
              <w:textAlignment w:val="center"/>
              <w:rPr>
                <w:rFonts w:hAnsi="宋体"/>
                <w:kern w:val="2"/>
                <w:sz w:val="21"/>
                <w:szCs w:val="21"/>
              </w:rPr>
            </w:pPr>
            <w:r>
              <w:rPr>
                <w:rFonts w:hint="eastAsia" w:hAnsi="宋体"/>
                <w:kern w:val="2"/>
                <w:sz w:val="21"/>
                <w:szCs w:val="21"/>
              </w:rPr>
              <w:t>1、手握－地面：≥885mm；</w:t>
            </w:r>
            <w:r>
              <w:rPr>
                <w:rFonts w:hint="eastAsia" w:hAnsi="宋体"/>
                <w:kern w:val="2"/>
                <w:sz w:val="21"/>
                <w:szCs w:val="21"/>
              </w:rPr>
              <w:br w:type="textWrapping"/>
            </w:r>
            <w:r>
              <w:rPr>
                <w:rFonts w:hint="eastAsia" w:hAnsi="宋体"/>
                <w:kern w:val="2"/>
                <w:sz w:val="21"/>
                <w:szCs w:val="21"/>
              </w:rPr>
              <w:t>2、背靠宽度：≥440mm；</w:t>
            </w:r>
            <w:r>
              <w:rPr>
                <w:rFonts w:hint="eastAsia" w:hAnsi="宋体"/>
                <w:kern w:val="2"/>
                <w:sz w:val="21"/>
                <w:szCs w:val="21"/>
              </w:rPr>
              <w:br w:type="textWrapping"/>
            </w:r>
            <w:r>
              <w:rPr>
                <w:rFonts w:hint="eastAsia" w:hAnsi="宋体"/>
                <w:kern w:val="2"/>
                <w:sz w:val="21"/>
                <w:szCs w:val="21"/>
              </w:rPr>
              <w:t>3、坐宽：≥440mm；</w:t>
            </w:r>
            <w:r>
              <w:rPr>
                <w:rFonts w:hint="eastAsia" w:hAnsi="宋体"/>
                <w:kern w:val="2"/>
                <w:sz w:val="21"/>
                <w:szCs w:val="21"/>
              </w:rPr>
              <w:br w:type="textWrapping"/>
            </w:r>
            <w:r>
              <w:rPr>
                <w:rFonts w:hint="eastAsia" w:hAnsi="宋体"/>
                <w:kern w:val="2"/>
                <w:sz w:val="21"/>
                <w:szCs w:val="21"/>
              </w:rPr>
              <w:t>4、背靠高度：≥460mm；</w:t>
            </w:r>
            <w:r>
              <w:rPr>
                <w:rFonts w:hint="eastAsia" w:hAnsi="宋体"/>
                <w:kern w:val="2"/>
                <w:sz w:val="21"/>
                <w:szCs w:val="21"/>
              </w:rPr>
              <w:br w:type="textWrapping"/>
            </w:r>
            <w:r>
              <w:rPr>
                <w:rFonts w:hint="eastAsia" w:hAnsi="宋体"/>
                <w:kern w:val="2"/>
                <w:sz w:val="21"/>
                <w:szCs w:val="21"/>
              </w:rPr>
              <w:t>5、坐高：≥450mm；</w:t>
            </w:r>
            <w:r>
              <w:rPr>
                <w:rFonts w:hint="eastAsia" w:hAnsi="宋体"/>
                <w:kern w:val="2"/>
                <w:sz w:val="21"/>
                <w:szCs w:val="21"/>
              </w:rPr>
              <w:br w:type="textWrapping"/>
            </w:r>
            <w:r>
              <w:rPr>
                <w:rFonts w:hint="eastAsia" w:hAnsi="宋体"/>
                <w:kern w:val="2"/>
                <w:sz w:val="21"/>
                <w:szCs w:val="21"/>
              </w:rPr>
              <w:t>6、座深：≥400mm；</w:t>
            </w:r>
            <w:r>
              <w:rPr>
                <w:rFonts w:hint="eastAsia" w:hAnsi="宋体"/>
                <w:kern w:val="2"/>
                <w:sz w:val="21"/>
                <w:szCs w:val="21"/>
              </w:rPr>
              <w:br w:type="textWrapping"/>
            </w:r>
            <w:r>
              <w:rPr>
                <w:rFonts w:hint="eastAsia" w:hAnsi="宋体"/>
                <w:kern w:val="2"/>
                <w:sz w:val="21"/>
                <w:szCs w:val="21"/>
              </w:rPr>
              <w:t>7、承重：≥100kg；</w:t>
            </w:r>
            <w:r>
              <w:rPr>
                <w:rFonts w:hint="eastAsia" w:hAnsi="宋体"/>
                <w:kern w:val="2"/>
                <w:sz w:val="21"/>
                <w:szCs w:val="21"/>
              </w:rPr>
              <w:br w:type="textWrapping"/>
            </w:r>
            <w:r>
              <w:rPr>
                <w:rFonts w:hint="eastAsia" w:hAnsi="宋体"/>
                <w:kern w:val="2"/>
                <w:sz w:val="21"/>
                <w:szCs w:val="21"/>
              </w:rPr>
              <w:t>8、净重：≥12.8kg；</w:t>
            </w:r>
            <w:r>
              <w:rPr>
                <w:rFonts w:hint="eastAsia" w:hAnsi="宋体"/>
                <w:kern w:val="2"/>
                <w:sz w:val="21"/>
                <w:szCs w:val="21"/>
              </w:rPr>
              <w:br w:type="textWrapping"/>
            </w:r>
            <w:r>
              <w:rPr>
                <w:rFonts w:hint="eastAsia" w:hAnsi="宋体"/>
                <w:kern w:val="2"/>
                <w:sz w:val="21"/>
                <w:szCs w:val="21"/>
              </w:rPr>
              <w:t>9、壁管厚度：≥2.0mm；</w:t>
            </w:r>
            <w:r>
              <w:rPr>
                <w:rFonts w:hint="eastAsia" w:hAnsi="宋体"/>
                <w:kern w:val="2"/>
                <w:sz w:val="21"/>
                <w:szCs w:val="21"/>
              </w:rPr>
              <w:br w:type="textWrapping"/>
            </w:r>
            <w:r>
              <w:rPr>
                <w:rFonts w:hint="eastAsia" w:hAnsi="宋体"/>
                <w:kern w:val="2"/>
                <w:sz w:val="21"/>
                <w:szCs w:val="21"/>
              </w:rPr>
              <w:t>10、实心前轮：≥6英寸；</w:t>
            </w:r>
            <w:r>
              <w:rPr>
                <w:rFonts w:hint="eastAsia" w:hAnsi="宋体"/>
                <w:kern w:val="2"/>
                <w:sz w:val="21"/>
                <w:szCs w:val="21"/>
              </w:rPr>
              <w:br w:type="textWrapping"/>
            </w:r>
            <w:r>
              <w:rPr>
                <w:rFonts w:hint="eastAsia" w:hAnsi="宋体"/>
                <w:kern w:val="2"/>
                <w:sz w:val="21"/>
                <w:szCs w:val="21"/>
              </w:rPr>
              <w:t>11、实心后轮：≥22英寸；</w:t>
            </w:r>
            <w:r>
              <w:rPr>
                <w:rFonts w:hint="eastAsia" w:hAnsi="宋体"/>
                <w:kern w:val="2"/>
                <w:sz w:val="21"/>
                <w:szCs w:val="21"/>
              </w:rPr>
              <w:br w:type="textWrapping"/>
            </w:r>
            <w:r>
              <w:rPr>
                <w:rFonts w:hint="eastAsia" w:hAnsi="宋体"/>
                <w:kern w:val="2"/>
                <w:sz w:val="21"/>
                <w:szCs w:val="21"/>
              </w:rPr>
              <w:t>12、可快速折叠，折叠后长*宽*高：</w:t>
            </w:r>
            <w:r>
              <w:rPr>
                <w:rFonts w:hint="eastAsia" w:hAnsi="宋体"/>
                <w:kern w:val="2"/>
                <w:sz w:val="21"/>
                <w:szCs w:val="21"/>
              </w:rPr>
              <w:br w:type="textWrapping"/>
            </w:r>
            <w:r>
              <w:rPr>
                <w:rFonts w:hint="eastAsia" w:hAnsi="宋体"/>
                <w:kern w:val="2"/>
                <w:sz w:val="21"/>
                <w:szCs w:val="21"/>
              </w:rPr>
              <w:t>≥1020*890*310mm；</w:t>
            </w:r>
            <w:r>
              <w:rPr>
                <w:rFonts w:hint="eastAsia" w:hAnsi="宋体"/>
                <w:kern w:val="2"/>
                <w:sz w:val="21"/>
                <w:szCs w:val="21"/>
              </w:rPr>
              <w:br w:type="textWrapping"/>
            </w:r>
            <w:r>
              <w:rPr>
                <w:rFonts w:hint="eastAsia" w:hAnsi="宋体"/>
                <w:kern w:val="2"/>
                <w:sz w:val="21"/>
                <w:szCs w:val="21"/>
              </w:rPr>
              <w:t>13、护理手刹和肘节式刹车，两种刹车装置，制动性能更好，坐垫采用牛津纺高强度布；</w:t>
            </w:r>
            <w:r>
              <w:rPr>
                <w:rFonts w:hint="eastAsia" w:hAnsi="宋体"/>
                <w:kern w:val="2"/>
                <w:sz w:val="21"/>
                <w:szCs w:val="21"/>
              </w:rPr>
              <w:br w:type="textWrapping"/>
            </w:r>
            <w:r>
              <w:rPr>
                <w:rFonts w:hint="eastAsia" w:hAnsi="宋体"/>
                <w:kern w:val="2"/>
                <w:sz w:val="21"/>
                <w:szCs w:val="21"/>
              </w:rPr>
              <w:t>14、内衬优质海绵及加强衬布；交叉性支撑架，采用外管内衬双层设计；波浪扶手符合人体工程学。</w:t>
            </w:r>
          </w:p>
        </w:tc>
        <w:tc>
          <w:tcPr>
            <w:tcW w:w="708" w:type="dxa"/>
            <w:tcBorders>
              <w:top w:val="single" w:color="auto" w:sz="4" w:space="0"/>
              <w:left w:val="single" w:color="auto" w:sz="4" w:space="0"/>
              <w:bottom w:val="single" w:color="auto" w:sz="4" w:space="0"/>
              <w:right w:val="single" w:color="auto" w:sz="4" w:space="0"/>
            </w:tcBorders>
            <w:vAlign w:val="center"/>
          </w:tcPr>
          <w:p w14:paraId="412099B4">
            <w:pPr>
              <w:spacing w:line="320" w:lineRule="exact"/>
              <w:jc w:val="center"/>
              <w:textAlignment w:val="center"/>
              <w:rPr>
                <w:rFonts w:hAnsi="宋体"/>
                <w:kern w:val="2"/>
                <w:sz w:val="21"/>
                <w:szCs w:val="21"/>
              </w:rPr>
            </w:pPr>
            <w:r>
              <w:rPr>
                <w:rFonts w:hint="eastAsia" w:hAnsi="宋体"/>
                <w:kern w:val="2"/>
                <w:sz w:val="21"/>
                <w:szCs w:val="21"/>
              </w:rPr>
              <w:t>4</w:t>
            </w:r>
          </w:p>
        </w:tc>
        <w:tc>
          <w:tcPr>
            <w:tcW w:w="851" w:type="dxa"/>
            <w:tcBorders>
              <w:top w:val="single" w:color="auto" w:sz="4" w:space="0"/>
              <w:left w:val="single" w:color="auto" w:sz="4" w:space="0"/>
              <w:bottom w:val="single" w:color="auto" w:sz="4" w:space="0"/>
              <w:right w:val="single" w:color="auto" w:sz="4" w:space="0"/>
            </w:tcBorders>
            <w:vAlign w:val="center"/>
          </w:tcPr>
          <w:p w14:paraId="5FB26CAB">
            <w:pPr>
              <w:spacing w:line="320" w:lineRule="exact"/>
              <w:jc w:val="center"/>
              <w:textAlignment w:val="center"/>
              <w:rPr>
                <w:rFonts w:hAnsi="宋体"/>
                <w:kern w:val="2"/>
                <w:sz w:val="21"/>
                <w:szCs w:val="21"/>
              </w:rPr>
            </w:pPr>
            <w:r>
              <w:rPr>
                <w:rFonts w:hint="eastAsia" w:hAnsi="宋体"/>
                <w:kern w:val="2"/>
                <w:sz w:val="21"/>
                <w:szCs w:val="21"/>
              </w:rPr>
              <w:t>台</w:t>
            </w:r>
          </w:p>
        </w:tc>
      </w:tr>
      <w:tr w14:paraId="378A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3" w:hRule="atLeast"/>
        </w:trPr>
        <w:tc>
          <w:tcPr>
            <w:tcW w:w="421" w:type="dxa"/>
            <w:tcBorders>
              <w:top w:val="single" w:color="auto" w:sz="4" w:space="0"/>
              <w:left w:val="single" w:color="auto" w:sz="4" w:space="0"/>
              <w:bottom w:val="single" w:color="auto" w:sz="4" w:space="0"/>
              <w:right w:val="single" w:color="auto" w:sz="4" w:space="0"/>
            </w:tcBorders>
            <w:vAlign w:val="center"/>
          </w:tcPr>
          <w:p w14:paraId="7B6DA8D5">
            <w:pPr>
              <w:jc w:val="center"/>
              <w:textAlignment w:val="center"/>
              <w:rPr>
                <w:rFonts w:hAnsi="宋体"/>
                <w:kern w:val="2"/>
                <w:sz w:val="21"/>
                <w:szCs w:val="21"/>
              </w:rPr>
            </w:pPr>
            <w:r>
              <w:rPr>
                <w:rFonts w:hint="eastAsia" w:hAnsi="宋体" w:cs="宋体"/>
                <w:sz w:val="21"/>
                <w:szCs w:val="21"/>
                <w:lang w:bidi="ar"/>
              </w:rPr>
              <w:t>54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EBF1DCA">
            <w:pPr>
              <w:spacing w:line="320" w:lineRule="exact"/>
              <w:jc w:val="center"/>
              <w:textAlignment w:val="center"/>
              <w:rPr>
                <w:rFonts w:hAnsi="宋体"/>
                <w:kern w:val="2"/>
                <w:sz w:val="21"/>
                <w:szCs w:val="21"/>
              </w:rPr>
            </w:pPr>
            <w:r>
              <w:rPr>
                <w:rFonts w:hint="eastAsia" w:hAnsi="宋体"/>
                <w:kern w:val="2"/>
                <w:sz w:val="21"/>
                <w:szCs w:val="21"/>
              </w:rPr>
              <w:t>电动轮椅</w:t>
            </w:r>
          </w:p>
        </w:tc>
        <w:tc>
          <w:tcPr>
            <w:tcW w:w="5387" w:type="dxa"/>
            <w:tcBorders>
              <w:top w:val="single" w:color="auto" w:sz="4" w:space="0"/>
              <w:left w:val="single" w:color="auto" w:sz="4" w:space="0"/>
              <w:bottom w:val="single" w:color="auto" w:sz="4" w:space="0"/>
              <w:right w:val="single" w:color="auto" w:sz="4" w:space="0"/>
            </w:tcBorders>
            <w:vAlign w:val="center"/>
          </w:tcPr>
          <w:p w14:paraId="6B4F24CC">
            <w:pPr>
              <w:spacing w:line="320" w:lineRule="exact"/>
              <w:jc w:val="left"/>
              <w:textAlignment w:val="center"/>
              <w:rPr>
                <w:rFonts w:hAnsi="宋体"/>
                <w:kern w:val="2"/>
                <w:sz w:val="21"/>
                <w:szCs w:val="21"/>
              </w:rPr>
            </w:pPr>
            <w:r>
              <w:rPr>
                <w:rFonts w:hint="eastAsia" w:hAnsi="宋体"/>
                <w:kern w:val="2"/>
                <w:sz w:val="21"/>
                <w:szCs w:val="21"/>
              </w:rPr>
              <w:t>1、避震系统；</w:t>
            </w:r>
            <w:r>
              <w:rPr>
                <w:rFonts w:hint="eastAsia" w:hAnsi="宋体"/>
                <w:kern w:val="2"/>
                <w:sz w:val="21"/>
                <w:szCs w:val="21"/>
              </w:rPr>
              <w:br w:type="textWrapping"/>
            </w:r>
            <w:r>
              <w:rPr>
                <w:rFonts w:hint="eastAsia" w:hAnsi="宋体"/>
                <w:kern w:val="2"/>
                <w:sz w:val="21"/>
                <w:szCs w:val="21"/>
              </w:rPr>
              <w:t>2、整车技术参数：</w:t>
            </w:r>
            <w:r>
              <w:rPr>
                <w:rFonts w:hint="eastAsia" w:hAnsi="宋体"/>
                <w:kern w:val="2"/>
                <w:sz w:val="21"/>
                <w:szCs w:val="21"/>
              </w:rPr>
              <w:br w:type="textWrapping"/>
            </w:r>
            <w:r>
              <w:rPr>
                <w:rFonts w:hint="eastAsia" w:hAnsi="宋体"/>
                <w:kern w:val="2"/>
                <w:sz w:val="21"/>
                <w:szCs w:val="21"/>
              </w:rPr>
              <w:t>≥93x63x98（cm）坐宽≥44cm，坐深≥43cm，坐高≥50cm；</w:t>
            </w:r>
            <w:r>
              <w:rPr>
                <w:rFonts w:hint="eastAsia" w:hAnsi="宋体"/>
                <w:kern w:val="2"/>
                <w:sz w:val="21"/>
                <w:szCs w:val="21"/>
              </w:rPr>
              <w:br w:type="textWrapping"/>
            </w:r>
            <w:r>
              <w:rPr>
                <w:rFonts w:hint="eastAsia" w:hAnsi="宋体"/>
                <w:kern w:val="2"/>
                <w:sz w:val="21"/>
                <w:szCs w:val="21"/>
              </w:rPr>
              <w:t>3、靠背管上下可调；</w:t>
            </w:r>
            <w:r>
              <w:rPr>
                <w:rFonts w:hint="eastAsia" w:hAnsi="宋体"/>
                <w:kern w:val="2"/>
                <w:sz w:val="21"/>
                <w:szCs w:val="21"/>
              </w:rPr>
              <w:br w:type="textWrapping"/>
            </w:r>
            <w:r>
              <w:rPr>
                <w:rFonts w:hint="eastAsia" w:hAnsi="宋体"/>
                <w:kern w:val="2"/>
                <w:sz w:val="21"/>
                <w:szCs w:val="21"/>
              </w:rPr>
              <w:t>4、踏板到坐垫高≥41cm，踏板可以向上折叠；</w:t>
            </w:r>
            <w:r>
              <w:rPr>
                <w:rFonts w:hint="eastAsia" w:hAnsi="宋体"/>
                <w:kern w:val="2"/>
                <w:sz w:val="21"/>
                <w:szCs w:val="21"/>
              </w:rPr>
              <w:br w:type="textWrapping"/>
            </w:r>
            <w:r>
              <w:rPr>
                <w:rFonts w:hint="eastAsia" w:hAnsi="宋体"/>
                <w:kern w:val="2"/>
                <w:sz w:val="21"/>
                <w:szCs w:val="21"/>
              </w:rPr>
              <w:t>5、坐垫靠背采用网格面料；</w:t>
            </w:r>
            <w:r>
              <w:rPr>
                <w:rFonts w:hint="eastAsia" w:hAnsi="宋体"/>
                <w:kern w:val="2"/>
                <w:sz w:val="21"/>
                <w:szCs w:val="21"/>
              </w:rPr>
              <w:br w:type="textWrapping"/>
            </w:r>
            <w:r>
              <w:rPr>
                <w:rFonts w:hint="eastAsia" w:hAnsi="宋体"/>
                <w:kern w:val="2"/>
                <w:sz w:val="21"/>
                <w:szCs w:val="21"/>
              </w:rPr>
              <w:t>6、前叉以及车体采用6重减震系统设计；</w:t>
            </w:r>
            <w:r>
              <w:rPr>
                <w:rFonts w:hint="eastAsia" w:hAnsi="宋体"/>
                <w:kern w:val="2"/>
                <w:sz w:val="21"/>
                <w:szCs w:val="21"/>
              </w:rPr>
              <w:br w:type="textWrapping"/>
            </w:r>
            <w:r>
              <w:rPr>
                <w:rFonts w:hint="eastAsia" w:hAnsi="宋体"/>
                <w:kern w:val="2"/>
                <w:sz w:val="21"/>
                <w:szCs w:val="21"/>
              </w:rPr>
              <w:t>7、整车配有防后翻；</w:t>
            </w:r>
            <w:r>
              <w:rPr>
                <w:rFonts w:hint="eastAsia" w:hAnsi="宋体"/>
                <w:kern w:val="2"/>
                <w:sz w:val="21"/>
                <w:szCs w:val="21"/>
              </w:rPr>
              <w:br w:type="textWrapping"/>
            </w:r>
            <w:r>
              <w:rPr>
                <w:rFonts w:hint="eastAsia" w:hAnsi="宋体"/>
                <w:kern w:val="2"/>
                <w:sz w:val="21"/>
                <w:szCs w:val="21"/>
              </w:rPr>
              <w:t>8、万向≥8英寸轮毂；</w:t>
            </w:r>
            <w:r>
              <w:rPr>
                <w:rFonts w:hint="eastAsia" w:hAnsi="宋体"/>
                <w:kern w:val="2"/>
                <w:sz w:val="21"/>
                <w:szCs w:val="21"/>
              </w:rPr>
              <w:br w:type="textWrapping"/>
            </w:r>
            <w:r>
              <w:rPr>
                <w:rFonts w:hint="eastAsia" w:hAnsi="宋体"/>
                <w:kern w:val="2"/>
                <w:sz w:val="21"/>
                <w:szCs w:val="21"/>
              </w:rPr>
              <w:t>9、最大速度6km/h，5档调速，爬坡度9°；</w:t>
            </w:r>
            <w:r>
              <w:rPr>
                <w:rFonts w:hint="eastAsia" w:hAnsi="宋体"/>
                <w:kern w:val="2"/>
                <w:sz w:val="21"/>
                <w:szCs w:val="21"/>
              </w:rPr>
              <w:br w:type="textWrapping"/>
            </w:r>
            <w:r>
              <w:rPr>
                <w:rFonts w:hint="eastAsia" w:hAnsi="宋体"/>
                <w:kern w:val="2"/>
                <w:sz w:val="21"/>
                <w:szCs w:val="21"/>
              </w:rPr>
              <w:t>10、整车净重≥28kg，载重≥120kg；</w:t>
            </w:r>
            <w:r>
              <w:rPr>
                <w:rFonts w:hint="eastAsia" w:hAnsi="宋体"/>
                <w:kern w:val="2"/>
                <w:sz w:val="21"/>
                <w:szCs w:val="21"/>
              </w:rPr>
              <w:br w:type="textWrapping"/>
            </w:r>
            <w:r>
              <w:rPr>
                <w:rFonts w:hint="eastAsia" w:hAnsi="宋体"/>
                <w:kern w:val="2"/>
                <w:sz w:val="21"/>
                <w:szCs w:val="21"/>
              </w:rPr>
              <w:t>11、刹车系统采用电磁自动刹车，电池30Ah，续航≥35公里，电池采用快拆设计，可取出；</w:t>
            </w:r>
            <w:r>
              <w:rPr>
                <w:rFonts w:hint="eastAsia" w:hAnsi="宋体"/>
                <w:kern w:val="2"/>
                <w:sz w:val="21"/>
                <w:szCs w:val="21"/>
              </w:rPr>
              <w:br w:type="textWrapping"/>
            </w:r>
            <w:r>
              <w:rPr>
                <w:rFonts w:hint="eastAsia" w:hAnsi="宋体"/>
                <w:kern w:val="2"/>
                <w:sz w:val="21"/>
                <w:szCs w:val="21"/>
              </w:rPr>
              <w:t>12、驱动马达系统：高扭矩电机；</w:t>
            </w:r>
            <w:r>
              <w:rPr>
                <w:rFonts w:hint="eastAsia" w:hAnsi="宋体"/>
                <w:kern w:val="2"/>
                <w:sz w:val="21"/>
                <w:szCs w:val="21"/>
              </w:rPr>
              <w:br w:type="textWrapping"/>
            </w:r>
            <w:r>
              <w:rPr>
                <w:rFonts w:hint="eastAsia" w:hAnsi="宋体"/>
                <w:kern w:val="2"/>
                <w:sz w:val="21"/>
                <w:szCs w:val="21"/>
              </w:rPr>
              <w:t>13、智能编程控制器；</w:t>
            </w:r>
            <w:r>
              <w:rPr>
                <w:rFonts w:hint="eastAsia" w:hAnsi="宋体"/>
                <w:kern w:val="2"/>
                <w:sz w:val="21"/>
                <w:szCs w:val="21"/>
              </w:rPr>
              <w:br w:type="textWrapping"/>
            </w:r>
            <w:r>
              <w:rPr>
                <w:rFonts w:hint="eastAsia" w:hAnsi="宋体"/>
                <w:kern w:val="2"/>
                <w:sz w:val="21"/>
                <w:szCs w:val="21"/>
              </w:rPr>
              <w:t>14、车架采用航空级铝材，易折叠，可放后备厢。</w:t>
            </w:r>
          </w:p>
        </w:tc>
        <w:tc>
          <w:tcPr>
            <w:tcW w:w="708" w:type="dxa"/>
            <w:tcBorders>
              <w:top w:val="single" w:color="auto" w:sz="4" w:space="0"/>
              <w:left w:val="single" w:color="auto" w:sz="4" w:space="0"/>
              <w:bottom w:val="single" w:color="auto" w:sz="4" w:space="0"/>
              <w:right w:val="single" w:color="auto" w:sz="4" w:space="0"/>
            </w:tcBorders>
            <w:vAlign w:val="center"/>
          </w:tcPr>
          <w:p w14:paraId="27E92583">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14:paraId="14A3F71C">
            <w:pPr>
              <w:spacing w:line="320" w:lineRule="exact"/>
              <w:jc w:val="center"/>
              <w:textAlignment w:val="center"/>
              <w:rPr>
                <w:rFonts w:hAnsi="宋体"/>
                <w:kern w:val="2"/>
                <w:sz w:val="21"/>
                <w:szCs w:val="21"/>
              </w:rPr>
            </w:pPr>
            <w:r>
              <w:rPr>
                <w:rFonts w:hint="eastAsia" w:hAnsi="宋体"/>
                <w:kern w:val="2"/>
                <w:sz w:val="21"/>
                <w:szCs w:val="21"/>
              </w:rPr>
              <w:t>台</w:t>
            </w:r>
          </w:p>
        </w:tc>
      </w:tr>
      <w:tr w14:paraId="0B9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6D355B45">
            <w:pPr>
              <w:jc w:val="center"/>
              <w:textAlignment w:val="center"/>
              <w:rPr>
                <w:rFonts w:hAnsi="宋体"/>
                <w:kern w:val="2"/>
                <w:sz w:val="21"/>
                <w:szCs w:val="21"/>
              </w:rPr>
            </w:pPr>
            <w:r>
              <w:rPr>
                <w:rFonts w:hint="eastAsia" w:hAnsi="宋体" w:cs="宋体"/>
                <w:sz w:val="21"/>
                <w:szCs w:val="21"/>
                <w:lang w:bidi="ar"/>
              </w:rPr>
              <w:t>55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8D0D85C">
            <w:pPr>
              <w:spacing w:line="320" w:lineRule="exact"/>
              <w:jc w:val="center"/>
              <w:textAlignment w:val="center"/>
              <w:rPr>
                <w:rFonts w:hAnsi="宋体"/>
                <w:kern w:val="2"/>
                <w:sz w:val="21"/>
                <w:szCs w:val="21"/>
              </w:rPr>
            </w:pPr>
            <w:r>
              <w:rPr>
                <w:rFonts w:hint="eastAsia" w:hAnsi="宋体"/>
                <w:kern w:val="2"/>
                <w:sz w:val="21"/>
                <w:szCs w:val="21"/>
              </w:rPr>
              <w:t>血压计</w:t>
            </w:r>
          </w:p>
        </w:tc>
        <w:tc>
          <w:tcPr>
            <w:tcW w:w="5387" w:type="dxa"/>
            <w:tcBorders>
              <w:top w:val="single" w:color="auto" w:sz="4" w:space="0"/>
              <w:left w:val="single" w:color="auto" w:sz="4" w:space="0"/>
              <w:bottom w:val="single" w:color="auto" w:sz="4" w:space="0"/>
              <w:right w:val="single" w:color="auto" w:sz="4" w:space="0"/>
            </w:tcBorders>
            <w:vAlign w:val="center"/>
          </w:tcPr>
          <w:p w14:paraId="72B6D128">
            <w:pPr>
              <w:spacing w:line="320" w:lineRule="exact"/>
              <w:jc w:val="left"/>
              <w:textAlignment w:val="center"/>
              <w:rPr>
                <w:rFonts w:hAnsi="宋体"/>
                <w:kern w:val="2"/>
                <w:sz w:val="21"/>
                <w:szCs w:val="21"/>
              </w:rPr>
            </w:pPr>
            <w:r>
              <w:rPr>
                <w:rFonts w:hint="eastAsia" w:hAnsi="宋体"/>
                <w:kern w:val="2"/>
                <w:sz w:val="21"/>
                <w:szCs w:val="21"/>
              </w:rPr>
              <w:t>1、技术要求：血压计盒盖板壁上有一固定的玻璃管、贮汞槽，管面刻度为0mmHg～300mmHg，每小格为2mmHg；</w:t>
            </w:r>
            <w:r>
              <w:rPr>
                <w:rFonts w:hint="eastAsia" w:hAnsi="宋体"/>
                <w:kern w:val="2"/>
                <w:sz w:val="21"/>
                <w:szCs w:val="21"/>
              </w:rPr>
              <w:br w:type="textWrapping"/>
            </w:r>
            <w:r>
              <w:rPr>
                <w:rFonts w:hint="eastAsia" w:hAnsi="宋体"/>
                <w:kern w:val="2"/>
                <w:sz w:val="21"/>
                <w:szCs w:val="21"/>
              </w:rPr>
              <w:t>2、配有加压气球和压力阀门、袖带。</w:t>
            </w:r>
          </w:p>
        </w:tc>
        <w:tc>
          <w:tcPr>
            <w:tcW w:w="708" w:type="dxa"/>
            <w:tcBorders>
              <w:top w:val="single" w:color="auto" w:sz="4" w:space="0"/>
              <w:left w:val="single" w:color="auto" w:sz="4" w:space="0"/>
              <w:bottom w:val="single" w:color="auto" w:sz="4" w:space="0"/>
              <w:right w:val="single" w:color="auto" w:sz="4" w:space="0"/>
            </w:tcBorders>
            <w:vAlign w:val="center"/>
          </w:tcPr>
          <w:p w14:paraId="0E64759D">
            <w:pPr>
              <w:spacing w:line="320" w:lineRule="exact"/>
              <w:jc w:val="center"/>
              <w:textAlignment w:val="center"/>
              <w:rPr>
                <w:rFonts w:hAnsi="宋体"/>
                <w:kern w:val="2"/>
                <w:sz w:val="21"/>
                <w:szCs w:val="21"/>
              </w:rPr>
            </w:pPr>
            <w:r>
              <w:rPr>
                <w:rFonts w:hint="eastAsia" w:hAnsi="宋体"/>
                <w:kern w:val="2"/>
                <w:sz w:val="21"/>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17B785B2">
            <w:pPr>
              <w:spacing w:line="320" w:lineRule="exact"/>
              <w:jc w:val="center"/>
              <w:textAlignment w:val="center"/>
              <w:rPr>
                <w:rFonts w:hAnsi="宋体"/>
                <w:kern w:val="2"/>
                <w:sz w:val="21"/>
                <w:szCs w:val="21"/>
              </w:rPr>
            </w:pPr>
            <w:r>
              <w:rPr>
                <w:rFonts w:hint="eastAsia" w:hAnsi="宋体"/>
                <w:kern w:val="2"/>
                <w:sz w:val="21"/>
                <w:szCs w:val="21"/>
              </w:rPr>
              <w:t>套</w:t>
            </w:r>
          </w:p>
        </w:tc>
      </w:tr>
      <w:tr w14:paraId="4058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572148DE">
            <w:pPr>
              <w:jc w:val="center"/>
              <w:textAlignment w:val="center"/>
              <w:rPr>
                <w:rFonts w:hAnsi="宋体"/>
                <w:kern w:val="2"/>
                <w:sz w:val="21"/>
                <w:szCs w:val="21"/>
              </w:rPr>
            </w:pPr>
            <w:r>
              <w:rPr>
                <w:rFonts w:hint="eastAsia" w:hAnsi="宋体" w:cs="宋体"/>
                <w:sz w:val="21"/>
                <w:szCs w:val="21"/>
                <w:lang w:bidi="ar"/>
              </w:rPr>
              <w:t>56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D152DBF">
            <w:pPr>
              <w:spacing w:line="320" w:lineRule="exact"/>
              <w:jc w:val="center"/>
              <w:textAlignment w:val="center"/>
              <w:rPr>
                <w:rFonts w:hAnsi="宋体"/>
                <w:kern w:val="2"/>
                <w:sz w:val="21"/>
                <w:szCs w:val="21"/>
              </w:rPr>
            </w:pPr>
            <w:r>
              <w:rPr>
                <w:rFonts w:hint="eastAsia" w:hAnsi="宋体"/>
                <w:kern w:val="2"/>
                <w:sz w:val="21"/>
                <w:szCs w:val="21"/>
              </w:rPr>
              <w:t>电子体温计</w:t>
            </w:r>
          </w:p>
        </w:tc>
        <w:tc>
          <w:tcPr>
            <w:tcW w:w="5387" w:type="dxa"/>
            <w:tcBorders>
              <w:top w:val="single" w:color="auto" w:sz="4" w:space="0"/>
              <w:left w:val="single" w:color="auto" w:sz="4" w:space="0"/>
              <w:bottom w:val="single" w:color="auto" w:sz="4" w:space="0"/>
              <w:right w:val="single" w:color="auto" w:sz="4" w:space="0"/>
            </w:tcBorders>
            <w:vAlign w:val="center"/>
          </w:tcPr>
          <w:p w14:paraId="090816C9">
            <w:pPr>
              <w:spacing w:line="320" w:lineRule="exact"/>
              <w:jc w:val="left"/>
              <w:textAlignment w:val="center"/>
              <w:rPr>
                <w:rFonts w:hAnsi="宋体"/>
                <w:kern w:val="2"/>
                <w:sz w:val="21"/>
                <w:szCs w:val="21"/>
              </w:rPr>
            </w:pPr>
            <w:r>
              <w:rPr>
                <w:rFonts w:hint="eastAsia" w:hAnsi="宋体"/>
                <w:kern w:val="2"/>
                <w:sz w:val="21"/>
                <w:szCs w:val="21"/>
              </w:rPr>
              <w:t>1、测量范围：32.0°C-42.9°C；</w:t>
            </w:r>
            <w:r>
              <w:rPr>
                <w:rFonts w:hint="eastAsia" w:hAnsi="宋体"/>
                <w:kern w:val="2"/>
                <w:sz w:val="21"/>
                <w:szCs w:val="21"/>
              </w:rPr>
              <w:br w:type="textWrapping"/>
            </w:r>
            <w:r>
              <w:rPr>
                <w:rFonts w:hint="eastAsia" w:hAnsi="宋体"/>
                <w:kern w:val="2"/>
                <w:sz w:val="21"/>
                <w:szCs w:val="21"/>
              </w:rPr>
              <w:t>2、显示方式：LED液晶数字显示；</w:t>
            </w:r>
            <w:r>
              <w:rPr>
                <w:rFonts w:hint="eastAsia" w:hAnsi="宋体"/>
                <w:kern w:val="2"/>
                <w:sz w:val="21"/>
                <w:szCs w:val="21"/>
              </w:rPr>
              <w:br w:type="textWrapping"/>
            </w:r>
            <w:r>
              <w:rPr>
                <w:rFonts w:hint="eastAsia" w:hAnsi="宋体"/>
                <w:kern w:val="2"/>
                <w:sz w:val="21"/>
                <w:szCs w:val="21"/>
              </w:rPr>
              <w:t>3、使用环境：室内常温环境下；</w:t>
            </w:r>
            <w:r>
              <w:rPr>
                <w:rFonts w:hint="eastAsia" w:hAnsi="宋体"/>
                <w:kern w:val="2"/>
                <w:sz w:val="21"/>
                <w:szCs w:val="21"/>
              </w:rPr>
              <w:br w:type="textWrapping"/>
            </w:r>
            <w:r>
              <w:rPr>
                <w:rFonts w:hint="eastAsia" w:hAnsi="宋体"/>
                <w:kern w:val="2"/>
                <w:sz w:val="21"/>
                <w:szCs w:val="21"/>
              </w:rPr>
              <w:t>4、电池：DC1.5V；</w:t>
            </w:r>
            <w:r>
              <w:rPr>
                <w:rFonts w:hint="eastAsia" w:hAnsi="宋体"/>
                <w:kern w:val="2"/>
                <w:sz w:val="21"/>
                <w:szCs w:val="21"/>
              </w:rPr>
              <w:br w:type="textWrapping"/>
            </w:r>
            <w:r>
              <w:rPr>
                <w:rFonts w:hint="eastAsia" w:hAnsi="宋体"/>
                <w:kern w:val="2"/>
                <w:sz w:val="21"/>
                <w:szCs w:val="21"/>
              </w:rPr>
              <w:t>5、蜂鸣提示：测温结束后发出滴滴蜂鸣提示声。</w:t>
            </w:r>
          </w:p>
        </w:tc>
        <w:tc>
          <w:tcPr>
            <w:tcW w:w="708" w:type="dxa"/>
            <w:tcBorders>
              <w:top w:val="single" w:color="auto" w:sz="4" w:space="0"/>
              <w:left w:val="single" w:color="auto" w:sz="4" w:space="0"/>
              <w:bottom w:val="single" w:color="auto" w:sz="4" w:space="0"/>
              <w:right w:val="single" w:color="auto" w:sz="4" w:space="0"/>
            </w:tcBorders>
            <w:vAlign w:val="center"/>
          </w:tcPr>
          <w:p w14:paraId="6716C455">
            <w:pPr>
              <w:spacing w:line="320" w:lineRule="exact"/>
              <w:jc w:val="center"/>
              <w:textAlignment w:val="center"/>
              <w:rPr>
                <w:rFonts w:hAnsi="宋体"/>
                <w:kern w:val="2"/>
                <w:sz w:val="21"/>
                <w:szCs w:val="21"/>
              </w:rPr>
            </w:pPr>
            <w:r>
              <w:rPr>
                <w:rFonts w:hint="eastAsia" w:hAnsi="宋体"/>
                <w:kern w:val="2"/>
                <w:sz w:val="21"/>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36A96BF8">
            <w:pPr>
              <w:spacing w:line="320" w:lineRule="exact"/>
              <w:jc w:val="center"/>
              <w:textAlignment w:val="center"/>
              <w:rPr>
                <w:rFonts w:hAnsi="宋体"/>
                <w:kern w:val="2"/>
                <w:sz w:val="21"/>
                <w:szCs w:val="21"/>
              </w:rPr>
            </w:pPr>
            <w:r>
              <w:rPr>
                <w:rFonts w:hint="eastAsia" w:hAnsi="宋体"/>
                <w:kern w:val="2"/>
                <w:sz w:val="21"/>
                <w:szCs w:val="21"/>
              </w:rPr>
              <w:t>套</w:t>
            </w:r>
          </w:p>
        </w:tc>
      </w:tr>
      <w:tr w14:paraId="394B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353B4ED7">
            <w:pPr>
              <w:jc w:val="center"/>
              <w:textAlignment w:val="center"/>
              <w:rPr>
                <w:rFonts w:hAnsi="宋体"/>
                <w:kern w:val="2"/>
                <w:sz w:val="21"/>
                <w:szCs w:val="21"/>
              </w:rPr>
            </w:pPr>
            <w:r>
              <w:rPr>
                <w:rFonts w:hint="eastAsia" w:hAnsi="宋体" w:cs="宋体"/>
                <w:sz w:val="21"/>
                <w:szCs w:val="21"/>
                <w:lang w:bidi="ar"/>
              </w:rPr>
              <w:t>57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C2928DB">
            <w:pPr>
              <w:spacing w:line="320" w:lineRule="exact"/>
              <w:jc w:val="center"/>
              <w:textAlignment w:val="center"/>
              <w:rPr>
                <w:rFonts w:hAnsi="宋体"/>
                <w:kern w:val="2"/>
                <w:sz w:val="21"/>
                <w:szCs w:val="21"/>
              </w:rPr>
            </w:pPr>
            <w:r>
              <w:rPr>
                <w:rFonts w:hint="eastAsia" w:hAnsi="宋体"/>
                <w:kern w:val="2"/>
                <w:sz w:val="21"/>
                <w:szCs w:val="21"/>
              </w:rPr>
              <w:t>血糖检测仪</w:t>
            </w:r>
          </w:p>
        </w:tc>
        <w:tc>
          <w:tcPr>
            <w:tcW w:w="5387" w:type="dxa"/>
            <w:tcBorders>
              <w:top w:val="single" w:color="auto" w:sz="4" w:space="0"/>
              <w:left w:val="single" w:color="auto" w:sz="4" w:space="0"/>
              <w:bottom w:val="single" w:color="auto" w:sz="4" w:space="0"/>
              <w:right w:val="single" w:color="auto" w:sz="4" w:space="0"/>
            </w:tcBorders>
            <w:vAlign w:val="center"/>
          </w:tcPr>
          <w:p w14:paraId="1078DBF5">
            <w:pPr>
              <w:spacing w:line="320" w:lineRule="exact"/>
              <w:jc w:val="left"/>
              <w:textAlignment w:val="center"/>
              <w:rPr>
                <w:rFonts w:hAnsi="宋体"/>
                <w:kern w:val="2"/>
                <w:sz w:val="21"/>
                <w:szCs w:val="21"/>
              </w:rPr>
            </w:pPr>
            <w:r>
              <w:rPr>
                <w:rFonts w:hint="eastAsia" w:hAnsi="宋体"/>
                <w:kern w:val="2"/>
                <w:sz w:val="21"/>
                <w:szCs w:val="21"/>
              </w:rPr>
              <w:t>技术要求：</w:t>
            </w:r>
            <w:r>
              <w:rPr>
                <w:rFonts w:hint="eastAsia" w:hAnsi="宋体"/>
                <w:kern w:val="2"/>
                <w:sz w:val="21"/>
                <w:szCs w:val="21"/>
              </w:rPr>
              <w:br w:type="textWrapping"/>
            </w:r>
            <w:r>
              <w:rPr>
                <w:rFonts w:hint="eastAsia" w:hAnsi="宋体"/>
                <w:kern w:val="2"/>
                <w:sz w:val="21"/>
                <w:szCs w:val="21"/>
              </w:rPr>
              <w:t>1、检测范围：1.1～33.3mmol/L；</w:t>
            </w:r>
            <w:r>
              <w:rPr>
                <w:rFonts w:hint="eastAsia" w:hAnsi="宋体"/>
                <w:kern w:val="2"/>
                <w:sz w:val="21"/>
                <w:szCs w:val="21"/>
              </w:rPr>
              <w:br w:type="textWrapping"/>
            </w:r>
            <w:r>
              <w:rPr>
                <w:rFonts w:hint="eastAsia" w:hAnsi="宋体"/>
                <w:kern w:val="2"/>
                <w:sz w:val="21"/>
                <w:szCs w:val="21"/>
              </w:rPr>
              <w:t>2、血容积比：30%～60%；</w:t>
            </w:r>
            <w:r>
              <w:rPr>
                <w:rFonts w:hint="eastAsia" w:hAnsi="宋体"/>
                <w:kern w:val="2"/>
                <w:sz w:val="21"/>
                <w:szCs w:val="21"/>
              </w:rPr>
              <w:br w:type="textWrapping"/>
            </w:r>
            <w:r>
              <w:rPr>
                <w:rFonts w:hint="eastAsia" w:hAnsi="宋体"/>
                <w:kern w:val="2"/>
                <w:sz w:val="21"/>
                <w:szCs w:val="21"/>
              </w:rPr>
              <w:t>3、记忆组数：250组测量结果；</w:t>
            </w:r>
            <w:r>
              <w:rPr>
                <w:rFonts w:hint="eastAsia" w:hAnsi="宋体"/>
                <w:kern w:val="2"/>
                <w:sz w:val="21"/>
                <w:szCs w:val="21"/>
              </w:rPr>
              <w:br w:type="textWrapping"/>
            </w:r>
            <w:r>
              <w:rPr>
                <w:rFonts w:hint="eastAsia" w:hAnsi="宋体"/>
                <w:kern w:val="2"/>
                <w:sz w:val="21"/>
                <w:szCs w:val="21"/>
              </w:rPr>
              <w:t>4、收纳盒便于携带；</w:t>
            </w:r>
            <w:r>
              <w:rPr>
                <w:rFonts w:hint="eastAsia" w:hAnsi="宋体"/>
                <w:kern w:val="2"/>
                <w:sz w:val="21"/>
                <w:szCs w:val="21"/>
              </w:rPr>
              <w:br w:type="textWrapping"/>
            </w:r>
            <w:r>
              <w:rPr>
                <w:rFonts w:hint="eastAsia" w:hAnsi="宋体"/>
                <w:kern w:val="2"/>
                <w:sz w:val="21"/>
                <w:szCs w:val="21"/>
              </w:rPr>
              <w:t>5、大屏幕显示易于读数；</w:t>
            </w:r>
            <w:r>
              <w:rPr>
                <w:rFonts w:hint="eastAsia" w:hAnsi="宋体"/>
                <w:kern w:val="2"/>
                <w:sz w:val="21"/>
                <w:szCs w:val="21"/>
              </w:rPr>
              <w:br w:type="textWrapping"/>
            </w:r>
            <w:r>
              <w:rPr>
                <w:rFonts w:hint="eastAsia" w:hAnsi="宋体"/>
                <w:kern w:val="2"/>
                <w:sz w:val="21"/>
                <w:szCs w:val="21"/>
              </w:rPr>
              <w:t>6、自动关机延长电池使用寿命；</w:t>
            </w:r>
            <w:r>
              <w:rPr>
                <w:rFonts w:hint="eastAsia" w:hAnsi="宋体"/>
                <w:kern w:val="2"/>
                <w:sz w:val="21"/>
                <w:szCs w:val="21"/>
              </w:rPr>
              <w:br w:type="textWrapping"/>
            </w:r>
            <w:r>
              <w:rPr>
                <w:rFonts w:hint="eastAsia" w:hAnsi="宋体"/>
                <w:kern w:val="2"/>
                <w:sz w:val="21"/>
                <w:szCs w:val="21"/>
              </w:rPr>
              <w:t>7、卫生采血量减少疼痛；</w:t>
            </w:r>
            <w:r>
              <w:rPr>
                <w:rFonts w:hint="eastAsia" w:hAnsi="宋体"/>
                <w:kern w:val="2"/>
                <w:sz w:val="21"/>
                <w:szCs w:val="21"/>
              </w:rPr>
              <w:br w:type="textWrapping"/>
            </w:r>
            <w:r>
              <w:rPr>
                <w:rFonts w:hint="eastAsia" w:hAnsi="宋体"/>
                <w:kern w:val="2"/>
                <w:sz w:val="21"/>
                <w:szCs w:val="21"/>
              </w:rPr>
              <w:t>8、8秒读数快速显示测量结果；</w:t>
            </w:r>
            <w:r>
              <w:rPr>
                <w:rFonts w:hint="eastAsia" w:hAnsi="宋体"/>
                <w:kern w:val="2"/>
                <w:sz w:val="21"/>
                <w:szCs w:val="21"/>
              </w:rPr>
              <w:br w:type="textWrapping"/>
            </w:r>
            <w:r>
              <w:rPr>
                <w:rFonts w:hint="eastAsia" w:hAnsi="宋体"/>
                <w:kern w:val="2"/>
                <w:sz w:val="21"/>
                <w:szCs w:val="21"/>
              </w:rPr>
              <w:t>9、360组记忆存储保存测量记录。</w:t>
            </w:r>
          </w:p>
        </w:tc>
        <w:tc>
          <w:tcPr>
            <w:tcW w:w="708" w:type="dxa"/>
            <w:tcBorders>
              <w:top w:val="single" w:color="auto" w:sz="4" w:space="0"/>
              <w:left w:val="single" w:color="auto" w:sz="4" w:space="0"/>
              <w:bottom w:val="single" w:color="auto" w:sz="4" w:space="0"/>
              <w:right w:val="single" w:color="auto" w:sz="4" w:space="0"/>
            </w:tcBorders>
            <w:vAlign w:val="center"/>
          </w:tcPr>
          <w:p w14:paraId="66655483">
            <w:pPr>
              <w:spacing w:line="320" w:lineRule="exact"/>
              <w:jc w:val="center"/>
              <w:textAlignment w:val="center"/>
              <w:rPr>
                <w:rFonts w:hAnsi="宋体"/>
                <w:kern w:val="2"/>
                <w:sz w:val="21"/>
                <w:szCs w:val="21"/>
              </w:rPr>
            </w:pPr>
            <w:r>
              <w:rPr>
                <w:rFonts w:hint="eastAsia" w:hAnsi="宋体"/>
                <w:kern w:val="2"/>
                <w:sz w:val="21"/>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14:paraId="00DDE10B">
            <w:pPr>
              <w:spacing w:line="320" w:lineRule="exact"/>
              <w:jc w:val="center"/>
              <w:textAlignment w:val="center"/>
              <w:rPr>
                <w:rFonts w:hAnsi="宋体"/>
                <w:kern w:val="2"/>
                <w:sz w:val="21"/>
                <w:szCs w:val="21"/>
              </w:rPr>
            </w:pPr>
            <w:r>
              <w:rPr>
                <w:rFonts w:hint="eastAsia" w:hAnsi="宋体"/>
                <w:kern w:val="2"/>
                <w:sz w:val="21"/>
                <w:szCs w:val="21"/>
              </w:rPr>
              <w:t>套</w:t>
            </w:r>
          </w:p>
        </w:tc>
      </w:tr>
      <w:tr w14:paraId="6B5A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51701A3C">
            <w:pPr>
              <w:jc w:val="center"/>
              <w:textAlignment w:val="center"/>
              <w:rPr>
                <w:rFonts w:hAnsi="宋体"/>
                <w:kern w:val="2"/>
                <w:sz w:val="21"/>
                <w:szCs w:val="21"/>
              </w:rPr>
            </w:pPr>
            <w:r>
              <w:rPr>
                <w:rFonts w:hint="eastAsia" w:hAnsi="宋体" w:cs="宋体"/>
                <w:sz w:val="21"/>
                <w:szCs w:val="21"/>
                <w:lang w:bidi="ar"/>
              </w:rPr>
              <w:t>58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B1609CA">
            <w:pPr>
              <w:spacing w:line="320" w:lineRule="exact"/>
              <w:jc w:val="center"/>
              <w:textAlignment w:val="center"/>
              <w:rPr>
                <w:rFonts w:hAnsi="宋体"/>
                <w:kern w:val="2"/>
                <w:sz w:val="21"/>
                <w:szCs w:val="21"/>
              </w:rPr>
            </w:pPr>
            <w:r>
              <w:rPr>
                <w:rFonts w:hint="eastAsia" w:hAnsi="宋体"/>
                <w:kern w:val="2"/>
                <w:sz w:val="21"/>
                <w:szCs w:val="21"/>
              </w:rPr>
              <w:t>冷热敷其他套件</w:t>
            </w:r>
          </w:p>
        </w:tc>
        <w:tc>
          <w:tcPr>
            <w:tcW w:w="5387" w:type="dxa"/>
            <w:tcBorders>
              <w:top w:val="single" w:color="auto" w:sz="4" w:space="0"/>
              <w:left w:val="single" w:color="auto" w:sz="4" w:space="0"/>
              <w:bottom w:val="single" w:color="auto" w:sz="4" w:space="0"/>
              <w:right w:val="single" w:color="auto" w:sz="4" w:space="0"/>
            </w:tcBorders>
            <w:vAlign w:val="center"/>
          </w:tcPr>
          <w:p w14:paraId="336A575D">
            <w:pPr>
              <w:spacing w:line="320" w:lineRule="exact"/>
              <w:jc w:val="left"/>
              <w:textAlignment w:val="center"/>
              <w:rPr>
                <w:rFonts w:hAnsi="宋体"/>
                <w:kern w:val="2"/>
                <w:sz w:val="21"/>
                <w:szCs w:val="21"/>
              </w:rPr>
            </w:pPr>
            <w:r>
              <w:rPr>
                <w:rFonts w:hint="eastAsia" w:hAnsi="宋体"/>
                <w:kern w:val="2"/>
                <w:sz w:val="21"/>
                <w:szCs w:val="21"/>
              </w:rPr>
              <w:t>技术要求：</w:t>
            </w:r>
            <w:r>
              <w:rPr>
                <w:rFonts w:hint="eastAsia" w:hAnsi="宋体"/>
                <w:kern w:val="2"/>
                <w:sz w:val="21"/>
                <w:szCs w:val="21"/>
              </w:rPr>
              <w:br w:type="textWrapping"/>
            </w:r>
            <w:r>
              <w:rPr>
                <w:rFonts w:hint="eastAsia" w:hAnsi="宋体"/>
                <w:kern w:val="2"/>
                <w:sz w:val="21"/>
                <w:szCs w:val="21"/>
              </w:rPr>
              <w:t>含冰囊、冰槽、水温计、治疗盘、治疗碗、弯盘、热水袋、冰袋、橡胶单、治疗巾、长镊子、敷布、热水瓶。</w:t>
            </w:r>
          </w:p>
        </w:tc>
        <w:tc>
          <w:tcPr>
            <w:tcW w:w="708" w:type="dxa"/>
            <w:tcBorders>
              <w:top w:val="single" w:color="auto" w:sz="4" w:space="0"/>
              <w:left w:val="single" w:color="auto" w:sz="4" w:space="0"/>
              <w:bottom w:val="single" w:color="auto" w:sz="4" w:space="0"/>
              <w:right w:val="single" w:color="auto" w:sz="4" w:space="0"/>
            </w:tcBorders>
            <w:vAlign w:val="center"/>
          </w:tcPr>
          <w:p w14:paraId="1163FD39">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21CB764C">
            <w:pPr>
              <w:spacing w:line="320" w:lineRule="exact"/>
              <w:jc w:val="center"/>
              <w:textAlignment w:val="center"/>
              <w:rPr>
                <w:rFonts w:hAnsi="宋体"/>
                <w:kern w:val="2"/>
                <w:sz w:val="21"/>
                <w:szCs w:val="21"/>
              </w:rPr>
            </w:pPr>
            <w:r>
              <w:rPr>
                <w:rFonts w:hint="eastAsia" w:hAnsi="宋体"/>
                <w:kern w:val="2"/>
                <w:sz w:val="21"/>
                <w:szCs w:val="21"/>
              </w:rPr>
              <w:t>套</w:t>
            </w:r>
          </w:p>
        </w:tc>
      </w:tr>
      <w:tr w14:paraId="5083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629576AF">
            <w:pPr>
              <w:jc w:val="center"/>
              <w:textAlignment w:val="center"/>
              <w:rPr>
                <w:rFonts w:hAnsi="宋体"/>
                <w:kern w:val="2"/>
                <w:sz w:val="21"/>
                <w:szCs w:val="21"/>
              </w:rPr>
            </w:pPr>
            <w:r>
              <w:rPr>
                <w:rFonts w:hint="eastAsia" w:hAnsi="宋体" w:cs="宋体"/>
                <w:sz w:val="21"/>
                <w:szCs w:val="21"/>
                <w:lang w:bidi="ar"/>
              </w:rPr>
              <w:t>59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AB30574">
            <w:pPr>
              <w:spacing w:line="320" w:lineRule="exact"/>
              <w:jc w:val="center"/>
              <w:textAlignment w:val="center"/>
              <w:rPr>
                <w:rFonts w:hAnsi="宋体"/>
                <w:kern w:val="2"/>
                <w:sz w:val="21"/>
                <w:szCs w:val="21"/>
              </w:rPr>
            </w:pPr>
            <w:r>
              <w:rPr>
                <w:rFonts w:hint="eastAsia" w:hAnsi="宋体"/>
                <w:kern w:val="2"/>
                <w:sz w:val="21"/>
                <w:szCs w:val="21"/>
              </w:rPr>
              <w:t>洗漱用品套件</w:t>
            </w:r>
          </w:p>
        </w:tc>
        <w:tc>
          <w:tcPr>
            <w:tcW w:w="5387" w:type="dxa"/>
            <w:tcBorders>
              <w:top w:val="single" w:color="auto" w:sz="4" w:space="0"/>
              <w:left w:val="single" w:color="auto" w:sz="4" w:space="0"/>
              <w:bottom w:val="single" w:color="auto" w:sz="4" w:space="0"/>
              <w:right w:val="single" w:color="auto" w:sz="4" w:space="0"/>
            </w:tcBorders>
            <w:vAlign w:val="center"/>
          </w:tcPr>
          <w:p w14:paraId="32DD8F31">
            <w:pPr>
              <w:spacing w:line="320" w:lineRule="exact"/>
              <w:jc w:val="left"/>
              <w:textAlignment w:val="center"/>
              <w:rPr>
                <w:rFonts w:hAnsi="宋体"/>
                <w:kern w:val="2"/>
                <w:sz w:val="21"/>
                <w:szCs w:val="21"/>
              </w:rPr>
            </w:pPr>
            <w:r>
              <w:rPr>
                <w:rFonts w:hint="eastAsia" w:hAnsi="宋体"/>
                <w:kern w:val="2"/>
                <w:sz w:val="21"/>
                <w:szCs w:val="21"/>
              </w:rPr>
              <w:t>技术要求：漱口杯2个、毛巾2条、方毛巾2条、浴巾2条、水盆2个、梳子2把、海绵棒1套、洗头器2个、吹风机1套等。</w:t>
            </w:r>
          </w:p>
        </w:tc>
        <w:tc>
          <w:tcPr>
            <w:tcW w:w="708" w:type="dxa"/>
            <w:tcBorders>
              <w:top w:val="single" w:color="auto" w:sz="4" w:space="0"/>
              <w:left w:val="single" w:color="auto" w:sz="4" w:space="0"/>
              <w:bottom w:val="single" w:color="auto" w:sz="4" w:space="0"/>
              <w:right w:val="single" w:color="auto" w:sz="4" w:space="0"/>
            </w:tcBorders>
            <w:vAlign w:val="center"/>
          </w:tcPr>
          <w:p w14:paraId="65B27849">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72542EEC">
            <w:pPr>
              <w:spacing w:line="320" w:lineRule="exact"/>
              <w:jc w:val="center"/>
              <w:textAlignment w:val="center"/>
              <w:rPr>
                <w:rFonts w:hAnsi="宋体"/>
                <w:kern w:val="2"/>
                <w:sz w:val="21"/>
                <w:szCs w:val="21"/>
              </w:rPr>
            </w:pPr>
            <w:r>
              <w:rPr>
                <w:rFonts w:hint="eastAsia" w:hAnsi="宋体"/>
                <w:kern w:val="2"/>
                <w:sz w:val="21"/>
                <w:szCs w:val="21"/>
              </w:rPr>
              <w:t>套</w:t>
            </w:r>
          </w:p>
        </w:tc>
      </w:tr>
      <w:tr w14:paraId="68E7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638BE7DF">
            <w:pPr>
              <w:jc w:val="center"/>
              <w:textAlignment w:val="center"/>
              <w:rPr>
                <w:rFonts w:hAnsi="宋体"/>
                <w:kern w:val="2"/>
                <w:sz w:val="21"/>
                <w:szCs w:val="21"/>
              </w:rPr>
            </w:pPr>
            <w:r>
              <w:rPr>
                <w:rFonts w:hint="eastAsia" w:hAnsi="宋体" w:cs="宋体"/>
                <w:sz w:val="21"/>
                <w:szCs w:val="21"/>
                <w:lang w:bidi="ar"/>
              </w:rPr>
              <w:t>60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386FB34">
            <w:pPr>
              <w:spacing w:line="320" w:lineRule="exact"/>
              <w:jc w:val="center"/>
              <w:textAlignment w:val="center"/>
              <w:rPr>
                <w:rFonts w:hAnsi="宋体"/>
                <w:kern w:val="2"/>
                <w:sz w:val="21"/>
                <w:szCs w:val="21"/>
              </w:rPr>
            </w:pPr>
            <w:r>
              <w:rPr>
                <w:rFonts w:hint="eastAsia" w:hAnsi="宋体"/>
                <w:kern w:val="2"/>
                <w:sz w:val="21"/>
                <w:szCs w:val="21"/>
              </w:rPr>
              <w:t>生活用物套件</w:t>
            </w:r>
          </w:p>
        </w:tc>
        <w:tc>
          <w:tcPr>
            <w:tcW w:w="5387" w:type="dxa"/>
            <w:tcBorders>
              <w:top w:val="single" w:color="auto" w:sz="4" w:space="0"/>
              <w:left w:val="single" w:color="auto" w:sz="4" w:space="0"/>
              <w:bottom w:val="single" w:color="auto" w:sz="4" w:space="0"/>
              <w:right w:val="single" w:color="auto" w:sz="4" w:space="0"/>
            </w:tcBorders>
            <w:vAlign w:val="center"/>
          </w:tcPr>
          <w:p w14:paraId="4127B805">
            <w:pPr>
              <w:spacing w:line="320" w:lineRule="exact"/>
              <w:jc w:val="left"/>
              <w:textAlignment w:val="center"/>
              <w:rPr>
                <w:rFonts w:hAnsi="宋体"/>
                <w:kern w:val="2"/>
                <w:sz w:val="21"/>
                <w:szCs w:val="21"/>
              </w:rPr>
            </w:pPr>
            <w:r>
              <w:rPr>
                <w:rFonts w:hint="eastAsia" w:hAnsi="宋体"/>
                <w:kern w:val="2"/>
                <w:sz w:val="21"/>
                <w:szCs w:val="21"/>
              </w:rPr>
              <w:t>技术要求：大、中、小号软枕各2个、假发4套、便盆4个、男女性尿壶各4个、痰盂4个、痰杯4个、冲洗壶4个、老人防滑鞋4双、垃圾桶4个、扫帚拖把2套、眼罩4个、手帕巾4个、热水壶2个、热水袋4套、水温计4个、剪刀2套、套头清洁衣裤4套、开襟清洁衣裤4套、披肩4套、污物桶4个、电源板4套、计时器4套、手电筒2套、橡皮筋4盒、适老化热水壶2套、电动剃须刀2套。</w:t>
            </w:r>
          </w:p>
        </w:tc>
        <w:tc>
          <w:tcPr>
            <w:tcW w:w="708" w:type="dxa"/>
            <w:tcBorders>
              <w:top w:val="single" w:color="auto" w:sz="4" w:space="0"/>
              <w:left w:val="single" w:color="auto" w:sz="4" w:space="0"/>
              <w:bottom w:val="single" w:color="auto" w:sz="4" w:space="0"/>
              <w:right w:val="single" w:color="auto" w:sz="4" w:space="0"/>
            </w:tcBorders>
            <w:vAlign w:val="center"/>
          </w:tcPr>
          <w:p w14:paraId="278C6C3A">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691944A7">
            <w:pPr>
              <w:spacing w:line="320" w:lineRule="exact"/>
              <w:jc w:val="center"/>
              <w:textAlignment w:val="center"/>
              <w:rPr>
                <w:rFonts w:hAnsi="宋体"/>
                <w:kern w:val="2"/>
                <w:sz w:val="21"/>
                <w:szCs w:val="21"/>
              </w:rPr>
            </w:pPr>
            <w:r>
              <w:rPr>
                <w:rFonts w:hint="eastAsia" w:hAnsi="宋体"/>
                <w:kern w:val="2"/>
                <w:sz w:val="21"/>
                <w:szCs w:val="21"/>
              </w:rPr>
              <w:t>套</w:t>
            </w:r>
          </w:p>
        </w:tc>
      </w:tr>
      <w:tr w14:paraId="49A7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604F36E6">
            <w:pPr>
              <w:jc w:val="center"/>
              <w:textAlignment w:val="center"/>
              <w:rPr>
                <w:rFonts w:hAnsi="宋体"/>
                <w:kern w:val="2"/>
                <w:sz w:val="21"/>
                <w:szCs w:val="21"/>
              </w:rPr>
            </w:pPr>
            <w:r>
              <w:rPr>
                <w:rFonts w:hint="eastAsia" w:hAnsi="宋体" w:cs="宋体"/>
                <w:sz w:val="21"/>
                <w:szCs w:val="21"/>
                <w:lang w:bidi="ar"/>
              </w:rPr>
              <w:t>61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663B938">
            <w:pPr>
              <w:spacing w:line="320" w:lineRule="exact"/>
              <w:jc w:val="center"/>
              <w:textAlignment w:val="center"/>
              <w:rPr>
                <w:rFonts w:hAnsi="宋体"/>
                <w:kern w:val="2"/>
                <w:sz w:val="21"/>
                <w:szCs w:val="21"/>
              </w:rPr>
            </w:pPr>
            <w:r>
              <w:rPr>
                <w:rFonts w:hint="eastAsia" w:hAnsi="宋体"/>
                <w:kern w:val="2"/>
                <w:sz w:val="21"/>
                <w:szCs w:val="21"/>
              </w:rPr>
              <w:t>医疗用品套件</w:t>
            </w:r>
          </w:p>
        </w:tc>
        <w:tc>
          <w:tcPr>
            <w:tcW w:w="5387" w:type="dxa"/>
            <w:tcBorders>
              <w:top w:val="single" w:color="auto" w:sz="4" w:space="0"/>
              <w:left w:val="single" w:color="auto" w:sz="4" w:space="0"/>
              <w:bottom w:val="single" w:color="auto" w:sz="4" w:space="0"/>
              <w:right w:val="single" w:color="auto" w:sz="4" w:space="0"/>
            </w:tcBorders>
            <w:vAlign w:val="center"/>
          </w:tcPr>
          <w:p w14:paraId="731554F7">
            <w:pPr>
              <w:spacing w:line="320" w:lineRule="exact"/>
              <w:jc w:val="left"/>
              <w:textAlignment w:val="center"/>
              <w:rPr>
                <w:rFonts w:hAnsi="宋体"/>
                <w:kern w:val="2"/>
                <w:sz w:val="21"/>
                <w:szCs w:val="21"/>
              </w:rPr>
            </w:pPr>
            <w:r>
              <w:rPr>
                <w:rFonts w:hint="eastAsia" w:hAnsi="宋体"/>
                <w:kern w:val="2"/>
                <w:sz w:val="21"/>
                <w:szCs w:val="21"/>
              </w:rPr>
              <w:t>技术要求：</w:t>
            </w:r>
          </w:p>
          <w:p w14:paraId="7AE2B679">
            <w:pPr>
              <w:spacing w:line="320" w:lineRule="exact"/>
              <w:jc w:val="left"/>
              <w:textAlignment w:val="center"/>
              <w:rPr>
                <w:rFonts w:hAnsi="宋体"/>
                <w:kern w:val="2"/>
                <w:sz w:val="21"/>
                <w:szCs w:val="21"/>
              </w:rPr>
            </w:pPr>
            <w:r>
              <w:rPr>
                <w:rFonts w:hint="eastAsia" w:hAnsi="宋体"/>
                <w:kern w:val="2"/>
                <w:sz w:val="21"/>
                <w:szCs w:val="21"/>
              </w:rPr>
              <w:t>治疗巾4盒、小镊子4个、弯盘4套、三角巾4套、消毒喷雾瓶4套、量杯4套、导尿管与引流袋4套、超声雾化器4套、鼻饲管与注食器4套、牙模4套、义齿4套、男性殖器模型2套、女性殖器模型2套、小药杯2袋、衬垫4套、夹板4套、氧气枕4套。</w:t>
            </w:r>
          </w:p>
        </w:tc>
        <w:tc>
          <w:tcPr>
            <w:tcW w:w="708" w:type="dxa"/>
            <w:tcBorders>
              <w:top w:val="single" w:color="auto" w:sz="4" w:space="0"/>
              <w:left w:val="single" w:color="auto" w:sz="4" w:space="0"/>
              <w:bottom w:val="single" w:color="auto" w:sz="4" w:space="0"/>
              <w:right w:val="single" w:color="auto" w:sz="4" w:space="0"/>
            </w:tcBorders>
            <w:vAlign w:val="center"/>
          </w:tcPr>
          <w:p w14:paraId="51ED3FB6">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4F58747B">
            <w:pPr>
              <w:spacing w:line="320" w:lineRule="exact"/>
              <w:jc w:val="center"/>
              <w:textAlignment w:val="center"/>
              <w:rPr>
                <w:rFonts w:hAnsi="宋体"/>
                <w:kern w:val="2"/>
                <w:sz w:val="21"/>
                <w:szCs w:val="21"/>
              </w:rPr>
            </w:pPr>
            <w:r>
              <w:rPr>
                <w:rFonts w:hint="eastAsia" w:hAnsi="宋体"/>
                <w:kern w:val="2"/>
                <w:sz w:val="21"/>
                <w:szCs w:val="21"/>
              </w:rPr>
              <w:t>套</w:t>
            </w:r>
          </w:p>
        </w:tc>
      </w:tr>
      <w:tr w14:paraId="488A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63BC677C">
            <w:pPr>
              <w:jc w:val="center"/>
              <w:textAlignment w:val="center"/>
              <w:rPr>
                <w:rFonts w:hAnsi="宋体"/>
                <w:kern w:val="2"/>
                <w:sz w:val="21"/>
                <w:szCs w:val="21"/>
              </w:rPr>
            </w:pPr>
            <w:r>
              <w:rPr>
                <w:rFonts w:hint="eastAsia" w:hAnsi="宋体" w:cs="宋体"/>
                <w:sz w:val="21"/>
                <w:szCs w:val="21"/>
                <w:lang w:bidi="ar"/>
              </w:rPr>
              <w:t>62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C876E04">
            <w:pPr>
              <w:spacing w:line="320" w:lineRule="exact"/>
              <w:jc w:val="center"/>
              <w:textAlignment w:val="center"/>
              <w:rPr>
                <w:rFonts w:hAnsi="宋体"/>
                <w:kern w:val="2"/>
                <w:sz w:val="21"/>
                <w:szCs w:val="21"/>
              </w:rPr>
            </w:pPr>
            <w:r>
              <w:rPr>
                <w:rFonts w:hint="eastAsia" w:hAnsi="宋体"/>
                <w:kern w:val="2"/>
                <w:sz w:val="21"/>
                <w:szCs w:val="21"/>
              </w:rPr>
              <w:t>紫外线灯</w:t>
            </w:r>
          </w:p>
        </w:tc>
        <w:tc>
          <w:tcPr>
            <w:tcW w:w="5387" w:type="dxa"/>
            <w:tcBorders>
              <w:top w:val="single" w:color="auto" w:sz="4" w:space="0"/>
              <w:left w:val="single" w:color="auto" w:sz="4" w:space="0"/>
              <w:bottom w:val="single" w:color="auto" w:sz="4" w:space="0"/>
              <w:right w:val="single" w:color="auto" w:sz="4" w:space="0"/>
            </w:tcBorders>
            <w:vAlign w:val="center"/>
          </w:tcPr>
          <w:p w14:paraId="30F994E2">
            <w:pPr>
              <w:spacing w:line="320" w:lineRule="exact"/>
              <w:jc w:val="left"/>
              <w:textAlignment w:val="center"/>
              <w:rPr>
                <w:rFonts w:hAnsi="宋体"/>
                <w:kern w:val="2"/>
                <w:sz w:val="21"/>
                <w:szCs w:val="21"/>
              </w:rPr>
            </w:pPr>
            <w:r>
              <w:rPr>
                <w:rFonts w:hint="eastAsia" w:hAnsi="宋体"/>
                <w:kern w:val="2"/>
                <w:sz w:val="21"/>
                <w:szCs w:val="21"/>
              </w:rPr>
              <w:t>1、产品组成：紫外线杀菌灯、紫外线灯箱、控制箱、电源线、底座、万向轮；灯臂展开式结构，为臂展角可调，笼罩范围广，灯臂可调节，可360°全方位消毒。</w:t>
            </w:r>
            <w:r>
              <w:rPr>
                <w:rFonts w:hint="eastAsia" w:hAnsi="宋体"/>
                <w:kern w:val="2"/>
                <w:sz w:val="21"/>
                <w:szCs w:val="21"/>
              </w:rPr>
              <w:br w:type="textWrapping"/>
            </w:r>
            <w:r>
              <w:rPr>
                <w:rFonts w:hint="eastAsia" w:hAnsi="宋体"/>
                <w:kern w:val="2"/>
                <w:sz w:val="21"/>
                <w:szCs w:val="21"/>
              </w:rPr>
              <w:t>2、灯管可调整角度：0-180°。</w:t>
            </w:r>
            <w:r>
              <w:rPr>
                <w:rFonts w:hint="eastAsia" w:hAnsi="宋体"/>
                <w:kern w:val="2"/>
                <w:sz w:val="21"/>
                <w:szCs w:val="21"/>
              </w:rPr>
              <w:br w:type="textWrapping"/>
            </w:r>
            <w:r>
              <w:rPr>
                <w:rFonts w:hint="eastAsia" w:hAnsi="宋体"/>
                <w:kern w:val="2"/>
                <w:sz w:val="21"/>
                <w:szCs w:val="21"/>
              </w:rPr>
              <w:t>3、紫外线灯管功率：≥20W*2。</w:t>
            </w:r>
            <w:r>
              <w:rPr>
                <w:rFonts w:hint="eastAsia" w:hAnsi="宋体"/>
                <w:kern w:val="2"/>
                <w:sz w:val="21"/>
                <w:szCs w:val="21"/>
              </w:rPr>
              <w:br w:type="textWrapping"/>
            </w:r>
            <w:r>
              <w:rPr>
                <w:rFonts w:hint="eastAsia" w:hAnsi="宋体"/>
                <w:kern w:val="2"/>
                <w:sz w:val="21"/>
                <w:szCs w:val="21"/>
              </w:rPr>
              <w:t>4、消毒时间自控范围：0-120分钟。</w:t>
            </w:r>
            <w:r>
              <w:rPr>
                <w:rFonts w:hint="eastAsia" w:hAnsi="宋体"/>
                <w:kern w:val="2"/>
                <w:sz w:val="21"/>
                <w:szCs w:val="21"/>
              </w:rPr>
              <w:br w:type="textWrapping"/>
            </w:r>
            <w:r>
              <w:rPr>
                <w:rFonts w:hint="eastAsia" w:hAnsi="宋体"/>
                <w:kern w:val="2"/>
                <w:sz w:val="21"/>
                <w:szCs w:val="21"/>
              </w:rPr>
              <w:t>5、辐射紫外线波长：253.7NM。</w:t>
            </w:r>
            <w:r>
              <w:rPr>
                <w:rFonts w:hint="eastAsia" w:hAnsi="宋体"/>
                <w:kern w:val="2"/>
                <w:sz w:val="21"/>
                <w:szCs w:val="21"/>
              </w:rPr>
              <w:br w:type="textWrapping"/>
            </w:r>
            <w:r>
              <w:rPr>
                <w:rFonts w:hint="eastAsia" w:hAnsi="宋体"/>
                <w:kern w:val="2"/>
                <w:sz w:val="21"/>
                <w:szCs w:val="21"/>
              </w:rPr>
              <w:t>6、灯臂长：≥100cm。</w:t>
            </w:r>
            <w:r>
              <w:rPr>
                <w:rFonts w:hint="eastAsia" w:hAnsi="宋体"/>
                <w:kern w:val="2"/>
                <w:sz w:val="21"/>
                <w:szCs w:val="21"/>
              </w:rPr>
              <w:br w:type="textWrapping"/>
            </w:r>
            <w:r>
              <w:rPr>
                <w:rFonts w:hint="eastAsia" w:hAnsi="宋体"/>
                <w:kern w:val="2"/>
                <w:sz w:val="21"/>
                <w:szCs w:val="21"/>
              </w:rPr>
              <w:t>7、灯管长度：≥89.4cm。</w:t>
            </w:r>
            <w:r>
              <w:rPr>
                <w:rFonts w:hint="eastAsia" w:hAnsi="宋体"/>
                <w:kern w:val="2"/>
                <w:sz w:val="21"/>
                <w:szCs w:val="21"/>
              </w:rPr>
              <w:br w:type="textWrapping"/>
            </w:r>
            <w:r>
              <w:rPr>
                <w:rFonts w:hint="eastAsia" w:hAnsi="宋体"/>
                <w:kern w:val="2"/>
                <w:sz w:val="21"/>
                <w:szCs w:val="21"/>
              </w:rPr>
              <w:t>8、箱体材质：铁皮喷塑。</w:t>
            </w:r>
          </w:p>
        </w:tc>
        <w:tc>
          <w:tcPr>
            <w:tcW w:w="708" w:type="dxa"/>
            <w:tcBorders>
              <w:top w:val="single" w:color="auto" w:sz="4" w:space="0"/>
              <w:left w:val="single" w:color="auto" w:sz="4" w:space="0"/>
              <w:bottom w:val="single" w:color="auto" w:sz="4" w:space="0"/>
              <w:right w:val="single" w:color="auto" w:sz="4" w:space="0"/>
            </w:tcBorders>
            <w:vAlign w:val="center"/>
          </w:tcPr>
          <w:p w14:paraId="14CE8481">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14:paraId="0B3EADEE">
            <w:pPr>
              <w:spacing w:line="320" w:lineRule="exact"/>
              <w:jc w:val="center"/>
              <w:textAlignment w:val="center"/>
              <w:rPr>
                <w:rFonts w:hAnsi="宋体"/>
                <w:kern w:val="2"/>
                <w:sz w:val="21"/>
                <w:szCs w:val="21"/>
              </w:rPr>
            </w:pPr>
            <w:r>
              <w:rPr>
                <w:rFonts w:hint="eastAsia" w:hAnsi="宋体"/>
                <w:kern w:val="2"/>
                <w:sz w:val="21"/>
                <w:szCs w:val="21"/>
              </w:rPr>
              <w:t>套</w:t>
            </w:r>
          </w:p>
        </w:tc>
      </w:tr>
      <w:tr w14:paraId="3996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7734ADE3">
            <w:pPr>
              <w:jc w:val="center"/>
              <w:textAlignment w:val="center"/>
              <w:rPr>
                <w:rFonts w:hAnsi="宋体"/>
                <w:kern w:val="2"/>
                <w:sz w:val="21"/>
                <w:szCs w:val="21"/>
              </w:rPr>
            </w:pPr>
            <w:r>
              <w:rPr>
                <w:rFonts w:hint="eastAsia" w:hAnsi="宋体" w:cs="宋体"/>
                <w:sz w:val="21"/>
                <w:szCs w:val="21"/>
                <w:lang w:bidi="ar"/>
              </w:rPr>
              <w:t>63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3569607">
            <w:pPr>
              <w:spacing w:line="320" w:lineRule="exact"/>
              <w:jc w:val="center"/>
              <w:textAlignment w:val="center"/>
              <w:rPr>
                <w:rFonts w:hAnsi="宋体"/>
                <w:kern w:val="2"/>
                <w:sz w:val="21"/>
                <w:szCs w:val="21"/>
              </w:rPr>
            </w:pPr>
            <w:r>
              <w:rPr>
                <w:rFonts w:hint="eastAsia" w:hAnsi="宋体"/>
                <w:kern w:val="2"/>
                <w:sz w:val="21"/>
                <w:szCs w:val="21"/>
              </w:rPr>
              <w:t>点阵波理疗机器人</w:t>
            </w:r>
          </w:p>
        </w:tc>
        <w:tc>
          <w:tcPr>
            <w:tcW w:w="5387" w:type="dxa"/>
            <w:tcBorders>
              <w:top w:val="single" w:color="auto" w:sz="4" w:space="0"/>
              <w:left w:val="single" w:color="auto" w:sz="4" w:space="0"/>
              <w:bottom w:val="single" w:color="auto" w:sz="4" w:space="0"/>
              <w:right w:val="single" w:color="auto" w:sz="4" w:space="0"/>
            </w:tcBorders>
            <w:vAlign w:val="center"/>
          </w:tcPr>
          <w:p w14:paraId="63F5CE3B">
            <w:pPr>
              <w:spacing w:line="320" w:lineRule="exact"/>
              <w:jc w:val="left"/>
              <w:textAlignment w:val="center"/>
              <w:rPr>
                <w:rFonts w:hAnsi="宋体"/>
                <w:kern w:val="2"/>
                <w:sz w:val="21"/>
                <w:szCs w:val="21"/>
              </w:rPr>
            </w:pPr>
            <w:r>
              <w:rPr>
                <w:rFonts w:hint="eastAsia" w:hAnsi="宋体"/>
                <w:kern w:val="2"/>
                <w:sz w:val="21"/>
                <w:szCs w:val="21"/>
              </w:rPr>
              <w:t>1、功能特点：</w:t>
            </w:r>
            <w:r>
              <w:rPr>
                <w:rFonts w:hint="eastAsia" w:hAnsi="宋体"/>
                <w:kern w:val="2"/>
                <w:sz w:val="21"/>
                <w:szCs w:val="21"/>
              </w:rPr>
              <w:br w:type="textWrapping"/>
            </w:r>
            <w:r>
              <w:rPr>
                <w:rFonts w:hint="eastAsia" w:hAnsi="宋体"/>
                <w:kern w:val="2"/>
                <w:sz w:val="21"/>
                <w:szCs w:val="21"/>
              </w:rPr>
              <w:t>1.1点阵波理疗机器人以筋膜学为理论基础，利用声波产生的能量；</w:t>
            </w:r>
            <w:r>
              <w:rPr>
                <w:rFonts w:hint="eastAsia" w:hAnsi="宋体"/>
                <w:kern w:val="2"/>
                <w:sz w:val="21"/>
                <w:szCs w:val="21"/>
              </w:rPr>
              <w:br w:type="textWrapping"/>
            </w:r>
            <w:r>
              <w:rPr>
                <w:rFonts w:hint="eastAsia" w:hAnsi="宋体"/>
                <w:kern w:val="2"/>
                <w:sz w:val="21"/>
                <w:szCs w:val="21"/>
              </w:rPr>
              <w:t>1.2</w:t>
            </w:r>
            <w:r>
              <w:rPr>
                <w:rFonts w:hAnsi="宋体"/>
                <w:kern w:val="2"/>
                <w:sz w:val="21"/>
                <w:szCs w:val="21"/>
              </w:rPr>
              <w:t>可</w:t>
            </w:r>
            <w:r>
              <w:rPr>
                <w:rFonts w:hint="eastAsia" w:hAnsi="宋体"/>
                <w:kern w:val="2"/>
                <w:sz w:val="21"/>
                <w:szCs w:val="21"/>
              </w:rPr>
              <w:t>直达皮下≥8cm，把黏膜剥开，并以≥16次/秒的速度高速运作。</w:t>
            </w:r>
            <w:r>
              <w:rPr>
                <w:rFonts w:hint="eastAsia" w:hAnsi="宋体"/>
                <w:kern w:val="2"/>
                <w:sz w:val="21"/>
                <w:szCs w:val="21"/>
              </w:rPr>
              <w:br w:type="textWrapping"/>
            </w:r>
            <w:r>
              <w:rPr>
                <w:rFonts w:hint="eastAsia" w:hAnsi="宋体"/>
                <w:kern w:val="2"/>
                <w:sz w:val="21"/>
                <w:szCs w:val="21"/>
              </w:rPr>
              <w:t>2、尺寸：≥830x650x1450mm（机械臂复位姿态下）。</w:t>
            </w:r>
            <w:r>
              <w:rPr>
                <w:rFonts w:hint="eastAsia" w:hAnsi="宋体"/>
                <w:kern w:val="2"/>
                <w:sz w:val="21"/>
                <w:szCs w:val="21"/>
              </w:rPr>
              <w:br w:type="textWrapping"/>
            </w:r>
            <w:r>
              <w:rPr>
                <w:rFonts w:hint="eastAsia" w:hAnsi="宋体"/>
                <w:kern w:val="2"/>
                <w:sz w:val="21"/>
                <w:szCs w:val="21"/>
              </w:rPr>
              <w:t>3、材质：塑胶+钢+铝合金。</w:t>
            </w:r>
            <w:r>
              <w:rPr>
                <w:rFonts w:hint="eastAsia" w:hAnsi="宋体"/>
                <w:kern w:val="2"/>
                <w:sz w:val="21"/>
                <w:szCs w:val="21"/>
              </w:rPr>
              <w:br w:type="textWrapping"/>
            </w:r>
            <w:r>
              <w:rPr>
                <w:rFonts w:hint="eastAsia" w:hAnsi="宋体"/>
                <w:kern w:val="2"/>
                <w:sz w:val="21"/>
                <w:szCs w:val="21"/>
              </w:rPr>
              <w:t>4、操作方式：触摸屏操作终端+机械臂拖动示教+开机键+急停开关。</w:t>
            </w:r>
            <w:r>
              <w:rPr>
                <w:rFonts w:hint="eastAsia" w:hAnsi="宋体"/>
                <w:kern w:val="2"/>
                <w:sz w:val="21"/>
                <w:szCs w:val="21"/>
              </w:rPr>
              <w:br w:type="textWrapping"/>
            </w:r>
            <w:r>
              <w:rPr>
                <w:rFonts w:hint="eastAsia" w:hAnsi="宋体"/>
                <w:kern w:val="2"/>
                <w:sz w:val="21"/>
                <w:szCs w:val="21"/>
              </w:rPr>
              <w:t>5、产品重量：≥100KG。</w:t>
            </w:r>
            <w:r>
              <w:rPr>
                <w:rFonts w:hint="eastAsia" w:hAnsi="宋体"/>
                <w:kern w:val="2"/>
                <w:sz w:val="21"/>
                <w:szCs w:val="21"/>
              </w:rPr>
              <w:br w:type="textWrapping"/>
            </w:r>
            <w:r>
              <w:rPr>
                <w:rFonts w:hint="eastAsia" w:hAnsi="宋体"/>
                <w:kern w:val="2"/>
                <w:sz w:val="21"/>
                <w:szCs w:val="21"/>
              </w:rPr>
              <w:t>6、电源输入：100~240VAC；50～60Hz。</w:t>
            </w:r>
            <w:r>
              <w:rPr>
                <w:rFonts w:hint="eastAsia" w:hAnsi="宋体"/>
                <w:kern w:val="2"/>
                <w:sz w:val="21"/>
                <w:szCs w:val="21"/>
              </w:rPr>
              <w:br w:type="textWrapping"/>
            </w:r>
            <w:r>
              <w:rPr>
                <w:rFonts w:hint="eastAsia" w:hAnsi="宋体"/>
                <w:kern w:val="2"/>
                <w:sz w:val="21"/>
                <w:szCs w:val="21"/>
              </w:rPr>
              <w:t>7、额定功率：400W。</w:t>
            </w:r>
            <w:r>
              <w:rPr>
                <w:rFonts w:hint="eastAsia" w:hAnsi="宋体"/>
                <w:kern w:val="2"/>
                <w:sz w:val="21"/>
                <w:szCs w:val="21"/>
              </w:rPr>
              <w:br w:type="textWrapping"/>
            </w:r>
            <w:r>
              <w:rPr>
                <w:rFonts w:hint="eastAsia" w:hAnsi="宋体"/>
                <w:kern w:val="2"/>
                <w:sz w:val="21"/>
                <w:szCs w:val="21"/>
              </w:rPr>
              <w:t>8、使用温度：0~50℃。</w:t>
            </w:r>
            <w:r>
              <w:rPr>
                <w:rFonts w:hint="eastAsia" w:hAnsi="宋体"/>
                <w:kern w:val="2"/>
                <w:sz w:val="21"/>
                <w:szCs w:val="21"/>
              </w:rPr>
              <w:br w:type="textWrapping"/>
            </w:r>
            <w:r>
              <w:rPr>
                <w:rFonts w:hint="eastAsia" w:hAnsi="宋体"/>
                <w:kern w:val="2"/>
                <w:sz w:val="21"/>
                <w:szCs w:val="21"/>
              </w:rPr>
              <w:t>9、使用湿度：相对湿度：20%RH~80%RH（非冷凝）。</w:t>
            </w:r>
          </w:p>
        </w:tc>
        <w:tc>
          <w:tcPr>
            <w:tcW w:w="708" w:type="dxa"/>
            <w:tcBorders>
              <w:top w:val="single" w:color="auto" w:sz="4" w:space="0"/>
              <w:left w:val="single" w:color="auto" w:sz="4" w:space="0"/>
              <w:bottom w:val="single" w:color="auto" w:sz="4" w:space="0"/>
              <w:right w:val="single" w:color="auto" w:sz="4" w:space="0"/>
            </w:tcBorders>
            <w:vAlign w:val="center"/>
          </w:tcPr>
          <w:p w14:paraId="7799A571">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28D129D7">
            <w:pPr>
              <w:spacing w:line="320" w:lineRule="exact"/>
              <w:jc w:val="center"/>
              <w:textAlignment w:val="center"/>
              <w:rPr>
                <w:rFonts w:hAnsi="宋体"/>
                <w:kern w:val="2"/>
                <w:sz w:val="21"/>
                <w:szCs w:val="21"/>
              </w:rPr>
            </w:pPr>
            <w:r>
              <w:rPr>
                <w:rFonts w:hint="eastAsia" w:hAnsi="宋体"/>
                <w:kern w:val="2"/>
                <w:sz w:val="21"/>
                <w:szCs w:val="21"/>
              </w:rPr>
              <w:t>套</w:t>
            </w:r>
          </w:p>
        </w:tc>
      </w:tr>
      <w:tr w14:paraId="68B7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7B43D801">
            <w:pPr>
              <w:jc w:val="center"/>
              <w:textAlignment w:val="center"/>
              <w:rPr>
                <w:rFonts w:hAnsi="宋体"/>
                <w:kern w:val="2"/>
                <w:sz w:val="21"/>
                <w:szCs w:val="21"/>
              </w:rPr>
            </w:pPr>
            <w:r>
              <w:rPr>
                <w:rFonts w:hint="eastAsia" w:hAnsi="宋体" w:cs="宋体"/>
                <w:sz w:val="21"/>
                <w:szCs w:val="21"/>
                <w:lang w:bidi="ar"/>
              </w:rPr>
              <w:t>64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35C798E">
            <w:pPr>
              <w:spacing w:line="320" w:lineRule="exact"/>
              <w:jc w:val="center"/>
              <w:textAlignment w:val="center"/>
              <w:rPr>
                <w:rFonts w:hAnsi="宋体"/>
                <w:kern w:val="2"/>
                <w:sz w:val="21"/>
                <w:szCs w:val="21"/>
              </w:rPr>
            </w:pPr>
            <w:r>
              <w:rPr>
                <w:rFonts w:hint="eastAsia" w:hAnsi="宋体"/>
                <w:kern w:val="2"/>
                <w:sz w:val="21"/>
                <w:szCs w:val="21"/>
              </w:rPr>
              <w:t>中医理疗床</w:t>
            </w:r>
          </w:p>
        </w:tc>
        <w:tc>
          <w:tcPr>
            <w:tcW w:w="5387" w:type="dxa"/>
            <w:tcBorders>
              <w:top w:val="single" w:color="auto" w:sz="4" w:space="0"/>
              <w:left w:val="single" w:color="auto" w:sz="4" w:space="0"/>
              <w:bottom w:val="single" w:color="auto" w:sz="4" w:space="0"/>
              <w:right w:val="single" w:color="auto" w:sz="4" w:space="0"/>
            </w:tcBorders>
            <w:vAlign w:val="center"/>
          </w:tcPr>
          <w:p w14:paraId="74D2C779">
            <w:pPr>
              <w:spacing w:line="320" w:lineRule="exact"/>
              <w:jc w:val="left"/>
              <w:textAlignment w:val="center"/>
              <w:rPr>
                <w:rFonts w:hAnsi="宋体"/>
                <w:kern w:val="2"/>
                <w:sz w:val="21"/>
                <w:szCs w:val="21"/>
              </w:rPr>
            </w:pPr>
            <w:r>
              <w:rPr>
                <w:rFonts w:hint="eastAsia" w:hAnsi="宋体"/>
                <w:kern w:val="2"/>
                <w:sz w:val="21"/>
                <w:szCs w:val="21"/>
              </w:rPr>
              <w:t>产品功能：绒布、海绵、钢架构造而成，钢管支撑，床下面有梯形连接。</w:t>
            </w:r>
          </w:p>
        </w:tc>
        <w:tc>
          <w:tcPr>
            <w:tcW w:w="708" w:type="dxa"/>
            <w:tcBorders>
              <w:top w:val="single" w:color="auto" w:sz="4" w:space="0"/>
              <w:left w:val="single" w:color="auto" w:sz="4" w:space="0"/>
              <w:bottom w:val="single" w:color="auto" w:sz="4" w:space="0"/>
              <w:right w:val="single" w:color="auto" w:sz="4" w:space="0"/>
            </w:tcBorders>
            <w:vAlign w:val="center"/>
          </w:tcPr>
          <w:p w14:paraId="446CEEC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700BA37A">
            <w:pPr>
              <w:spacing w:line="320" w:lineRule="exact"/>
              <w:jc w:val="center"/>
              <w:textAlignment w:val="center"/>
              <w:rPr>
                <w:rFonts w:hAnsi="宋体"/>
                <w:kern w:val="2"/>
                <w:sz w:val="21"/>
                <w:szCs w:val="21"/>
              </w:rPr>
            </w:pPr>
            <w:r>
              <w:rPr>
                <w:rFonts w:hint="eastAsia" w:hAnsi="宋体"/>
                <w:kern w:val="2"/>
                <w:sz w:val="21"/>
                <w:szCs w:val="21"/>
              </w:rPr>
              <w:t>张</w:t>
            </w:r>
          </w:p>
        </w:tc>
      </w:tr>
      <w:tr w14:paraId="1F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24405AA6">
            <w:pPr>
              <w:jc w:val="center"/>
              <w:textAlignment w:val="center"/>
              <w:rPr>
                <w:rFonts w:hAnsi="宋体"/>
                <w:kern w:val="2"/>
                <w:sz w:val="21"/>
                <w:szCs w:val="21"/>
              </w:rPr>
            </w:pPr>
            <w:r>
              <w:rPr>
                <w:rFonts w:hint="eastAsia" w:hAnsi="宋体" w:cs="宋体"/>
                <w:sz w:val="21"/>
                <w:szCs w:val="21"/>
                <w:lang w:bidi="ar"/>
              </w:rPr>
              <w:t>65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D1CDC03">
            <w:pPr>
              <w:spacing w:line="320" w:lineRule="exact"/>
              <w:jc w:val="center"/>
              <w:textAlignment w:val="center"/>
              <w:rPr>
                <w:rFonts w:hAnsi="宋体"/>
                <w:kern w:val="2"/>
                <w:sz w:val="21"/>
                <w:szCs w:val="21"/>
              </w:rPr>
            </w:pPr>
            <w:r>
              <w:rPr>
                <w:rFonts w:hint="eastAsia" w:hAnsi="宋体"/>
                <w:kern w:val="2"/>
                <w:sz w:val="21"/>
                <w:szCs w:val="21"/>
              </w:rPr>
              <w:t>按摩凳</w:t>
            </w:r>
          </w:p>
        </w:tc>
        <w:tc>
          <w:tcPr>
            <w:tcW w:w="5387" w:type="dxa"/>
            <w:tcBorders>
              <w:top w:val="single" w:color="auto" w:sz="4" w:space="0"/>
              <w:left w:val="single" w:color="auto" w:sz="4" w:space="0"/>
              <w:bottom w:val="single" w:color="auto" w:sz="4" w:space="0"/>
              <w:right w:val="single" w:color="auto" w:sz="4" w:space="0"/>
            </w:tcBorders>
            <w:vAlign w:val="center"/>
          </w:tcPr>
          <w:p w14:paraId="1DC8586E">
            <w:pPr>
              <w:spacing w:line="320" w:lineRule="exact"/>
              <w:jc w:val="left"/>
              <w:textAlignment w:val="center"/>
              <w:rPr>
                <w:rFonts w:hAnsi="宋体"/>
                <w:kern w:val="2"/>
                <w:sz w:val="21"/>
                <w:szCs w:val="21"/>
              </w:rPr>
            </w:pPr>
            <w:r>
              <w:rPr>
                <w:rFonts w:hint="eastAsia" w:hAnsi="宋体"/>
                <w:kern w:val="2"/>
                <w:sz w:val="21"/>
                <w:szCs w:val="21"/>
              </w:rPr>
              <w:t>1、配合中医理疗床使用；</w:t>
            </w:r>
            <w:r>
              <w:rPr>
                <w:rFonts w:hint="eastAsia" w:hAnsi="宋体"/>
                <w:kern w:val="2"/>
                <w:sz w:val="21"/>
                <w:szCs w:val="21"/>
              </w:rPr>
              <w:br w:type="textWrapping"/>
            </w:r>
            <w:r>
              <w:rPr>
                <w:rFonts w:hint="eastAsia" w:hAnsi="宋体"/>
                <w:kern w:val="2"/>
                <w:sz w:val="21"/>
                <w:szCs w:val="21"/>
              </w:rPr>
              <w:t>2、面高度：≤20cm；</w:t>
            </w:r>
            <w:r>
              <w:rPr>
                <w:rFonts w:hint="eastAsia" w:hAnsi="宋体"/>
                <w:kern w:val="2"/>
                <w:sz w:val="21"/>
                <w:szCs w:val="21"/>
              </w:rPr>
              <w:br w:type="textWrapping"/>
            </w:r>
            <w:r>
              <w:rPr>
                <w:rFonts w:hint="eastAsia" w:hAnsi="宋体"/>
                <w:kern w:val="2"/>
                <w:sz w:val="21"/>
                <w:szCs w:val="21"/>
              </w:rPr>
              <w:t>3、座面材质：实木；</w:t>
            </w:r>
            <w:r>
              <w:rPr>
                <w:rFonts w:hint="eastAsia" w:hAnsi="宋体"/>
                <w:kern w:val="2"/>
                <w:sz w:val="21"/>
                <w:szCs w:val="21"/>
              </w:rPr>
              <w:br w:type="textWrapping"/>
            </w:r>
            <w:r>
              <w:rPr>
                <w:rFonts w:hint="eastAsia" w:hAnsi="宋体"/>
                <w:kern w:val="2"/>
                <w:sz w:val="21"/>
                <w:szCs w:val="21"/>
              </w:rPr>
              <w:t>4、座面软硬：软座面；</w:t>
            </w:r>
            <w:r>
              <w:rPr>
                <w:rFonts w:hint="eastAsia" w:hAnsi="宋体"/>
                <w:kern w:val="2"/>
                <w:sz w:val="21"/>
                <w:szCs w:val="21"/>
              </w:rPr>
              <w:br w:type="textWrapping"/>
            </w:r>
            <w:r>
              <w:rPr>
                <w:rFonts w:hint="eastAsia" w:hAnsi="宋体"/>
                <w:kern w:val="2"/>
                <w:sz w:val="21"/>
                <w:szCs w:val="21"/>
              </w:rPr>
              <w:t>5、附加功能：可旋转；</w:t>
            </w:r>
            <w:r>
              <w:rPr>
                <w:rFonts w:hint="eastAsia" w:hAnsi="宋体"/>
                <w:kern w:val="2"/>
                <w:sz w:val="21"/>
                <w:szCs w:val="21"/>
              </w:rPr>
              <w:br w:type="textWrapping"/>
            </w:r>
            <w:r>
              <w:rPr>
                <w:rFonts w:hint="eastAsia" w:hAnsi="宋体"/>
                <w:kern w:val="2"/>
                <w:sz w:val="21"/>
                <w:szCs w:val="21"/>
              </w:rPr>
              <w:t>6、类别：餐凳；</w:t>
            </w:r>
            <w:r>
              <w:rPr>
                <w:rFonts w:hint="eastAsia" w:hAnsi="宋体"/>
                <w:kern w:val="2"/>
                <w:sz w:val="21"/>
                <w:szCs w:val="21"/>
              </w:rPr>
              <w:br w:type="textWrapping"/>
            </w:r>
            <w:r>
              <w:rPr>
                <w:rFonts w:hint="eastAsia" w:hAnsi="宋体"/>
                <w:kern w:val="2"/>
                <w:sz w:val="21"/>
                <w:szCs w:val="21"/>
              </w:rPr>
              <w:t>7、主体材质：实木。</w:t>
            </w:r>
          </w:p>
        </w:tc>
        <w:tc>
          <w:tcPr>
            <w:tcW w:w="708" w:type="dxa"/>
            <w:tcBorders>
              <w:top w:val="single" w:color="auto" w:sz="4" w:space="0"/>
              <w:left w:val="single" w:color="auto" w:sz="4" w:space="0"/>
              <w:bottom w:val="single" w:color="auto" w:sz="4" w:space="0"/>
              <w:right w:val="single" w:color="auto" w:sz="4" w:space="0"/>
            </w:tcBorders>
            <w:vAlign w:val="center"/>
          </w:tcPr>
          <w:p w14:paraId="60210CE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45AAF3E9">
            <w:pPr>
              <w:spacing w:line="320" w:lineRule="exact"/>
              <w:jc w:val="center"/>
              <w:textAlignment w:val="center"/>
              <w:rPr>
                <w:rFonts w:hAnsi="宋体"/>
                <w:kern w:val="2"/>
                <w:sz w:val="21"/>
                <w:szCs w:val="21"/>
              </w:rPr>
            </w:pPr>
            <w:r>
              <w:rPr>
                <w:rFonts w:hint="eastAsia" w:hAnsi="宋体"/>
                <w:kern w:val="2"/>
                <w:sz w:val="21"/>
                <w:szCs w:val="21"/>
              </w:rPr>
              <w:t>个</w:t>
            </w:r>
          </w:p>
        </w:tc>
      </w:tr>
      <w:tr w14:paraId="01AA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0C2747C4">
            <w:pPr>
              <w:jc w:val="center"/>
              <w:textAlignment w:val="center"/>
              <w:rPr>
                <w:rFonts w:hAnsi="宋体"/>
                <w:kern w:val="2"/>
                <w:sz w:val="21"/>
                <w:szCs w:val="21"/>
              </w:rPr>
            </w:pPr>
            <w:r>
              <w:rPr>
                <w:rFonts w:hint="eastAsia" w:hAnsi="宋体" w:cs="宋体"/>
                <w:sz w:val="21"/>
                <w:szCs w:val="21"/>
                <w:lang w:bidi="ar"/>
              </w:rPr>
              <w:t>66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4119EA5">
            <w:pPr>
              <w:spacing w:line="320" w:lineRule="exact"/>
              <w:jc w:val="center"/>
              <w:textAlignment w:val="center"/>
              <w:rPr>
                <w:rFonts w:hAnsi="宋体"/>
                <w:kern w:val="2"/>
                <w:sz w:val="21"/>
                <w:szCs w:val="21"/>
              </w:rPr>
            </w:pPr>
            <w:r>
              <w:rPr>
                <w:rFonts w:hint="eastAsia" w:hAnsi="宋体"/>
                <w:kern w:val="2"/>
                <w:sz w:val="21"/>
                <w:szCs w:val="21"/>
              </w:rPr>
              <w:t>温灸仪</w:t>
            </w:r>
          </w:p>
        </w:tc>
        <w:tc>
          <w:tcPr>
            <w:tcW w:w="5387" w:type="dxa"/>
            <w:tcBorders>
              <w:top w:val="single" w:color="auto" w:sz="4" w:space="0"/>
              <w:left w:val="single" w:color="auto" w:sz="4" w:space="0"/>
              <w:bottom w:val="single" w:color="auto" w:sz="4" w:space="0"/>
              <w:right w:val="single" w:color="auto" w:sz="4" w:space="0"/>
            </w:tcBorders>
            <w:vAlign w:val="center"/>
          </w:tcPr>
          <w:p w14:paraId="5EE97645">
            <w:pPr>
              <w:spacing w:line="320" w:lineRule="exact"/>
              <w:jc w:val="left"/>
              <w:textAlignment w:val="center"/>
              <w:rPr>
                <w:rFonts w:hAnsi="宋体"/>
                <w:kern w:val="2"/>
                <w:sz w:val="21"/>
                <w:szCs w:val="21"/>
              </w:rPr>
            </w:pPr>
            <w:r>
              <w:rPr>
                <w:rFonts w:hint="eastAsia" w:hAnsi="宋体"/>
                <w:kern w:val="2"/>
                <w:sz w:val="21"/>
                <w:szCs w:val="21"/>
              </w:rPr>
              <w:t>1、产品功能：</w:t>
            </w:r>
            <w:r>
              <w:rPr>
                <w:rFonts w:hint="eastAsia" w:hAnsi="宋体"/>
                <w:kern w:val="2"/>
                <w:sz w:val="21"/>
                <w:szCs w:val="21"/>
              </w:rPr>
              <w:br w:type="textWrapping"/>
            </w:r>
            <w:r>
              <w:rPr>
                <w:rFonts w:hint="eastAsia" w:hAnsi="宋体"/>
                <w:kern w:val="2"/>
                <w:sz w:val="21"/>
                <w:szCs w:val="21"/>
              </w:rPr>
              <w:t>适用于中医教学、针灸，可进行温灸、温针灸等操作的现代艾灸仪器。</w:t>
            </w:r>
            <w:r>
              <w:rPr>
                <w:rFonts w:hint="eastAsia" w:hAnsi="宋体"/>
                <w:kern w:val="2"/>
                <w:sz w:val="21"/>
                <w:szCs w:val="21"/>
              </w:rPr>
              <w:br w:type="textWrapping"/>
            </w:r>
            <w:r>
              <w:rPr>
                <w:rFonts w:hint="eastAsia" w:hAnsi="宋体"/>
                <w:kern w:val="2"/>
                <w:sz w:val="21"/>
                <w:szCs w:val="21"/>
              </w:rPr>
              <w:t>2、额定功率：≥160W、可红外遥控、定时调控。</w:t>
            </w:r>
          </w:p>
        </w:tc>
        <w:tc>
          <w:tcPr>
            <w:tcW w:w="708" w:type="dxa"/>
            <w:tcBorders>
              <w:top w:val="single" w:color="auto" w:sz="4" w:space="0"/>
              <w:left w:val="single" w:color="auto" w:sz="4" w:space="0"/>
              <w:bottom w:val="single" w:color="auto" w:sz="4" w:space="0"/>
              <w:right w:val="single" w:color="auto" w:sz="4" w:space="0"/>
            </w:tcBorders>
            <w:vAlign w:val="center"/>
          </w:tcPr>
          <w:p w14:paraId="47154AC0">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6807C9C7">
            <w:pPr>
              <w:spacing w:line="320" w:lineRule="exact"/>
              <w:jc w:val="center"/>
              <w:textAlignment w:val="center"/>
              <w:rPr>
                <w:rFonts w:hAnsi="宋体"/>
                <w:kern w:val="2"/>
                <w:sz w:val="21"/>
                <w:szCs w:val="21"/>
              </w:rPr>
            </w:pPr>
            <w:r>
              <w:rPr>
                <w:rFonts w:hint="eastAsia" w:hAnsi="宋体"/>
                <w:kern w:val="2"/>
                <w:sz w:val="21"/>
                <w:szCs w:val="21"/>
              </w:rPr>
              <w:t>套</w:t>
            </w:r>
          </w:p>
        </w:tc>
      </w:tr>
      <w:tr w14:paraId="7A29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1309584E">
            <w:pPr>
              <w:jc w:val="center"/>
              <w:textAlignment w:val="center"/>
              <w:rPr>
                <w:rFonts w:hAnsi="宋体"/>
                <w:kern w:val="2"/>
                <w:sz w:val="21"/>
                <w:szCs w:val="21"/>
              </w:rPr>
            </w:pPr>
            <w:r>
              <w:rPr>
                <w:rFonts w:hint="eastAsia" w:hAnsi="宋体" w:cs="宋体"/>
                <w:sz w:val="21"/>
                <w:szCs w:val="21"/>
                <w:lang w:bidi="ar"/>
              </w:rPr>
              <w:t>67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D4C89FF">
            <w:pPr>
              <w:spacing w:line="320" w:lineRule="exact"/>
              <w:jc w:val="center"/>
              <w:textAlignment w:val="center"/>
              <w:rPr>
                <w:rFonts w:hAnsi="宋体"/>
                <w:kern w:val="2"/>
                <w:sz w:val="21"/>
                <w:szCs w:val="21"/>
              </w:rPr>
            </w:pPr>
            <w:r>
              <w:rPr>
                <w:rFonts w:hint="eastAsia" w:hAnsi="宋体"/>
                <w:kern w:val="2"/>
                <w:sz w:val="21"/>
                <w:szCs w:val="21"/>
              </w:rPr>
              <w:t>按摩治疗巾</w:t>
            </w:r>
          </w:p>
        </w:tc>
        <w:tc>
          <w:tcPr>
            <w:tcW w:w="5387" w:type="dxa"/>
            <w:tcBorders>
              <w:top w:val="single" w:color="auto" w:sz="4" w:space="0"/>
              <w:left w:val="single" w:color="auto" w:sz="4" w:space="0"/>
              <w:bottom w:val="single" w:color="auto" w:sz="4" w:space="0"/>
              <w:right w:val="single" w:color="auto" w:sz="4" w:space="0"/>
            </w:tcBorders>
            <w:vAlign w:val="center"/>
          </w:tcPr>
          <w:p w14:paraId="506A255B">
            <w:pPr>
              <w:spacing w:line="320" w:lineRule="exact"/>
              <w:jc w:val="left"/>
              <w:textAlignment w:val="center"/>
              <w:rPr>
                <w:rFonts w:hAnsi="宋体"/>
                <w:kern w:val="2"/>
                <w:sz w:val="21"/>
                <w:szCs w:val="21"/>
              </w:rPr>
            </w:pPr>
            <w:r>
              <w:rPr>
                <w:rFonts w:hint="eastAsia" w:hAnsi="宋体"/>
                <w:kern w:val="2"/>
                <w:sz w:val="21"/>
                <w:szCs w:val="21"/>
              </w:rPr>
              <w:t>1、产品功能：适用于中医教学、推拿、按摩用；</w:t>
            </w:r>
            <w:r>
              <w:rPr>
                <w:rFonts w:hint="eastAsia" w:hAnsi="宋体"/>
                <w:kern w:val="2"/>
                <w:sz w:val="21"/>
                <w:szCs w:val="21"/>
              </w:rPr>
              <w:br w:type="textWrapping"/>
            </w:r>
            <w:r>
              <w:rPr>
                <w:rFonts w:hint="eastAsia" w:hAnsi="宋体"/>
                <w:kern w:val="2"/>
                <w:sz w:val="21"/>
                <w:szCs w:val="21"/>
              </w:rPr>
              <w:t>2、材质：纯棉；</w:t>
            </w:r>
            <w:r>
              <w:rPr>
                <w:rFonts w:hint="eastAsia" w:hAnsi="宋体"/>
                <w:kern w:val="2"/>
                <w:sz w:val="21"/>
                <w:szCs w:val="21"/>
              </w:rPr>
              <w:br w:type="textWrapping"/>
            </w:r>
            <w:r>
              <w:rPr>
                <w:rFonts w:hint="eastAsia" w:hAnsi="宋体"/>
                <w:kern w:val="2"/>
                <w:sz w:val="21"/>
                <w:szCs w:val="21"/>
              </w:rPr>
              <w:t>3、尺寸：≥50*70㎝。</w:t>
            </w:r>
          </w:p>
        </w:tc>
        <w:tc>
          <w:tcPr>
            <w:tcW w:w="708" w:type="dxa"/>
            <w:tcBorders>
              <w:top w:val="single" w:color="auto" w:sz="4" w:space="0"/>
              <w:left w:val="single" w:color="auto" w:sz="4" w:space="0"/>
              <w:bottom w:val="single" w:color="auto" w:sz="4" w:space="0"/>
              <w:right w:val="single" w:color="auto" w:sz="4" w:space="0"/>
            </w:tcBorders>
            <w:vAlign w:val="center"/>
          </w:tcPr>
          <w:p w14:paraId="2C06D118">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noWrap/>
            <w:vAlign w:val="center"/>
          </w:tcPr>
          <w:p w14:paraId="6F9D8F30">
            <w:pPr>
              <w:spacing w:line="320" w:lineRule="exact"/>
              <w:jc w:val="center"/>
              <w:textAlignment w:val="center"/>
              <w:rPr>
                <w:rFonts w:hAnsi="宋体"/>
                <w:kern w:val="2"/>
                <w:sz w:val="21"/>
                <w:szCs w:val="21"/>
              </w:rPr>
            </w:pPr>
            <w:r>
              <w:rPr>
                <w:rFonts w:hint="eastAsia" w:hAnsi="宋体"/>
                <w:kern w:val="2"/>
                <w:sz w:val="21"/>
                <w:szCs w:val="21"/>
              </w:rPr>
              <w:t>条</w:t>
            </w:r>
          </w:p>
        </w:tc>
      </w:tr>
      <w:tr w14:paraId="6458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3216BAFF">
            <w:pPr>
              <w:jc w:val="center"/>
              <w:textAlignment w:val="center"/>
              <w:rPr>
                <w:rFonts w:hAnsi="宋体"/>
                <w:kern w:val="2"/>
                <w:sz w:val="21"/>
                <w:szCs w:val="21"/>
              </w:rPr>
            </w:pPr>
            <w:r>
              <w:rPr>
                <w:rFonts w:hint="eastAsia" w:hAnsi="宋体" w:cs="宋体"/>
                <w:sz w:val="21"/>
                <w:szCs w:val="21"/>
                <w:lang w:bidi="ar"/>
              </w:rPr>
              <w:t>68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823E7D5">
            <w:pPr>
              <w:spacing w:line="320" w:lineRule="exact"/>
              <w:jc w:val="center"/>
              <w:textAlignment w:val="center"/>
              <w:rPr>
                <w:rFonts w:hAnsi="宋体"/>
                <w:kern w:val="2"/>
                <w:sz w:val="21"/>
                <w:szCs w:val="21"/>
              </w:rPr>
            </w:pPr>
            <w:r>
              <w:rPr>
                <w:rFonts w:hint="eastAsia" w:hAnsi="宋体"/>
                <w:kern w:val="2"/>
                <w:sz w:val="21"/>
                <w:szCs w:val="21"/>
              </w:rPr>
              <w:t>火罐</w:t>
            </w:r>
          </w:p>
        </w:tc>
        <w:tc>
          <w:tcPr>
            <w:tcW w:w="5387" w:type="dxa"/>
            <w:tcBorders>
              <w:top w:val="single" w:color="auto" w:sz="4" w:space="0"/>
              <w:left w:val="single" w:color="auto" w:sz="4" w:space="0"/>
              <w:bottom w:val="single" w:color="auto" w:sz="4" w:space="0"/>
              <w:right w:val="single" w:color="auto" w:sz="4" w:space="0"/>
            </w:tcBorders>
            <w:vAlign w:val="center"/>
          </w:tcPr>
          <w:p w14:paraId="79253FF0">
            <w:pPr>
              <w:spacing w:line="320" w:lineRule="exact"/>
              <w:jc w:val="left"/>
              <w:textAlignment w:val="center"/>
              <w:rPr>
                <w:rFonts w:hAnsi="宋体"/>
                <w:kern w:val="2"/>
                <w:sz w:val="21"/>
                <w:szCs w:val="21"/>
              </w:rPr>
            </w:pPr>
            <w:r>
              <w:rPr>
                <w:rFonts w:hint="eastAsia" w:hAnsi="宋体"/>
                <w:kern w:val="2"/>
                <w:sz w:val="21"/>
                <w:szCs w:val="21"/>
              </w:rPr>
              <w:t>玻璃套装，5号罐2个，4号罐8个，3号罐10个，2号罐4个，小1号罐4个，硅胶罐6个。</w:t>
            </w:r>
          </w:p>
        </w:tc>
        <w:tc>
          <w:tcPr>
            <w:tcW w:w="708" w:type="dxa"/>
            <w:tcBorders>
              <w:top w:val="single" w:color="auto" w:sz="4" w:space="0"/>
              <w:left w:val="single" w:color="auto" w:sz="4" w:space="0"/>
              <w:bottom w:val="single" w:color="auto" w:sz="4" w:space="0"/>
              <w:right w:val="single" w:color="auto" w:sz="4" w:space="0"/>
            </w:tcBorders>
            <w:vAlign w:val="center"/>
          </w:tcPr>
          <w:p w14:paraId="640B50B0">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6A371C7D">
            <w:pPr>
              <w:spacing w:line="320" w:lineRule="exact"/>
              <w:jc w:val="center"/>
              <w:textAlignment w:val="center"/>
              <w:rPr>
                <w:rFonts w:hAnsi="宋体"/>
                <w:kern w:val="2"/>
                <w:sz w:val="21"/>
                <w:szCs w:val="21"/>
              </w:rPr>
            </w:pPr>
            <w:r>
              <w:rPr>
                <w:rFonts w:hint="eastAsia" w:hAnsi="宋体"/>
                <w:kern w:val="2"/>
                <w:sz w:val="21"/>
                <w:szCs w:val="21"/>
              </w:rPr>
              <w:t>套</w:t>
            </w:r>
          </w:p>
        </w:tc>
      </w:tr>
      <w:tr w14:paraId="2C05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1E27C3B6">
            <w:pPr>
              <w:jc w:val="center"/>
              <w:textAlignment w:val="center"/>
              <w:rPr>
                <w:rFonts w:hAnsi="宋体"/>
                <w:kern w:val="2"/>
                <w:sz w:val="21"/>
                <w:szCs w:val="21"/>
              </w:rPr>
            </w:pPr>
            <w:r>
              <w:rPr>
                <w:rFonts w:hint="eastAsia" w:hAnsi="宋体" w:cs="宋体"/>
                <w:sz w:val="21"/>
                <w:szCs w:val="21"/>
                <w:lang w:bidi="ar"/>
              </w:rPr>
              <w:t>69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A05F231">
            <w:pPr>
              <w:spacing w:line="320" w:lineRule="exact"/>
              <w:jc w:val="center"/>
              <w:textAlignment w:val="center"/>
              <w:rPr>
                <w:rFonts w:hAnsi="宋体"/>
                <w:kern w:val="2"/>
                <w:sz w:val="21"/>
                <w:szCs w:val="21"/>
              </w:rPr>
            </w:pPr>
            <w:r>
              <w:rPr>
                <w:rFonts w:hint="eastAsia" w:hAnsi="宋体"/>
                <w:kern w:val="2"/>
                <w:sz w:val="21"/>
                <w:szCs w:val="21"/>
              </w:rPr>
              <w:t>置镊（钳）筒</w:t>
            </w:r>
          </w:p>
        </w:tc>
        <w:tc>
          <w:tcPr>
            <w:tcW w:w="5387" w:type="dxa"/>
            <w:tcBorders>
              <w:top w:val="single" w:color="auto" w:sz="4" w:space="0"/>
              <w:left w:val="single" w:color="auto" w:sz="4" w:space="0"/>
              <w:bottom w:val="single" w:color="auto" w:sz="4" w:space="0"/>
              <w:right w:val="single" w:color="auto" w:sz="4" w:space="0"/>
            </w:tcBorders>
            <w:vAlign w:val="center"/>
          </w:tcPr>
          <w:p w14:paraId="653D67A9">
            <w:pPr>
              <w:spacing w:line="320" w:lineRule="exact"/>
              <w:jc w:val="left"/>
              <w:textAlignment w:val="center"/>
              <w:rPr>
                <w:rFonts w:hAnsi="宋体"/>
                <w:kern w:val="2"/>
                <w:sz w:val="21"/>
                <w:szCs w:val="21"/>
              </w:rPr>
            </w:pPr>
            <w:r>
              <w:rPr>
                <w:rFonts w:hint="eastAsia" w:hAnsi="宋体"/>
                <w:kern w:val="2"/>
                <w:sz w:val="21"/>
                <w:szCs w:val="21"/>
              </w:rPr>
              <w:t>1、不锈钢材质。</w:t>
            </w:r>
          </w:p>
        </w:tc>
        <w:tc>
          <w:tcPr>
            <w:tcW w:w="708" w:type="dxa"/>
            <w:tcBorders>
              <w:top w:val="single" w:color="auto" w:sz="4" w:space="0"/>
              <w:left w:val="single" w:color="auto" w:sz="4" w:space="0"/>
              <w:bottom w:val="single" w:color="auto" w:sz="4" w:space="0"/>
              <w:right w:val="single" w:color="auto" w:sz="4" w:space="0"/>
            </w:tcBorders>
            <w:vAlign w:val="center"/>
          </w:tcPr>
          <w:p w14:paraId="2A3B1669">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7F3521CF">
            <w:pPr>
              <w:spacing w:line="320" w:lineRule="exact"/>
              <w:jc w:val="center"/>
              <w:textAlignment w:val="center"/>
              <w:rPr>
                <w:rFonts w:hAnsi="宋体"/>
                <w:kern w:val="2"/>
                <w:sz w:val="21"/>
                <w:szCs w:val="21"/>
              </w:rPr>
            </w:pPr>
            <w:r>
              <w:rPr>
                <w:rFonts w:hint="eastAsia" w:hAnsi="宋体"/>
                <w:kern w:val="2"/>
                <w:sz w:val="21"/>
                <w:szCs w:val="21"/>
              </w:rPr>
              <w:t>个</w:t>
            </w:r>
          </w:p>
        </w:tc>
      </w:tr>
      <w:tr w14:paraId="6F37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02F59DA2">
            <w:pPr>
              <w:jc w:val="center"/>
              <w:textAlignment w:val="center"/>
              <w:rPr>
                <w:rFonts w:hAnsi="宋体"/>
                <w:kern w:val="2"/>
                <w:sz w:val="21"/>
                <w:szCs w:val="21"/>
              </w:rPr>
            </w:pPr>
            <w:r>
              <w:rPr>
                <w:rFonts w:hint="eastAsia" w:hAnsi="宋体" w:cs="宋体"/>
                <w:sz w:val="21"/>
                <w:szCs w:val="21"/>
                <w:lang w:bidi="ar"/>
              </w:rPr>
              <w:t>70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191684B">
            <w:pPr>
              <w:spacing w:line="320" w:lineRule="exact"/>
              <w:jc w:val="center"/>
              <w:textAlignment w:val="center"/>
              <w:rPr>
                <w:rFonts w:hAnsi="宋体"/>
                <w:kern w:val="2"/>
                <w:sz w:val="21"/>
                <w:szCs w:val="21"/>
              </w:rPr>
            </w:pPr>
            <w:r>
              <w:rPr>
                <w:rFonts w:hint="eastAsia" w:hAnsi="宋体"/>
                <w:kern w:val="2"/>
                <w:sz w:val="21"/>
                <w:szCs w:val="21"/>
              </w:rPr>
              <w:t>刮痧板</w:t>
            </w:r>
          </w:p>
        </w:tc>
        <w:tc>
          <w:tcPr>
            <w:tcW w:w="5387" w:type="dxa"/>
            <w:tcBorders>
              <w:top w:val="single" w:color="auto" w:sz="4" w:space="0"/>
              <w:left w:val="single" w:color="auto" w:sz="4" w:space="0"/>
              <w:bottom w:val="single" w:color="auto" w:sz="4" w:space="0"/>
              <w:right w:val="single" w:color="auto" w:sz="4" w:space="0"/>
            </w:tcBorders>
            <w:vAlign w:val="center"/>
          </w:tcPr>
          <w:p w14:paraId="6F945BB9">
            <w:pPr>
              <w:spacing w:line="320" w:lineRule="exact"/>
              <w:jc w:val="left"/>
              <w:textAlignment w:val="center"/>
              <w:rPr>
                <w:rFonts w:hAnsi="宋体"/>
                <w:kern w:val="2"/>
                <w:sz w:val="21"/>
                <w:szCs w:val="21"/>
              </w:rPr>
            </w:pPr>
            <w:r>
              <w:rPr>
                <w:rFonts w:hint="eastAsia" w:hAnsi="宋体"/>
                <w:kern w:val="2"/>
                <w:sz w:val="21"/>
                <w:szCs w:val="21"/>
              </w:rPr>
              <w:t>1、材质：天然黄牛角；</w:t>
            </w:r>
            <w:r>
              <w:rPr>
                <w:rFonts w:hint="eastAsia" w:hAnsi="宋体"/>
                <w:kern w:val="2"/>
                <w:sz w:val="21"/>
                <w:szCs w:val="21"/>
              </w:rPr>
              <w:br w:type="textWrapping"/>
            </w:r>
            <w:r>
              <w:rPr>
                <w:rFonts w:hint="eastAsia" w:hAnsi="宋体"/>
                <w:kern w:val="2"/>
                <w:sz w:val="21"/>
                <w:szCs w:val="21"/>
              </w:rPr>
              <w:t>2、刮痧梳1个：尺寸：≥14*6*7cm，</w:t>
            </w:r>
            <w:r>
              <w:rPr>
                <w:rFonts w:hint="eastAsia" w:hAnsi="宋体"/>
                <w:kern w:val="2"/>
                <w:sz w:val="21"/>
                <w:szCs w:val="21"/>
              </w:rPr>
              <w:br w:type="textWrapping"/>
            </w:r>
            <w:r>
              <w:rPr>
                <w:rFonts w:hint="eastAsia" w:hAnsi="宋体"/>
                <w:kern w:val="2"/>
                <w:sz w:val="21"/>
                <w:szCs w:val="21"/>
              </w:rPr>
              <w:t>3、S形刮痧板2个：尺寸：≥10.8*2.8*0.5cm，</w:t>
            </w:r>
            <w:r>
              <w:rPr>
                <w:rFonts w:hint="eastAsia" w:hAnsi="宋体"/>
                <w:kern w:val="2"/>
                <w:sz w:val="21"/>
                <w:szCs w:val="21"/>
              </w:rPr>
              <w:br w:type="textWrapping"/>
            </w:r>
            <w:r>
              <w:rPr>
                <w:rFonts w:hint="eastAsia" w:hAnsi="宋体"/>
                <w:kern w:val="2"/>
                <w:sz w:val="21"/>
                <w:szCs w:val="21"/>
              </w:rPr>
              <w:t>4、四角板1个：尺寸：≥9.8*5.8*0.5cm，</w:t>
            </w:r>
            <w:r>
              <w:rPr>
                <w:rFonts w:hint="eastAsia" w:hAnsi="宋体"/>
                <w:kern w:val="2"/>
                <w:sz w:val="21"/>
                <w:szCs w:val="21"/>
              </w:rPr>
              <w:br w:type="textWrapping"/>
            </w:r>
            <w:r>
              <w:rPr>
                <w:rFonts w:hint="eastAsia" w:hAnsi="宋体"/>
                <w:kern w:val="2"/>
                <w:sz w:val="21"/>
                <w:szCs w:val="21"/>
              </w:rPr>
              <w:t>5、鱼形刮痧片1个：尺寸：≥13.8*4.8*0.6cm。</w:t>
            </w:r>
          </w:p>
        </w:tc>
        <w:tc>
          <w:tcPr>
            <w:tcW w:w="708" w:type="dxa"/>
            <w:tcBorders>
              <w:top w:val="single" w:color="auto" w:sz="4" w:space="0"/>
              <w:left w:val="single" w:color="auto" w:sz="4" w:space="0"/>
              <w:bottom w:val="single" w:color="auto" w:sz="4" w:space="0"/>
              <w:right w:val="single" w:color="auto" w:sz="4" w:space="0"/>
            </w:tcBorders>
            <w:vAlign w:val="center"/>
          </w:tcPr>
          <w:p w14:paraId="70027767">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noWrap/>
            <w:vAlign w:val="center"/>
          </w:tcPr>
          <w:p w14:paraId="1099D07D">
            <w:pPr>
              <w:spacing w:line="320" w:lineRule="exact"/>
              <w:jc w:val="center"/>
              <w:textAlignment w:val="center"/>
              <w:rPr>
                <w:rFonts w:hAnsi="宋体"/>
                <w:kern w:val="2"/>
                <w:sz w:val="21"/>
                <w:szCs w:val="21"/>
              </w:rPr>
            </w:pPr>
            <w:r>
              <w:rPr>
                <w:rFonts w:hint="eastAsia" w:hAnsi="宋体"/>
                <w:kern w:val="2"/>
                <w:sz w:val="21"/>
                <w:szCs w:val="21"/>
              </w:rPr>
              <w:t>套</w:t>
            </w:r>
          </w:p>
        </w:tc>
      </w:tr>
      <w:tr w14:paraId="414D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0E2EFA89">
            <w:pPr>
              <w:jc w:val="center"/>
              <w:textAlignment w:val="center"/>
              <w:rPr>
                <w:rFonts w:hAnsi="宋体"/>
                <w:kern w:val="2"/>
                <w:sz w:val="21"/>
                <w:szCs w:val="21"/>
              </w:rPr>
            </w:pPr>
            <w:r>
              <w:rPr>
                <w:rFonts w:hint="eastAsia" w:hAnsi="宋体" w:cs="宋体"/>
                <w:sz w:val="21"/>
                <w:szCs w:val="21"/>
                <w:lang w:bidi="ar"/>
              </w:rPr>
              <w:t>71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BD3B294">
            <w:pPr>
              <w:spacing w:line="320" w:lineRule="exact"/>
              <w:jc w:val="center"/>
              <w:textAlignment w:val="center"/>
              <w:rPr>
                <w:rFonts w:hAnsi="宋体"/>
                <w:kern w:val="2"/>
                <w:sz w:val="21"/>
                <w:szCs w:val="21"/>
              </w:rPr>
            </w:pPr>
            <w:r>
              <w:rPr>
                <w:rFonts w:hint="eastAsia" w:hAnsi="宋体"/>
                <w:kern w:val="2"/>
                <w:sz w:val="21"/>
                <w:szCs w:val="21"/>
              </w:rPr>
              <w:t>头部四功能腧穴模型20cm</w:t>
            </w:r>
          </w:p>
        </w:tc>
        <w:tc>
          <w:tcPr>
            <w:tcW w:w="5387" w:type="dxa"/>
            <w:tcBorders>
              <w:top w:val="single" w:color="auto" w:sz="4" w:space="0"/>
              <w:left w:val="single" w:color="auto" w:sz="4" w:space="0"/>
              <w:bottom w:val="single" w:color="auto" w:sz="4" w:space="0"/>
              <w:right w:val="single" w:color="auto" w:sz="4" w:space="0"/>
            </w:tcBorders>
            <w:vAlign w:val="center"/>
          </w:tcPr>
          <w:p w14:paraId="695DD783">
            <w:pPr>
              <w:spacing w:line="320" w:lineRule="exact"/>
              <w:jc w:val="left"/>
              <w:textAlignment w:val="center"/>
              <w:rPr>
                <w:rFonts w:hAnsi="宋体"/>
                <w:kern w:val="2"/>
                <w:sz w:val="21"/>
                <w:szCs w:val="21"/>
              </w:rPr>
            </w:pPr>
            <w:r>
              <w:rPr>
                <w:rFonts w:hint="eastAsia" w:hAnsi="宋体"/>
                <w:kern w:val="2"/>
                <w:sz w:val="21"/>
                <w:szCs w:val="21"/>
              </w:rPr>
              <w:t>1、软PVC制成，标明头部和颈部的所有重要的针灸经络线和穴位，并标明中国头皮针插入孔，以及在主要针灸经络线上没有标明的经外穴位如鱼腰、印堂、太阳和面部微系统的针灸穴位。附针灸穴位名称和位置图（中英文）。</w:t>
            </w:r>
            <w:r>
              <w:rPr>
                <w:rFonts w:hint="eastAsia" w:hAnsi="宋体"/>
                <w:kern w:val="2"/>
                <w:sz w:val="21"/>
                <w:szCs w:val="21"/>
              </w:rPr>
              <w:br w:type="textWrapping"/>
            </w:r>
            <w:r>
              <w:rPr>
                <w:rFonts w:hint="eastAsia" w:hAnsi="宋体"/>
                <w:kern w:val="2"/>
                <w:sz w:val="21"/>
                <w:szCs w:val="21"/>
              </w:rPr>
              <w:t>2、尺寸：≥20CM高。</w:t>
            </w:r>
          </w:p>
        </w:tc>
        <w:tc>
          <w:tcPr>
            <w:tcW w:w="708" w:type="dxa"/>
            <w:tcBorders>
              <w:top w:val="single" w:color="auto" w:sz="4" w:space="0"/>
              <w:left w:val="single" w:color="auto" w:sz="4" w:space="0"/>
              <w:bottom w:val="single" w:color="auto" w:sz="4" w:space="0"/>
              <w:right w:val="single" w:color="auto" w:sz="4" w:space="0"/>
            </w:tcBorders>
            <w:vAlign w:val="center"/>
          </w:tcPr>
          <w:p w14:paraId="18F51A82">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62F65B46">
            <w:pPr>
              <w:spacing w:line="320" w:lineRule="exact"/>
              <w:jc w:val="center"/>
              <w:textAlignment w:val="center"/>
              <w:rPr>
                <w:rFonts w:hAnsi="宋体"/>
                <w:kern w:val="2"/>
                <w:sz w:val="21"/>
                <w:szCs w:val="21"/>
              </w:rPr>
            </w:pPr>
            <w:r>
              <w:rPr>
                <w:rFonts w:hint="eastAsia" w:hAnsi="宋体"/>
                <w:kern w:val="2"/>
                <w:sz w:val="21"/>
                <w:szCs w:val="21"/>
              </w:rPr>
              <w:t>个</w:t>
            </w:r>
          </w:p>
        </w:tc>
      </w:tr>
      <w:tr w14:paraId="431F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7E185604">
            <w:pPr>
              <w:jc w:val="center"/>
              <w:textAlignment w:val="center"/>
              <w:rPr>
                <w:rFonts w:hAnsi="宋体"/>
                <w:kern w:val="2"/>
                <w:sz w:val="21"/>
                <w:szCs w:val="21"/>
              </w:rPr>
            </w:pPr>
            <w:r>
              <w:rPr>
                <w:rFonts w:hint="eastAsia" w:hAnsi="宋体" w:cs="宋体"/>
                <w:sz w:val="21"/>
                <w:szCs w:val="21"/>
                <w:lang w:bidi="ar"/>
              </w:rPr>
              <w:t>72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605D3C9">
            <w:pPr>
              <w:spacing w:line="320" w:lineRule="exact"/>
              <w:jc w:val="center"/>
              <w:textAlignment w:val="center"/>
              <w:rPr>
                <w:rFonts w:hAnsi="宋体"/>
                <w:kern w:val="2"/>
                <w:sz w:val="21"/>
                <w:szCs w:val="21"/>
              </w:rPr>
            </w:pPr>
            <w:r>
              <w:rPr>
                <w:rFonts w:hint="eastAsia" w:hAnsi="宋体"/>
                <w:kern w:val="2"/>
                <w:sz w:val="21"/>
                <w:szCs w:val="21"/>
              </w:rPr>
              <w:t>头针灸模型自然大</w:t>
            </w:r>
          </w:p>
        </w:tc>
        <w:tc>
          <w:tcPr>
            <w:tcW w:w="5387" w:type="dxa"/>
            <w:tcBorders>
              <w:top w:val="single" w:color="auto" w:sz="4" w:space="0"/>
              <w:left w:val="single" w:color="auto" w:sz="4" w:space="0"/>
              <w:bottom w:val="single" w:color="auto" w:sz="4" w:space="0"/>
              <w:right w:val="single" w:color="auto" w:sz="4" w:space="0"/>
            </w:tcBorders>
            <w:vAlign w:val="center"/>
          </w:tcPr>
          <w:p w14:paraId="5F5C092B">
            <w:pPr>
              <w:spacing w:line="320" w:lineRule="exact"/>
              <w:jc w:val="left"/>
              <w:textAlignment w:val="center"/>
              <w:rPr>
                <w:rFonts w:hAnsi="宋体"/>
                <w:kern w:val="2"/>
                <w:sz w:val="21"/>
                <w:szCs w:val="21"/>
              </w:rPr>
            </w:pPr>
            <w:r>
              <w:rPr>
                <w:rFonts w:hint="eastAsia" w:hAnsi="宋体"/>
                <w:kern w:val="2"/>
                <w:sz w:val="21"/>
                <w:szCs w:val="21"/>
              </w:rPr>
              <w:t>1、材质：塑胶；</w:t>
            </w:r>
            <w:r>
              <w:rPr>
                <w:rFonts w:hint="eastAsia" w:hAnsi="宋体"/>
                <w:kern w:val="2"/>
                <w:sz w:val="21"/>
                <w:szCs w:val="21"/>
              </w:rPr>
              <w:br w:type="textWrapping"/>
            </w:r>
            <w:r>
              <w:rPr>
                <w:rFonts w:hint="eastAsia" w:hAnsi="宋体"/>
                <w:kern w:val="2"/>
                <w:sz w:val="21"/>
                <w:szCs w:val="21"/>
              </w:rPr>
              <w:t>2、尺寸：自然大。</w:t>
            </w:r>
          </w:p>
        </w:tc>
        <w:tc>
          <w:tcPr>
            <w:tcW w:w="708" w:type="dxa"/>
            <w:tcBorders>
              <w:top w:val="single" w:color="auto" w:sz="4" w:space="0"/>
              <w:left w:val="single" w:color="auto" w:sz="4" w:space="0"/>
              <w:bottom w:val="single" w:color="auto" w:sz="4" w:space="0"/>
              <w:right w:val="single" w:color="auto" w:sz="4" w:space="0"/>
            </w:tcBorders>
            <w:vAlign w:val="center"/>
          </w:tcPr>
          <w:p w14:paraId="6D7218FF">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0281C746">
            <w:pPr>
              <w:spacing w:line="320" w:lineRule="exact"/>
              <w:jc w:val="center"/>
              <w:textAlignment w:val="center"/>
              <w:rPr>
                <w:rFonts w:hAnsi="宋体"/>
                <w:kern w:val="2"/>
                <w:sz w:val="21"/>
                <w:szCs w:val="21"/>
              </w:rPr>
            </w:pPr>
            <w:r>
              <w:rPr>
                <w:rFonts w:hint="eastAsia" w:hAnsi="宋体"/>
                <w:kern w:val="2"/>
                <w:sz w:val="21"/>
                <w:szCs w:val="21"/>
              </w:rPr>
              <w:t>个</w:t>
            </w:r>
          </w:p>
        </w:tc>
      </w:tr>
      <w:tr w14:paraId="5539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155385C7">
            <w:pPr>
              <w:jc w:val="center"/>
              <w:textAlignment w:val="center"/>
              <w:rPr>
                <w:rFonts w:hAnsi="宋体"/>
                <w:kern w:val="2"/>
                <w:sz w:val="21"/>
                <w:szCs w:val="21"/>
              </w:rPr>
            </w:pPr>
            <w:r>
              <w:rPr>
                <w:rFonts w:hint="eastAsia" w:hAnsi="宋体" w:cs="宋体"/>
                <w:sz w:val="21"/>
                <w:szCs w:val="21"/>
                <w:lang w:bidi="ar"/>
              </w:rPr>
              <w:t>73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696B550">
            <w:pPr>
              <w:spacing w:line="320" w:lineRule="exact"/>
              <w:jc w:val="center"/>
              <w:textAlignment w:val="center"/>
              <w:rPr>
                <w:rFonts w:hAnsi="宋体"/>
                <w:kern w:val="2"/>
                <w:sz w:val="21"/>
                <w:szCs w:val="21"/>
              </w:rPr>
            </w:pPr>
            <w:r>
              <w:rPr>
                <w:rFonts w:hint="eastAsia" w:hAnsi="宋体"/>
                <w:kern w:val="2"/>
                <w:sz w:val="21"/>
                <w:szCs w:val="21"/>
              </w:rPr>
              <w:t>保健手模型自然大</w:t>
            </w:r>
          </w:p>
        </w:tc>
        <w:tc>
          <w:tcPr>
            <w:tcW w:w="5387" w:type="dxa"/>
            <w:tcBorders>
              <w:top w:val="single" w:color="auto" w:sz="4" w:space="0"/>
              <w:left w:val="single" w:color="auto" w:sz="4" w:space="0"/>
              <w:bottom w:val="single" w:color="auto" w:sz="4" w:space="0"/>
              <w:right w:val="single" w:color="auto" w:sz="4" w:space="0"/>
            </w:tcBorders>
            <w:vAlign w:val="center"/>
          </w:tcPr>
          <w:p w14:paraId="63F01B7D">
            <w:pPr>
              <w:spacing w:line="320" w:lineRule="exact"/>
              <w:jc w:val="left"/>
              <w:textAlignment w:val="center"/>
              <w:rPr>
                <w:rFonts w:hAnsi="宋体"/>
                <w:kern w:val="2"/>
                <w:sz w:val="21"/>
                <w:szCs w:val="21"/>
              </w:rPr>
            </w:pPr>
            <w:r>
              <w:rPr>
                <w:rFonts w:hint="eastAsia" w:hAnsi="宋体"/>
                <w:kern w:val="2"/>
                <w:sz w:val="21"/>
                <w:szCs w:val="21"/>
              </w:rPr>
              <w:t>1、用软而光亮的PVC制成的大规格的人手模型，显示手背上的20个穴位和手心上13个穴位，穴位用汉字或数字标注。附中英文使用手册。</w:t>
            </w:r>
          </w:p>
        </w:tc>
        <w:tc>
          <w:tcPr>
            <w:tcW w:w="708" w:type="dxa"/>
            <w:tcBorders>
              <w:top w:val="single" w:color="auto" w:sz="4" w:space="0"/>
              <w:left w:val="single" w:color="auto" w:sz="4" w:space="0"/>
              <w:bottom w:val="single" w:color="auto" w:sz="4" w:space="0"/>
              <w:right w:val="single" w:color="auto" w:sz="4" w:space="0"/>
            </w:tcBorders>
            <w:vAlign w:val="center"/>
          </w:tcPr>
          <w:p w14:paraId="34957FF6">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30A7E949">
            <w:pPr>
              <w:spacing w:line="320" w:lineRule="exact"/>
              <w:jc w:val="center"/>
              <w:textAlignment w:val="center"/>
              <w:rPr>
                <w:rFonts w:hAnsi="宋体"/>
                <w:kern w:val="2"/>
                <w:sz w:val="21"/>
                <w:szCs w:val="21"/>
              </w:rPr>
            </w:pPr>
            <w:r>
              <w:rPr>
                <w:rFonts w:hint="eastAsia" w:hAnsi="宋体"/>
                <w:kern w:val="2"/>
                <w:sz w:val="21"/>
                <w:szCs w:val="21"/>
              </w:rPr>
              <w:t>个</w:t>
            </w:r>
          </w:p>
        </w:tc>
      </w:tr>
      <w:tr w14:paraId="7AA6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2C872F61">
            <w:pPr>
              <w:jc w:val="center"/>
              <w:textAlignment w:val="center"/>
              <w:rPr>
                <w:rFonts w:hAnsi="宋体"/>
                <w:kern w:val="2"/>
                <w:sz w:val="21"/>
                <w:szCs w:val="21"/>
              </w:rPr>
            </w:pPr>
            <w:r>
              <w:rPr>
                <w:rFonts w:hint="eastAsia" w:hAnsi="宋体" w:cs="宋体"/>
                <w:sz w:val="21"/>
                <w:szCs w:val="21"/>
                <w:lang w:bidi="ar"/>
              </w:rPr>
              <w:t>74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D45292F">
            <w:pPr>
              <w:spacing w:line="320" w:lineRule="exact"/>
              <w:jc w:val="center"/>
              <w:textAlignment w:val="center"/>
              <w:rPr>
                <w:rFonts w:hAnsi="宋体"/>
                <w:kern w:val="2"/>
                <w:sz w:val="21"/>
                <w:szCs w:val="21"/>
              </w:rPr>
            </w:pPr>
            <w:r>
              <w:rPr>
                <w:rFonts w:hint="eastAsia" w:hAnsi="宋体"/>
                <w:kern w:val="2"/>
                <w:sz w:val="21"/>
                <w:szCs w:val="21"/>
              </w:rPr>
              <w:t>耳针灸模型13cm</w:t>
            </w:r>
          </w:p>
        </w:tc>
        <w:tc>
          <w:tcPr>
            <w:tcW w:w="5387" w:type="dxa"/>
            <w:tcBorders>
              <w:top w:val="single" w:color="auto" w:sz="4" w:space="0"/>
              <w:left w:val="single" w:color="auto" w:sz="4" w:space="0"/>
              <w:bottom w:val="single" w:color="auto" w:sz="4" w:space="0"/>
              <w:right w:val="single" w:color="auto" w:sz="4" w:space="0"/>
            </w:tcBorders>
            <w:vAlign w:val="center"/>
          </w:tcPr>
          <w:p w14:paraId="39F81FA7">
            <w:pPr>
              <w:spacing w:line="320" w:lineRule="exact"/>
              <w:jc w:val="left"/>
              <w:textAlignment w:val="center"/>
              <w:rPr>
                <w:rFonts w:hAnsi="宋体"/>
                <w:kern w:val="2"/>
                <w:sz w:val="21"/>
                <w:szCs w:val="21"/>
              </w:rPr>
            </w:pPr>
            <w:r>
              <w:rPr>
                <w:rFonts w:hint="eastAsia" w:hAnsi="宋体"/>
                <w:kern w:val="2"/>
                <w:sz w:val="21"/>
                <w:szCs w:val="21"/>
              </w:rPr>
              <w:t>1、材质：塑胶。</w:t>
            </w:r>
          </w:p>
        </w:tc>
        <w:tc>
          <w:tcPr>
            <w:tcW w:w="708" w:type="dxa"/>
            <w:tcBorders>
              <w:top w:val="single" w:color="auto" w:sz="4" w:space="0"/>
              <w:left w:val="single" w:color="auto" w:sz="4" w:space="0"/>
              <w:bottom w:val="single" w:color="auto" w:sz="4" w:space="0"/>
              <w:right w:val="single" w:color="auto" w:sz="4" w:space="0"/>
            </w:tcBorders>
            <w:vAlign w:val="center"/>
          </w:tcPr>
          <w:p w14:paraId="21370391">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71E49E1E">
            <w:pPr>
              <w:spacing w:line="320" w:lineRule="exact"/>
              <w:jc w:val="center"/>
              <w:textAlignment w:val="center"/>
              <w:rPr>
                <w:rFonts w:hAnsi="宋体"/>
                <w:kern w:val="2"/>
                <w:sz w:val="21"/>
                <w:szCs w:val="21"/>
              </w:rPr>
            </w:pPr>
            <w:r>
              <w:rPr>
                <w:rFonts w:hint="eastAsia" w:hAnsi="宋体"/>
                <w:kern w:val="2"/>
                <w:sz w:val="21"/>
                <w:szCs w:val="21"/>
              </w:rPr>
              <w:t>个</w:t>
            </w:r>
          </w:p>
        </w:tc>
      </w:tr>
      <w:tr w14:paraId="0629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7657E09B">
            <w:pPr>
              <w:jc w:val="center"/>
              <w:textAlignment w:val="center"/>
              <w:rPr>
                <w:rFonts w:hAnsi="宋体"/>
                <w:kern w:val="2"/>
                <w:sz w:val="21"/>
                <w:szCs w:val="21"/>
              </w:rPr>
            </w:pPr>
            <w:r>
              <w:rPr>
                <w:rFonts w:hint="eastAsia" w:hAnsi="宋体" w:cs="宋体"/>
                <w:sz w:val="21"/>
                <w:szCs w:val="21"/>
                <w:lang w:bidi="ar"/>
              </w:rPr>
              <w:t>75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BA4810C">
            <w:pPr>
              <w:spacing w:line="320" w:lineRule="exact"/>
              <w:jc w:val="center"/>
              <w:textAlignment w:val="center"/>
              <w:rPr>
                <w:rFonts w:hAnsi="宋体"/>
                <w:kern w:val="2"/>
                <w:sz w:val="21"/>
                <w:szCs w:val="21"/>
              </w:rPr>
            </w:pPr>
            <w:r>
              <w:rPr>
                <w:rFonts w:hint="eastAsia" w:hAnsi="宋体"/>
                <w:kern w:val="2"/>
                <w:sz w:val="21"/>
                <w:szCs w:val="21"/>
              </w:rPr>
              <w:t>耳穴探穴笔</w:t>
            </w:r>
          </w:p>
        </w:tc>
        <w:tc>
          <w:tcPr>
            <w:tcW w:w="5387" w:type="dxa"/>
            <w:tcBorders>
              <w:top w:val="single" w:color="auto" w:sz="4" w:space="0"/>
              <w:left w:val="single" w:color="auto" w:sz="4" w:space="0"/>
              <w:bottom w:val="single" w:color="auto" w:sz="4" w:space="0"/>
              <w:right w:val="single" w:color="auto" w:sz="4" w:space="0"/>
            </w:tcBorders>
            <w:vAlign w:val="center"/>
          </w:tcPr>
          <w:p w14:paraId="09510FA7">
            <w:pPr>
              <w:spacing w:line="320" w:lineRule="exact"/>
              <w:jc w:val="left"/>
              <w:textAlignment w:val="center"/>
              <w:rPr>
                <w:rFonts w:hAnsi="宋体"/>
                <w:kern w:val="2"/>
                <w:sz w:val="21"/>
                <w:szCs w:val="21"/>
              </w:rPr>
            </w:pPr>
            <w:r>
              <w:rPr>
                <w:rFonts w:hint="eastAsia" w:hAnsi="宋体"/>
                <w:kern w:val="2"/>
                <w:sz w:val="21"/>
                <w:szCs w:val="21"/>
              </w:rPr>
              <w:t>1、不锈钢探笔。</w:t>
            </w:r>
          </w:p>
        </w:tc>
        <w:tc>
          <w:tcPr>
            <w:tcW w:w="708" w:type="dxa"/>
            <w:tcBorders>
              <w:top w:val="single" w:color="auto" w:sz="4" w:space="0"/>
              <w:left w:val="single" w:color="auto" w:sz="4" w:space="0"/>
              <w:bottom w:val="single" w:color="auto" w:sz="4" w:space="0"/>
              <w:right w:val="single" w:color="auto" w:sz="4" w:space="0"/>
            </w:tcBorders>
            <w:vAlign w:val="center"/>
          </w:tcPr>
          <w:p w14:paraId="4DB707AF">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7EAB504F">
            <w:pPr>
              <w:spacing w:line="320" w:lineRule="exact"/>
              <w:jc w:val="center"/>
              <w:textAlignment w:val="center"/>
              <w:rPr>
                <w:rFonts w:hAnsi="宋体"/>
                <w:kern w:val="2"/>
                <w:sz w:val="21"/>
                <w:szCs w:val="21"/>
              </w:rPr>
            </w:pPr>
            <w:r>
              <w:rPr>
                <w:rFonts w:hint="eastAsia" w:hAnsi="宋体"/>
                <w:kern w:val="2"/>
                <w:sz w:val="21"/>
                <w:szCs w:val="21"/>
              </w:rPr>
              <w:t>个</w:t>
            </w:r>
          </w:p>
        </w:tc>
      </w:tr>
      <w:tr w14:paraId="0284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086D098A">
            <w:pPr>
              <w:jc w:val="center"/>
              <w:textAlignment w:val="center"/>
              <w:rPr>
                <w:rFonts w:hAnsi="宋体"/>
                <w:kern w:val="2"/>
                <w:sz w:val="21"/>
                <w:szCs w:val="21"/>
              </w:rPr>
            </w:pPr>
            <w:r>
              <w:rPr>
                <w:rFonts w:hint="eastAsia" w:hAnsi="宋体" w:cs="宋体"/>
                <w:sz w:val="21"/>
                <w:szCs w:val="21"/>
                <w:lang w:bidi="ar"/>
              </w:rPr>
              <w:t>76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A7CA82E">
            <w:pPr>
              <w:spacing w:line="320" w:lineRule="exact"/>
              <w:jc w:val="center"/>
              <w:textAlignment w:val="center"/>
              <w:rPr>
                <w:rFonts w:hAnsi="宋体"/>
                <w:kern w:val="2"/>
                <w:sz w:val="21"/>
                <w:szCs w:val="21"/>
              </w:rPr>
            </w:pPr>
            <w:r>
              <w:rPr>
                <w:rFonts w:hint="eastAsia" w:hAnsi="宋体"/>
                <w:kern w:val="2"/>
                <w:sz w:val="21"/>
                <w:szCs w:val="21"/>
              </w:rPr>
              <w:t>经络穴位模型</w:t>
            </w:r>
          </w:p>
        </w:tc>
        <w:tc>
          <w:tcPr>
            <w:tcW w:w="5387" w:type="dxa"/>
            <w:tcBorders>
              <w:top w:val="single" w:color="auto" w:sz="4" w:space="0"/>
              <w:left w:val="single" w:color="auto" w:sz="4" w:space="0"/>
              <w:bottom w:val="single" w:color="auto" w:sz="4" w:space="0"/>
              <w:right w:val="single" w:color="auto" w:sz="4" w:space="0"/>
            </w:tcBorders>
            <w:vAlign w:val="center"/>
          </w:tcPr>
          <w:p w14:paraId="0338982C">
            <w:pPr>
              <w:spacing w:line="320" w:lineRule="exact"/>
              <w:jc w:val="left"/>
              <w:textAlignment w:val="center"/>
              <w:rPr>
                <w:rFonts w:hAnsi="宋体"/>
                <w:kern w:val="2"/>
                <w:sz w:val="21"/>
                <w:szCs w:val="21"/>
              </w:rPr>
            </w:pPr>
            <w:r>
              <w:rPr>
                <w:rFonts w:hint="eastAsia" w:hAnsi="宋体"/>
                <w:kern w:val="2"/>
                <w:sz w:val="21"/>
                <w:szCs w:val="21"/>
              </w:rPr>
              <w:t>1、按国标腧穴定位生产（≥409个穴位）；声音、屏幕、人体模型同步控制经络腧穴的信息。</w:t>
            </w:r>
            <w:r>
              <w:rPr>
                <w:rFonts w:hint="eastAsia" w:hAnsi="宋体"/>
                <w:kern w:val="2"/>
                <w:sz w:val="21"/>
                <w:szCs w:val="21"/>
              </w:rPr>
              <w:br w:type="textWrapping"/>
            </w:r>
            <w:r>
              <w:rPr>
                <w:rFonts w:hint="eastAsia" w:hAnsi="宋体"/>
                <w:kern w:val="2"/>
                <w:sz w:val="21"/>
                <w:szCs w:val="21"/>
              </w:rPr>
              <w:t>2、常见病的辨证施治、随证选穴的查询及处方输出，显示十二经脉，显示脉络属表里对经络的关系，特定穴的分布，加之屏幕表层、浅层、深层穴位解剖图谱的配合。。</w:t>
            </w:r>
            <w:r>
              <w:rPr>
                <w:rFonts w:hint="eastAsia" w:hAnsi="宋体"/>
                <w:kern w:val="2"/>
                <w:sz w:val="21"/>
                <w:szCs w:val="21"/>
              </w:rPr>
              <w:br w:type="textWrapping"/>
            </w:r>
            <w:r>
              <w:rPr>
                <w:rFonts w:hint="eastAsia" w:hAnsi="宋体"/>
                <w:kern w:val="2"/>
                <w:sz w:val="21"/>
                <w:szCs w:val="21"/>
              </w:rPr>
              <w:t>3、操作键盘，输入穴位代码、名称或拼音，快速查找经络腧穴信息，鼠标点击图谱穴位，或移动箭头。</w:t>
            </w:r>
            <w:r>
              <w:rPr>
                <w:rFonts w:hint="eastAsia" w:hAnsi="宋体"/>
                <w:kern w:val="2"/>
                <w:sz w:val="21"/>
                <w:szCs w:val="21"/>
              </w:rPr>
              <w:br w:type="textWrapping"/>
            </w:r>
            <w:r>
              <w:rPr>
                <w:rFonts w:hint="eastAsia" w:hAnsi="宋体"/>
                <w:kern w:val="2"/>
                <w:sz w:val="21"/>
                <w:szCs w:val="21"/>
              </w:rPr>
              <w:t>4、“光电感应”操作功能，手持笔状“光电感应器”，点击该模型某腧穴（例“合谷”），其腧穴立即发光且自动播音，播音内容可复选穴位名称、穴位代码、穴位经络。同时计算机屏幕显现穴位图谱信息。</w:t>
            </w:r>
          </w:p>
        </w:tc>
        <w:tc>
          <w:tcPr>
            <w:tcW w:w="708" w:type="dxa"/>
            <w:tcBorders>
              <w:top w:val="single" w:color="auto" w:sz="4" w:space="0"/>
              <w:left w:val="single" w:color="auto" w:sz="4" w:space="0"/>
              <w:bottom w:val="single" w:color="auto" w:sz="4" w:space="0"/>
              <w:right w:val="single" w:color="auto" w:sz="4" w:space="0"/>
            </w:tcBorders>
            <w:vAlign w:val="center"/>
          </w:tcPr>
          <w:p w14:paraId="480A5958">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6D920118">
            <w:pPr>
              <w:spacing w:line="320" w:lineRule="exact"/>
              <w:jc w:val="center"/>
              <w:textAlignment w:val="center"/>
              <w:rPr>
                <w:rFonts w:hAnsi="宋体"/>
                <w:kern w:val="2"/>
                <w:sz w:val="21"/>
                <w:szCs w:val="21"/>
              </w:rPr>
            </w:pPr>
            <w:r>
              <w:rPr>
                <w:rFonts w:hint="eastAsia" w:hAnsi="宋体"/>
                <w:kern w:val="2"/>
                <w:sz w:val="21"/>
                <w:szCs w:val="21"/>
              </w:rPr>
              <w:t>个</w:t>
            </w:r>
          </w:p>
        </w:tc>
      </w:tr>
      <w:tr w14:paraId="0079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42ACD4AD">
            <w:pPr>
              <w:jc w:val="center"/>
              <w:textAlignment w:val="center"/>
              <w:rPr>
                <w:rFonts w:hAnsi="宋体"/>
                <w:kern w:val="2"/>
                <w:sz w:val="21"/>
                <w:szCs w:val="21"/>
              </w:rPr>
            </w:pPr>
            <w:r>
              <w:rPr>
                <w:rFonts w:hint="eastAsia" w:hAnsi="宋体" w:cs="宋体"/>
                <w:sz w:val="21"/>
                <w:szCs w:val="21"/>
                <w:lang w:bidi="ar"/>
              </w:rPr>
              <w:t>77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511FBB6">
            <w:pPr>
              <w:spacing w:line="320" w:lineRule="exact"/>
              <w:jc w:val="center"/>
              <w:textAlignment w:val="center"/>
              <w:rPr>
                <w:rFonts w:hAnsi="宋体"/>
                <w:kern w:val="2"/>
                <w:sz w:val="21"/>
                <w:szCs w:val="21"/>
              </w:rPr>
            </w:pPr>
            <w:r>
              <w:rPr>
                <w:rFonts w:hint="eastAsia" w:hAnsi="宋体"/>
                <w:kern w:val="2"/>
                <w:sz w:val="21"/>
                <w:szCs w:val="21"/>
              </w:rPr>
              <w:t>足部反射区模型</w:t>
            </w:r>
          </w:p>
        </w:tc>
        <w:tc>
          <w:tcPr>
            <w:tcW w:w="5387" w:type="dxa"/>
            <w:tcBorders>
              <w:top w:val="single" w:color="auto" w:sz="4" w:space="0"/>
              <w:left w:val="single" w:color="auto" w:sz="4" w:space="0"/>
              <w:bottom w:val="single" w:color="auto" w:sz="4" w:space="0"/>
              <w:right w:val="single" w:color="auto" w:sz="4" w:space="0"/>
            </w:tcBorders>
            <w:vAlign w:val="center"/>
          </w:tcPr>
          <w:p w14:paraId="6395BDFB">
            <w:pPr>
              <w:spacing w:line="320" w:lineRule="exact"/>
              <w:jc w:val="left"/>
              <w:textAlignment w:val="center"/>
              <w:rPr>
                <w:rFonts w:hAnsi="宋体"/>
                <w:kern w:val="2"/>
                <w:sz w:val="21"/>
                <w:szCs w:val="21"/>
              </w:rPr>
            </w:pPr>
            <w:r>
              <w:rPr>
                <w:rFonts w:hint="eastAsia" w:hAnsi="宋体"/>
                <w:kern w:val="2"/>
                <w:sz w:val="21"/>
                <w:szCs w:val="21"/>
              </w:rPr>
              <w:t>1、PVC材质，13（±2）*5.3（±2）cm，配套经络挂图。</w:t>
            </w:r>
          </w:p>
        </w:tc>
        <w:tc>
          <w:tcPr>
            <w:tcW w:w="708" w:type="dxa"/>
            <w:tcBorders>
              <w:top w:val="single" w:color="auto" w:sz="4" w:space="0"/>
              <w:left w:val="single" w:color="auto" w:sz="4" w:space="0"/>
              <w:bottom w:val="single" w:color="auto" w:sz="4" w:space="0"/>
              <w:right w:val="single" w:color="auto" w:sz="4" w:space="0"/>
            </w:tcBorders>
            <w:vAlign w:val="center"/>
          </w:tcPr>
          <w:p w14:paraId="496003B1">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0FADB80E">
            <w:pPr>
              <w:spacing w:line="320" w:lineRule="exact"/>
              <w:jc w:val="center"/>
              <w:textAlignment w:val="center"/>
              <w:rPr>
                <w:rFonts w:hAnsi="宋体"/>
                <w:kern w:val="2"/>
                <w:sz w:val="21"/>
                <w:szCs w:val="21"/>
              </w:rPr>
            </w:pPr>
            <w:r>
              <w:rPr>
                <w:rFonts w:hint="eastAsia" w:hAnsi="宋体"/>
                <w:kern w:val="2"/>
                <w:sz w:val="21"/>
                <w:szCs w:val="21"/>
              </w:rPr>
              <w:t>个</w:t>
            </w:r>
          </w:p>
        </w:tc>
      </w:tr>
      <w:tr w14:paraId="779D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vAlign w:val="center"/>
          </w:tcPr>
          <w:p w14:paraId="2EF16B20">
            <w:pPr>
              <w:jc w:val="center"/>
              <w:textAlignment w:val="center"/>
              <w:rPr>
                <w:rFonts w:hAnsi="宋体"/>
                <w:kern w:val="2"/>
                <w:sz w:val="21"/>
                <w:szCs w:val="21"/>
              </w:rPr>
            </w:pPr>
            <w:r>
              <w:rPr>
                <w:rFonts w:hint="eastAsia" w:hAnsi="宋体" w:cs="宋体"/>
                <w:sz w:val="21"/>
                <w:szCs w:val="21"/>
                <w:lang w:bidi="ar"/>
              </w:rPr>
              <w:t>78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3449912">
            <w:pPr>
              <w:spacing w:line="320" w:lineRule="exact"/>
              <w:jc w:val="center"/>
              <w:textAlignment w:val="center"/>
              <w:rPr>
                <w:rFonts w:hAnsi="宋体"/>
                <w:kern w:val="2"/>
                <w:sz w:val="21"/>
                <w:szCs w:val="21"/>
              </w:rPr>
            </w:pPr>
            <w:r>
              <w:rPr>
                <w:rFonts w:hint="eastAsia" w:hAnsi="宋体"/>
                <w:kern w:val="2"/>
                <w:sz w:val="21"/>
                <w:szCs w:val="21"/>
              </w:rPr>
              <w:t>储物低柜</w:t>
            </w:r>
          </w:p>
        </w:tc>
        <w:tc>
          <w:tcPr>
            <w:tcW w:w="5387" w:type="dxa"/>
            <w:tcBorders>
              <w:top w:val="single" w:color="auto" w:sz="4" w:space="0"/>
              <w:left w:val="single" w:color="auto" w:sz="4" w:space="0"/>
              <w:bottom w:val="single" w:color="auto" w:sz="4" w:space="0"/>
              <w:right w:val="single" w:color="auto" w:sz="4" w:space="0"/>
            </w:tcBorders>
            <w:vAlign w:val="center"/>
          </w:tcPr>
          <w:p w14:paraId="3460F390">
            <w:pPr>
              <w:spacing w:line="320" w:lineRule="exact"/>
              <w:jc w:val="left"/>
              <w:textAlignment w:val="center"/>
              <w:rPr>
                <w:rFonts w:hAnsi="宋体"/>
                <w:kern w:val="2"/>
                <w:sz w:val="21"/>
                <w:szCs w:val="21"/>
              </w:rPr>
            </w:pPr>
            <w:r>
              <w:rPr>
                <w:rFonts w:hint="eastAsia" w:hAnsi="宋体"/>
                <w:kern w:val="2"/>
                <w:sz w:val="21"/>
                <w:szCs w:val="21"/>
              </w:rPr>
              <w:t xml:space="preserve">1、材质：板材，基材采用E1级环保板材， PVC封边，五金配件； </w:t>
            </w:r>
            <w:r>
              <w:rPr>
                <w:rFonts w:hint="eastAsia" w:hAnsi="宋体"/>
                <w:kern w:val="2"/>
                <w:sz w:val="21"/>
                <w:szCs w:val="21"/>
              </w:rPr>
              <w:br w:type="textWrapping"/>
            </w:r>
            <w:r>
              <w:rPr>
                <w:rFonts w:hAnsi="宋体"/>
                <w:kern w:val="2"/>
                <w:sz w:val="21"/>
                <w:szCs w:val="21"/>
              </w:rPr>
              <w:t>2</w:t>
            </w:r>
            <w:r>
              <w:rPr>
                <w:rFonts w:hint="eastAsia" w:hAnsi="宋体"/>
                <w:kern w:val="2"/>
                <w:sz w:val="21"/>
                <w:szCs w:val="21"/>
              </w:rPr>
              <w:t>、尺寸：≥200*40*100cm；</w:t>
            </w:r>
            <w:r>
              <w:rPr>
                <w:rFonts w:hint="eastAsia" w:hAnsi="宋体"/>
                <w:kern w:val="2"/>
                <w:sz w:val="21"/>
                <w:szCs w:val="21"/>
              </w:rPr>
              <w:br w:type="textWrapping"/>
            </w:r>
            <w:r>
              <w:rPr>
                <w:rFonts w:hAnsi="宋体"/>
                <w:kern w:val="2"/>
                <w:sz w:val="21"/>
                <w:szCs w:val="21"/>
              </w:rPr>
              <w:t>3</w:t>
            </w:r>
            <w:r>
              <w:rPr>
                <w:rFonts w:hint="eastAsia" w:hAnsi="宋体"/>
                <w:kern w:val="2"/>
                <w:sz w:val="21"/>
                <w:szCs w:val="21"/>
              </w:rPr>
              <w:t>、颜色：纯色。</w:t>
            </w:r>
          </w:p>
        </w:tc>
        <w:tc>
          <w:tcPr>
            <w:tcW w:w="708" w:type="dxa"/>
            <w:tcBorders>
              <w:top w:val="single" w:color="auto" w:sz="4" w:space="0"/>
              <w:left w:val="single" w:color="auto" w:sz="4" w:space="0"/>
              <w:bottom w:val="single" w:color="auto" w:sz="4" w:space="0"/>
              <w:right w:val="single" w:color="auto" w:sz="4" w:space="0"/>
            </w:tcBorders>
            <w:vAlign w:val="center"/>
          </w:tcPr>
          <w:p w14:paraId="3F78A607">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27AB2943">
            <w:pPr>
              <w:spacing w:line="320" w:lineRule="exact"/>
              <w:jc w:val="center"/>
              <w:textAlignment w:val="center"/>
              <w:rPr>
                <w:rFonts w:hAnsi="宋体"/>
                <w:kern w:val="2"/>
                <w:sz w:val="21"/>
                <w:szCs w:val="21"/>
              </w:rPr>
            </w:pPr>
            <w:r>
              <w:rPr>
                <w:rFonts w:hint="eastAsia" w:hAnsi="宋体"/>
                <w:kern w:val="2"/>
                <w:sz w:val="21"/>
                <w:szCs w:val="21"/>
              </w:rPr>
              <w:t>套</w:t>
            </w:r>
          </w:p>
        </w:tc>
      </w:tr>
      <w:tr w14:paraId="6C42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37993CC">
            <w:pPr>
              <w:jc w:val="center"/>
              <w:textAlignment w:val="center"/>
              <w:rPr>
                <w:rFonts w:hAnsi="宋体"/>
                <w:kern w:val="2"/>
                <w:sz w:val="21"/>
                <w:szCs w:val="21"/>
              </w:rPr>
            </w:pPr>
            <w:r>
              <w:rPr>
                <w:rFonts w:hint="eastAsia" w:hAnsi="宋体" w:cs="宋体"/>
                <w:sz w:val="21"/>
                <w:szCs w:val="21"/>
                <w:lang w:bidi="ar"/>
              </w:rPr>
              <w:t>79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FADFEC9">
            <w:pPr>
              <w:spacing w:line="320" w:lineRule="exact"/>
              <w:jc w:val="center"/>
              <w:textAlignment w:val="center"/>
              <w:rPr>
                <w:rFonts w:hAnsi="宋体"/>
                <w:kern w:val="2"/>
                <w:sz w:val="21"/>
                <w:szCs w:val="21"/>
              </w:rPr>
            </w:pPr>
            <w:r>
              <w:rPr>
                <w:rFonts w:hint="eastAsia" w:hAnsi="宋体"/>
                <w:kern w:val="2"/>
                <w:sz w:val="21"/>
                <w:szCs w:val="21"/>
              </w:rPr>
              <w:t>AI智能养老机器人</w:t>
            </w:r>
          </w:p>
        </w:tc>
        <w:tc>
          <w:tcPr>
            <w:tcW w:w="5387" w:type="dxa"/>
            <w:tcBorders>
              <w:top w:val="single" w:color="auto" w:sz="4" w:space="0"/>
              <w:left w:val="single" w:color="auto" w:sz="4" w:space="0"/>
              <w:bottom w:val="single" w:color="auto" w:sz="4" w:space="0"/>
              <w:right w:val="single" w:color="auto" w:sz="4" w:space="0"/>
            </w:tcBorders>
            <w:vAlign w:val="center"/>
          </w:tcPr>
          <w:p w14:paraId="2C8D9C0D">
            <w:pPr>
              <w:spacing w:line="320" w:lineRule="exact"/>
              <w:jc w:val="left"/>
              <w:textAlignment w:val="center"/>
              <w:rPr>
                <w:rFonts w:hAnsi="宋体"/>
                <w:kern w:val="2"/>
                <w:sz w:val="21"/>
                <w:szCs w:val="21"/>
              </w:rPr>
            </w:pPr>
            <w:r>
              <w:rPr>
                <w:rFonts w:hint="eastAsia" w:hAnsi="宋体"/>
                <w:kern w:val="2"/>
                <w:sz w:val="21"/>
                <w:szCs w:val="21"/>
              </w:rPr>
              <w:t>一、设备参数：</w:t>
            </w:r>
            <w:r>
              <w:rPr>
                <w:rFonts w:hint="eastAsia" w:hAnsi="宋体"/>
                <w:kern w:val="2"/>
                <w:sz w:val="21"/>
                <w:szCs w:val="21"/>
              </w:rPr>
              <w:br w:type="textWrapping"/>
            </w:r>
            <w:r>
              <w:rPr>
                <w:rFonts w:hint="eastAsia" w:hAnsi="宋体"/>
                <w:kern w:val="2"/>
                <w:sz w:val="21"/>
                <w:szCs w:val="21"/>
              </w:rPr>
              <w:t>1、机器人尺寸：≥350*350*780mm；</w:t>
            </w:r>
            <w:r>
              <w:rPr>
                <w:rFonts w:hint="eastAsia" w:hAnsi="宋体"/>
                <w:kern w:val="2"/>
                <w:sz w:val="21"/>
                <w:szCs w:val="21"/>
              </w:rPr>
              <w:br w:type="textWrapping"/>
            </w:r>
            <w:r>
              <w:rPr>
                <w:rFonts w:hint="eastAsia" w:hAnsi="宋体"/>
                <w:kern w:val="2"/>
                <w:sz w:val="21"/>
                <w:szCs w:val="21"/>
              </w:rPr>
              <w:t>2、运行内存：≥2G；</w:t>
            </w:r>
            <w:r>
              <w:rPr>
                <w:rFonts w:hint="eastAsia" w:hAnsi="宋体"/>
                <w:kern w:val="2"/>
                <w:sz w:val="21"/>
                <w:szCs w:val="21"/>
              </w:rPr>
              <w:br w:type="textWrapping"/>
            </w:r>
            <w:r>
              <w:rPr>
                <w:rFonts w:hint="eastAsia" w:hAnsi="宋体"/>
                <w:kern w:val="2"/>
                <w:sz w:val="21"/>
                <w:szCs w:val="21"/>
              </w:rPr>
              <w:t>3、存储：≥16G；</w:t>
            </w:r>
            <w:r>
              <w:rPr>
                <w:rFonts w:hint="eastAsia" w:hAnsi="宋体"/>
                <w:kern w:val="2"/>
                <w:sz w:val="21"/>
                <w:szCs w:val="21"/>
              </w:rPr>
              <w:br w:type="textWrapping"/>
            </w:r>
            <w:r>
              <w:rPr>
                <w:rFonts w:hint="eastAsia" w:hAnsi="宋体"/>
                <w:kern w:val="2"/>
                <w:sz w:val="21"/>
                <w:szCs w:val="21"/>
              </w:rPr>
              <w:t>4、屏幕：≥10寸，分辨率≥1280*800；</w:t>
            </w:r>
            <w:r>
              <w:rPr>
                <w:rFonts w:hint="eastAsia" w:hAnsi="宋体"/>
                <w:kern w:val="2"/>
                <w:sz w:val="21"/>
                <w:szCs w:val="21"/>
              </w:rPr>
              <w:br w:type="textWrapping"/>
            </w:r>
            <w:r>
              <w:rPr>
                <w:rFonts w:hint="eastAsia" w:hAnsi="宋体"/>
                <w:kern w:val="2"/>
                <w:sz w:val="21"/>
                <w:szCs w:val="21"/>
              </w:rPr>
              <w:t>5、拾音话筒：5mic环形陈列+1主mic；</w:t>
            </w:r>
            <w:r>
              <w:rPr>
                <w:rFonts w:hint="eastAsia" w:hAnsi="宋体"/>
                <w:kern w:val="2"/>
                <w:sz w:val="21"/>
                <w:szCs w:val="21"/>
              </w:rPr>
              <w:br w:type="textWrapping"/>
            </w:r>
            <w:r>
              <w:rPr>
                <w:rFonts w:hint="eastAsia" w:hAnsi="宋体"/>
                <w:kern w:val="2"/>
                <w:sz w:val="21"/>
                <w:szCs w:val="21"/>
              </w:rPr>
              <w:t>6、激光雷达：≥8米激光雷达；</w:t>
            </w:r>
            <w:r>
              <w:rPr>
                <w:rFonts w:hint="eastAsia" w:hAnsi="宋体"/>
                <w:kern w:val="2"/>
                <w:sz w:val="21"/>
                <w:szCs w:val="21"/>
              </w:rPr>
              <w:br w:type="textWrapping"/>
            </w:r>
            <w:r>
              <w:rPr>
                <w:rFonts w:hint="eastAsia" w:hAnsi="宋体"/>
                <w:kern w:val="2"/>
                <w:sz w:val="21"/>
                <w:szCs w:val="21"/>
              </w:rPr>
              <w:t>7、机器人支持WIFI802.11b/g/n（2.4G/5G）；</w:t>
            </w:r>
            <w:r>
              <w:rPr>
                <w:rFonts w:hint="eastAsia" w:hAnsi="宋体"/>
                <w:kern w:val="2"/>
                <w:sz w:val="21"/>
                <w:szCs w:val="21"/>
              </w:rPr>
              <w:br w:type="textWrapping"/>
            </w:r>
            <w:r>
              <w:rPr>
                <w:rFonts w:hint="eastAsia" w:hAnsi="宋体"/>
                <w:kern w:val="2"/>
                <w:sz w:val="21"/>
                <w:szCs w:val="21"/>
              </w:rPr>
              <w:t>8、电池：186508节17600mAH锂电池；</w:t>
            </w:r>
            <w:r>
              <w:rPr>
                <w:rFonts w:hint="eastAsia" w:hAnsi="宋体"/>
                <w:kern w:val="2"/>
                <w:sz w:val="21"/>
                <w:szCs w:val="21"/>
              </w:rPr>
              <w:br w:type="textWrapping"/>
            </w:r>
            <w:r>
              <w:rPr>
                <w:rFonts w:hint="eastAsia" w:hAnsi="宋体"/>
                <w:kern w:val="2"/>
                <w:sz w:val="21"/>
                <w:szCs w:val="21"/>
              </w:rPr>
              <w:t>9、摄像头：安防摄像头+视频通话摄像头。</w:t>
            </w:r>
            <w:r>
              <w:rPr>
                <w:rFonts w:hint="eastAsia" w:hAnsi="宋体"/>
                <w:kern w:val="2"/>
                <w:sz w:val="21"/>
                <w:szCs w:val="21"/>
              </w:rPr>
              <w:br w:type="textWrapping"/>
            </w:r>
            <w:r>
              <w:rPr>
                <w:rFonts w:hint="eastAsia" w:hAnsi="宋体"/>
                <w:kern w:val="2"/>
                <w:sz w:val="21"/>
                <w:szCs w:val="21"/>
              </w:rPr>
              <w:t>二、功能参数：</w:t>
            </w:r>
            <w:r>
              <w:rPr>
                <w:rFonts w:hint="eastAsia" w:hAnsi="宋体"/>
                <w:kern w:val="2"/>
                <w:sz w:val="21"/>
                <w:szCs w:val="21"/>
              </w:rPr>
              <w:br w:type="textWrapping"/>
            </w:r>
            <w:r>
              <w:rPr>
                <w:rFonts w:hint="eastAsia" w:hAnsi="宋体"/>
                <w:kern w:val="2"/>
                <w:sz w:val="21"/>
                <w:szCs w:val="21"/>
              </w:rPr>
              <w:t>1、长者意外摔倒：当长者在家中意外摔倒时，机器人会自动进行识别并预警至客户端（家属端）和值班中心，以便及时发现并提醒相关人员处理预警；</w:t>
            </w:r>
            <w:r>
              <w:rPr>
                <w:rFonts w:hint="eastAsia" w:hAnsi="宋体"/>
                <w:kern w:val="2"/>
                <w:sz w:val="21"/>
                <w:szCs w:val="21"/>
              </w:rPr>
              <w:br w:type="textWrapping"/>
            </w:r>
            <w:r>
              <w:rPr>
                <w:rFonts w:hint="eastAsia" w:hAnsi="宋体"/>
                <w:kern w:val="2"/>
                <w:sz w:val="21"/>
                <w:szCs w:val="21"/>
              </w:rPr>
              <w:t>2、长者呼救：当长者采用语音或者按键的方式进行呼救，机器人会识别并预警至客户端（家属端）和值班中心，以便及时发现并提醒相关人员处理预警；</w:t>
            </w:r>
            <w:r>
              <w:rPr>
                <w:rFonts w:hint="eastAsia" w:hAnsi="宋体"/>
                <w:kern w:val="2"/>
                <w:sz w:val="21"/>
                <w:szCs w:val="21"/>
              </w:rPr>
              <w:br w:type="textWrapping"/>
            </w:r>
            <w:r>
              <w:rPr>
                <w:rFonts w:hint="eastAsia" w:hAnsi="宋体"/>
                <w:kern w:val="2"/>
                <w:sz w:val="21"/>
                <w:szCs w:val="21"/>
              </w:rPr>
              <w:t>3、隐私空间异常：当长者在隐私空间（卫生间，卧室等），在机器人看不到长者且不允许进入隐私空间的情形下，机器人会通过询问和声音回复进行识别并预警至客户端（家属端）和值班中心，以便及时发现并提醒相关人员处理预警；</w:t>
            </w:r>
            <w:r>
              <w:rPr>
                <w:rFonts w:hint="eastAsia" w:hAnsi="宋体"/>
                <w:kern w:val="2"/>
                <w:sz w:val="21"/>
                <w:szCs w:val="21"/>
              </w:rPr>
              <w:br w:type="textWrapping"/>
            </w:r>
            <w:r>
              <w:rPr>
                <w:rFonts w:hint="eastAsia" w:hAnsi="宋体"/>
                <w:kern w:val="2"/>
                <w:sz w:val="21"/>
                <w:szCs w:val="21"/>
              </w:rPr>
              <w:t>4、室内无人：当长者不在机器人陪护视线内或者外出，机器人会自动启动巡逻模式，巡逻后未发现长者，机器人进行预警至客户端（家属端）和值班中心，以便及时发现并提醒相关人员处理预警；</w:t>
            </w:r>
            <w:r>
              <w:rPr>
                <w:rFonts w:hint="eastAsia" w:hAnsi="宋体"/>
                <w:kern w:val="2"/>
                <w:sz w:val="21"/>
                <w:szCs w:val="21"/>
              </w:rPr>
              <w:br w:type="textWrapping"/>
            </w:r>
            <w:r>
              <w:rPr>
                <w:rFonts w:hint="eastAsia" w:hAnsi="宋体"/>
                <w:kern w:val="2"/>
                <w:sz w:val="21"/>
                <w:szCs w:val="21"/>
              </w:rPr>
              <w:t>5、一键呼叫值班中心：长者可以语音或者点击方式，通过机器人呼叫值班中心寻求相应的帮助；</w:t>
            </w:r>
            <w:r>
              <w:rPr>
                <w:rFonts w:hint="eastAsia" w:hAnsi="宋体"/>
                <w:kern w:val="2"/>
                <w:sz w:val="21"/>
                <w:szCs w:val="21"/>
              </w:rPr>
              <w:br w:type="textWrapping"/>
            </w:r>
            <w:r>
              <w:rPr>
                <w:rFonts w:hint="eastAsia" w:hAnsi="宋体"/>
                <w:kern w:val="2"/>
                <w:sz w:val="21"/>
                <w:szCs w:val="21"/>
              </w:rPr>
              <w:t>6、远程分身：客户端（家属端）可以通过远程分身功能控制机器人移动查看长者和家中的状况；</w:t>
            </w:r>
            <w:r>
              <w:rPr>
                <w:rFonts w:hint="eastAsia" w:hAnsi="宋体"/>
                <w:kern w:val="2"/>
                <w:sz w:val="21"/>
                <w:szCs w:val="21"/>
              </w:rPr>
              <w:br w:type="textWrapping"/>
            </w:r>
            <w:r>
              <w:rPr>
                <w:rFonts w:hint="eastAsia" w:hAnsi="宋体"/>
                <w:kern w:val="2"/>
                <w:sz w:val="21"/>
                <w:szCs w:val="21"/>
              </w:rPr>
              <w:t>7、视频通话：长者可以语音或者点击的方式，通过机器人与客户端的子女或家属视频通话；</w:t>
            </w:r>
            <w:r>
              <w:rPr>
                <w:rFonts w:hint="eastAsia" w:hAnsi="宋体"/>
                <w:kern w:val="2"/>
                <w:sz w:val="21"/>
                <w:szCs w:val="21"/>
              </w:rPr>
              <w:br w:type="textWrapping"/>
            </w:r>
            <w:r>
              <w:rPr>
                <w:rFonts w:hint="eastAsia" w:hAnsi="宋体"/>
                <w:kern w:val="2"/>
                <w:sz w:val="21"/>
                <w:szCs w:val="21"/>
              </w:rPr>
              <w:t>8、智能闹铃：机器人端可以使用语音或者点击机器人屏幕提醒功能，给长者用药以及其他易忘记的事情做提醒，客户端（家属端）可以给机器人同步设置相应长者需要的提醒；</w:t>
            </w:r>
            <w:r>
              <w:rPr>
                <w:rFonts w:hint="eastAsia" w:hAnsi="宋体"/>
                <w:kern w:val="2"/>
                <w:sz w:val="21"/>
                <w:szCs w:val="21"/>
              </w:rPr>
              <w:br w:type="textWrapping"/>
            </w:r>
            <w:r>
              <w:rPr>
                <w:rFonts w:hint="eastAsia" w:hAnsi="宋体"/>
                <w:kern w:val="2"/>
                <w:sz w:val="21"/>
                <w:szCs w:val="21"/>
              </w:rPr>
              <w:t>9、互动娱乐：长者可以和机器人语音对话，机器人机智的回答为长者排忧解闷；长者想知道新闻，天气，歌曲等都可通过机器人获得全网信息；机器人的每个长者用户可通过机器人互加好友，丰富娱乐生活；</w:t>
            </w:r>
            <w:r>
              <w:rPr>
                <w:rFonts w:hint="eastAsia" w:hAnsi="宋体"/>
                <w:kern w:val="2"/>
                <w:sz w:val="21"/>
                <w:szCs w:val="21"/>
              </w:rPr>
              <w:br w:type="textWrapping"/>
            </w:r>
            <w:r>
              <w:rPr>
                <w:rFonts w:hint="eastAsia" w:hAnsi="宋体"/>
                <w:kern w:val="2"/>
                <w:sz w:val="21"/>
                <w:szCs w:val="21"/>
              </w:rPr>
              <w:t>10、主动问候：早中晚时段第一次看到长者，机器人会主动打招呼并播报天气或者新闻；</w:t>
            </w:r>
            <w:r>
              <w:rPr>
                <w:rFonts w:hint="eastAsia" w:hAnsi="宋体"/>
                <w:kern w:val="2"/>
                <w:sz w:val="21"/>
                <w:szCs w:val="21"/>
              </w:rPr>
              <w:br w:type="textWrapping"/>
            </w:r>
            <w:r>
              <w:rPr>
                <w:rFonts w:hint="eastAsia" w:hAnsi="宋体"/>
                <w:kern w:val="2"/>
                <w:sz w:val="21"/>
                <w:szCs w:val="21"/>
              </w:rPr>
              <w:t>11、健康提醒：如长者配备对应的健康体检机，今天如没有体检数据，机器人在早中晚时段第一次看到长者会提醒长者去做体检；</w:t>
            </w:r>
            <w:r>
              <w:rPr>
                <w:rFonts w:hint="eastAsia" w:hAnsi="宋体"/>
                <w:kern w:val="2"/>
                <w:sz w:val="21"/>
                <w:szCs w:val="21"/>
              </w:rPr>
              <w:br w:type="textWrapping"/>
            </w:r>
            <w:r>
              <w:rPr>
                <w:rFonts w:hint="eastAsia" w:hAnsi="宋体"/>
                <w:kern w:val="2"/>
                <w:sz w:val="21"/>
                <w:szCs w:val="21"/>
              </w:rPr>
              <w:t>12、智能设备互动：如卧室床头配备对应的智能设备（如：SOS拉绳），卧室门上安装对应的开门器，卧室门在关闭的情形下，长者有紧急情况触发SOS拉绳，卧室门会自动打开并且机器人会自动前往卧室拍照，并预警至客户端提醒相关人员及时处理；</w:t>
            </w:r>
            <w:r>
              <w:rPr>
                <w:rFonts w:hint="eastAsia" w:hAnsi="宋体"/>
                <w:kern w:val="2"/>
                <w:sz w:val="21"/>
                <w:szCs w:val="21"/>
              </w:rPr>
              <w:br w:type="textWrapping"/>
            </w:r>
            <w:r>
              <w:rPr>
                <w:rFonts w:hint="eastAsia" w:hAnsi="宋体"/>
                <w:kern w:val="2"/>
                <w:sz w:val="21"/>
                <w:szCs w:val="21"/>
              </w:rPr>
              <w:t>13、自动回充智能避障：机器人在没有看护任务，或接收到充电指令，或处于低电量的情形下会自动前往充电桩充电，以便保持充沛的电量；在巡逻或者行走过程中碰到障碍物会自动避开，前往自己的目标点。</w:t>
            </w:r>
          </w:p>
        </w:tc>
        <w:tc>
          <w:tcPr>
            <w:tcW w:w="708" w:type="dxa"/>
            <w:tcBorders>
              <w:top w:val="single" w:color="auto" w:sz="4" w:space="0"/>
              <w:left w:val="single" w:color="auto" w:sz="4" w:space="0"/>
              <w:bottom w:val="single" w:color="auto" w:sz="4" w:space="0"/>
              <w:right w:val="single" w:color="auto" w:sz="4" w:space="0"/>
            </w:tcBorders>
            <w:vAlign w:val="center"/>
          </w:tcPr>
          <w:p w14:paraId="223DA031">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0B4F5F5A">
            <w:pPr>
              <w:spacing w:line="320" w:lineRule="exact"/>
              <w:jc w:val="center"/>
              <w:textAlignment w:val="center"/>
              <w:rPr>
                <w:rFonts w:hAnsi="宋体"/>
                <w:kern w:val="2"/>
                <w:sz w:val="21"/>
                <w:szCs w:val="21"/>
              </w:rPr>
            </w:pPr>
            <w:r>
              <w:rPr>
                <w:rFonts w:hint="eastAsia" w:hAnsi="宋体"/>
                <w:kern w:val="2"/>
                <w:sz w:val="21"/>
                <w:szCs w:val="21"/>
              </w:rPr>
              <w:t>套</w:t>
            </w:r>
          </w:p>
        </w:tc>
      </w:tr>
      <w:tr w14:paraId="5186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1B6DFA5">
            <w:pPr>
              <w:jc w:val="center"/>
              <w:textAlignment w:val="center"/>
              <w:rPr>
                <w:rFonts w:hAnsi="宋体"/>
                <w:kern w:val="2"/>
                <w:sz w:val="21"/>
                <w:szCs w:val="21"/>
              </w:rPr>
            </w:pPr>
            <w:r>
              <w:rPr>
                <w:rFonts w:hint="eastAsia" w:hAnsi="宋体" w:cs="宋体"/>
                <w:sz w:val="21"/>
                <w:szCs w:val="21"/>
                <w:lang w:bidi="ar"/>
              </w:rPr>
              <w:t>80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F596F42">
            <w:pPr>
              <w:spacing w:line="320" w:lineRule="exact"/>
              <w:jc w:val="center"/>
              <w:textAlignment w:val="center"/>
              <w:rPr>
                <w:rFonts w:hAnsi="宋体"/>
                <w:kern w:val="2"/>
                <w:sz w:val="21"/>
                <w:szCs w:val="21"/>
              </w:rPr>
            </w:pPr>
            <w:r>
              <w:rPr>
                <w:rFonts w:hint="eastAsia" w:hAnsi="宋体"/>
                <w:kern w:val="2"/>
                <w:sz w:val="21"/>
                <w:szCs w:val="21"/>
              </w:rPr>
              <w:t>非接触式AI魔镜</w:t>
            </w:r>
          </w:p>
        </w:tc>
        <w:tc>
          <w:tcPr>
            <w:tcW w:w="5387" w:type="dxa"/>
            <w:tcBorders>
              <w:top w:val="single" w:color="auto" w:sz="4" w:space="0"/>
              <w:left w:val="single" w:color="auto" w:sz="4" w:space="0"/>
              <w:bottom w:val="single" w:color="auto" w:sz="4" w:space="0"/>
              <w:right w:val="single" w:color="auto" w:sz="4" w:space="0"/>
            </w:tcBorders>
            <w:vAlign w:val="center"/>
          </w:tcPr>
          <w:p w14:paraId="5072FDE8">
            <w:pPr>
              <w:spacing w:line="320" w:lineRule="exact"/>
              <w:jc w:val="left"/>
              <w:textAlignment w:val="center"/>
              <w:rPr>
                <w:rFonts w:hAnsi="宋体"/>
                <w:kern w:val="2"/>
                <w:sz w:val="21"/>
                <w:szCs w:val="21"/>
              </w:rPr>
            </w:pPr>
            <w:r>
              <w:rPr>
                <w:rFonts w:hint="eastAsia" w:hAnsi="宋体"/>
                <w:kern w:val="2"/>
                <w:sz w:val="21"/>
                <w:szCs w:val="21"/>
              </w:rPr>
              <w:t>一、功能特点：</w:t>
            </w:r>
            <w:r>
              <w:rPr>
                <w:rFonts w:hint="eastAsia" w:hAnsi="宋体"/>
                <w:kern w:val="2"/>
                <w:sz w:val="21"/>
                <w:szCs w:val="21"/>
              </w:rPr>
              <w:br w:type="textWrapping"/>
            </w:r>
            <w:r>
              <w:rPr>
                <w:rFonts w:hint="eastAsia" w:hAnsi="宋体"/>
                <w:kern w:val="2"/>
                <w:sz w:val="21"/>
                <w:szCs w:val="21"/>
              </w:rPr>
              <w:t>1、坐1分钟，通过30秒扫脸，进行AI数据分析，显示25项指标；</w:t>
            </w:r>
            <w:r>
              <w:rPr>
                <w:rFonts w:hint="eastAsia" w:hAnsi="宋体"/>
                <w:kern w:val="2"/>
                <w:sz w:val="21"/>
                <w:szCs w:val="21"/>
              </w:rPr>
              <w:br w:type="textWrapping"/>
            </w:r>
            <w:r>
              <w:rPr>
                <w:rFonts w:hint="eastAsia" w:hAnsi="宋体"/>
                <w:kern w:val="2"/>
                <w:sz w:val="21"/>
                <w:szCs w:val="21"/>
              </w:rPr>
              <w:t>2、生命体征类（心率、心律不齐、舒张压、收缩压、呼吸）；</w:t>
            </w:r>
            <w:r>
              <w:rPr>
                <w:rFonts w:hint="eastAsia" w:hAnsi="宋体"/>
                <w:kern w:val="2"/>
                <w:sz w:val="21"/>
                <w:szCs w:val="21"/>
              </w:rPr>
              <w:br w:type="textWrapping"/>
            </w:r>
            <w:r>
              <w:rPr>
                <w:rFonts w:hint="eastAsia" w:hAnsi="宋体"/>
                <w:kern w:val="2"/>
                <w:sz w:val="21"/>
                <w:szCs w:val="21"/>
              </w:rPr>
              <w:t>3、生理指标（心脏负荷、心率变异性）；</w:t>
            </w:r>
            <w:r>
              <w:rPr>
                <w:rFonts w:hint="eastAsia" w:hAnsi="宋体"/>
                <w:kern w:val="2"/>
                <w:sz w:val="21"/>
                <w:szCs w:val="21"/>
              </w:rPr>
              <w:br w:type="textWrapping"/>
            </w:r>
            <w:r>
              <w:rPr>
                <w:rFonts w:hint="eastAsia" w:hAnsi="宋体"/>
                <w:kern w:val="2"/>
                <w:sz w:val="21"/>
                <w:szCs w:val="21"/>
              </w:rPr>
              <w:t>4、心理指标（精神压力指数）、身体指标（皮肤年龄、BMI、腰围身高比、体型指数）；</w:t>
            </w:r>
            <w:r>
              <w:rPr>
                <w:rFonts w:hint="eastAsia" w:hAnsi="宋体"/>
                <w:kern w:val="2"/>
                <w:sz w:val="21"/>
                <w:szCs w:val="21"/>
              </w:rPr>
              <w:br w:type="textWrapping"/>
            </w:r>
            <w:r>
              <w:rPr>
                <w:rFonts w:hint="eastAsia" w:hAnsi="宋体"/>
                <w:kern w:val="2"/>
                <w:sz w:val="21"/>
                <w:szCs w:val="21"/>
              </w:rPr>
              <w:t>5、一般风险（心血管疾病风险、心脏病风险、中风风险）；</w:t>
            </w:r>
            <w:r>
              <w:rPr>
                <w:rFonts w:hint="eastAsia" w:hAnsi="宋体"/>
                <w:kern w:val="2"/>
                <w:sz w:val="21"/>
                <w:szCs w:val="21"/>
              </w:rPr>
              <w:br w:type="textWrapping"/>
            </w:r>
            <w:r>
              <w:rPr>
                <w:rFonts w:hint="eastAsia" w:hAnsi="宋体"/>
                <w:kern w:val="2"/>
                <w:sz w:val="21"/>
                <w:szCs w:val="21"/>
              </w:rPr>
              <w:t>6、代谢疾病风险（高血压风险、2型糖尿病风险、高甘油三酯血症风险、脂肪肝风险、高胆固醇血症风险、整体代谢健康风险）；</w:t>
            </w:r>
            <w:r>
              <w:rPr>
                <w:rFonts w:hint="eastAsia" w:hAnsi="宋体"/>
                <w:kern w:val="2"/>
                <w:sz w:val="21"/>
                <w:szCs w:val="21"/>
              </w:rPr>
              <w:br w:type="textWrapping"/>
            </w:r>
            <w:r>
              <w:rPr>
                <w:rFonts w:hint="eastAsia" w:hAnsi="宋体"/>
                <w:kern w:val="2"/>
                <w:sz w:val="21"/>
                <w:szCs w:val="21"/>
              </w:rPr>
              <w:t>7、血液生化疾病指标（糖化血红蛋白&gt;5.7%的风险、空腹血糖&gt;5.5mmol/L）；</w:t>
            </w:r>
            <w:r>
              <w:rPr>
                <w:rFonts w:hint="eastAsia" w:hAnsi="宋体"/>
                <w:kern w:val="2"/>
                <w:sz w:val="21"/>
                <w:szCs w:val="21"/>
              </w:rPr>
              <w:br w:type="textWrapping"/>
            </w:r>
            <w:r>
              <w:rPr>
                <w:rFonts w:hint="eastAsia" w:hAnsi="宋体"/>
                <w:kern w:val="2"/>
                <w:sz w:val="21"/>
                <w:szCs w:val="21"/>
              </w:rPr>
              <w:t>其他（综合健康评分、SNR信噪比）。</w:t>
            </w:r>
            <w:r>
              <w:rPr>
                <w:rFonts w:hint="eastAsia" w:hAnsi="宋体"/>
                <w:kern w:val="2"/>
                <w:sz w:val="21"/>
                <w:szCs w:val="21"/>
              </w:rPr>
              <w:br w:type="textWrapping"/>
            </w:r>
            <w:r>
              <w:rPr>
                <w:rFonts w:hint="eastAsia" w:hAnsi="宋体"/>
                <w:kern w:val="2"/>
                <w:sz w:val="21"/>
                <w:szCs w:val="21"/>
              </w:rPr>
              <w:t xml:space="preserve">8、主要特点：健康数据，包含心率和心理压力及患病风险； </w:t>
            </w:r>
            <w:r>
              <w:rPr>
                <w:rFonts w:hint="eastAsia" w:hAnsi="宋体"/>
                <w:kern w:val="2"/>
                <w:sz w:val="21"/>
                <w:szCs w:val="21"/>
              </w:rPr>
              <w:br w:type="textWrapping"/>
            </w:r>
            <w:r>
              <w:rPr>
                <w:rFonts w:hint="eastAsia" w:hAnsi="宋体"/>
                <w:kern w:val="2"/>
                <w:sz w:val="21"/>
                <w:szCs w:val="21"/>
              </w:rPr>
              <w:t>9、原理与科学基础：</w:t>
            </w:r>
            <w:r>
              <w:rPr>
                <w:rFonts w:hint="eastAsia" w:hAnsi="宋体"/>
                <w:kern w:val="2"/>
                <w:sz w:val="21"/>
                <w:szCs w:val="21"/>
              </w:rPr>
              <w:br w:type="textWrapping"/>
            </w:r>
            <w:r>
              <w:rPr>
                <w:rFonts w:hint="eastAsia" w:hAnsi="宋体"/>
                <w:kern w:val="2"/>
                <w:sz w:val="21"/>
                <w:szCs w:val="21"/>
              </w:rPr>
              <w:t>血谱光学成像（远程光电容积脉搏波（rPPG））+人工智能。</w:t>
            </w:r>
          </w:p>
        </w:tc>
        <w:tc>
          <w:tcPr>
            <w:tcW w:w="708" w:type="dxa"/>
            <w:tcBorders>
              <w:top w:val="single" w:color="auto" w:sz="4" w:space="0"/>
              <w:left w:val="single" w:color="auto" w:sz="4" w:space="0"/>
              <w:bottom w:val="single" w:color="auto" w:sz="4" w:space="0"/>
              <w:right w:val="single" w:color="auto" w:sz="4" w:space="0"/>
            </w:tcBorders>
            <w:vAlign w:val="center"/>
          </w:tcPr>
          <w:p w14:paraId="0753A5CC">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3135885B">
            <w:pPr>
              <w:spacing w:line="320" w:lineRule="exact"/>
              <w:jc w:val="center"/>
              <w:textAlignment w:val="center"/>
              <w:rPr>
                <w:rFonts w:hAnsi="宋体"/>
                <w:kern w:val="2"/>
                <w:sz w:val="21"/>
                <w:szCs w:val="21"/>
              </w:rPr>
            </w:pPr>
            <w:r>
              <w:rPr>
                <w:rFonts w:hint="eastAsia" w:hAnsi="宋体"/>
                <w:kern w:val="2"/>
                <w:sz w:val="21"/>
                <w:szCs w:val="21"/>
              </w:rPr>
              <w:t>套</w:t>
            </w:r>
          </w:p>
        </w:tc>
      </w:tr>
      <w:tr w14:paraId="6CF4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C8D803E">
            <w:pPr>
              <w:jc w:val="center"/>
              <w:textAlignment w:val="center"/>
              <w:rPr>
                <w:rFonts w:hAnsi="宋体"/>
                <w:kern w:val="2"/>
                <w:sz w:val="21"/>
                <w:szCs w:val="21"/>
              </w:rPr>
            </w:pPr>
            <w:r>
              <w:rPr>
                <w:rFonts w:hint="eastAsia" w:hAnsi="宋体" w:cs="宋体"/>
                <w:sz w:val="21"/>
                <w:szCs w:val="21"/>
                <w:lang w:bidi="ar"/>
              </w:rPr>
              <w:t>81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666A84E">
            <w:pPr>
              <w:spacing w:line="320" w:lineRule="exact"/>
              <w:jc w:val="center"/>
              <w:textAlignment w:val="center"/>
              <w:rPr>
                <w:rFonts w:hAnsi="宋体"/>
                <w:kern w:val="2"/>
                <w:sz w:val="21"/>
                <w:szCs w:val="21"/>
              </w:rPr>
            </w:pPr>
            <w:r>
              <w:rPr>
                <w:rFonts w:hint="eastAsia" w:hAnsi="宋体"/>
                <w:kern w:val="2"/>
                <w:sz w:val="21"/>
                <w:szCs w:val="21"/>
              </w:rPr>
              <w:t>玄关柜</w:t>
            </w:r>
          </w:p>
        </w:tc>
        <w:tc>
          <w:tcPr>
            <w:tcW w:w="5387" w:type="dxa"/>
            <w:tcBorders>
              <w:top w:val="single" w:color="auto" w:sz="4" w:space="0"/>
              <w:left w:val="single" w:color="auto" w:sz="4" w:space="0"/>
              <w:bottom w:val="single" w:color="auto" w:sz="4" w:space="0"/>
              <w:right w:val="single" w:color="auto" w:sz="4" w:space="0"/>
            </w:tcBorders>
            <w:vAlign w:val="center"/>
          </w:tcPr>
          <w:p w14:paraId="379A4ADD">
            <w:pPr>
              <w:spacing w:line="320" w:lineRule="exact"/>
              <w:jc w:val="left"/>
              <w:textAlignment w:val="center"/>
              <w:rPr>
                <w:rFonts w:hAnsi="宋体"/>
                <w:kern w:val="2"/>
                <w:sz w:val="21"/>
                <w:szCs w:val="21"/>
              </w:rPr>
            </w:pPr>
            <w:r>
              <w:rPr>
                <w:rFonts w:hint="eastAsia" w:hAnsi="宋体"/>
                <w:kern w:val="2"/>
                <w:sz w:val="21"/>
                <w:szCs w:val="21"/>
              </w:rPr>
              <w:t>1、尺寸：定制；</w:t>
            </w:r>
            <w:r>
              <w:rPr>
                <w:rFonts w:hint="eastAsia" w:hAnsi="宋体"/>
                <w:kern w:val="2"/>
                <w:sz w:val="21"/>
                <w:szCs w:val="21"/>
              </w:rPr>
              <w:br w:type="textWrapping"/>
            </w:r>
            <w:r>
              <w:rPr>
                <w:rFonts w:hint="eastAsia" w:hAnsi="宋体"/>
                <w:kern w:val="2"/>
                <w:sz w:val="21"/>
                <w:szCs w:val="21"/>
              </w:rPr>
              <w:t>2、材质：实木颗粒板材+五金配件.</w:t>
            </w:r>
          </w:p>
        </w:tc>
        <w:tc>
          <w:tcPr>
            <w:tcW w:w="708" w:type="dxa"/>
            <w:tcBorders>
              <w:top w:val="single" w:color="auto" w:sz="4" w:space="0"/>
              <w:left w:val="single" w:color="auto" w:sz="4" w:space="0"/>
              <w:bottom w:val="single" w:color="auto" w:sz="4" w:space="0"/>
              <w:right w:val="single" w:color="auto" w:sz="4" w:space="0"/>
            </w:tcBorders>
            <w:vAlign w:val="center"/>
          </w:tcPr>
          <w:p w14:paraId="08755B66">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56EF6F14">
            <w:pPr>
              <w:spacing w:line="320" w:lineRule="exact"/>
              <w:jc w:val="center"/>
              <w:textAlignment w:val="center"/>
              <w:rPr>
                <w:rFonts w:hAnsi="宋体"/>
                <w:kern w:val="2"/>
                <w:sz w:val="21"/>
                <w:szCs w:val="21"/>
              </w:rPr>
            </w:pPr>
            <w:r>
              <w:rPr>
                <w:rFonts w:hint="eastAsia" w:hAnsi="宋体"/>
                <w:kern w:val="2"/>
                <w:sz w:val="21"/>
                <w:szCs w:val="21"/>
              </w:rPr>
              <w:t>套</w:t>
            </w:r>
          </w:p>
        </w:tc>
      </w:tr>
      <w:tr w14:paraId="4F02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1432122">
            <w:pPr>
              <w:jc w:val="center"/>
              <w:textAlignment w:val="center"/>
              <w:rPr>
                <w:rFonts w:hAnsi="宋体"/>
                <w:kern w:val="2"/>
                <w:sz w:val="21"/>
                <w:szCs w:val="21"/>
              </w:rPr>
            </w:pPr>
            <w:r>
              <w:rPr>
                <w:rFonts w:hint="eastAsia" w:hAnsi="宋体" w:cs="宋体"/>
                <w:sz w:val="21"/>
                <w:szCs w:val="21"/>
                <w:lang w:bidi="ar"/>
              </w:rPr>
              <w:t>82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44B3430">
            <w:pPr>
              <w:spacing w:line="320" w:lineRule="exact"/>
              <w:jc w:val="center"/>
              <w:textAlignment w:val="center"/>
              <w:rPr>
                <w:rFonts w:hAnsi="宋体"/>
                <w:kern w:val="2"/>
                <w:sz w:val="21"/>
                <w:szCs w:val="21"/>
              </w:rPr>
            </w:pPr>
            <w:r>
              <w:rPr>
                <w:rFonts w:hint="eastAsia" w:hAnsi="宋体"/>
                <w:kern w:val="2"/>
                <w:sz w:val="21"/>
                <w:szCs w:val="21"/>
              </w:rPr>
              <w:t>换鞋凳</w:t>
            </w:r>
          </w:p>
        </w:tc>
        <w:tc>
          <w:tcPr>
            <w:tcW w:w="5387" w:type="dxa"/>
            <w:tcBorders>
              <w:top w:val="single" w:color="auto" w:sz="4" w:space="0"/>
              <w:left w:val="single" w:color="auto" w:sz="4" w:space="0"/>
              <w:bottom w:val="single" w:color="auto" w:sz="4" w:space="0"/>
              <w:right w:val="single" w:color="auto" w:sz="4" w:space="0"/>
            </w:tcBorders>
            <w:vAlign w:val="center"/>
          </w:tcPr>
          <w:p w14:paraId="52206C84">
            <w:pPr>
              <w:spacing w:line="320" w:lineRule="exact"/>
              <w:jc w:val="left"/>
              <w:textAlignment w:val="center"/>
              <w:rPr>
                <w:rFonts w:hAnsi="宋体"/>
                <w:kern w:val="2"/>
                <w:sz w:val="21"/>
                <w:szCs w:val="21"/>
              </w:rPr>
            </w:pPr>
            <w:r>
              <w:rPr>
                <w:rFonts w:hint="eastAsia" w:hAnsi="宋体"/>
                <w:kern w:val="2"/>
                <w:sz w:val="21"/>
                <w:szCs w:val="21"/>
              </w:rPr>
              <w:t>1、尺寸：≥600*300*600mm；</w:t>
            </w:r>
          </w:p>
          <w:p w14:paraId="1C2981E8">
            <w:pPr>
              <w:spacing w:line="320" w:lineRule="exact"/>
              <w:jc w:val="left"/>
              <w:textAlignment w:val="center"/>
              <w:rPr>
                <w:rFonts w:hAnsi="宋体"/>
                <w:kern w:val="2"/>
                <w:sz w:val="21"/>
                <w:szCs w:val="21"/>
              </w:rPr>
            </w:pPr>
            <w:r>
              <w:rPr>
                <w:rFonts w:hint="eastAsia" w:hAnsi="宋体"/>
                <w:kern w:val="2"/>
                <w:sz w:val="21"/>
                <w:szCs w:val="21"/>
              </w:rPr>
              <w:t>2、材质：橡胶木实木框架+软包PU。</w:t>
            </w:r>
          </w:p>
        </w:tc>
        <w:tc>
          <w:tcPr>
            <w:tcW w:w="708" w:type="dxa"/>
            <w:tcBorders>
              <w:top w:val="single" w:color="auto" w:sz="4" w:space="0"/>
              <w:left w:val="single" w:color="auto" w:sz="4" w:space="0"/>
              <w:bottom w:val="single" w:color="auto" w:sz="4" w:space="0"/>
              <w:right w:val="single" w:color="auto" w:sz="4" w:space="0"/>
            </w:tcBorders>
            <w:vAlign w:val="center"/>
          </w:tcPr>
          <w:p w14:paraId="165A98CC">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1B88B77D">
            <w:pPr>
              <w:spacing w:line="320" w:lineRule="exact"/>
              <w:jc w:val="center"/>
              <w:textAlignment w:val="center"/>
              <w:rPr>
                <w:rFonts w:hAnsi="宋体"/>
                <w:kern w:val="2"/>
                <w:sz w:val="21"/>
                <w:szCs w:val="21"/>
              </w:rPr>
            </w:pPr>
            <w:r>
              <w:rPr>
                <w:rFonts w:hint="eastAsia" w:hAnsi="宋体"/>
                <w:kern w:val="2"/>
                <w:sz w:val="21"/>
                <w:szCs w:val="21"/>
              </w:rPr>
              <w:t>套</w:t>
            </w:r>
          </w:p>
        </w:tc>
      </w:tr>
      <w:tr w14:paraId="5DCB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06EE7BB8">
            <w:pPr>
              <w:jc w:val="center"/>
              <w:textAlignment w:val="center"/>
              <w:rPr>
                <w:rFonts w:hAnsi="宋体"/>
                <w:kern w:val="2"/>
                <w:sz w:val="21"/>
                <w:szCs w:val="21"/>
              </w:rPr>
            </w:pPr>
            <w:r>
              <w:rPr>
                <w:rFonts w:hint="eastAsia" w:hAnsi="宋体" w:cs="宋体"/>
                <w:sz w:val="21"/>
                <w:szCs w:val="21"/>
                <w:lang w:bidi="ar"/>
              </w:rPr>
              <w:t>83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D4028D2">
            <w:pPr>
              <w:spacing w:line="320" w:lineRule="exact"/>
              <w:jc w:val="center"/>
              <w:textAlignment w:val="center"/>
              <w:rPr>
                <w:rFonts w:hAnsi="宋体"/>
                <w:kern w:val="2"/>
                <w:sz w:val="21"/>
                <w:szCs w:val="21"/>
              </w:rPr>
            </w:pPr>
            <w:r>
              <w:rPr>
                <w:rFonts w:hint="eastAsia" w:hAnsi="宋体"/>
                <w:kern w:val="2"/>
                <w:sz w:val="21"/>
                <w:szCs w:val="21"/>
              </w:rPr>
              <w:t>电视柜</w:t>
            </w:r>
          </w:p>
        </w:tc>
        <w:tc>
          <w:tcPr>
            <w:tcW w:w="5387" w:type="dxa"/>
            <w:tcBorders>
              <w:top w:val="single" w:color="auto" w:sz="4" w:space="0"/>
              <w:left w:val="single" w:color="auto" w:sz="4" w:space="0"/>
              <w:bottom w:val="single" w:color="auto" w:sz="4" w:space="0"/>
              <w:right w:val="single" w:color="auto" w:sz="4" w:space="0"/>
            </w:tcBorders>
            <w:vAlign w:val="center"/>
          </w:tcPr>
          <w:p w14:paraId="539553DF">
            <w:pPr>
              <w:spacing w:line="320" w:lineRule="exact"/>
              <w:jc w:val="left"/>
              <w:textAlignment w:val="center"/>
              <w:rPr>
                <w:rFonts w:hAnsi="宋体"/>
                <w:kern w:val="2"/>
                <w:sz w:val="21"/>
                <w:szCs w:val="21"/>
              </w:rPr>
            </w:pPr>
            <w:r>
              <w:rPr>
                <w:rFonts w:hint="eastAsia" w:hAnsi="宋体"/>
                <w:kern w:val="2"/>
                <w:sz w:val="21"/>
                <w:szCs w:val="21"/>
              </w:rPr>
              <w:t>1、定制；实木电视柜。</w:t>
            </w:r>
          </w:p>
        </w:tc>
        <w:tc>
          <w:tcPr>
            <w:tcW w:w="708" w:type="dxa"/>
            <w:tcBorders>
              <w:top w:val="single" w:color="auto" w:sz="4" w:space="0"/>
              <w:left w:val="single" w:color="auto" w:sz="4" w:space="0"/>
              <w:bottom w:val="single" w:color="auto" w:sz="4" w:space="0"/>
              <w:right w:val="single" w:color="auto" w:sz="4" w:space="0"/>
            </w:tcBorders>
            <w:vAlign w:val="center"/>
          </w:tcPr>
          <w:p w14:paraId="52A7FFD6">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7040F4E9">
            <w:pPr>
              <w:spacing w:line="320" w:lineRule="exact"/>
              <w:jc w:val="center"/>
              <w:textAlignment w:val="center"/>
              <w:rPr>
                <w:rFonts w:hAnsi="宋体"/>
                <w:kern w:val="2"/>
                <w:sz w:val="21"/>
                <w:szCs w:val="21"/>
              </w:rPr>
            </w:pPr>
            <w:r>
              <w:rPr>
                <w:rFonts w:hint="eastAsia" w:hAnsi="宋体"/>
                <w:kern w:val="2"/>
                <w:sz w:val="21"/>
                <w:szCs w:val="21"/>
              </w:rPr>
              <w:t>台</w:t>
            </w:r>
          </w:p>
        </w:tc>
      </w:tr>
      <w:tr w14:paraId="5B72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75F21C7B">
            <w:pPr>
              <w:jc w:val="center"/>
              <w:textAlignment w:val="center"/>
              <w:rPr>
                <w:rFonts w:hAnsi="宋体"/>
                <w:kern w:val="2"/>
                <w:sz w:val="21"/>
                <w:szCs w:val="21"/>
              </w:rPr>
            </w:pPr>
            <w:r>
              <w:rPr>
                <w:rFonts w:hint="eastAsia" w:hAnsi="宋体" w:cs="宋体"/>
                <w:sz w:val="21"/>
                <w:szCs w:val="21"/>
                <w:lang w:bidi="ar"/>
              </w:rPr>
              <w:t>84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978632">
            <w:pPr>
              <w:spacing w:line="320" w:lineRule="exact"/>
              <w:jc w:val="center"/>
              <w:textAlignment w:val="center"/>
              <w:rPr>
                <w:rFonts w:hAnsi="宋体"/>
                <w:kern w:val="2"/>
                <w:sz w:val="21"/>
                <w:szCs w:val="21"/>
              </w:rPr>
            </w:pPr>
            <w:r>
              <w:rPr>
                <w:rFonts w:hint="eastAsia" w:hAnsi="宋体"/>
                <w:kern w:val="2"/>
                <w:sz w:val="21"/>
                <w:szCs w:val="21"/>
              </w:rPr>
              <w:t>适老化沙发</w:t>
            </w:r>
          </w:p>
        </w:tc>
        <w:tc>
          <w:tcPr>
            <w:tcW w:w="5387" w:type="dxa"/>
            <w:tcBorders>
              <w:top w:val="single" w:color="auto" w:sz="4" w:space="0"/>
              <w:left w:val="single" w:color="auto" w:sz="4" w:space="0"/>
              <w:bottom w:val="single" w:color="auto" w:sz="4" w:space="0"/>
              <w:right w:val="single" w:color="auto" w:sz="4" w:space="0"/>
            </w:tcBorders>
            <w:vAlign w:val="center"/>
          </w:tcPr>
          <w:p w14:paraId="5BACBCEF">
            <w:pPr>
              <w:spacing w:line="320" w:lineRule="exact"/>
              <w:jc w:val="left"/>
              <w:textAlignment w:val="center"/>
              <w:rPr>
                <w:rFonts w:hAnsi="宋体"/>
                <w:kern w:val="2"/>
                <w:sz w:val="21"/>
                <w:szCs w:val="21"/>
              </w:rPr>
            </w:pPr>
            <w:r>
              <w:rPr>
                <w:rFonts w:hint="eastAsia" w:hAnsi="宋体"/>
                <w:kern w:val="2"/>
                <w:sz w:val="21"/>
                <w:szCs w:val="21"/>
              </w:rPr>
              <w:t>1、材质：</w:t>
            </w:r>
            <w:r>
              <w:rPr>
                <w:rFonts w:hint="eastAsia" w:hAnsi="宋体"/>
                <w:kern w:val="2"/>
                <w:sz w:val="21"/>
                <w:szCs w:val="21"/>
              </w:rPr>
              <w:br w:type="textWrapping"/>
            </w:r>
            <w:r>
              <w:rPr>
                <w:rFonts w:hint="eastAsia" w:hAnsi="宋体"/>
                <w:kern w:val="2"/>
                <w:sz w:val="21"/>
                <w:szCs w:val="21"/>
              </w:rPr>
              <w:t>实木框架：采用橡胶木；</w:t>
            </w:r>
            <w:r>
              <w:rPr>
                <w:rFonts w:hint="eastAsia" w:hAnsi="宋体"/>
                <w:kern w:val="2"/>
                <w:sz w:val="21"/>
                <w:szCs w:val="21"/>
              </w:rPr>
              <w:br w:type="textWrapping"/>
            </w:r>
            <w:r>
              <w:rPr>
                <w:rFonts w:hint="eastAsia" w:hAnsi="宋体"/>
                <w:kern w:val="2"/>
                <w:sz w:val="21"/>
                <w:szCs w:val="21"/>
              </w:rPr>
              <w:t>海绵：靠背和坐板为高密度海绵</w:t>
            </w:r>
            <w:r>
              <w:rPr>
                <w:rFonts w:hint="eastAsia" w:hAnsi="宋体"/>
                <w:kern w:val="2"/>
                <w:sz w:val="21"/>
                <w:szCs w:val="21"/>
              </w:rPr>
              <w:br w:type="textWrapping"/>
            </w:r>
            <w:r>
              <w:rPr>
                <w:rFonts w:hint="eastAsia" w:hAnsi="宋体"/>
                <w:kern w:val="2"/>
                <w:sz w:val="21"/>
                <w:szCs w:val="21"/>
              </w:rPr>
              <w:t>布料：科技布；</w:t>
            </w:r>
            <w:r>
              <w:rPr>
                <w:rFonts w:hint="eastAsia" w:hAnsi="宋体"/>
                <w:kern w:val="2"/>
                <w:sz w:val="21"/>
                <w:szCs w:val="21"/>
              </w:rPr>
              <w:br w:type="textWrapping"/>
            </w:r>
            <w:r>
              <w:rPr>
                <w:rFonts w:hint="eastAsia" w:hAnsi="宋体"/>
                <w:kern w:val="2"/>
                <w:sz w:val="21"/>
                <w:szCs w:val="21"/>
              </w:rPr>
              <w:t>油漆：净味油漆。</w:t>
            </w:r>
            <w:r>
              <w:rPr>
                <w:rFonts w:hint="eastAsia" w:hAnsi="宋体"/>
                <w:kern w:val="2"/>
                <w:sz w:val="21"/>
                <w:szCs w:val="21"/>
              </w:rPr>
              <w:br w:type="textWrapping"/>
            </w:r>
            <w:r>
              <w:rPr>
                <w:rFonts w:hint="eastAsia" w:hAnsi="宋体"/>
                <w:kern w:val="2"/>
                <w:sz w:val="21"/>
                <w:szCs w:val="21"/>
              </w:rPr>
              <w:t>2、尺寸：2+1人位，单人位尺寸≥75*75*75cm（长*宽*高），双人位尺寸≥120*75*75cm（长*宽*高）。</w:t>
            </w:r>
          </w:p>
        </w:tc>
        <w:tc>
          <w:tcPr>
            <w:tcW w:w="708" w:type="dxa"/>
            <w:tcBorders>
              <w:top w:val="single" w:color="auto" w:sz="4" w:space="0"/>
              <w:left w:val="single" w:color="auto" w:sz="4" w:space="0"/>
              <w:bottom w:val="single" w:color="auto" w:sz="4" w:space="0"/>
              <w:right w:val="single" w:color="auto" w:sz="4" w:space="0"/>
            </w:tcBorders>
            <w:noWrap/>
            <w:vAlign w:val="center"/>
          </w:tcPr>
          <w:p w14:paraId="3CDB7434">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7EBC973D">
            <w:pPr>
              <w:spacing w:line="320" w:lineRule="exact"/>
              <w:jc w:val="center"/>
              <w:textAlignment w:val="center"/>
              <w:rPr>
                <w:rFonts w:hAnsi="宋体"/>
                <w:kern w:val="2"/>
                <w:sz w:val="21"/>
                <w:szCs w:val="21"/>
              </w:rPr>
            </w:pPr>
            <w:r>
              <w:rPr>
                <w:rFonts w:hint="eastAsia" w:hAnsi="宋体"/>
                <w:kern w:val="2"/>
                <w:sz w:val="21"/>
                <w:szCs w:val="21"/>
              </w:rPr>
              <w:t>套</w:t>
            </w:r>
          </w:p>
        </w:tc>
      </w:tr>
      <w:tr w14:paraId="59E5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31E61880">
            <w:pPr>
              <w:jc w:val="center"/>
              <w:textAlignment w:val="center"/>
              <w:rPr>
                <w:rFonts w:hAnsi="宋体"/>
                <w:kern w:val="2"/>
                <w:sz w:val="21"/>
                <w:szCs w:val="21"/>
              </w:rPr>
            </w:pPr>
            <w:r>
              <w:rPr>
                <w:rFonts w:hint="eastAsia" w:hAnsi="宋体" w:cs="宋体"/>
                <w:sz w:val="21"/>
                <w:szCs w:val="21"/>
                <w:lang w:bidi="ar"/>
              </w:rPr>
              <w:t>85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43E66AB">
            <w:pPr>
              <w:spacing w:line="320" w:lineRule="exact"/>
              <w:jc w:val="center"/>
              <w:textAlignment w:val="center"/>
              <w:rPr>
                <w:rFonts w:hAnsi="宋体"/>
                <w:kern w:val="2"/>
                <w:sz w:val="21"/>
                <w:szCs w:val="21"/>
              </w:rPr>
            </w:pPr>
            <w:r>
              <w:rPr>
                <w:rFonts w:hint="eastAsia" w:hAnsi="宋体"/>
                <w:kern w:val="2"/>
                <w:sz w:val="21"/>
                <w:szCs w:val="21"/>
              </w:rPr>
              <w:t>茶几</w:t>
            </w:r>
          </w:p>
        </w:tc>
        <w:tc>
          <w:tcPr>
            <w:tcW w:w="5387" w:type="dxa"/>
            <w:tcBorders>
              <w:top w:val="single" w:color="auto" w:sz="4" w:space="0"/>
              <w:left w:val="single" w:color="auto" w:sz="4" w:space="0"/>
              <w:bottom w:val="single" w:color="auto" w:sz="4" w:space="0"/>
              <w:right w:val="single" w:color="auto" w:sz="4" w:space="0"/>
            </w:tcBorders>
            <w:vAlign w:val="center"/>
          </w:tcPr>
          <w:p w14:paraId="28587D87">
            <w:pPr>
              <w:spacing w:line="320" w:lineRule="exact"/>
              <w:jc w:val="left"/>
              <w:textAlignment w:val="center"/>
              <w:rPr>
                <w:rFonts w:hAnsi="宋体"/>
                <w:kern w:val="2"/>
                <w:sz w:val="21"/>
                <w:szCs w:val="21"/>
              </w:rPr>
            </w:pPr>
            <w:r>
              <w:rPr>
                <w:rFonts w:hint="eastAsia" w:hAnsi="宋体"/>
                <w:kern w:val="2"/>
                <w:sz w:val="21"/>
                <w:szCs w:val="21"/>
              </w:rPr>
              <w:t>1、实木框架：采用橡胶木；</w:t>
            </w:r>
            <w:r>
              <w:rPr>
                <w:rFonts w:hint="eastAsia" w:hAnsi="宋体"/>
                <w:kern w:val="2"/>
                <w:sz w:val="21"/>
                <w:szCs w:val="21"/>
              </w:rPr>
              <w:br w:type="textWrapping"/>
            </w:r>
            <w:r>
              <w:rPr>
                <w:rFonts w:hint="eastAsia" w:hAnsi="宋体"/>
                <w:kern w:val="2"/>
                <w:sz w:val="21"/>
                <w:szCs w:val="21"/>
              </w:rPr>
              <w:t>2、桌面：向内45度斜边，</w:t>
            </w:r>
          </w:p>
          <w:p w14:paraId="46D3808E">
            <w:pPr>
              <w:spacing w:line="320" w:lineRule="exact"/>
              <w:jc w:val="left"/>
              <w:textAlignment w:val="center"/>
              <w:rPr>
                <w:rFonts w:hAnsi="宋体"/>
                <w:kern w:val="2"/>
                <w:sz w:val="21"/>
                <w:szCs w:val="21"/>
              </w:rPr>
            </w:pPr>
            <w:r>
              <w:rPr>
                <w:rFonts w:hint="eastAsia" w:hAnsi="宋体"/>
                <w:kern w:val="2"/>
                <w:sz w:val="21"/>
                <w:szCs w:val="21"/>
              </w:rPr>
              <w:t>3、油漆：净味油漆；</w:t>
            </w:r>
          </w:p>
          <w:p w14:paraId="25B80A7C">
            <w:pPr>
              <w:spacing w:line="320" w:lineRule="exact"/>
              <w:jc w:val="left"/>
              <w:textAlignment w:val="center"/>
              <w:rPr>
                <w:rFonts w:hAnsi="宋体"/>
                <w:kern w:val="2"/>
                <w:sz w:val="21"/>
                <w:szCs w:val="21"/>
              </w:rPr>
            </w:pPr>
            <w:r>
              <w:rPr>
                <w:rFonts w:hint="eastAsia" w:hAnsi="宋体"/>
                <w:kern w:val="2"/>
                <w:sz w:val="21"/>
                <w:szCs w:val="21"/>
              </w:rPr>
              <w:t>4、规格：≥1200*600*450mm。</w:t>
            </w:r>
          </w:p>
        </w:tc>
        <w:tc>
          <w:tcPr>
            <w:tcW w:w="708" w:type="dxa"/>
            <w:tcBorders>
              <w:top w:val="single" w:color="auto" w:sz="4" w:space="0"/>
              <w:left w:val="single" w:color="auto" w:sz="4" w:space="0"/>
              <w:bottom w:val="single" w:color="auto" w:sz="4" w:space="0"/>
              <w:right w:val="single" w:color="auto" w:sz="4" w:space="0"/>
            </w:tcBorders>
            <w:noWrap/>
            <w:vAlign w:val="center"/>
          </w:tcPr>
          <w:p w14:paraId="755C15A9">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1BE98CC3">
            <w:pPr>
              <w:spacing w:line="320" w:lineRule="exact"/>
              <w:jc w:val="center"/>
              <w:textAlignment w:val="center"/>
              <w:rPr>
                <w:rFonts w:hAnsi="宋体"/>
                <w:kern w:val="2"/>
                <w:sz w:val="21"/>
                <w:szCs w:val="21"/>
              </w:rPr>
            </w:pPr>
            <w:r>
              <w:rPr>
                <w:rFonts w:hint="eastAsia" w:hAnsi="宋体"/>
                <w:kern w:val="2"/>
                <w:sz w:val="21"/>
                <w:szCs w:val="21"/>
              </w:rPr>
              <w:t>套</w:t>
            </w:r>
          </w:p>
        </w:tc>
      </w:tr>
      <w:tr w14:paraId="5EF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7B0CA4DD">
            <w:pPr>
              <w:jc w:val="center"/>
              <w:textAlignment w:val="center"/>
              <w:rPr>
                <w:rFonts w:hAnsi="宋体"/>
                <w:kern w:val="2"/>
                <w:sz w:val="21"/>
                <w:szCs w:val="21"/>
              </w:rPr>
            </w:pPr>
            <w:r>
              <w:rPr>
                <w:rFonts w:hint="eastAsia" w:hAnsi="宋体" w:cs="宋体"/>
                <w:sz w:val="21"/>
                <w:szCs w:val="21"/>
                <w:lang w:bidi="ar"/>
              </w:rPr>
              <w:t>86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A48B665">
            <w:pPr>
              <w:spacing w:line="320" w:lineRule="exact"/>
              <w:jc w:val="center"/>
              <w:textAlignment w:val="center"/>
              <w:rPr>
                <w:rFonts w:hAnsi="宋体"/>
                <w:kern w:val="2"/>
                <w:sz w:val="21"/>
                <w:szCs w:val="21"/>
              </w:rPr>
            </w:pPr>
            <w:r>
              <w:rPr>
                <w:rFonts w:hint="eastAsia" w:hAnsi="宋体"/>
                <w:kern w:val="2"/>
                <w:sz w:val="21"/>
                <w:szCs w:val="21"/>
              </w:rPr>
              <w:t>生命体征检测养老平台系统</w:t>
            </w:r>
          </w:p>
        </w:tc>
        <w:tc>
          <w:tcPr>
            <w:tcW w:w="5387" w:type="dxa"/>
            <w:tcBorders>
              <w:top w:val="single" w:color="auto" w:sz="4" w:space="0"/>
              <w:left w:val="single" w:color="auto" w:sz="4" w:space="0"/>
              <w:bottom w:val="single" w:color="auto" w:sz="4" w:space="0"/>
              <w:right w:val="single" w:color="auto" w:sz="4" w:space="0"/>
            </w:tcBorders>
            <w:vAlign w:val="center"/>
          </w:tcPr>
          <w:p w14:paraId="07E09EF6">
            <w:pPr>
              <w:spacing w:line="320" w:lineRule="exact"/>
              <w:jc w:val="left"/>
              <w:textAlignment w:val="center"/>
              <w:rPr>
                <w:rFonts w:hAnsi="宋体"/>
                <w:kern w:val="2"/>
                <w:sz w:val="21"/>
                <w:szCs w:val="21"/>
              </w:rPr>
            </w:pPr>
            <w:r>
              <w:rPr>
                <w:rFonts w:hint="eastAsia" w:hAnsi="宋体"/>
                <w:kern w:val="2"/>
                <w:sz w:val="21"/>
                <w:szCs w:val="21"/>
              </w:rPr>
              <w:t>1、智慧养老云平台系统：</w:t>
            </w:r>
            <w:r>
              <w:rPr>
                <w:rFonts w:hint="eastAsia" w:hAnsi="宋体"/>
                <w:kern w:val="2"/>
                <w:sz w:val="21"/>
                <w:szCs w:val="21"/>
              </w:rPr>
              <w:br w:type="textWrapping"/>
            </w:r>
            <w:r>
              <w:rPr>
                <w:rFonts w:hint="eastAsia" w:hAnsi="宋体"/>
                <w:kern w:val="2"/>
                <w:sz w:val="21"/>
                <w:szCs w:val="21"/>
              </w:rPr>
              <w:t>结合通用大模型，应用AI数据大模型自动分析，帮助养老服务人员利用系统达到医疗数据分析，专业护理建议等，同时增加增值服务项。包括院长管理平台，护工管理平台，移动端应用小程序，公众号健康报告每日推送服务等。</w:t>
            </w:r>
            <w:r>
              <w:rPr>
                <w:rFonts w:hint="eastAsia" w:hAnsi="宋体"/>
                <w:kern w:val="2"/>
                <w:sz w:val="21"/>
                <w:szCs w:val="21"/>
              </w:rPr>
              <w:br w:type="textWrapping"/>
            </w:r>
            <w:r>
              <w:rPr>
                <w:rFonts w:hint="eastAsia" w:hAnsi="宋体"/>
                <w:kern w:val="2"/>
                <w:sz w:val="21"/>
                <w:szCs w:val="21"/>
              </w:rPr>
              <w:t>2、智慧养老驾驶舱系统：</w:t>
            </w:r>
            <w:r>
              <w:rPr>
                <w:rFonts w:hint="eastAsia" w:hAnsi="宋体"/>
                <w:kern w:val="2"/>
                <w:sz w:val="21"/>
                <w:szCs w:val="21"/>
              </w:rPr>
              <w:br w:type="textWrapping"/>
            </w:r>
            <w:r>
              <w:rPr>
                <w:rFonts w:hint="eastAsia" w:hAnsi="宋体"/>
                <w:kern w:val="2"/>
                <w:sz w:val="21"/>
                <w:szCs w:val="21"/>
              </w:rPr>
              <w:t>包含长者信息；需关注长者列表，比例；睡眠质量排行榜；跌倒风险排行榜；异常报警；设备运行状态等信息。</w:t>
            </w:r>
            <w:r>
              <w:rPr>
                <w:rFonts w:hint="eastAsia" w:hAnsi="宋体"/>
                <w:kern w:val="2"/>
                <w:sz w:val="21"/>
                <w:szCs w:val="21"/>
              </w:rPr>
              <w:br w:type="textWrapping"/>
            </w:r>
            <w:r>
              <w:rPr>
                <w:rFonts w:hint="eastAsia" w:hAnsi="宋体"/>
                <w:kern w:val="2"/>
                <w:sz w:val="21"/>
                <w:szCs w:val="21"/>
              </w:rPr>
              <w:t>3、毫米波雷达生命体征监测仪：</w:t>
            </w:r>
            <w:r>
              <w:rPr>
                <w:rFonts w:hint="eastAsia" w:hAnsi="宋体"/>
                <w:kern w:val="2"/>
                <w:sz w:val="21"/>
                <w:szCs w:val="21"/>
              </w:rPr>
              <w:br w:type="textWrapping"/>
            </w:r>
            <w:r>
              <w:rPr>
                <w:rFonts w:hint="eastAsia" w:hAnsi="宋体"/>
                <w:kern w:val="2"/>
                <w:sz w:val="21"/>
                <w:szCs w:val="21"/>
              </w:rPr>
              <w:t>4、尺寸：≥102mm*94mm*60mm；</w:t>
            </w:r>
            <w:r>
              <w:rPr>
                <w:rFonts w:hint="eastAsia" w:hAnsi="宋体"/>
                <w:kern w:val="2"/>
                <w:sz w:val="21"/>
                <w:szCs w:val="21"/>
              </w:rPr>
              <w:br w:type="textWrapping"/>
            </w:r>
            <w:r>
              <w:rPr>
                <w:rFonts w:hint="eastAsia" w:hAnsi="宋体"/>
                <w:kern w:val="2"/>
                <w:sz w:val="21"/>
                <w:szCs w:val="21"/>
              </w:rPr>
              <w:t>5、供电：5V--1A；</w:t>
            </w:r>
            <w:r>
              <w:rPr>
                <w:rFonts w:hint="eastAsia" w:hAnsi="宋体"/>
                <w:kern w:val="2"/>
                <w:sz w:val="21"/>
                <w:szCs w:val="21"/>
              </w:rPr>
              <w:br w:type="textWrapping"/>
            </w:r>
            <w:r>
              <w:rPr>
                <w:rFonts w:hint="eastAsia" w:hAnsi="宋体"/>
                <w:kern w:val="2"/>
                <w:sz w:val="21"/>
                <w:szCs w:val="21"/>
              </w:rPr>
              <w:t>6、监测范围：单人床大小；</w:t>
            </w:r>
            <w:r>
              <w:rPr>
                <w:rFonts w:hint="eastAsia" w:hAnsi="宋体"/>
                <w:kern w:val="2"/>
                <w:sz w:val="21"/>
                <w:szCs w:val="21"/>
              </w:rPr>
              <w:br w:type="textWrapping"/>
            </w:r>
            <w:r>
              <w:rPr>
                <w:rFonts w:hint="eastAsia" w:hAnsi="宋体"/>
                <w:kern w:val="2"/>
                <w:sz w:val="21"/>
                <w:szCs w:val="21"/>
              </w:rPr>
              <w:t>7、监测人数：单人；</w:t>
            </w:r>
            <w:r>
              <w:rPr>
                <w:rFonts w:hint="eastAsia" w:hAnsi="宋体"/>
                <w:kern w:val="2"/>
                <w:sz w:val="21"/>
                <w:szCs w:val="21"/>
              </w:rPr>
              <w:br w:type="textWrapping"/>
            </w:r>
            <w:r>
              <w:rPr>
                <w:rFonts w:hint="eastAsia" w:hAnsi="宋体"/>
                <w:kern w:val="2"/>
                <w:sz w:val="21"/>
                <w:szCs w:val="21"/>
              </w:rPr>
              <w:t>8、适用场景：卧室；</w:t>
            </w:r>
            <w:r>
              <w:rPr>
                <w:rFonts w:hint="eastAsia" w:hAnsi="宋体"/>
                <w:kern w:val="2"/>
                <w:sz w:val="21"/>
                <w:szCs w:val="21"/>
              </w:rPr>
              <w:br w:type="textWrapping"/>
            </w:r>
            <w:r>
              <w:rPr>
                <w:rFonts w:hint="eastAsia" w:hAnsi="宋体"/>
                <w:kern w:val="2"/>
                <w:sz w:val="21"/>
                <w:szCs w:val="21"/>
              </w:rPr>
              <w:t>9、功能：</w:t>
            </w:r>
            <w:r>
              <w:rPr>
                <w:rFonts w:hint="eastAsia" w:hAnsi="宋体"/>
                <w:kern w:val="2"/>
                <w:sz w:val="21"/>
                <w:szCs w:val="21"/>
              </w:rPr>
              <w:br w:type="textWrapping"/>
            </w:r>
            <w:r>
              <w:rPr>
                <w:rFonts w:hint="eastAsia" w:hAnsi="宋体"/>
                <w:kern w:val="2"/>
                <w:sz w:val="21"/>
                <w:szCs w:val="21"/>
              </w:rPr>
              <w:t>9.1可以实时监测老人呼吸、心率、夜间体动、睡眠情况等。紧急信息及时告警（秒级主动进行报警）离床超时、呼吸暂停、呼吸过速、心率过速都可以主动进行报警提示相关人员；</w:t>
            </w:r>
            <w:r>
              <w:rPr>
                <w:rFonts w:hint="eastAsia" w:hAnsi="宋体"/>
                <w:kern w:val="2"/>
                <w:sz w:val="21"/>
                <w:szCs w:val="21"/>
              </w:rPr>
              <w:br w:type="textWrapping"/>
            </w:r>
            <w:r>
              <w:rPr>
                <w:rFonts w:hint="eastAsia" w:hAnsi="宋体"/>
                <w:kern w:val="2"/>
                <w:sz w:val="21"/>
                <w:szCs w:val="21"/>
              </w:rPr>
              <w:t>9.2每天上午可以选择性给老人的家属推送昨晚老人的睡眠健康报告。可以检测晚上老人呼吸暂停、呼吸紊乱等相关的呼吸指数；</w:t>
            </w:r>
            <w:r>
              <w:rPr>
                <w:rFonts w:hint="eastAsia" w:hAnsi="宋体"/>
                <w:kern w:val="2"/>
                <w:sz w:val="21"/>
                <w:szCs w:val="21"/>
              </w:rPr>
              <w:br w:type="textWrapping"/>
            </w:r>
            <w:r>
              <w:rPr>
                <w:rFonts w:hint="eastAsia" w:hAnsi="宋体"/>
                <w:kern w:val="2"/>
                <w:sz w:val="21"/>
                <w:szCs w:val="21"/>
              </w:rPr>
              <w:t>9.3无需接触老人，老人也不需要穿戴，不受光照、温度、湿度等影响，对于老人正常生活没有任何影响。可以24小时监测老人生命体征信息，可以根据老人作息习惯不同，调整设备正常工作时间，可以根据长期的睡眠健康报告情况对于老人健康做预防；</w:t>
            </w:r>
            <w:r>
              <w:rPr>
                <w:rFonts w:hint="eastAsia" w:hAnsi="宋体"/>
                <w:kern w:val="2"/>
                <w:sz w:val="21"/>
                <w:szCs w:val="21"/>
              </w:rPr>
              <w:br w:type="textWrapping"/>
            </w:r>
            <w:r>
              <w:rPr>
                <w:rFonts w:hint="eastAsia" w:hAnsi="宋体"/>
                <w:kern w:val="2"/>
                <w:sz w:val="21"/>
                <w:szCs w:val="21"/>
              </w:rPr>
              <w:t>9.4离床超时报警、生命体征异常报警，降低经营风险；</w:t>
            </w:r>
            <w:r>
              <w:rPr>
                <w:rFonts w:hint="eastAsia" w:hAnsi="宋体"/>
                <w:kern w:val="2"/>
                <w:sz w:val="21"/>
                <w:szCs w:val="21"/>
              </w:rPr>
              <w:br w:type="textWrapping"/>
            </w:r>
            <w:r>
              <w:rPr>
                <w:rFonts w:hint="eastAsia" w:hAnsi="宋体"/>
                <w:kern w:val="2"/>
                <w:sz w:val="21"/>
                <w:szCs w:val="21"/>
              </w:rPr>
              <w:t>9.5通过后台随时知晓长者夜间情况、可降低查房频率，降低工作量；</w:t>
            </w:r>
            <w:r>
              <w:rPr>
                <w:rFonts w:hint="eastAsia" w:hAnsi="宋体"/>
                <w:kern w:val="2"/>
                <w:sz w:val="21"/>
                <w:szCs w:val="21"/>
              </w:rPr>
              <w:br w:type="textWrapping"/>
            </w:r>
            <w:r>
              <w:rPr>
                <w:rFonts w:hint="eastAsia" w:hAnsi="宋体"/>
                <w:kern w:val="2"/>
                <w:sz w:val="21"/>
                <w:szCs w:val="21"/>
              </w:rPr>
              <w:t>9.6每天会生成健康报告可提供给医护人员，可做长者健康预防，全方位提前守护长者；</w:t>
            </w:r>
            <w:r>
              <w:rPr>
                <w:rFonts w:hint="eastAsia" w:hAnsi="宋体"/>
                <w:kern w:val="2"/>
                <w:sz w:val="21"/>
                <w:szCs w:val="21"/>
              </w:rPr>
              <w:br w:type="textWrapping"/>
            </w:r>
            <w:r>
              <w:rPr>
                <w:rFonts w:hint="eastAsia" w:hAnsi="宋体"/>
                <w:kern w:val="2"/>
                <w:sz w:val="21"/>
                <w:szCs w:val="21"/>
              </w:rPr>
              <w:t>9.7监测睡眠相关数据：包括但不限于睡眠节律、睡眠效率、深睡时长、睡眠潜伏期、体动次数、离床时间/时长等；</w:t>
            </w:r>
            <w:r>
              <w:rPr>
                <w:rFonts w:hint="eastAsia" w:hAnsi="宋体"/>
                <w:kern w:val="2"/>
                <w:sz w:val="21"/>
                <w:szCs w:val="21"/>
              </w:rPr>
              <w:br w:type="textWrapping"/>
            </w:r>
            <w:r>
              <w:rPr>
                <w:rFonts w:hint="eastAsia" w:hAnsi="宋体"/>
                <w:kern w:val="2"/>
                <w:sz w:val="21"/>
                <w:szCs w:val="21"/>
              </w:rPr>
              <w:t>9.8分析睡眠过程中呼吸健康风险，包括但不限于呼吸暂停低通气、肺功能参数；</w:t>
            </w:r>
            <w:r>
              <w:rPr>
                <w:rFonts w:hint="eastAsia" w:hAnsi="宋体"/>
                <w:kern w:val="2"/>
                <w:sz w:val="21"/>
                <w:szCs w:val="21"/>
              </w:rPr>
              <w:br w:type="textWrapping"/>
            </w:r>
            <w:r>
              <w:rPr>
                <w:rFonts w:hint="eastAsia" w:hAnsi="宋体"/>
                <w:kern w:val="2"/>
                <w:sz w:val="21"/>
                <w:szCs w:val="21"/>
              </w:rPr>
              <w:t>9.9长期监测分析包括但不限于睡眠节律、呼吸、心跳、体动、离床等数据统计报告；</w:t>
            </w:r>
            <w:r>
              <w:rPr>
                <w:rFonts w:hint="eastAsia" w:hAnsi="宋体"/>
                <w:kern w:val="2"/>
                <w:sz w:val="21"/>
                <w:szCs w:val="21"/>
              </w:rPr>
              <w:br w:type="textWrapping"/>
            </w:r>
            <w:r>
              <w:rPr>
                <w:rFonts w:hint="eastAsia" w:hAnsi="宋体"/>
                <w:kern w:val="2"/>
                <w:sz w:val="21"/>
                <w:szCs w:val="21"/>
              </w:rPr>
              <w:t>9.10紧急危险报警功能：包括但不限于异常离床、异常呼吸、异常心跳等紧急事件；</w:t>
            </w:r>
            <w:r>
              <w:rPr>
                <w:rFonts w:hint="eastAsia" w:hAnsi="宋体"/>
                <w:kern w:val="2"/>
                <w:sz w:val="21"/>
                <w:szCs w:val="21"/>
              </w:rPr>
              <w:br w:type="textWrapping"/>
            </w:r>
            <w:r>
              <w:rPr>
                <w:rFonts w:hint="eastAsia" w:hAnsi="宋体"/>
                <w:kern w:val="2"/>
                <w:sz w:val="21"/>
                <w:szCs w:val="21"/>
              </w:rPr>
              <w:t>9.11潜在风险预警功能：包括但不限于生命体征严重偏离统计模型、疾病急性加重模型等。</w:t>
            </w:r>
            <w:r>
              <w:rPr>
                <w:rFonts w:hint="eastAsia" w:hAnsi="宋体"/>
                <w:kern w:val="2"/>
                <w:sz w:val="21"/>
                <w:szCs w:val="21"/>
              </w:rPr>
              <w:br w:type="textWrapping"/>
            </w:r>
            <w:r>
              <w:rPr>
                <w:rFonts w:hint="eastAsia" w:hAnsi="宋体"/>
                <w:kern w:val="2"/>
                <w:sz w:val="21"/>
                <w:szCs w:val="21"/>
              </w:rPr>
              <w:t>10、毫米波智能跌倒检测仪：尺寸：≥70*70*21mm；供电：5V--1A；监测范围：7-9平方米；监测人数：单人；适用场景：卫生间、厨房；</w:t>
            </w:r>
          </w:p>
          <w:p w14:paraId="3A174B3C">
            <w:pPr>
              <w:spacing w:line="320" w:lineRule="exact"/>
              <w:jc w:val="left"/>
              <w:textAlignment w:val="center"/>
              <w:rPr>
                <w:rFonts w:hAnsi="宋体"/>
                <w:kern w:val="2"/>
                <w:sz w:val="21"/>
                <w:szCs w:val="21"/>
              </w:rPr>
            </w:pPr>
            <w:r>
              <w:rPr>
                <w:rFonts w:hint="eastAsia" w:hAnsi="宋体"/>
                <w:kern w:val="2"/>
                <w:sz w:val="21"/>
                <w:szCs w:val="21"/>
              </w:rPr>
              <w:t>10、功能：</w:t>
            </w:r>
            <w:r>
              <w:rPr>
                <w:rFonts w:hint="eastAsia" w:hAnsi="宋体"/>
                <w:kern w:val="2"/>
                <w:sz w:val="21"/>
                <w:szCs w:val="21"/>
              </w:rPr>
              <w:br w:type="textWrapping"/>
            </w:r>
            <w:r>
              <w:rPr>
                <w:rFonts w:hint="eastAsia" w:hAnsi="宋体"/>
                <w:kern w:val="2"/>
                <w:sz w:val="21"/>
                <w:szCs w:val="21"/>
              </w:rPr>
              <w:t>10.1可以实时监测卫生间是否有人，特别关注老人去卫生间后经过设备提示可进行辅助去卫生间，降低发生跌倒的概率；</w:t>
            </w:r>
            <w:r>
              <w:rPr>
                <w:rFonts w:hint="eastAsia" w:hAnsi="宋体"/>
                <w:kern w:val="2"/>
                <w:sz w:val="21"/>
                <w:szCs w:val="21"/>
              </w:rPr>
              <w:br w:type="textWrapping"/>
            </w:r>
            <w:r>
              <w:rPr>
                <w:rFonts w:hint="eastAsia" w:hAnsi="宋体"/>
                <w:kern w:val="2"/>
                <w:sz w:val="21"/>
                <w:szCs w:val="21"/>
              </w:rPr>
              <w:t>10.2卫生间老人有跌倒情况发生都可以主动进行报警提示和拨打管理者电话；</w:t>
            </w:r>
            <w:r>
              <w:rPr>
                <w:rFonts w:hint="eastAsia" w:hAnsi="宋体"/>
                <w:kern w:val="2"/>
                <w:sz w:val="21"/>
                <w:szCs w:val="21"/>
              </w:rPr>
              <w:br w:type="textWrapping"/>
            </w:r>
            <w:r>
              <w:rPr>
                <w:rFonts w:hint="eastAsia" w:hAnsi="宋体"/>
                <w:kern w:val="2"/>
                <w:sz w:val="21"/>
                <w:szCs w:val="21"/>
              </w:rPr>
              <w:t>10.3无需接触老人，无需穿戴，不成像，主动进行报警提示无需老人拉绳或按铃，不受水汽、温度等影响，判断速度快；</w:t>
            </w:r>
            <w:r>
              <w:rPr>
                <w:rFonts w:hint="eastAsia" w:hAnsi="宋体"/>
                <w:kern w:val="2"/>
                <w:sz w:val="21"/>
                <w:szCs w:val="21"/>
              </w:rPr>
              <w:br w:type="textWrapping"/>
            </w:r>
            <w:r>
              <w:rPr>
                <w:rFonts w:hint="eastAsia" w:hAnsi="宋体"/>
                <w:kern w:val="2"/>
                <w:sz w:val="21"/>
                <w:szCs w:val="21"/>
              </w:rPr>
              <w:t>10.4隐私空间的实时检测，重点看护长者可提前通过后台查看卫生间有无人，辅助长者上厕所做跌倒预防；</w:t>
            </w:r>
            <w:r>
              <w:rPr>
                <w:rFonts w:hint="eastAsia" w:hAnsi="宋体"/>
                <w:kern w:val="2"/>
                <w:sz w:val="21"/>
                <w:szCs w:val="21"/>
              </w:rPr>
              <w:br w:type="textWrapping"/>
            </w:r>
            <w:r>
              <w:rPr>
                <w:rFonts w:hint="eastAsia" w:hAnsi="宋体"/>
                <w:kern w:val="2"/>
                <w:sz w:val="21"/>
                <w:szCs w:val="21"/>
              </w:rPr>
              <w:t>10.5跌倒情况实时报警，降低经营风险，意外情况及时救治；</w:t>
            </w:r>
            <w:r>
              <w:rPr>
                <w:rFonts w:hint="eastAsia" w:hAnsi="宋体"/>
                <w:kern w:val="2"/>
                <w:sz w:val="21"/>
                <w:szCs w:val="21"/>
              </w:rPr>
              <w:br w:type="textWrapping"/>
            </w:r>
            <w:r>
              <w:rPr>
                <w:rFonts w:hint="eastAsia" w:hAnsi="宋体"/>
                <w:kern w:val="2"/>
                <w:sz w:val="21"/>
                <w:szCs w:val="21"/>
              </w:rPr>
              <w:t>10.6不受水汽、温度等影响，24小时实时监测跌倒、滑倒等情况。</w:t>
            </w:r>
          </w:p>
        </w:tc>
        <w:tc>
          <w:tcPr>
            <w:tcW w:w="708" w:type="dxa"/>
            <w:tcBorders>
              <w:top w:val="single" w:color="auto" w:sz="4" w:space="0"/>
              <w:left w:val="single" w:color="auto" w:sz="4" w:space="0"/>
              <w:bottom w:val="single" w:color="auto" w:sz="4" w:space="0"/>
              <w:right w:val="single" w:color="auto" w:sz="4" w:space="0"/>
            </w:tcBorders>
            <w:vAlign w:val="center"/>
          </w:tcPr>
          <w:p w14:paraId="5DD0BB7D">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03E142B0">
            <w:pPr>
              <w:spacing w:line="320" w:lineRule="exact"/>
              <w:jc w:val="center"/>
              <w:textAlignment w:val="center"/>
              <w:rPr>
                <w:rFonts w:hAnsi="宋体"/>
                <w:kern w:val="2"/>
                <w:sz w:val="21"/>
                <w:szCs w:val="21"/>
              </w:rPr>
            </w:pPr>
            <w:r>
              <w:rPr>
                <w:rFonts w:hint="eastAsia" w:hAnsi="宋体"/>
                <w:kern w:val="2"/>
                <w:sz w:val="21"/>
                <w:szCs w:val="21"/>
              </w:rPr>
              <w:t>套</w:t>
            </w:r>
          </w:p>
        </w:tc>
      </w:tr>
      <w:tr w14:paraId="6FD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2947F99">
            <w:pPr>
              <w:jc w:val="right"/>
              <w:textAlignment w:val="center"/>
              <w:rPr>
                <w:rFonts w:hAnsi="宋体"/>
                <w:kern w:val="2"/>
                <w:sz w:val="21"/>
                <w:szCs w:val="21"/>
              </w:rPr>
            </w:pPr>
            <w:r>
              <w:rPr>
                <w:rFonts w:hint="eastAsia" w:hAnsi="宋体" w:cs="宋体"/>
                <w:sz w:val="21"/>
                <w:szCs w:val="21"/>
                <w:lang w:bidi="ar"/>
              </w:rPr>
              <w:t>87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D750D3F">
            <w:pPr>
              <w:spacing w:line="320" w:lineRule="exact"/>
              <w:jc w:val="center"/>
              <w:textAlignment w:val="center"/>
              <w:rPr>
                <w:rFonts w:hAnsi="宋体"/>
                <w:kern w:val="2"/>
                <w:sz w:val="21"/>
                <w:szCs w:val="21"/>
              </w:rPr>
            </w:pPr>
            <w:r>
              <w:rPr>
                <w:rFonts w:hint="eastAsia" w:hAnsi="宋体"/>
                <w:kern w:val="2"/>
                <w:sz w:val="21"/>
                <w:szCs w:val="21"/>
              </w:rPr>
              <w:t>健康手环（智能定位穿戴设备）</w:t>
            </w:r>
          </w:p>
        </w:tc>
        <w:tc>
          <w:tcPr>
            <w:tcW w:w="5387" w:type="dxa"/>
            <w:tcBorders>
              <w:top w:val="single" w:color="auto" w:sz="4" w:space="0"/>
              <w:left w:val="single" w:color="auto" w:sz="4" w:space="0"/>
              <w:bottom w:val="single" w:color="auto" w:sz="4" w:space="0"/>
              <w:right w:val="single" w:color="auto" w:sz="4" w:space="0"/>
            </w:tcBorders>
            <w:vAlign w:val="center"/>
          </w:tcPr>
          <w:p w14:paraId="77E51B1A">
            <w:pPr>
              <w:spacing w:line="320" w:lineRule="exact"/>
              <w:jc w:val="left"/>
              <w:textAlignment w:val="center"/>
              <w:rPr>
                <w:rFonts w:hAnsi="宋体"/>
                <w:kern w:val="2"/>
                <w:sz w:val="21"/>
                <w:szCs w:val="21"/>
              </w:rPr>
            </w:pPr>
            <w:r>
              <w:rPr>
                <w:rFonts w:hint="eastAsia" w:hAnsi="宋体"/>
                <w:kern w:val="2"/>
                <w:sz w:val="21"/>
                <w:szCs w:val="21"/>
              </w:rPr>
              <w:t>1、外观材质：真空度表圈+高强度塑料+真皮/硅胶表带；</w:t>
            </w:r>
            <w:r>
              <w:rPr>
                <w:rFonts w:hint="eastAsia" w:hAnsi="宋体"/>
                <w:kern w:val="2"/>
                <w:sz w:val="21"/>
                <w:szCs w:val="21"/>
              </w:rPr>
              <w:br w:type="textWrapping"/>
            </w:r>
            <w:r>
              <w:rPr>
                <w:rFonts w:hint="eastAsia" w:hAnsi="宋体"/>
                <w:kern w:val="2"/>
                <w:sz w:val="21"/>
                <w:szCs w:val="21"/>
              </w:rPr>
              <w:t>2、显示屏尺寸：≥1.0寸TFT；</w:t>
            </w:r>
            <w:r>
              <w:rPr>
                <w:rFonts w:hint="eastAsia" w:hAnsi="宋体"/>
                <w:kern w:val="2"/>
                <w:sz w:val="21"/>
                <w:szCs w:val="21"/>
              </w:rPr>
              <w:br w:type="textWrapping"/>
            </w:r>
            <w:r>
              <w:rPr>
                <w:rFonts w:hint="eastAsia" w:hAnsi="宋体"/>
                <w:kern w:val="2"/>
                <w:sz w:val="21"/>
                <w:szCs w:val="21"/>
              </w:rPr>
              <w:t>3、分辨率：≥128*96；</w:t>
            </w:r>
            <w:r>
              <w:rPr>
                <w:rFonts w:hint="eastAsia" w:hAnsi="宋体"/>
                <w:kern w:val="2"/>
                <w:sz w:val="21"/>
                <w:szCs w:val="21"/>
              </w:rPr>
              <w:br w:type="textWrapping"/>
            </w:r>
            <w:r>
              <w:rPr>
                <w:rFonts w:hint="eastAsia" w:hAnsi="宋体"/>
                <w:kern w:val="2"/>
                <w:sz w:val="21"/>
                <w:szCs w:val="21"/>
              </w:rPr>
              <w:t>4、防水性：不低于IP65；</w:t>
            </w:r>
            <w:r>
              <w:rPr>
                <w:rFonts w:hint="eastAsia" w:hAnsi="宋体"/>
                <w:kern w:val="2"/>
                <w:sz w:val="21"/>
                <w:szCs w:val="21"/>
              </w:rPr>
              <w:br w:type="textWrapping"/>
            </w:r>
            <w:r>
              <w:rPr>
                <w:rFonts w:hint="eastAsia" w:hAnsi="宋体"/>
                <w:kern w:val="2"/>
                <w:sz w:val="21"/>
                <w:szCs w:val="21"/>
              </w:rPr>
              <w:t>5、体温芯片：NST117；</w:t>
            </w:r>
            <w:r>
              <w:rPr>
                <w:rFonts w:hint="eastAsia" w:hAnsi="宋体"/>
                <w:kern w:val="2"/>
                <w:sz w:val="21"/>
                <w:szCs w:val="21"/>
              </w:rPr>
              <w:br w:type="textWrapping"/>
            </w:r>
            <w:r>
              <w:rPr>
                <w:rFonts w:hint="eastAsia" w:hAnsi="宋体"/>
                <w:kern w:val="2"/>
                <w:sz w:val="21"/>
                <w:szCs w:val="21"/>
              </w:rPr>
              <w:t>6、内存：≥128M+196M；</w:t>
            </w:r>
            <w:r>
              <w:rPr>
                <w:rFonts w:hint="eastAsia" w:hAnsi="宋体"/>
                <w:kern w:val="2"/>
                <w:sz w:val="21"/>
                <w:szCs w:val="21"/>
              </w:rPr>
              <w:br w:type="textWrapping"/>
            </w:r>
            <w:r>
              <w:rPr>
                <w:rFonts w:hint="eastAsia" w:hAnsi="宋体"/>
                <w:kern w:val="2"/>
                <w:sz w:val="21"/>
                <w:szCs w:val="21"/>
              </w:rPr>
              <w:t>7、充电：磁吸2PIN；</w:t>
            </w:r>
            <w:r>
              <w:rPr>
                <w:rFonts w:hint="eastAsia" w:hAnsi="宋体"/>
                <w:kern w:val="2"/>
                <w:sz w:val="21"/>
                <w:szCs w:val="21"/>
              </w:rPr>
              <w:br w:type="textWrapping"/>
            </w:r>
            <w:r>
              <w:rPr>
                <w:rFonts w:hint="eastAsia" w:hAnsi="宋体"/>
                <w:kern w:val="2"/>
                <w:sz w:val="21"/>
                <w:szCs w:val="21"/>
              </w:rPr>
              <w:t>8、尺寸：长条手环≥L55*W31mm*T14.8mm；</w:t>
            </w:r>
            <w:r>
              <w:rPr>
                <w:rFonts w:hint="eastAsia" w:hAnsi="宋体"/>
                <w:kern w:val="2"/>
                <w:sz w:val="21"/>
                <w:szCs w:val="21"/>
              </w:rPr>
              <w:br w:type="textWrapping"/>
            </w:r>
            <w:r>
              <w:rPr>
                <w:rFonts w:hint="eastAsia" w:hAnsi="宋体"/>
                <w:kern w:val="2"/>
                <w:sz w:val="21"/>
                <w:szCs w:val="21"/>
              </w:rPr>
              <w:t>9、重量：≤40g；</w:t>
            </w:r>
            <w:r>
              <w:rPr>
                <w:rFonts w:hint="eastAsia" w:hAnsi="宋体"/>
                <w:kern w:val="2"/>
                <w:sz w:val="21"/>
                <w:szCs w:val="21"/>
              </w:rPr>
              <w:br w:type="textWrapping"/>
            </w:r>
            <w:r>
              <w:rPr>
                <w:rFonts w:hint="eastAsia" w:hAnsi="宋体"/>
                <w:kern w:val="2"/>
                <w:sz w:val="21"/>
                <w:szCs w:val="21"/>
              </w:rPr>
              <w:t>10、电池容量：≥560mAh；</w:t>
            </w:r>
            <w:r>
              <w:rPr>
                <w:rFonts w:hint="eastAsia" w:hAnsi="宋体"/>
                <w:kern w:val="2"/>
                <w:sz w:val="21"/>
                <w:szCs w:val="21"/>
              </w:rPr>
              <w:br w:type="textWrapping"/>
            </w:r>
            <w:r>
              <w:rPr>
                <w:rFonts w:hint="eastAsia" w:hAnsi="宋体"/>
                <w:kern w:val="2"/>
                <w:sz w:val="21"/>
                <w:szCs w:val="21"/>
              </w:rPr>
              <w:t>11、续航时间：5～7天。</w:t>
            </w:r>
          </w:p>
        </w:tc>
        <w:tc>
          <w:tcPr>
            <w:tcW w:w="708" w:type="dxa"/>
            <w:tcBorders>
              <w:top w:val="single" w:color="auto" w:sz="4" w:space="0"/>
              <w:left w:val="single" w:color="auto" w:sz="4" w:space="0"/>
              <w:bottom w:val="single" w:color="auto" w:sz="4" w:space="0"/>
              <w:right w:val="single" w:color="auto" w:sz="4" w:space="0"/>
            </w:tcBorders>
            <w:vAlign w:val="center"/>
          </w:tcPr>
          <w:p w14:paraId="21BB4F2F">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25212D9B">
            <w:pPr>
              <w:spacing w:line="320" w:lineRule="exact"/>
              <w:jc w:val="center"/>
              <w:textAlignment w:val="center"/>
              <w:rPr>
                <w:rFonts w:hAnsi="宋体"/>
                <w:kern w:val="2"/>
                <w:sz w:val="21"/>
                <w:szCs w:val="21"/>
              </w:rPr>
            </w:pPr>
            <w:r>
              <w:rPr>
                <w:rFonts w:hint="eastAsia" w:hAnsi="宋体"/>
                <w:kern w:val="2"/>
                <w:sz w:val="21"/>
                <w:szCs w:val="21"/>
              </w:rPr>
              <w:t>个</w:t>
            </w:r>
          </w:p>
        </w:tc>
      </w:tr>
      <w:tr w14:paraId="7E14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76896B8B">
            <w:pPr>
              <w:jc w:val="center"/>
              <w:textAlignment w:val="center"/>
              <w:rPr>
                <w:rFonts w:hAnsi="宋体"/>
                <w:kern w:val="2"/>
                <w:sz w:val="21"/>
                <w:szCs w:val="21"/>
              </w:rPr>
            </w:pPr>
            <w:r>
              <w:rPr>
                <w:rFonts w:hint="eastAsia" w:hAnsi="宋体" w:cs="宋体"/>
                <w:sz w:val="21"/>
                <w:szCs w:val="21"/>
                <w:lang w:bidi="ar"/>
              </w:rPr>
              <w:t>88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8ADEF1E">
            <w:pPr>
              <w:spacing w:line="320" w:lineRule="exact"/>
              <w:jc w:val="center"/>
              <w:textAlignment w:val="center"/>
              <w:rPr>
                <w:rFonts w:hAnsi="宋体"/>
                <w:kern w:val="2"/>
                <w:sz w:val="21"/>
                <w:szCs w:val="21"/>
              </w:rPr>
            </w:pPr>
            <w:r>
              <w:rPr>
                <w:rFonts w:hint="eastAsia" w:hAnsi="宋体"/>
                <w:kern w:val="2"/>
                <w:sz w:val="21"/>
                <w:szCs w:val="21"/>
              </w:rPr>
              <w:t>智能网关</w:t>
            </w:r>
          </w:p>
        </w:tc>
        <w:tc>
          <w:tcPr>
            <w:tcW w:w="5387" w:type="dxa"/>
            <w:tcBorders>
              <w:top w:val="single" w:color="auto" w:sz="4" w:space="0"/>
              <w:left w:val="single" w:color="auto" w:sz="4" w:space="0"/>
              <w:bottom w:val="single" w:color="auto" w:sz="4" w:space="0"/>
              <w:right w:val="single" w:color="auto" w:sz="4" w:space="0"/>
            </w:tcBorders>
            <w:vAlign w:val="center"/>
          </w:tcPr>
          <w:p w14:paraId="1D94EFA2">
            <w:pPr>
              <w:spacing w:line="320" w:lineRule="exact"/>
              <w:jc w:val="left"/>
              <w:textAlignment w:val="center"/>
              <w:rPr>
                <w:rFonts w:hAnsi="宋体"/>
                <w:kern w:val="2"/>
                <w:sz w:val="21"/>
                <w:szCs w:val="21"/>
              </w:rPr>
            </w:pPr>
            <w:r>
              <w:rPr>
                <w:rFonts w:hint="eastAsia" w:hAnsi="宋体"/>
                <w:kern w:val="2"/>
                <w:sz w:val="21"/>
                <w:szCs w:val="21"/>
              </w:rPr>
              <w:t>1、支持WIFI/有线，支持本地局域网断网也能用，电池供电，APP远程联动。</w:t>
            </w:r>
          </w:p>
        </w:tc>
        <w:tc>
          <w:tcPr>
            <w:tcW w:w="708" w:type="dxa"/>
            <w:tcBorders>
              <w:top w:val="single" w:color="auto" w:sz="4" w:space="0"/>
              <w:left w:val="single" w:color="auto" w:sz="4" w:space="0"/>
              <w:bottom w:val="single" w:color="auto" w:sz="4" w:space="0"/>
              <w:right w:val="single" w:color="auto" w:sz="4" w:space="0"/>
            </w:tcBorders>
            <w:vAlign w:val="center"/>
          </w:tcPr>
          <w:p w14:paraId="6CC9685C">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51397F72">
            <w:pPr>
              <w:spacing w:line="320" w:lineRule="exact"/>
              <w:jc w:val="center"/>
              <w:textAlignment w:val="center"/>
              <w:rPr>
                <w:rFonts w:hAnsi="宋体"/>
                <w:kern w:val="2"/>
                <w:sz w:val="21"/>
                <w:szCs w:val="21"/>
              </w:rPr>
            </w:pPr>
            <w:r>
              <w:rPr>
                <w:rFonts w:hint="eastAsia" w:hAnsi="宋体"/>
                <w:kern w:val="2"/>
                <w:sz w:val="21"/>
                <w:szCs w:val="21"/>
              </w:rPr>
              <w:t>个</w:t>
            </w:r>
          </w:p>
        </w:tc>
      </w:tr>
      <w:tr w14:paraId="73A5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266D702">
            <w:pPr>
              <w:jc w:val="center"/>
              <w:textAlignment w:val="center"/>
              <w:rPr>
                <w:rFonts w:hAnsi="宋体"/>
                <w:kern w:val="2"/>
                <w:sz w:val="21"/>
                <w:szCs w:val="21"/>
              </w:rPr>
            </w:pPr>
            <w:r>
              <w:rPr>
                <w:rFonts w:hint="eastAsia" w:hAnsi="宋体" w:cs="宋体"/>
                <w:sz w:val="21"/>
                <w:szCs w:val="21"/>
                <w:lang w:bidi="ar"/>
              </w:rPr>
              <w:t>89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92AE515">
            <w:pPr>
              <w:spacing w:line="320" w:lineRule="exact"/>
              <w:jc w:val="center"/>
              <w:textAlignment w:val="center"/>
              <w:rPr>
                <w:rFonts w:hAnsi="宋体"/>
                <w:kern w:val="2"/>
                <w:sz w:val="21"/>
                <w:szCs w:val="21"/>
              </w:rPr>
            </w:pPr>
            <w:r>
              <w:rPr>
                <w:rFonts w:hint="eastAsia" w:hAnsi="宋体"/>
                <w:kern w:val="2"/>
                <w:sz w:val="21"/>
                <w:szCs w:val="21"/>
              </w:rPr>
              <w:t>摄像头</w:t>
            </w:r>
          </w:p>
        </w:tc>
        <w:tc>
          <w:tcPr>
            <w:tcW w:w="5387" w:type="dxa"/>
            <w:tcBorders>
              <w:top w:val="single" w:color="auto" w:sz="4" w:space="0"/>
              <w:left w:val="single" w:color="auto" w:sz="4" w:space="0"/>
              <w:bottom w:val="single" w:color="auto" w:sz="4" w:space="0"/>
              <w:right w:val="single" w:color="auto" w:sz="4" w:space="0"/>
            </w:tcBorders>
            <w:vAlign w:val="center"/>
          </w:tcPr>
          <w:p w14:paraId="5D86F5E3">
            <w:pPr>
              <w:spacing w:line="320" w:lineRule="exact"/>
              <w:jc w:val="left"/>
              <w:textAlignment w:val="center"/>
              <w:rPr>
                <w:rFonts w:hAnsi="宋体"/>
                <w:kern w:val="2"/>
                <w:sz w:val="21"/>
                <w:szCs w:val="21"/>
              </w:rPr>
            </w:pPr>
            <w:r>
              <w:rPr>
                <w:rFonts w:hint="eastAsia" w:hAnsi="宋体"/>
                <w:kern w:val="2"/>
                <w:sz w:val="21"/>
                <w:szCs w:val="21"/>
              </w:rPr>
              <w:t>1、≥200万1/3'CMOS互联网云台摄像机，支持H.264/H.265，码率自适应，数字宽动态，≥1920*1080双码流，支持人形检测/移动侦测，密码保护，支持无线/有线，支持远程旋转水平0-340度，垂直55度双向语音对讲，DC5V/1A。</w:t>
            </w:r>
          </w:p>
        </w:tc>
        <w:tc>
          <w:tcPr>
            <w:tcW w:w="708" w:type="dxa"/>
            <w:tcBorders>
              <w:top w:val="single" w:color="auto" w:sz="4" w:space="0"/>
              <w:left w:val="single" w:color="auto" w:sz="4" w:space="0"/>
              <w:bottom w:val="single" w:color="auto" w:sz="4" w:space="0"/>
              <w:right w:val="single" w:color="auto" w:sz="4" w:space="0"/>
            </w:tcBorders>
            <w:vAlign w:val="center"/>
          </w:tcPr>
          <w:p w14:paraId="2FFF26EA">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269CEA1D">
            <w:pPr>
              <w:spacing w:line="320" w:lineRule="exact"/>
              <w:jc w:val="center"/>
              <w:textAlignment w:val="center"/>
              <w:rPr>
                <w:rFonts w:hAnsi="宋体"/>
                <w:kern w:val="2"/>
                <w:sz w:val="21"/>
                <w:szCs w:val="21"/>
              </w:rPr>
            </w:pPr>
            <w:r>
              <w:rPr>
                <w:rFonts w:hint="eastAsia" w:hAnsi="宋体"/>
                <w:kern w:val="2"/>
                <w:sz w:val="21"/>
                <w:szCs w:val="21"/>
              </w:rPr>
              <w:t>个</w:t>
            </w:r>
          </w:p>
        </w:tc>
      </w:tr>
      <w:tr w14:paraId="5FE0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7D16431">
            <w:pPr>
              <w:jc w:val="center"/>
              <w:textAlignment w:val="center"/>
              <w:rPr>
                <w:rFonts w:hAnsi="宋体"/>
                <w:kern w:val="2"/>
                <w:sz w:val="21"/>
                <w:szCs w:val="21"/>
              </w:rPr>
            </w:pPr>
            <w:r>
              <w:rPr>
                <w:rFonts w:hint="eastAsia" w:hAnsi="宋体" w:cs="宋体"/>
                <w:sz w:val="21"/>
                <w:szCs w:val="21"/>
                <w:lang w:bidi="ar"/>
              </w:rPr>
              <w:t>90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4454093">
            <w:pPr>
              <w:spacing w:line="320" w:lineRule="exact"/>
              <w:jc w:val="center"/>
              <w:textAlignment w:val="center"/>
              <w:rPr>
                <w:rFonts w:hAnsi="宋体"/>
                <w:kern w:val="2"/>
                <w:sz w:val="21"/>
                <w:szCs w:val="21"/>
              </w:rPr>
            </w:pPr>
            <w:r>
              <w:rPr>
                <w:rFonts w:hint="eastAsia" w:hAnsi="宋体"/>
                <w:kern w:val="2"/>
                <w:sz w:val="21"/>
                <w:szCs w:val="21"/>
              </w:rPr>
              <w:t>智能按钮</w:t>
            </w:r>
          </w:p>
        </w:tc>
        <w:tc>
          <w:tcPr>
            <w:tcW w:w="5387" w:type="dxa"/>
            <w:tcBorders>
              <w:top w:val="single" w:color="auto" w:sz="4" w:space="0"/>
              <w:left w:val="single" w:color="auto" w:sz="4" w:space="0"/>
              <w:bottom w:val="single" w:color="auto" w:sz="4" w:space="0"/>
              <w:right w:val="single" w:color="auto" w:sz="4" w:space="0"/>
            </w:tcBorders>
            <w:vAlign w:val="center"/>
          </w:tcPr>
          <w:p w14:paraId="194D7AD4">
            <w:pPr>
              <w:spacing w:line="320" w:lineRule="exact"/>
              <w:jc w:val="left"/>
              <w:textAlignment w:val="center"/>
              <w:rPr>
                <w:rFonts w:hAnsi="宋体"/>
                <w:kern w:val="2"/>
                <w:sz w:val="21"/>
                <w:szCs w:val="21"/>
              </w:rPr>
            </w:pPr>
            <w:r>
              <w:rPr>
                <w:rFonts w:hint="eastAsia" w:hAnsi="宋体"/>
                <w:kern w:val="2"/>
                <w:sz w:val="21"/>
                <w:szCs w:val="21"/>
              </w:rPr>
              <w:t>1、智能控制，按键式，支持WIFI/蓝牙，电池供电，支持语音功能，APP远程联动。</w:t>
            </w:r>
          </w:p>
        </w:tc>
        <w:tc>
          <w:tcPr>
            <w:tcW w:w="708" w:type="dxa"/>
            <w:tcBorders>
              <w:top w:val="single" w:color="auto" w:sz="4" w:space="0"/>
              <w:left w:val="single" w:color="auto" w:sz="4" w:space="0"/>
              <w:bottom w:val="single" w:color="auto" w:sz="4" w:space="0"/>
              <w:right w:val="single" w:color="auto" w:sz="4" w:space="0"/>
            </w:tcBorders>
            <w:vAlign w:val="center"/>
          </w:tcPr>
          <w:p w14:paraId="02BC8B14">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10F5AAA7">
            <w:pPr>
              <w:spacing w:line="320" w:lineRule="exact"/>
              <w:jc w:val="center"/>
              <w:textAlignment w:val="center"/>
              <w:rPr>
                <w:rFonts w:hAnsi="宋体"/>
                <w:kern w:val="2"/>
                <w:sz w:val="21"/>
                <w:szCs w:val="21"/>
              </w:rPr>
            </w:pPr>
            <w:r>
              <w:rPr>
                <w:rFonts w:hint="eastAsia" w:hAnsi="宋体"/>
                <w:kern w:val="2"/>
                <w:sz w:val="21"/>
                <w:szCs w:val="21"/>
              </w:rPr>
              <w:t>个</w:t>
            </w:r>
          </w:p>
        </w:tc>
      </w:tr>
      <w:tr w14:paraId="05E3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9FA4593">
            <w:pPr>
              <w:jc w:val="center"/>
              <w:textAlignment w:val="center"/>
              <w:rPr>
                <w:rFonts w:hAnsi="宋体"/>
                <w:kern w:val="2"/>
                <w:sz w:val="21"/>
                <w:szCs w:val="21"/>
              </w:rPr>
            </w:pPr>
            <w:r>
              <w:rPr>
                <w:rFonts w:hint="eastAsia" w:hAnsi="宋体" w:cs="宋体"/>
                <w:sz w:val="21"/>
                <w:szCs w:val="21"/>
                <w:lang w:bidi="ar"/>
              </w:rPr>
              <w:t>91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FD69CB9">
            <w:pPr>
              <w:spacing w:line="320" w:lineRule="exact"/>
              <w:jc w:val="center"/>
              <w:textAlignment w:val="center"/>
              <w:rPr>
                <w:rFonts w:hAnsi="宋体"/>
                <w:kern w:val="2"/>
                <w:sz w:val="21"/>
                <w:szCs w:val="21"/>
              </w:rPr>
            </w:pPr>
            <w:r>
              <w:rPr>
                <w:rFonts w:hint="eastAsia" w:hAnsi="宋体"/>
                <w:kern w:val="2"/>
                <w:sz w:val="21"/>
                <w:szCs w:val="21"/>
              </w:rPr>
              <w:t>智能人体移动传感器</w:t>
            </w:r>
          </w:p>
        </w:tc>
        <w:tc>
          <w:tcPr>
            <w:tcW w:w="5387" w:type="dxa"/>
            <w:tcBorders>
              <w:top w:val="single" w:color="auto" w:sz="4" w:space="0"/>
              <w:left w:val="single" w:color="auto" w:sz="4" w:space="0"/>
              <w:bottom w:val="single" w:color="auto" w:sz="4" w:space="0"/>
              <w:right w:val="single" w:color="auto" w:sz="4" w:space="0"/>
            </w:tcBorders>
            <w:vAlign w:val="center"/>
          </w:tcPr>
          <w:p w14:paraId="169933C5">
            <w:pPr>
              <w:spacing w:line="320" w:lineRule="exact"/>
              <w:jc w:val="left"/>
              <w:textAlignment w:val="center"/>
              <w:rPr>
                <w:rFonts w:hAnsi="宋体"/>
                <w:kern w:val="2"/>
                <w:sz w:val="21"/>
                <w:szCs w:val="21"/>
              </w:rPr>
            </w:pPr>
            <w:r>
              <w:rPr>
                <w:rFonts w:hint="eastAsia" w:hAnsi="宋体"/>
                <w:kern w:val="2"/>
                <w:sz w:val="21"/>
                <w:szCs w:val="21"/>
              </w:rPr>
              <w:t>1、智能控制，支持WIFI，电池供电，支持语音，精准人体检测，双模式设计，独特遮蔽罩设计，APP远程联动。</w:t>
            </w:r>
          </w:p>
        </w:tc>
        <w:tc>
          <w:tcPr>
            <w:tcW w:w="708" w:type="dxa"/>
            <w:tcBorders>
              <w:top w:val="single" w:color="auto" w:sz="4" w:space="0"/>
              <w:left w:val="single" w:color="auto" w:sz="4" w:space="0"/>
              <w:bottom w:val="single" w:color="auto" w:sz="4" w:space="0"/>
              <w:right w:val="single" w:color="auto" w:sz="4" w:space="0"/>
            </w:tcBorders>
            <w:vAlign w:val="center"/>
          </w:tcPr>
          <w:p w14:paraId="242934ED">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69E2F69C">
            <w:pPr>
              <w:spacing w:line="320" w:lineRule="exact"/>
              <w:jc w:val="center"/>
              <w:textAlignment w:val="center"/>
              <w:rPr>
                <w:rFonts w:hAnsi="宋体"/>
                <w:kern w:val="2"/>
                <w:sz w:val="21"/>
                <w:szCs w:val="21"/>
              </w:rPr>
            </w:pPr>
            <w:r>
              <w:rPr>
                <w:rFonts w:hint="eastAsia" w:hAnsi="宋体"/>
                <w:kern w:val="2"/>
                <w:sz w:val="21"/>
                <w:szCs w:val="21"/>
              </w:rPr>
              <w:t>个</w:t>
            </w:r>
          </w:p>
        </w:tc>
      </w:tr>
      <w:tr w14:paraId="65A9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1807B00">
            <w:pPr>
              <w:jc w:val="center"/>
              <w:textAlignment w:val="center"/>
              <w:rPr>
                <w:rFonts w:hAnsi="宋体"/>
                <w:kern w:val="2"/>
                <w:sz w:val="21"/>
                <w:szCs w:val="21"/>
              </w:rPr>
            </w:pPr>
            <w:r>
              <w:rPr>
                <w:rFonts w:hint="eastAsia" w:hAnsi="宋体" w:cs="宋体"/>
                <w:sz w:val="21"/>
                <w:szCs w:val="21"/>
                <w:lang w:bidi="ar"/>
              </w:rPr>
              <w:t>92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CA37944">
            <w:pPr>
              <w:spacing w:line="320" w:lineRule="exact"/>
              <w:jc w:val="center"/>
              <w:textAlignment w:val="center"/>
              <w:rPr>
                <w:rFonts w:hAnsi="宋体"/>
                <w:kern w:val="2"/>
                <w:sz w:val="21"/>
                <w:szCs w:val="21"/>
              </w:rPr>
            </w:pPr>
            <w:r>
              <w:rPr>
                <w:rFonts w:hint="eastAsia" w:hAnsi="宋体"/>
                <w:kern w:val="2"/>
                <w:sz w:val="21"/>
                <w:szCs w:val="21"/>
              </w:rPr>
              <w:t>智能门窗传感器</w:t>
            </w:r>
          </w:p>
        </w:tc>
        <w:tc>
          <w:tcPr>
            <w:tcW w:w="5387" w:type="dxa"/>
            <w:tcBorders>
              <w:top w:val="single" w:color="auto" w:sz="4" w:space="0"/>
              <w:left w:val="single" w:color="auto" w:sz="4" w:space="0"/>
              <w:bottom w:val="single" w:color="auto" w:sz="4" w:space="0"/>
              <w:right w:val="single" w:color="auto" w:sz="4" w:space="0"/>
            </w:tcBorders>
            <w:vAlign w:val="center"/>
          </w:tcPr>
          <w:p w14:paraId="746852D3">
            <w:pPr>
              <w:spacing w:line="320" w:lineRule="exact"/>
              <w:jc w:val="left"/>
              <w:textAlignment w:val="center"/>
              <w:rPr>
                <w:rFonts w:hAnsi="宋体"/>
                <w:kern w:val="2"/>
                <w:sz w:val="21"/>
                <w:szCs w:val="21"/>
              </w:rPr>
            </w:pPr>
            <w:r>
              <w:rPr>
                <w:rFonts w:hint="eastAsia" w:hAnsi="宋体"/>
                <w:kern w:val="2"/>
                <w:sz w:val="21"/>
                <w:szCs w:val="21"/>
              </w:rPr>
              <w:t>1、智能控制，支持WIFI，电池供电，APP远程联动。</w:t>
            </w:r>
          </w:p>
        </w:tc>
        <w:tc>
          <w:tcPr>
            <w:tcW w:w="708" w:type="dxa"/>
            <w:tcBorders>
              <w:top w:val="single" w:color="auto" w:sz="4" w:space="0"/>
              <w:left w:val="single" w:color="auto" w:sz="4" w:space="0"/>
              <w:bottom w:val="single" w:color="auto" w:sz="4" w:space="0"/>
              <w:right w:val="single" w:color="auto" w:sz="4" w:space="0"/>
            </w:tcBorders>
            <w:vAlign w:val="center"/>
          </w:tcPr>
          <w:p w14:paraId="1B2A5653">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03B76992">
            <w:pPr>
              <w:spacing w:line="320" w:lineRule="exact"/>
              <w:jc w:val="center"/>
              <w:textAlignment w:val="center"/>
              <w:rPr>
                <w:rFonts w:hAnsi="宋体"/>
                <w:kern w:val="2"/>
                <w:sz w:val="21"/>
                <w:szCs w:val="21"/>
              </w:rPr>
            </w:pPr>
            <w:r>
              <w:rPr>
                <w:rFonts w:hint="eastAsia" w:hAnsi="宋体"/>
                <w:kern w:val="2"/>
                <w:sz w:val="21"/>
                <w:szCs w:val="21"/>
              </w:rPr>
              <w:t>个</w:t>
            </w:r>
          </w:p>
        </w:tc>
      </w:tr>
      <w:tr w14:paraId="4CD2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8E2754D">
            <w:pPr>
              <w:jc w:val="center"/>
              <w:textAlignment w:val="center"/>
              <w:rPr>
                <w:rFonts w:hAnsi="宋体"/>
                <w:kern w:val="2"/>
                <w:sz w:val="21"/>
                <w:szCs w:val="21"/>
              </w:rPr>
            </w:pPr>
            <w:r>
              <w:rPr>
                <w:rFonts w:hint="eastAsia" w:hAnsi="宋体" w:cs="宋体"/>
                <w:sz w:val="21"/>
                <w:szCs w:val="21"/>
                <w:lang w:bidi="ar"/>
              </w:rPr>
              <w:t>93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5C4A6B6">
            <w:pPr>
              <w:spacing w:line="320" w:lineRule="exact"/>
              <w:jc w:val="center"/>
              <w:textAlignment w:val="center"/>
              <w:rPr>
                <w:rFonts w:hAnsi="宋体"/>
                <w:kern w:val="2"/>
                <w:sz w:val="21"/>
                <w:szCs w:val="21"/>
              </w:rPr>
            </w:pPr>
            <w:r>
              <w:rPr>
                <w:rFonts w:hint="eastAsia" w:hAnsi="宋体"/>
                <w:kern w:val="2"/>
                <w:sz w:val="21"/>
                <w:szCs w:val="21"/>
              </w:rPr>
              <w:t>水浸传感器</w:t>
            </w:r>
          </w:p>
        </w:tc>
        <w:tc>
          <w:tcPr>
            <w:tcW w:w="5387" w:type="dxa"/>
            <w:tcBorders>
              <w:top w:val="single" w:color="auto" w:sz="4" w:space="0"/>
              <w:left w:val="single" w:color="auto" w:sz="4" w:space="0"/>
              <w:bottom w:val="single" w:color="auto" w:sz="4" w:space="0"/>
              <w:right w:val="single" w:color="auto" w:sz="4" w:space="0"/>
            </w:tcBorders>
          </w:tcPr>
          <w:p w14:paraId="2065079E">
            <w:pPr>
              <w:spacing w:line="320" w:lineRule="exact"/>
              <w:jc w:val="left"/>
              <w:textAlignment w:val="center"/>
              <w:rPr>
                <w:rFonts w:hAnsi="宋体"/>
                <w:kern w:val="2"/>
                <w:sz w:val="21"/>
                <w:szCs w:val="21"/>
              </w:rPr>
            </w:pPr>
            <w:r>
              <w:rPr>
                <w:rFonts w:hint="eastAsia" w:hAnsi="宋体"/>
                <w:kern w:val="2"/>
                <w:sz w:val="21"/>
                <w:szCs w:val="21"/>
              </w:rPr>
              <w:t>1、智能控制，IP67级防尘防水，接触式水患检测，超低功耗，浸水/退水监测，联动水阀断电保护。</w:t>
            </w:r>
          </w:p>
        </w:tc>
        <w:tc>
          <w:tcPr>
            <w:tcW w:w="708" w:type="dxa"/>
            <w:tcBorders>
              <w:top w:val="single" w:color="auto" w:sz="4" w:space="0"/>
              <w:left w:val="single" w:color="auto" w:sz="4" w:space="0"/>
              <w:bottom w:val="single" w:color="auto" w:sz="4" w:space="0"/>
              <w:right w:val="single" w:color="auto" w:sz="4" w:space="0"/>
            </w:tcBorders>
            <w:vAlign w:val="center"/>
          </w:tcPr>
          <w:p w14:paraId="49BAC16F">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49D109DE">
            <w:pPr>
              <w:spacing w:line="320" w:lineRule="exact"/>
              <w:jc w:val="center"/>
              <w:textAlignment w:val="center"/>
              <w:rPr>
                <w:rFonts w:hAnsi="宋体"/>
                <w:kern w:val="2"/>
                <w:sz w:val="21"/>
                <w:szCs w:val="21"/>
              </w:rPr>
            </w:pPr>
            <w:r>
              <w:rPr>
                <w:rFonts w:hint="eastAsia" w:hAnsi="宋体"/>
                <w:kern w:val="2"/>
                <w:sz w:val="21"/>
                <w:szCs w:val="21"/>
              </w:rPr>
              <w:t>个</w:t>
            </w:r>
          </w:p>
        </w:tc>
      </w:tr>
      <w:tr w14:paraId="66FE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900E634">
            <w:pPr>
              <w:jc w:val="center"/>
              <w:textAlignment w:val="center"/>
              <w:rPr>
                <w:rFonts w:hAnsi="宋体"/>
                <w:kern w:val="2"/>
                <w:sz w:val="21"/>
                <w:szCs w:val="21"/>
              </w:rPr>
            </w:pPr>
            <w:r>
              <w:rPr>
                <w:rFonts w:hint="eastAsia" w:hAnsi="宋体" w:cs="宋体"/>
                <w:sz w:val="21"/>
                <w:szCs w:val="21"/>
                <w:lang w:bidi="ar"/>
              </w:rPr>
              <w:t>94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3458A5E">
            <w:pPr>
              <w:spacing w:line="320" w:lineRule="exact"/>
              <w:jc w:val="center"/>
              <w:textAlignment w:val="center"/>
              <w:rPr>
                <w:rFonts w:hAnsi="宋体"/>
                <w:kern w:val="2"/>
                <w:sz w:val="21"/>
                <w:szCs w:val="21"/>
              </w:rPr>
            </w:pPr>
            <w:r>
              <w:rPr>
                <w:rFonts w:hint="eastAsia" w:hAnsi="宋体"/>
                <w:kern w:val="2"/>
                <w:sz w:val="21"/>
                <w:szCs w:val="21"/>
              </w:rPr>
              <w:t>家用可燃气体探测器</w:t>
            </w:r>
          </w:p>
        </w:tc>
        <w:tc>
          <w:tcPr>
            <w:tcW w:w="5387" w:type="dxa"/>
            <w:tcBorders>
              <w:top w:val="single" w:color="auto" w:sz="4" w:space="0"/>
              <w:left w:val="single" w:color="auto" w:sz="4" w:space="0"/>
              <w:bottom w:val="single" w:color="auto" w:sz="4" w:space="0"/>
              <w:right w:val="single" w:color="auto" w:sz="4" w:space="0"/>
            </w:tcBorders>
            <w:vAlign w:val="center"/>
          </w:tcPr>
          <w:p w14:paraId="3F7700DF">
            <w:pPr>
              <w:spacing w:line="320" w:lineRule="exact"/>
              <w:jc w:val="left"/>
              <w:textAlignment w:val="center"/>
              <w:rPr>
                <w:rFonts w:hAnsi="宋体"/>
                <w:kern w:val="2"/>
                <w:sz w:val="21"/>
                <w:szCs w:val="21"/>
              </w:rPr>
            </w:pPr>
            <w:r>
              <w:rPr>
                <w:rFonts w:hint="eastAsia" w:hAnsi="宋体"/>
                <w:kern w:val="2"/>
                <w:sz w:val="21"/>
                <w:szCs w:val="21"/>
              </w:rPr>
              <w:t>1、智能控制，天然气泄漏检测，声光报警，故障自检。</w:t>
            </w:r>
          </w:p>
        </w:tc>
        <w:tc>
          <w:tcPr>
            <w:tcW w:w="708" w:type="dxa"/>
            <w:tcBorders>
              <w:top w:val="single" w:color="auto" w:sz="4" w:space="0"/>
              <w:left w:val="single" w:color="auto" w:sz="4" w:space="0"/>
              <w:bottom w:val="single" w:color="auto" w:sz="4" w:space="0"/>
              <w:right w:val="single" w:color="auto" w:sz="4" w:space="0"/>
            </w:tcBorders>
            <w:vAlign w:val="center"/>
          </w:tcPr>
          <w:p w14:paraId="2A14112C">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56CC0743">
            <w:pPr>
              <w:spacing w:line="320" w:lineRule="exact"/>
              <w:jc w:val="center"/>
              <w:textAlignment w:val="center"/>
              <w:rPr>
                <w:rFonts w:hAnsi="宋体"/>
                <w:kern w:val="2"/>
                <w:sz w:val="21"/>
                <w:szCs w:val="21"/>
              </w:rPr>
            </w:pPr>
            <w:r>
              <w:rPr>
                <w:rFonts w:hint="eastAsia" w:hAnsi="宋体"/>
                <w:kern w:val="2"/>
                <w:sz w:val="21"/>
                <w:szCs w:val="21"/>
              </w:rPr>
              <w:t>个</w:t>
            </w:r>
          </w:p>
        </w:tc>
      </w:tr>
      <w:tr w14:paraId="7221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0D670F34">
            <w:pPr>
              <w:jc w:val="center"/>
              <w:textAlignment w:val="center"/>
              <w:rPr>
                <w:rFonts w:hAnsi="宋体"/>
                <w:kern w:val="2"/>
                <w:sz w:val="21"/>
                <w:szCs w:val="21"/>
              </w:rPr>
            </w:pPr>
            <w:r>
              <w:rPr>
                <w:rFonts w:hint="eastAsia" w:hAnsi="宋体" w:cs="宋体"/>
                <w:sz w:val="21"/>
                <w:szCs w:val="21"/>
                <w:lang w:bidi="ar"/>
              </w:rPr>
              <w:t>95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F168116">
            <w:pPr>
              <w:spacing w:line="320" w:lineRule="exact"/>
              <w:jc w:val="center"/>
              <w:textAlignment w:val="center"/>
              <w:rPr>
                <w:rFonts w:hAnsi="宋体"/>
                <w:kern w:val="2"/>
                <w:sz w:val="21"/>
                <w:szCs w:val="21"/>
              </w:rPr>
            </w:pPr>
            <w:r>
              <w:rPr>
                <w:rFonts w:hint="eastAsia" w:hAnsi="宋体"/>
                <w:kern w:val="2"/>
                <w:sz w:val="21"/>
                <w:szCs w:val="21"/>
              </w:rPr>
              <w:t>独立式光电感烟火灾探测报警器</w:t>
            </w:r>
          </w:p>
        </w:tc>
        <w:tc>
          <w:tcPr>
            <w:tcW w:w="5387" w:type="dxa"/>
            <w:tcBorders>
              <w:top w:val="single" w:color="auto" w:sz="4" w:space="0"/>
              <w:left w:val="single" w:color="auto" w:sz="4" w:space="0"/>
              <w:bottom w:val="single" w:color="auto" w:sz="4" w:space="0"/>
              <w:right w:val="single" w:color="auto" w:sz="4" w:space="0"/>
            </w:tcBorders>
            <w:vAlign w:val="center"/>
          </w:tcPr>
          <w:p w14:paraId="4076D1E4">
            <w:pPr>
              <w:spacing w:line="320" w:lineRule="exact"/>
              <w:jc w:val="left"/>
              <w:textAlignment w:val="center"/>
              <w:rPr>
                <w:rFonts w:hAnsi="宋体"/>
                <w:kern w:val="2"/>
                <w:sz w:val="21"/>
                <w:szCs w:val="21"/>
              </w:rPr>
            </w:pPr>
            <w:r>
              <w:rPr>
                <w:rFonts w:hint="eastAsia" w:hAnsi="宋体"/>
                <w:kern w:val="2"/>
                <w:sz w:val="21"/>
                <w:szCs w:val="21"/>
              </w:rPr>
              <w:t>1、智能控制，双光感烟技术，360度烟雾检测，高分贝声光报警，精巧百搭造型，支持摄像头联动，PC+ABS阻燃材料，电池供电。</w:t>
            </w:r>
          </w:p>
        </w:tc>
        <w:tc>
          <w:tcPr>
            <w:tcW w:w="708" w:type="dxa"/>
            <w:tcBorders>
              <w:top w:val="single" w:color="auto" w:sz="4" w:space="0"/>
              <w:left w:val="single" w:color="auto" w:sz="4" w:space="0"/>
              <w:bottom w:val="single" w:color="auto" w:sz="4" w:space="0"/>
              <w:right w:val="single" w:color="auto" w:sz="4" w:space="0"/>
            </w:tcBorders>
            <w:vAlign w:val="center"/>
          </w:tcPr>
          <w:p w14:paraId="22865EFF">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713CF1D4">
            <w:pPr>
              <w:spacing w:line="320" w:lineRule="exact"/>
              <w:jc w:val="center"/>
              <w:textAlignment w:val="center"/>
              <w:rPr>
                <w:rFonts w:hAnsi="宋体"/>
                <w:kern w:val="2"/>
                <w:sz w:val="21"/>
                <w:szCs w:val="21"/>
              </w:rPr>
            </w:pPr>
            <w:r>
              <w:rPr>
                <w:rFonts w:hint="eastAsia" w:hAnsi="宋体"/>
                <w:kern w:val="2"/>
                <w:sz w:val="21"/>
                <w:szCs w:val="21"/>
              </w:rPr>
              <w:t>个</w:t>
            </w:r>
          </w:p>
        </w:tc>
      </w:tr>
      <w:tr w14:paraId="64F9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EC8BA6F">
            <w:pPr>
              <w:jc w:val="center"/>
              <w:textAlignment w:val="center"/>
              <w:rPr>
                <w:rFonts w:hAnsi="宋体"/>
                <w:kern w:val="2"/>
                <w:sz w:val="21"/>
                <w:szCs w:val="21"/>
              </w:rPr>
            </w:pPr>
            <w:r>
              <w:rPr>
                <w:rFonts w:hint="eastAsia" w:hAnsi="宋体" w:cs="宋体"/>
                <w:sz w:val="21"/>
                <w:szCs w:val="21"/>
                <w:lang w:bidi="ar"/>
              </w:rPr>
              <w:t>96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C2373FB">
            <w:pPr>
              <w:spacing w:line="320" w:lineRule="exact"/>
              <w:jc w:val="center"/>
              <w:textAlignment w:val="center"/>
              <w:rPr>
                <w:rFonts w:hAnsi="宋体"/>
                <w:kern w:val="2"/>
                <w:sz w:val="21"/>
                <w:szCs w:val="21"/>
              </w:rPr>
            </w:pPr>
            <w:r>
              <w:rPr>
                <w:rFonts w:hint="eastAsia" w:hAnsi="宋体"/>
                <w:kern w:val="2"/>
                <w:sz w:val="21"/>
                <w:szCs w:val="21"/>
              </w:rPr>
              <w:t>智能人体存在传感器</w:t>
            </w:r>
          </w:p>
        </w:tc>
        <w:tc>
          <w:tcPr>
            <w:tcW w:w="5387" w:type="dxa"/>
            <w:tcBorders>
              <w:top w:val="single" w:color="auto" w:sz="4" w:space="0"/>
              <w:left w:val="single" w:color="auto" w:sz="4" w:space="0"/>
              <w:bottom w:val="single" w:color="auto" w:sz="4" w:space="0"/>
              <w:right w:val="single" w:color="auto" w:sz="4" w:space="0"/>
            </w:tcBorders>
          </w:tcPr>
          <w:p w14:paraId="725376A7">
            <w:pPr>
              <w:spacing w:line="320" w:lineRule="exact"/>
              <w:jc w:val="left"/>
              <w:textAlignment w:val="center"/>
              <w:rPr>
                <w:rFonts w:hAnsi="宋体"/>
                <w:kern w:val="2"/>
                <w:sz w:val="21"/>
                <w:szCs w:val="21"/>
              </w:rPr>
            </w:pPr>
            <w:r>
              <w:rPr>
                <w:rFonts w:hint="eastAsia" w:hAnsi="宋体"/>
                <w:kern w:val="2"/>
                <w:sz w:val="21"/>
                <w:szCs w:val="21"/>
              </w:rPr>
              <w:t>1、DC5V,50mA～100mA,850x50*2mm，心率/呼吸/体动/在床/离床，环境温度-20℃～+50℃，700hPa～1060hPa，miniUSB。</w:t>
            </w:r>
          </w:p>
        </w:tc>
        <w:tc>
          <w:tcPr>
            <w:tcW w:w="708" w:type="dxa"/>
            <w:tcBorders>
              <w:top w:val="single" w:color="auto" w:sz="4" w:space="0"/>
              <w:left w:val="single" w:color="auto" w:sz="4" w:space="0"/>
              <w:bottom w:val="single" w:color="auto" w:sz="4" w:space="0"/>
              <w:right w:val="single" w:color="auto" w:sz="4" w:space="0"/>
            </w:tcBorders>
            <w:vAlign w:val="center"/>
          </w:tcPr>
          <w:p w14:paraId="53803759">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75A14D38">
            <w:pPr>
              <w:spacing w:line="320" w:lineRule="exact"/>
              <w:jc w:val="center"/>
              <w:textAlignment w:val="center"/>
              <w:rPr>
                <w:rFonts w:hAnsi="宋体"/>
                <w:kern w:val="2"/>
                <w:sz w:val="21"/>
                <w:szCs w:val="21"/>
              </w:rPr>
            </w:pPr>
            <w:r>
              <w:rPr>
                <w:rFonts w:hint="eastAsia" w:hAnsi="宋体"/>
                <w:kern w:val="2"/>
                <w:sz w:val="21"/>
                <w:szCs w:val="21"/>
              </w:rPr>
              <w:t>个</w:t>
            </w:r>
          </w:p>
        </w:tc>
      </w:tr>
      <w:tr w14:paraId="3359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F953ABF">
            <w:pPr>
              <w:jc w:val="center"/>
              <w:textAlignment w:val="center"/>
              <w:rPr>
                <w:rFonts w:hAnsi="宋体"/>
                <w:kern w:val="2"/>
                <w:sz w:val="21"/>
                <w:szCs w:val="21"/>
              </w:rPr>
            </w:pPr>
            <w:r>
              <w:rPr>
                <w:rFonts w:hint="eastAsia" w:hAnsi="宋体" w:cs="宋体"/>
                <w:sz w:val="21"/>
                <w:szCs w:val="21"/>
                <w:lang w:bidi="ar"/>
              </w:rPr>
              <w:t>97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B7763F7">
            <w:pPr>
              <w:spacing w:line="320" w:lineRule="exact"/>
              <w:jc w:val="center"/>
              <w:textAlignment w:val="center"/>
              <w:rPr>
                <w:rFonts w:hAnsi="宋体"/>
                <w:kern w:val="2"/>
                <w:sz w:val="21"/>
                <w:szCs w:val="21"/>
              </w:rPr>
            </w:pPr>
            <w:r>
              <w:rPr>
                <w:rFonts w:hint="eastAsia" w:hAnsi="宋体"/>
                <w:kern w:val="2"/>
                <w:sz w:val="21"/>
                <w:szCs w:val="21"/>
              </w:rPr>
              <w:t>跌倒检测雷达</w:t>
            </w:r>
          </w:p>
        </w:tc>
        <w:tc>
          <w:tcPr>
            <w:tcW w:w="5387" w:type="dxa"/>
            <w:tcBorders>
              <w:top w:val="single" w:color="auto" w:sz="4" w:space="0"/>
              <w:left w:val="single" w:color="auto" w:sz="4" w:space="0"/>
              <w:bottom w:val="single" w:color="auto" w:sz="4" w:space="0"/>
              <w:right w:val="single" w:color="auto" w:sz="4" w:space="0"/>
            </w:tcBorders>
            <w:vAlign w:val="center"/>
          </w:tcPr>
          <w:p w14:paraId="37C5769B">
            <w:pPr>
              <w:spacing w:line="320" w:lineRule="exact"/>
              <w:jc w:val="left"/>
              <w:textAlignment w:val="center"/>
              <w:rPr>
                <w:rFonts w:hAnsi="宋体"/>
                <w:kern w:val="2"/>
                <w:sz w:val="21"/>
                <w:szCs w:val="21"/>
              </w:rPr>
            </w:pPr>
            <w:r>
              <w:rPr>
                <w:rFonts w:hint="eastAsia" w:hAnsi="宋体"/>
                <w:kern w:val="2"/>
                <w:sz w:val="21"/>
                <w:szCs w:val="21"/>
              </w:rPr>
              <w:t>1、检测家中有人/无人，支持逗留提醒，探测直径≥5M。</w:t>
            </w:r>
          </w:p>
        </w:tc>
        <w:tc>
          <w:tcPr>
            <w:tcW w:w="708" w:type="dxa"/>
            <w:tcBorders>
              <w:top w:val="single" w:color="auto" w:sz="4" w:space="0"/>
              <w:left w:val="single" w:color="auto" w:sz="4" w:space="0"/>
              <w:bottom w:val="single" w:color="auto" w:sz="4" w:space="0"/>
              <w:right w:val="single" w:color="auto" w:sz="4" w:space="0"/>
            </w:tcBorders>
            <w:vAlign w:val="center"/>
          </w:tcPr>
          <w:p w14:paraId="7D22F720">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7547FC38">
            <w:pPr>
              <w:spacing w:line="320" w:lineRule="exact"/>
              <w:jc w:val="center"/>
              <w:textAlignment w:val="center"/>
              <w:rPr>
                <w:rFonts w:hAnsi="宋体"/>
                <w:kern w:val="2"/>
                <w:sz w:val="21"/>
                <w:szCs w:val="21"/>
              </w:rPr>
            </w:pPr>
            <w:r>
              <w:rPr>
                <w:rFonts w:hint="eastAsia" w:hAnsi="宋体"/>
                <w:kern w:val="2"/>
                <w:sz w:val="21"/>
                <w:szCs w:val="21"/>
              </w:rPr>
              <w:t>个</w:t>
            </w:r>
          </w:p>
        </w:tc>
      </w:tr>
      <w:tr w14:paraId="7562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F009378">
            <w:pPr>
              <w:jc w:val="center"/>
              <w:textAlignment w:val="center"/>
              <w:rPr>
                <w:rFonts w:hAnsi="宋体"/>
                <w:kern w:val="2"/>
                <w:sz w:val="21"/>
                <w:szCs w:val="21"/>
              </w:rPr>
            </w:pPr>
            <w:r>
              <w:rPr>
                <w:rFonts w:hint="eastAsia" w:hAnsi="宋体" w:cs="宋体"/>
                <w:sz w:val="21"/>
                <w:szCs w:val="21"/>
                <w:lang w:bidi="ar"/>
              </w:rPr>
              <w:t>98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1C2979F">
            <w:pPr>
              <w:spacing w:line="320" w:lineRule="exact"/>
              <w:jc w:val="center"/>
              <w:textAlignment w:val="center"/>
              <w:rPr>
                <w:rFonts w:hAnsi="宋体"/>
                <w:kern w:val="2"/>
                <w:sz w:val="21"/>
                <w:szCs w:val="21"/>
              </w:rPr>
            </w:pPr>
            <w:r>
              <w:rPr>
                <w:rFonts w:hint="eastAsia" w:hAnsi="宋体"/>
                <w:kern w:val="2"/>
                <w:sz w:val="21"/>
                <w:szCs w:val="21"/>
              </w:rPr>
              <w:t>拉绳呼叫器</w:t>
            </w:r>
          </w:p>
        </w:tc>
        <w:tc>
          <w:tcPr>
            <w:tcW w:w="5387" w:type="dxa"/>
            <w:tcBorders>
              <w:top w:val="single" w:color="auto" w:sz="4" w:space="0"/>
              <w:left w:val="single" w:color="auto" w:sz="4" w:space="0"/>
              <w:bottom w:val="single" w:color="auto" w:sz="4" w:space="0"/>
              <w:right w:val="single" w:color="auto" w:sz="4" w:space="0"/>
            </w:tcBorders>
            <w:vAlign w:val="center"/>
          </w:tcPr>
          <w:p w14:paraId="02EA9948">
            <w:pPr>
              <w:spacing w:line="320" w:lineRule="exact"/>
              <w:jc w:val="left"/>
              <w:textAlignment w:val="center"/>
              <w:rPr>
                <w:rFonts w:hAnsi="宋体"/>
                <w:kern w:val="2"/>
                <w:sz w:val="21"/>
                <w:szCs w:val="21"/>
              </w:rPr>
            </w:pPr>
            <w:r>
              <w:rPr>
                <w:rFonts w:hint="eastAsia" w:hAnsi="宋体"/>
                <w:kern w:val="2"/>
                <w:sz w:val="21"/>
                <w:szCs w:val="21"/>
              </w:rPr>
              <w:t>1、支持Zigbee无线通讯；</w:t>
            </w:r>
            <w:r>
              <w:rPr>
                <w:rFonts w:hint="eastAsia" w:hAnsi="宋体"/>
                <w:kern w:val="2"/>
                <w:sz w:val="21"/>
                <w:szCs w:val="21"/>
              </w:rPr>
              <w:br w:type="textWrapping"/>
            </w:r>
            <w:r>
              <w:rPr>
                <w:rFonts w:hint="eastAsia" w:hAnsi="宋体"/>
                <w:kern w:val="2"/>
                <w:sz w:val="21"/>
                <w:szCs w:val="21"/>
              </w:rPr>
              <w:t>2、支持拉绳和按键呼叫求助；</w:t>
            </w:r>
            <w:r>
              <w:rPr>
                <w:rFonts w:hint="eastAsia" w:hAnsi="宋体"/>
                <w:kern w:val="2"/>
                <w:sz w:val="21"/>
                <w:szCs w:val="21"/>
              </w:rPr>
              <w:br w:type="textWrapping"/>
            </w:r>
            <w:r>
              <w:rPr>
                <w:rFonts w:hint="eastAsia" w:hAnsi="宋体"/>
                <w:kern w:val="2"/>
                <w:sz w:val="21"/>
                <w:szCs w:val="21"/>
              </w:rPr>
              <w:t>3、无线设备，电池供电；</w:t>
            </w:r>
            <w:r>
              <w:rPr>
                <w:rFonts w:hint="eastAsia" w:hAnsi="宋体"/>
                <w:kern w:val="2"/>
                <w:sz w:val="21"/>
                <w:szCs w:val="21"/>
              </w:rPr>
              <w:br w:type="textWrapping"/>
            </w:r>
            <w:r>
              <w:rPr>
                <w:rFonts w:hint="eastAsia" w:hAnsi="宋体"/>
                <w:kern w:val="2"/>
                <w:sz w:val="21"/>
                <w:szCs w:val="21"/>
              </w:rPr>
              <w:t>4、低电量提醒；</w:t>
            </w:r>
            <w:r>
              <w:rPr>
                <w:rFonts w:hint="eastAsia" w:hAnsi="宋体"/>
                <w:kern w:val="2"/>
                <w:sz w:val="21"/>
                <w:szCs w:val="21"/>
              </w:rPr>
              <w:br w:type="textWrapping"/>
            </w:r>
            <w:r>
              <w:rPr>
                <w:rFonts w:hint="eastAsia" w:hAnsi="宋体"/>
                <w:kern w:val="2"/>
                <w:sz w:val="21"/>
                <w:szCs w:val="21"/>
              </w:rPr>
              <w:t>5、离线检测：设备1H跟网关通讯一次，确保通讯正常；</w:t>
            </w:r>
            <w:r>
              <w:rPr>
                <w:rFonts w:hint="eastAsia" w:hAnsi="宋体"/>
                <w:kern w:val="2"/>
                <w:sz w:val="21"/>
                <w:szCs w:val="21"/>
              </w:rPr>
              <w:br w:type="textWrapping"/>
            </w:r>
            <w:r>
              <w:rPr>
                <w:rFonts w:hint="eastAsia" w:hAnsi="宋体"/>
                <w:kern w:val="2"/>
                <w:sz w:val="21"/>
                <w:szCs w:val="21"/>
              </w:rPr>
              <w:t>6、可本地联动声光报警器，发出现场求助声光信号；</w:t>
            </w:r>
            <w:r>
              <w:rPr>
                <w:rFonts w:hint="eastAsia" w:hAnsi="宋体"/>
                <w:kern w:val="2"/>
                <w:sz w:val="21"/>
                <w:szCs w:val="21"/>
              </w:rPr>
              <w:br w:type="textWrapping"/>
            </w:r>
            <w:r>
              <w:rPr>
                <w:rFonts w:hint="eastAsia" w:hAnsi="宋体"/>
                <w:kern w:val="2"/>
                <w:sz w:val="21"/>
                <w:szCs w:val="21"/>
              </w:rPr>
              <w:t>7、呼叫求助信号、呼叫时间传送至家庭网关，通过网关传送至服务终端、服务中心进行记录。</w:t>
            </w:r>
          </w:p>
        </w:tc>
        <w:tc>
          <w:tcPr>
            <w:tcW w:w="708" w:type="dxa"/>
            <w:tcBorders>
              <w:top w:val="single" w:color="auto" w:sz="4" w:space="0"/>
              <w:left w:val="single" w:color="auto" w:sz="4" w:space="0"/>
              <w:bottom w:val="single" w:color="auto" w:sz="4" w:space="0"/>
              <w:right w:val="single" w:color="auto" w:sz="4" w:space="0"/>
            </w:tcBorders>
            <w:vAlign w:val="center"/>
          </w:tcPr>
          <w:p w14:paraId="2FF18B38">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vAlign w:val="center"/>
          </w:tcPr>
          <w:p w14:paraId="0D9B6B15">
            <w:pPr>
              <w:spacing w:line="320" w:lineRule="exact"/>
              <w:jc w:val="center"/>
              <w:textAlignment w:val="center"/>
              <w:rPr>
                <w:rFonts w:hAnsi="宋体"/>
                <w:kern w:val="2"/>
                <w:sz w:val="21"/>
                <w:szCs w:val="21"/>
              </w:rPr>
            </w:pPr>
            <w:r>
              <w:rPr>
                <w:rFonts w:hint="eastAsia" w:hAnsi="宋体"/>
                <w:kern w:val="2"/>
                <w:sz w:val="21"/>
                <w:szCs w:val="21"/>
              </w:rPr>
              <w:t>个</w:t>
            </w:r>
          </w:p>
        </w:tc>
      </w:tr>
      <w:tr w14:paraId="6C66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724BF994">
            <w:pPr>
              <w:jc w:val="center"/>
              <w:textAlignment w:val="center"/>
              <w:rPr>
                <w:rFonts w:hAnsi="宋体"/>
                <w:kern w:val="2"/>
                <w:sz w:val="21"/>
                <w:szCs w:val="21"/>
              </w:rPr>
            </w:pPr>
            <w:r>
              <w:rPr>
                <w:rFonts w:hint="eastAsia" w:hAnsi="宋体" w:cs="宋体"/>
                <w:sz w:val="21"/>
                <w:szCs w:val="21"/>
                <w:lang w:bidi="ar"/>
              </w:rPr>
              <w:t>99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71E2087">
            <w:pPr>
              <w:spacing w:line="320" w:lineRule="exact"/>
              <w:jc w:val="center"/>
              <w:textAlignment w:val="center"/>
              <w:rPr>
                <w:rFonts w:hAnsi="宋体"/>
                <w:kern w:val="2"/>
                <w:sz w:val="21"/>
                <w:szCs w:val="21"/>
              </w:rPr>
            </w:pPr>
            <w:r>
              <w:rPr>
                <w:rFonts w:hint="eastAsia" w:hAnsi="宋体"/>
                <w:kern w:val="2"/>
                <w:sz w:val="21"/>
                <w:szCs w:val="21"/>
              </w:rPr>
              <w:t>智能尿湿监护仪</w:t>
            </w:r>
          </w:p>
        </w:tc>
        <w:tc>
          <w:tcPr>
            <w:tcW w:w="5387" w:type="dxa"/>
            <w:tcBorders>
              <w:top w:val="single" w:color="auto" w:sz="4" w:space="0"/>
              <w:left w:val="single" w:color="auto" w:sz="4" w:space="0"/>
              <w:bottom w:val="single" w:color="auto" w:sz="4" w:space="0"/>
              <w:right w:val="single" w:color="auto" w:sz="4" w:space="0"/>
            </w:tcBorders>
            <w:vAlign w:val="center"/>
          </w:tcPr>
          <w:p w14:paraId="2A3ABAAC">
            <w:pPr>
              <w:spacing w:line="320" w:lineRule="exact"/>
              <w:jc w:val="left"/>
              <w:textAlignment w:val="center"/>
              <w:rPr>
                <w:rFonts w:hAnsi="宋体"/>
                <w:kern w:val="2"/>
                <w:sz w:val="21"/>
                <w:szCs w:val="21"/>
              </w:rPr>
            </w:pPr>
            <w:r>
              <w:rPr>
                <w:rFonts w:hint="eastAsia" w:hAnsi="宋体"/>
                <w:kern w:val="2"/>
                <w:sz w:val="21"/>
                <w:szCs w:val="21"/>
              </w:rPr>
              <w:t>1、主要功能：</w:t>
            </w:r>
            <w:r>
              <w:rPr>
                <w:rFonts w:hint="eastAsia" w:hAnsi="宋体"/>
                <w:kern w:val="2"/>
                <w:sz w:val="21"/>
                <w:szCs w:val="21"/>
              </w:rPr>
              <w:br w:type="textWrapping"/>
            </w:r>
            <w:r>
              <w:rPr>
                <w:rFonts w:hint="eastAsia" w:hAnsi="宋体"/>
                <w:kern w:val="2"/>
                <w:sz w:val="21"/>
                <w:szCs w:val="21"/>
              </w:rPr>
              <w:t>包含智能网关和监护仪，配合智能纸尿裤使用，可重复多次使用。通过智能监护仪小程序，实现报警网关灯和传感器的一对一连接，网关灯和手机微信小程序可以同时实现纸尿裤更换提醒、护理质量分析、翻身离床提醒等功能。</w:t>
            </w:r>
            <w:r>
              <w:rPr>
                <w:rFonts w:hint="eastAsia" w:hAnsi="宋体"/>
                <w:kern w:val="2"/>
                <w:sz w:val="21"/>
                <w:szCs w:val="21"/>
              </w:rPr>
              <w:br w:type="textWrapping"/>
            </w:r>
            <w:r>
              <w:rPr>
                <w:rFonts w:hint="eastAsia" w:hAnsi="宋体"/>
                <w:kern w:val="2"/>
                <w:sz w:val="21"/>
                <w:szCs w:val="21"/>
              </w:rPr>
              <w:t>2、技术规格：</w:t>
            </w:r>
            <w:r>
              <w:rPr>
                <w:rFonts w:hint="eastAsia" w:hAnsi="宋体"/>
                <w:kern w:val="2"/>
                <w:sz w:val="21"/>
                <w:szCs w:val="21"/>
              </w:rPr>
              <w:br w:type="textWrapping"/>
            </w:r>
            <w:r>
              <w:rPr>
                <w:rFonts w:hint="eastAsia" w:hAnsi="宋体"/>
                <w:kern w:val="2"/>
                <w:sz w:val="21"/>
                <w:szCs w:val="21"/>
              </w:rPr>
              <w:t>3、WIFI无线传输、微信小程序监控、短信/语音智能提醒；</w:t>
            </w:r>
            <w:r>
              <w:rPr>
                <w:rFonts w:hint="eastAsia" w:hAnsi="宋体"/>
                <w:kern w:val="2"/>
                <w:sz w:val="21"/>
                <w:szCs w:val="21"/>
              </w:rPr>
              <w:br w:type="textWrapping"/>
            </w:r>
            <w:r>
              <w:rPr>
                <w:rFonts w:hint="eastAsia" w:hAnsi="宋体"/>
                <w:kern w:val="2"/>
                <w:sz w:val="21"/>
                <w:szCs w:val="21"/>
              </w:rPr>
              <w:t>4、支持尿湿报警、尿湿记录、用片数量/时长统计、翻身提醒、在/离床提醒等功能；</w:t>
            </w:r>
            <w:r>
              <w:rPr>
                <w:rFonts w:hint="eastAsia" w:hAnsi="宋体"/>
                <w:kern w:val="2"/>
                <w:sz w:val="21"/>
                <w:szCs w:val="21"/>
              </w:rPr>
              <w:br w:type="textWrapping"/>
            </w:r>
            <w:r>
              <w:rPr>
                <w:rFonts w:hint="eastAsia" w:hAnsi="宋体"/>
                <w:kern w:val="2"/>
                <w:sz w:val="21"/>
                <w:szCs w:val="21"/>
              </w:rPr>
              <w:t>5、分护工和家属两个角色展示，护工角色可以同时护理多个被监护人，管理多台智能监护仪；家属角色可详细查看被监护人的状态，护理质量等信息；</w:t>
            </w:r>
            <w:r>
              <w:rPr>
                <w:rFonts w:hint="eastAsia" w:hAnsi="宋体"/>
                <w:kern w:val="2"/>
                <w:sz w:val="21"/>
                <w:szCs w:val="21"/>
              </w:rPr>
              <w:br w:type="textWrapping"/>
            </w:r>
            <w:r>
              <w:rPr>
                <w:rFonts w:hint="eastAsia" w:hAnsi="宋体"/>
                <w:kern w:val="2"/>
                <w:sz w:val="21"/>
                <w:szCs w:val="21"/>
              </w:rPr>
              <w:t>6、支持分享功能，方便家属与家属之间，护工与护工之间，家属与护工之间对被监护人的情况沟通。</w:t>
            </w:r>
          </w:p>
        </w:tc>
        <w:tc>
          <w:tcPr>
            <w:tcW w:w="708" w:type="dxa"/>
            <w:tcBorders>
              <w:top w:val="single" w:color="auto" w:sz="4" w:space="0"/>
              <w:left w:val="single" w:color="auto" w:sz="4" w:space="0"/>
              <w:bottom w:val="single" w:color="auto" w:sz="4" w:space="0"/>
              <w:right w:val="single" w:color="auto" w:sz="4" w:space="0"/>
            </w:tcBorders>
            <w:vAlign w:val="center"/>
          </w:tcPr>
          <w:p w14:paraId="694291BC">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711F71EE">
            <w:pPr>
              <w:spacing w:line="320" w:lineRule="exact"/>
              <w:jc w:val="center"/>
              <w:textAlignment w:val="center"/>
              <w:rPr>
                <w:rFonts w:hAnsi="宋体"/>
                <w:kern w:val="2"/>
                <w:sz w:val="21"/>
                <w:szCs w:val="21"/>
              </w:rPr>
            </w:pPr>
            <w:r>
              <w:rPr>
                <w:rFonts w:hint="eastAsia" w:hAnsi="宋体"/>
                <w:kern w:val="2"/>
                <w:sz w:val="21"/>
                <w:szCs w:val="21"/>
              </w:rPr>
              <w:t>个</w:t>
            </w:r>
          </w:p>
        </w:tc>
      </w:tr>
      <w:tr w14:paraId="1763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AD032B7">
            <w:pPr>
              <w:jc w:val="center"/>
              <w:textAlignment w:val="center"/>
              <w:rPr>
                <w:rFonts w:hAnsi="宋体"/>
                <w:kern w:val="2"/>
                <w:sz w:val="21"/>
                <w:szCs w:val="21"/>
              </w:rPr>
            </w:pPr>
            <w:r>
              <w:rPr>
                <w:rFonts w:hint="eastAsia" w:hAnsi="宋体" w:cs="宋体"/>
                <w:sz w:val="21"/>
                <w:szCs w:val="21"/>
                <w:lang w:bidi="ar"/>
              </w:rPr>
              <w:t>100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4DC1F32">
            <w:pPr>
              <w:spacing w:line="320" w:lineRule="exact"/>
              <w:jc w:val="center"/>
              <w:textAlignment w:val="center"/>
              <w:rPr>
                <w:rFonts w:hAnsi="宋体"/>
                <w:kern w:val="2"/>
                <w:sz w:val="21"/>
                <w:szCs w:val="21"/>
              </w:rPr>
            </w:pPr>
            <w:r>
              <w:rPr>
                <w:rFonts w:hint="eastAsia" w:hAnsi="宋体"/>
                <w:kern w:val="2"/>
                <w:sz w:val="21"/>
                <w:szCs w:val="21"/>
              </w:rPr>
              <w:t>智能药盒</w:t>
            </w:r>
          </w:p>
        </w:tc>
        <w:tc>
          <w:tcPr>
            <w:tcW w:w="5387" w:type="dxa"/>
            <w:tcBorders>
              <w:top w:val="single" w:color="auto" w:sz="4" w:space="0"/>
              <w:left w:val="single" w:color="auto" w:sz="4" w:space="0"/>
              <w:bottom w:val="single" w:color="auto" w:sz="4" w:space="0"/>
              <w:right w:val="single" w:color="auto" w:sz="4" w:space="0"/>
            </w:tcBorders>
            <w:vAlign w:val="center"/>
          </w:tcPr>
          <w:p w14:paraId="5F14D868">
            <w:pPr>
              <w:spacing w:line="320" w:lineRule="exact"/>
              <w:jc w:val="left"/>
              <w:textAlignment w:val="center"/>
              <w:rPr>
                <w:rFonts w:hAnsi="宋体"/>
                <w:kern w:val="2"/>
                <w:sz w:val="21"/>
                <w:szCs w:val="21"/>
              </w:rPr>
            </w:pPr>
            <w:r>
              <w:rPr>
                <w:rFonts w:hint="eastAsia" w:hAnsi="宋体"/>
                <w:kern w:val="2"/>
                <w:sz w:val="21"/>
                <w:szCs w:val="21"/>
              </w:rPr>
              <w:t>一、互联网功能：</w:t>
            </w:r>
            <w:r>
              <w:rPr>
                <w:rFonts w:hint="eastAsia" w:hAnsi="宋体"/>
                <w:kern w:val="2"/>
                <w:sz w:val="21"/>
                <w:szCs w:val="21"/>
              </w:rPr>
              <w:br w:type="textWrapping"/>
            </w:r>
            <w:r>
              <w:rPr>
                <w:rFonts w:hint="eastAsia" w:hAnsi="宋体"/>
                <w:kern w:val="2"/>
                <w:sz w:val="21"/>
                <w:szCs w:val="21"/>
              </w:rPr>
              <w:t>1、电量检测并上报App上电量显示，低电量推送提醒；</w:t>
            </w:r>
            <w:r>
              <w:rPr>
                <w:rFonts w:hint="eastAsia" w:hAnsi="宋体"/>
                <w:kern w:val="2"/>
                <w:sz w:val="21"/>
                <w:szCs w:val="21"/>
              </w:rPr>
              <w:br w:type="textWrapping"/>
            </w:r>
            <w:r>
              <w:rPr>
                <w:rFonts w:hint="eastAsia" w:hAnsi="宋体"/>
                <w:kern w:val="2"/>
                <w:sz w:val="21"/>
                <w:szCs w:val="21"/>
              </w:rPr>
              <w:t>2、开盖检测并上报APP上开盖提醒显示；</w:t>
            </w:r>
            <w:r>
              <w:rPr>
                <w:rFonts w:hint="eastAsia" w:hAnsi="宋体"/>
                <w:kern w:val="2"/>
                <w:sz w:val="21"/>
                <w:szCs w:val="21"/>
              </w:rPr>
              <w:br w:type="textWrapping"/>
            </w:r>
            <w:r>
              <w:rPr>
                <w:rFonts w:hint="eastAsia" w:hAnsi="宋体"/>
                <w:kern w:val="2"/>
                <w:sz w:val="21"/>
                <w:szCs w:val="21"/>
              </w:rPr>
              <w:t>3、信号强度检测并上报在App上显示信号强度；</w:t>
            </w:r>
            <w:r>
              <w:rPr>
                <w:rFonts w:hint="eastAsia" w:hAnsi="宋体"/>
                <w:kern w:val="2"/>
                <w:sz w:val="21"/>
                <w:szCs w:val="21"/>
              </w:rPr>
              <w:br w:type="textWrapping"/>
            </w:r>
            <w:r>
              <w:rPr>
                <w:rFonts w:hint="eastAsia" w:hAnsi="宋体"/>
                <w:kern w:val="2"/>
                <w:sz w:val="21"/>
                <w:szCs w:val="21"/>
              </w:rPr>
              <w:t>4、设备工作异常状态检测并上报在App上显示异常图标、附带异常信息，消息推送；</w:t>
            </w:r>
            <w:r>
              <w:rPr>
                <w:rFonts w:hint="eastAsia" w:hAnsi="宋体"/>
                <w:kern w:val="2"/>
                <w:sz w:val="21"/>
                <w:szCs w:val="21"/>
              </w:rPr>
              <w:br w:type="textWrapping"/>
            </w:r>
            <w:r>
              <w:rPr>
                <w:rFonts w:hint="eastAsia" w:hAnsi="宋体"/>
                <w:kern w:val="2"/>
                <w:sz w:val="21"/>
                <w:szCs w:val="21"/>
              </w:rPr>
              <w:t>5、时间同步：药盒设备通过服务器可同步更新时间；</w:t>
            </w:r>
            <w:r>
              <w:rPr>
                <w:rFonts w:hint="eastAsia" w:hAnsi="宋体"/>
                <w:kern w:val="2"/>
                <w:sz w:val="21"/>
                <w:szCs w:val="21"/>
              </w:rPr>
              <w:br w:type="textWrapping"/>
            </w:r>
            <w:r>
              <w:rPr>
                <w:rFonts w:hint="eastAsia" w:hAnsi="宋体"/>
                <w:kern w:val="2"/>
                <w:sz w:val="21"/>
                <w:szCs w:val="21"/>
              </w:rPr>
              <w:t>6、时区校准功能：药盒设备根据App上选择的时区进行校准；</w:t>
            </w:r>
            <w:r>
              <w:rPr>
                <w:rFonts w:hint="eastAsia" w:hAnsi="宋体"/>
                <w:kern w:val="2"/>
                <w:sz w:val="21"/>
                <w:szCs w:val="21"/>
              </w:rPr>
              <w:br w:type="textWrapping"/>
            </w:r>
            <w:r>
              <w:rPr>
                <w:rFonts w:hint="eastAsia" w:hAnsi="宋体"/>
                <w:kern w:val="2"/>
                <w:sz w:val="21"/>
                <w:szCs w:val="21"/>
              </w:rPr>
              <w:t>7、剩余药格提醒：计算剩余药格数并在App上显示；</w:t>
            </w:r>
            <w:r>
              <w:rPr>
                <w:rFonts w:hint="eastAsia" w:hAnsi="宋体"/>
                <w:kern w:val="2"/>
                <w:sz w:val="21"/>
                <w:szCs w:val="21"/>
              </w:rPr>
              <w:br w:type="textWrapping"/>
            </w:r>
            <w:r>
              <w:rPr>
                <w:rFonts w:hint="eastAsia" w:hAnsi="宋体"/>
                <w:kern w:val="2"/>
                <w:sz w:val="21"/>
                <w:szCs w:val="21"/>
              </w:rPr>
              <w:t>8、免打扰功能：设备在App设定时间段关闭响铃功能；</w:t>
            </w:r>
            <w:r>
              <w:rPr>
                <w:rFonts w:hint="eastAsia" w:hAnsi="宋体"/>
                <w:kern w:val="2"/>
                <w:sz w:val="21"/>
                <w:szCs w:val="21"/>
              </w:rPr>
              <w:br w:type="textWrapping"/>
            </w:r>
            <w:r>
              <w:rPr>
                <w:rFonts w:hint="eastAsia" w:hAnsi="宋体"/>
                <w:kern w:val="2"/>
                <w:sz w:val="21"/>
                <w:szCs w:val="21"/>
              </w:rPr>
              <w:t>9、开关服药提醒闹钟：开启和关闭闹钟；</w:t>
            </w:r>
            <w:r>
              <w:rPr>
                <w:rFonts w:hint="eastAsia" w:hAnsi="宋体"/>
                <w:kern w:val="2"/>
                <w:sz w:val="21"/>
                <w:szCs w:val="21"/>
              </w:rPr>
              <w:br w:type="textWrapping"/>
            </w:r>
            <w:r>
              <w:rPr>
                <w:rFonts w:hint="eastAsia" w:hAnsi="宋体"/>
                <w:kern w:val="2"/>
                <w:sz w:val="21"/>
                <w:szCs w:val="21"/>
              </w:rPr>
              <w:t>10、编辑闹钟时间：编辑闹钟时间；</w:t>
            </w:r>
            <w:r>
              <w:rPr>
                <w:rFonts w:hint="eastAsia" w:hAnsi="宋体"/>
                <w:kern w:val="2"/>
                <w:sz w:val="21"/>
                <w:szCs w:val="21"/>
              </w:rPr>
              <w:br w:type="textWrapping"/>
            </w:r>
            <w:r>
              <w:rPr>
                <w:rFonts w:hint="eastAsia" w:hAnsi="宋体"/>
                <w:kern w:val="2"/>
                <w:sz w:val="21"/>
                <w:szCs w:val="21"/>
              </w:rPr>
              <w:t>11、上传药品图片：上传图片并展示；</w:t>
            </w:r>
            <w:r>
              <w:rPr>
                <w:rFonts w:hint="eastAsia" w:hAnsi="宋体"/>
                <w:kern w:val="2"/>
                <w:sz w:val="21"/>
                <w:szCs w:val="21"/>
              </w:rPr>
              <w:br w:type="textWrapping"/>
            </w:r>
            <w:r>
              <w:rPr>
                <w:rFonts w:hint="eastAsia" w:hAnsi="宋体"/>
                <w:kern w:val="2"/>
                <w:sz w:val="21"/>
                <w:szCs w:val="21"/>
              </w:rPr>
              <w:t>12、编辑药品名称和剂量：编辑药品名称和剂量；</w:t>
            </w:r>
            <w:r>
              <w:rPr>
                <w:rFonts w:hint="eastAsia" w:hAnsi="宋体"/>
                <w:kern w:val="2"/>
                <w:sz w:val="21"/>
                <w:szCs w:val="21"/>
              </w:rPr>
              <w:br w:type="textWrapping"/>
            </w:r>
            <w:r>
              <w:rPr>
                <w:rFonts w:hint="eastAsia" w:hAnsi="宋体"/>
                <w:kern w:val="2"/>
                <w:sz w:val="21"/>
                <w:szCs w:val="21"/>
              </w:rPr>
              <w:t>13、设置药盒参数：设置时间格式、提醒时长、铃声大小等；</w:t>
            </w:r>
            <w:r>
              <w:rPr>
                <w:rFonts w:hint="eastAsia" w:hAnsi="宋体"/>
                <w:kern w:val="2"/>
                <w:sz w:val="21"/>
                <w:szCs w:val="21"/>
              </w:rPr>
              <w:br w:type="textWrapping"/>
            </w:r>
            <w:r>
              <w:rPr>
                <w:rFonts w:hint="eastAsia" w:hAnsi="宋体"/>
                <w:kern w:val="2"/>
                <w:sz w:val="21"/>
                <w:szCs w:val="21"/>
              </w:rPr>
              <w:t>14、多人查看：可多账号（父母、儿女等）查看设备服药记录、统计、闹钟信息等；</w:t>
            </w:r>
            <w:r>
              <w:rPr>
                <w:rFonts w:hint="eastAsia" w:hAnsi="宋体"/>
                <w:kern w:val="2"/>
                <w:sz w:val="21"/>
                <w:szCs w:val="21"/>
              </w:rPr>
              <w:br w:type="textWrapping"/>
            </w:r>
            <w:r>
              <w:rPr>
                <w:rFonts w:hint="eastAsia" w:hAnsi="宋体"/>
                <w:kern w:val="2"/>
                <w:sz w:val="21"/>
                <w:szCs w:val="21"/>
              </w:rPr>
              <w:t>15、汇总日历：有日历功能，显示每天的服药情况，并统计每月数据；</w:t>
            </w:r>
            <w:r>
              <w:rPr>
                <w:rFonts w:hint="eastAsia" w:hAnsi="宋体"/>
                <w:kern w:val="2"/>
                <w:sz w:val="21"/>
                <w:szCs w:val="21"/>
              </w:rPr>
              <w:br w:type="textWrapping"/>
            </w:r>
            <w:r>
              <w:rPr>
                <w:rFonts w:hint="eastAsia" w:hAnsi="宋体"/>
                <w:kern w:val="2"/>
                <w:sz w:val="21"/>
                <w:szCs w:val="21"/>
              </w:rPr>
              <w:t>16、汇总统计：各个设备服药信息统计图；</w:t>
            </w:r>
            <w:r>
              <w:rPr>
                <w:rFonts w:hint="eastAsia" w:hAnsi="宋体"/>
                <w:kern w:val="2"/>
                <w:sz w:val="21"/>
                <w:szCs w:val="21"/>
              </w:rPr>
              <w:br w:type="textWrapping"/>
            </w:r>
            <w:r>
              <w:rPr>
                <w:rFonts w:hint="eastAsia" w:hAnsi="宋体"/>
                <w:kern w:val="2"/>
                <w:sz w:val="21"/>
                <w:szCs w:val="21"/>
              </w:rPr>
              <w:t>17、多人接收推送：多账号（父母、儿女等）接收服药推送；</w:t>
            </w:r>
            <w:r>
              <w:rPr>
                <w:rFonts w:hint="eastAsia" w:hAnsi="宋体"/>
                <w:kern w:val="2"/>
                <w:sz w:val="21"/>
                <w:szCs w:val="21"/>
              </w:rPr>
              <w:br w:type="textWrapping"/>
            </w:r>
            <w:r>
              <w:rPr>
                <w:rFonts w:hint="eastAsia" w:hAnsi="宋体"/>
                <w:kern w:val="2"/>
                <w:sz w:val="21"/>
                <w:szCs w:val="21"/>
              </w:rPr>
              <w:t>18、药盒响铃提醒：App上推送响铃消息；</w:t>
            </w:r>
            <w:r>
              <w:rPr>
                <w:rFonts w:hint="eastAsia" w:hAnsi="宋体"/>
                <w:kern w:val="2"/>
                <w:sz w:val="21"/>
                <w:szCs w:val="21"/>
              </w:rPr>
              <w:br w:type="textWrapping"/>
            </w:r>
            <w:r>
              <w:rPr>
                <w:rFonts w:hint="eastAsia" w:hAnsi="宋体"/>
                <w:kern w:val="2"/>
                <w:sz w:val="21"/>
                <w:szCs w:val="21"/>
              </w:rPr>
              <w:t>19、剩余剂量提醒：剩余剂量达到临界值时App推送提醒；</w:t>
            </w:r>
            <w:r>
              <w:rPr>
                <w:rFonts w:hint="eastAsia" w:hAnsi="宋体"/>
                <w:kern w:val="2"/>
                <w:sz w:val="21"/>
                <w:szCs w:val="21"/>
              </w:rPr>
              <w:br w:type="textWrapping"/>
            </w:r>
            <w:r>
              <w:rPr>
                <w:rFonts w:hint="eastAsia" w:hAnsi="宋体"/>
                <w:kern w:val="2"/>
                <w:sz w:val="21"/>
                <w:szCs w:val="21"/>
              </w:rPr>
              <w:t>20、用药超时提醒：App超时未服药推送消息；</w:t>
            </w:r>
            <w:r>
              <w:rPr>
                <w:rFonts w:hint="eastAsia" w:hAnsi="宋体"/>
                <w:kern w:val="2"/>
                <w:sz w:val="21"/>
                <w:szCs w:val="21"/>
              </w:rPr>
              <w:br w:type="textWrapping"/>
            </w:r>
            <w:r>
              <w:rPr>
                <w:rFonts w:hint="eastAsia" w:hAnsi="宋体"/>
                <w:kern w:val="2"/>
                <w:sz w:val="21"/>
                <w:szCs w:val="21"/>
              </w:rPr>
              <w:t>21、漏用药提醒：App漏用药推送提醒；</w:t>
            </w:r>
            <w:r>
              <w:rPr>
                <w:rFonts w:hint="eastAsia" w:hAnsi="宋体"/>
                <w:kern w:val="2"/>
                <w:sz w:val="21"/>
                <w:szCs w:val="21"/>
              </w:rPr>
              <w:br w:type="textWrapping"/>
            </w:r>
            <w:r>
              <w:rPr>
                <w:rFonts w:hint="eastAsia" w:hAnsi="宋体"/>
                <w:kern w:val="2"/>
                <w:sz w:val="21"/>
                <w:szCs w:val="21"/>
              </w:rPr>
              <w:t>22、设备重启：在App端发送指令让设备重启；</w:t>
            </w:r>
            <w:r>
              <w:rPr>
                <w:rFonts w:hint="eastAsia" w:hAnsi="宋体"/>
                <w:kern w:val="2"/>
                <w:sz w:val="21"/>
                <w:szCs w:val="21"/>
              </w:rPr>
              <w:br w:type="textWrapping"/>
            </w:r>
            <w:r>
              <w:rPr>
                <w:rFonts w:hint="eastAsia" w:hAnsi="宋体"/>
                <w:kern w:val="2"/>
                <w:sz w:val="21"/>
                <w:szCs w:val="21"/>
              </w:rPr>
              <w:t>23、药盘复位：App上控制使药盘复位；</w:t>
            </w:r>
            <w:r>
              <w:rPr>
                <w:rFonts w:hint="eastAsia" w:hAnsi="宋体"/>
                <w:kern w:val="2"/>
                <w:sz w:val="21"/>
                <w:szCs w:val="21"/>
              </w:rPr>
              <w:br w:type="textWrapping"/>
            </w:r>
            <w:r>
              <w:rPr>
                <w:rFonts w:hint="eastAsia" w:hAnsi="宋体"/>
                <w:kern w:val="2"/>
                <w:sz w:val="21"/>
                <w:szCs w:val="21"/>
              </w:rPr>
              <w:t>24、设备使用说明书在App上展示使用说明书。</w:t>
            </w:r>
            <w:r>
              <w:rPr>
                <w:rFonts w:hint="eastAsia" w:hAnsi="宋体"/>
                <w:kern w:val="2"/>
                <w:sz w:val="21"/>
                <w:szCs w:val="21"/>
              </w:rPr>
              <w:br w:type="textWrapping"/>
            </w:r>
            <w:r>
              <w:rPr>
                <w:rFonts w:hint="eastAsia" w:hAnsi="宋体"/>
                <w:kern w:val="2"/>
                <w:sz w:val="21"/>
                <w:szCs w:val="21"/>
              </w:rPr>
              <w:t>二、单机功能：</w:t>
            </w:r>
            <w:r>
              <w:rPr>
                <w:rFonts w:hint="eastAsia" w:hAnsi="宋体"/>
                <w:kern w:val="2"/>
                <w:sz w:val="21"/>
                <w:szCs w:val="21"/>
              </w:rPr>
              <w:br w:type="textWrapping"/>
            </w:r>
            <w:r>
              <w:rPr>
                <w:rFonts w:hint="eastAsia" w:hAnsi="宋体"/>
                <w:kern w:val="2"/>
                <w:sz w:val="21"/>
                <w:szCs w:val="21"/>
              </w:rPr>
              <w:t>1、支持语音提醒服药时间；</w:t>
            </w:r>
            <w:r>
              <w:rPr>
                <w:rFonts w:hint="eastAsia" w:hAnsi="宋体"/>
                <w:kern w:val="2"/>
                <w:sz w:val="21"/>
                <w:szCs w:val="21"/>
              </w:rPr>
              <w:br w:type="textWrapping"/>
            </w:r>
            <w:r>
              <w:rPr>
                <w:rFonts w:hint="eastAsia" w:hAnsi="宋体"/>
                <w:kern w:val="2"/>
                <w:sz w:val="21"/>
                <w:szCs w:val="21"/>
              </w:rPr>
              <w:t>2、支持LEC灯带闪烁提醒服药时间；</w:t>
            </w:r>
            <w:r>
              <w:rPr>
                <w:rFonts w:hint="eastAsia" w:hAnsi="宋体"/>
                <w:kern w:val="2"/>
                <w:sz w:val="21"/>
                <w:szCs w:val="21"/>
              </w:rPr>
              <w:br w:type="textWrapping"/>
            </w:r>
            <w:r>
              <w:rPr>
                <w:rFonts w:hint="eastAsia" w:hAnsi="宋体"/>
                <w:kern w:val="2"/>
                <w:sz w:val="21"/>
                <w:szCs w:val="21"/>
              </w:rPr>
              <w:t>3、可通过按键设置服药时间；</w:t>
            </w:r>
            <w:r>
              <w:rPr>
                <w:rFonts w:hint="eastAsia" w:hAnsi="宋体"/>
                <w:kern w:val="2"/>
                <w:sz w:val="21"/>
                <w:szCs w:val="21"/>
              </w:rPr>
              <w:br w:type="textWrapping"/>
            </w:r>
            <w:r>
              <w:rPr>
                <w:rFonts w:hint="eastAsia" w:hAnsi="宋体"/>
                <w:kern w:val="2"/>
                <w:sz w:val="21"/>
                <w:szCs w:val="21"/>
              </w:rPr>
              <w:t>4、可通过按键设置系统时间；</w:t>
            </w:r>
            <w:r>
              <w:rPr>
                <w:rFonts w:hint="eastAsia" w:hAnsi="宋体"/>
                <w:kern w:val="2"/>
                <w:sz w:val="21"/>
                <w:szCs w:val="21"/>
              </w:rPr>
              <w:br w:type="textWrapping"/>
            </w:r>
            <w:r>
              <w:rPr>
                <w:rFonts w:hint="eastAsia" w:hAnsi="宋体"/>
                <w:kern w:val="2"/>
                <w:sz w:val="21"/>
                <w:szCs w:val="21"/>
              </w:rPr>
              <w:t>5、可通过按键设置音量大小；</w:t>
            </w:r>
            <w:r>
              <w:rPr>
                <w:rFonts w:hint="eastAsia" w:hAnsi="宋体"/>
                <w:kern w:val="2"/>
                <w:sz w:val="21"/>
                <w:szCs w:val="21"/>
              </w:rPr>
              <w:br w:type="textWrapping"/>
            </w:r>
            <w:r>
              <w:rPr>
                <w:rFonts w:hint="eastAsia" w:hAnsi="宋体"/>
                <w:kern w:val="2"/>
                <w:sz w:val="21"/>
                <w:szCs w:val="21"/>
              </w:rPr>
              <w:t>6、可通过按键设置时间格式；</w:t>
            </w:r>
            <w:r>
              <w:rPr>
                <w:rFonts w:hint="eastAsia" w:hAnsi="宋体"/>
                <w:kern w:val="2"/>
                <w:sz w:val="21"/>
                <w:szCs w:val="21"/>
              </w:rPr>
              <w:br w:type="textWrapping"/>
            </w:r>
            <w:r>
              <w:rPr>
                <w:rFonts w:hint="eastAsia" w:hAnsi="宋体"/>
                <w:kern w:val="2"/>
                <w:sz w:val="21"/>
                <w:szCs w:val="21"/>
              </w:rPr>
              <w:t>7、可通过按键设置时区；</w:t>
            </w:r>
            <w:r>
              <w:rPr>
                <w:rFonts w:hint="eastAsia" w:hAnsi="宋体"/>
                <w:kern w:val="2"/>
                <w:sz w:val="21"/>
                <w:szCs w:val="21"/>
              </w:rPr>
              <w:br w:type="textWrapping"/>
            </w:r>
            <w:r>
              <w:rPr>
                <w:rFonts w:hint="eastAsia" w:hAnsi="宋体"/>
                <w:kern w:val="2"/>
                <w:sz w:val="21"/>
                <w:szCs w:val="21"/>
              </w:rPr>
              <w:t>8、可通过按键设置语言。</w:t>
            </w:r>
          </w:p>
        </w:tc>
        <w:tc>
          <w:tcPr>
            <w:tcW w:w="708" w:type="dxa"/>
            <w:tcBorders>
              <w:top w:val="single" w:color="auto" w:sz="4" w:space="0"/>
              <w:left w:val="single" w:color="auto" w:sz="4" w:space="0"/>
              <w:bottom w:val="single" w:color="auto" w:sz="4" w:space="0"/>
              <w:right w:val="single" w:color="auto" w:sz="4" w:space="0"/>
            </w:tcBorders>
            <w:vAlign w:val="center"/>
          </w:tcPr>
          <w:p w14:paraId="5F62599B">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053A1806">
            <w:pPr>
              <w:spacing w:line="320" w:lineRule="exact"/>
              <w:jc w:val="center"/>
              <w:textAlignment w:val="center"/>
              <w:rPr>
                <w:rFonts w:hAnsi="宋体"/>
                <w:kern w:val="2"/>
                <w:sz w:val="21"/>
                <w:szCs w:val="21"/>
              </w:rPr>
            </w:pPr>
            <w:r>
              <w:rPr>
                <w:rFonts w:hint="eastAsia" w:hAnsi="宋体"/>
                <w:kern w:val="2"/>
                <w:sz w:val="21"/>
                <w:szCs w:val="21"/>
              </w:rPr>
              <w:t>套</w:t>
            </w:r>
          </w:p>
        </w:tc>
      </w:tr>
      <w:tr w14:paraId="6F7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1807674F">
            <w:pPr>
              <w:jc w:val="center"/>
              <w:textAlignment w:val="center"/>
              <w:rPr>
                <w:rFonts w:hAnsi="宋体"/>
                <w:kern w:val="2"/>
                <w:sz w:val="21"/>
                <w:szCs w:val="21"/>
              </w:rPr>
            </w:pPr>
            <w:r>
              <w:rPr>
                <w:rFonts w:hint="eastAsia" w:hAnsi="宋体" w:cs="宋体"/>
                <w:sz w:val="21"/>
                <w:szCs w:val="21"/>
                <w:lang w:bidi="ar"/>
              </w:rPr>
              <w:t>101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0DE561C">
            <w:pPr>
              <w:spacing w:line="320" w:lineRule="exact"/>
              <w:jc w:val="center"/>
              <w:textAlignment w:val="center"/>
              <w:rPr>
                <w:rFonts w:hAnsi="宋体"/>
                <w:kern w:val="2"/>
                <w:sz w:val="21"/>
                <w:szCs w:val="21"/>
              </w:rPr>
            </w:pPr>
            <w:r>
              <w:rPr>
                <w:rFonts w:hint="eastAsia" w:hAnsi="宋体"/>
                <w:kern w:val="2"/>
                <w:sz w:val="21"/>
                <w:szCs w:val="21"/>
              </w:rPr>
              <w:t>智能拐杖</w:t>
            </w:r>
          </w:p>
        </w:tc>
        <w:tc>
          <w:tcPr>
            <w:tcW w:w="5387" w:type="dxa"/>
            <w:tcBorders>
              <w:top w:val="single" w:color="auto" w:sz="4" w:space="0"/>
              <w:left w:val="single" w:color="auto" w:sz="4" w:space="0"/>
              <w:bottom w:val="single" w:color="auto" w:sz="4" w:space="0"/>
              <w:right w:val="single" w:color="auto" w:sz="4" w:space="0"/>
            </w:tcBorders>
            <w:vAlign w:val="center"/>
          </w:tcPr>
          <w:p w14:paraId="7E9D38E0">
            <w:pPr>
              <w:spacing w:line="320" w:lineRule="exact"/>
              <w:jc w:val="left"/>
              <w:textAlignment w:val="center"/>
              <w:rPr>
                <w:rFonts w:hAnsi="宋体"/>
                <w:kern w:val="2"/>
                <w:sz w:val="21"/>
                <w:szCs w:val="21"/>
              </w:rPr>
            </w:pPr>
            <w:r>
              <w:rPr>
                <w:rFonts w:hint="eastAsia" w:hAnsi="宋体"/>
                <w:kern w:val="2"/>
                <w:sz w:val="21"/>
                <w:szCs w:val="21"/>
              </w:rPr>
              <w:t>1、材质：铝管，外表氧化，手柄ABS+硅胶按键；铝管壁厚≥1.1mm；大管外径≥22mm；小管外径≥19mm；</w:t>
            </w:r>
            <w:r>
              <w:rPr>
                <w:rFonts w:hint="eastAsia" w:hAnsi="宋体"/>
                <w:kern w:val="2"/>
                <w:sz w:val="21"/>
                <w:szCs w:val="21"/>
              </w:rPr>
              <w:br w:type="textWrapping"/>
            </w:r>
            <w:r>
              <w:rPr>
                <w:rFonts w:hint="eastAsia" w:hAnsi="宋体"/>
                <w:kern w:val="2"/>
                <w:sz w:val="21"/>
                <w:szCs w:val="21"/>
              </w:rPr>
              <w:t>2、内存卡：标准TF卡MP3格式；</w:t>
            </w:r>
            <w:r>
              <w:rPr>
                <w:rFonts w:hint="eastAsia" w:hAnsi="宋体"/>
                <w:kern w:val="2"/>
                <w:sz w:val="21"/>
                <w:szCs w:val="21"/>
              </w:rPr>
              <w:br w:type="textWrapping"/>
            </w:r>
            <w:r>
              <w:rPr>
                <w:rFonts w:hint="eastAsia" w:hAnsi="宋体"/>
                <w:kern w:val="2"/>
                <w:sz w:val="21"/>
                <w:szCs w:val="21"/>
              </w:rPr>
              <w:t>3、电池容量：≥2600MAH；</w:t>
            </w:r>
          </w:p>
          <w:p w14:paraId="6AFF3B0D">
            <w:pPr>
              <w:spacing w:line="320" w:lineRule="exact"/>
              <w:jc w:val="left"/>
              <w:textAlignment w:val="center"/>
              <w:rPr>
                <w:rFonts w:hAnsi="宋体"/>
                <w:kern w:val="2"/>
                <w:sz w:val="21"/>
                <w:szCs w:val="21"/>
              </w:rPr>
            </w:pPr>
            <w:r>
              <w:rPr>
                <w:rFonts w:hint="eastAsia" w:hAnsi="宋体"/>
                <w:kern w:val="2"/>
                <w:sz w:val="21"/>
                <w:szCs w:val="21"/>
              </w:rPr>
              <w:t>4、喇叭：1W输出，100分贝收音机；FM调频FM87-108；手电筒LED功率1W；蓝牙连接；SOS闪灯报警；</w:t>
            </w:r>
            <w:r>
              <w:rPr>
                <w:rFonts w:hint="eastAsia" w:hAnsi="宋体"/>
                <w:kern w:val="2"/>
                <w:sz w:val="21"/>
                <w:szCs w:val="21"/>
              </w:rPr>
              <w:br w:type="textWrapping"/>
            </w:r>
            <w:r>
              <w:rPr>
                <w:rFonts w:hAnsi="宋体"/>
                <w:kern w:val="2"/>
                <w:sz w:val="21"/>
                <w:szCs w:val="21"/>
              </w:rPr>
              <w:t>5</w:t>
            </w:r>
            <w:r>
              <w:rPr>
                <w:rFonts w:hint="eastAsia" w:hAnsi="宋体"/>
                <w:kern w:val="2"/>
                <w:sz w:val="21"/>
                <w:szCs w:val="21"/>
              </w:rPr>
              <w:t>、精准定位：采用GPS+WIFI+基站混合定位技术；</w:t>
            </w:r>
            <w:r>
              <w:rPr>
                <w:rFonts w:hint="eastAsia" w:hAnsi="宋体"/>
                <w:kern w:val="2"/>
                <w:sz w:val="21"/>
                <w:szCs w:val="21"/>
              </w:rPr>
              <w:br w:type="textWrapping"/>
            </w:r>
            <w:r>
              <w:rPr>
                <w:rFonts w:hAnsi="宋体"/>
                <w:kern w:val="2"/>
                <w:sz w:val="21"/>
                <w:szCs w:val="21"/>
              </w:rPr>
              <w:t>6</w:t>
            </w:r>
            <w:r>
              <w:rPr>
                <w:rFonts w:hint="eastAsia" w:hAnsi="宋体"/>
                <w:kern w:val="2"/>
                <w:sz w:val="21"/>
                <w:szCs w:val="21"/>
              </w:rPr>
              <w:t>、电子围栏：可对老人设置安全活动范围，超出区域报警；</w:t>
            </w:r>
            <w:r>
              <w:rPr>
                <w:rFonts w:hint="eastAsia" w:hAnsi="宋体"/>
                <w:kern w:val="2"/>
                <w:sz w:val="21"/>
                <w:szCs w:val="21"/>
              </w:rPr>
              <w:br w:type="textWrapping"/>
            </w:r>
            <w:r>
              <w:rPr>
                <w:rFonts w:hAnsi="宋体"/>
                <w:kern w:val="2"/>
                <w:sz w:val="21"/>
                <w:szCs w:val="21"/>
              </w:rPr>
              <w:t>7</w:t>
            </w:r>
            <w:r>
              <w:rPr>
                <w:rFonts w:hint="eastAsia" w:hAnsi="宋体"/>
                <w:kern w:val="2"/>
                <w:sz w:val="21"/>
                <w:szCs w:val="21"/>
              </w:rPr>
              <w:t>、轨迹查询：记录老人每天的行走轨迹；</w:t>
            </w:r>
            <w:r>
              <w:rPr>
                <w:rFonts w:hint="eastAsia" w:hAnsi="宋体"/>
                <w:kern w:val="2"/>
                <w:sz w:val="21"/>
                <w:szCs w:val="21"/>
              </w:rPr>
              <w:br w:type="textWrapping"/>
            </w:r>
            <w:r>
              <w:rPr>
                <w:rFonts w:hAnsi="宋体"/>
                <w:kern w:val="2"/>
                <w:sz w:val="21"/>
                <w:szCs w:val="21"/>
              </w:rPr>
              <w:t>8</w:t>
            </w:r>
            <w:r>
              <w:rPr>
                <w:rFonts w:hint="eastAsia" w:hAnsi="宋体"/>
                <w:kern w:val="2"/>
                <w:sz w:val="21"/>
                <w:szCs w:val="21"/>
              </w:rPr>
              <w:t>、紧急呼救：发生紧急情况一键呼救、一键报时；</w:t>
            </w:r>
            <w:r>
              <w:rPr>
                <w:rFonts w:hint="eastAsia" w:hAnsi="宋体"/>
                <w:kern w:val="2"/>
                <w:sz w:val="21"/>
                <w:szCs w:val="21"/>
              </w:rPr>
              <w:br w:type="textWrapping"/>
            </w:r>
            <w:r>
              <w:rPr>
                <w:rFonts w:hAnsi="宋体"/>
                <w:kern w:val="2"/>
                <w:sz w:val="21"/>
                <w:szCs w:val="21"/>
              </w:rPr>
              <w:t>9</w:t>
            </w:r>
            <w:r>
              <w:rPr>
                <w:rFonts w:hint="eastAsia" w:hAnsi="宋体"/>
                <w:kern w:val="2"/>
                <w:sz w:val="21"/>
                <w:szCs w:val="21"/>
              </w:rPr>
              <w:t>、接听电话：可直接接听任何来电，语音播报，声音大；</w:t>
            </w:r>
            <w:r>
              <w:rPr>
                <w:rFonts w:hint="eastAsia" w:hAnsi="宋体"/>
                <w:kern w:val="2"/>
                <w:sz w:val="21"/>
                <w:szCs w:val="21"/>
              </w:rPr>
              <w:br w:type="textWrapping"/>
            </w:r>
            <w:r>
              <w:rPr>
                <w:rFonts w:hint="eastAsia" w:hAnsi="宋体"/>
                <w:kern w:val="2"/>
                <w:sz w:val="21"/>
                <w:szCs w:val="21"/>
              </w:rPr>
              <w:t>1</w:t>
            </w:r>
            <w:r>
              <w:rPr>
                <w:rFonts w:hAnsi="宋体"/>
                <w:kern w:val="2"/>
                <w:sz w:val="21"/>
                <w:szCs w:val="21"/>
              </w:rPr>
              <w:t>0</w:t>
            </w:r>
            <w:r>
              <w:rPr>
                <w:rFonts w:hint="eastAsia" w:hAnsi="宋体"/>
                <w:kern w:val="2"/>
                <w:sz w:val="21"/>
                <w:szCs w:val="21"/>
              </w:rPr>
              <w:t>、MP3：经典音乐、戏曲、丰富老年娱乐生活。</w:t>
            </w:r>
          </w:p>
        </w:tc>
        <w:tc>
          <w:tcPr>
            <w:tcW w:w="708" w:type="dxa"/>
            <w:tcBorders>
              <w:top w:val="single" w:color="auto" w:sz="4" w:space="0"/>
              <w:left w:val="single" w:color="auto" w:sz="4" w:space="0"/>
              <w:bottom w:val="single" w:color="auto" w:sz="4" w:space="0"/>
              <w:right w:val="single" w:color="auto" w:sz="4" w:space="0"/>
            </w:tcBorders>
            <w:vAlign w:val="center"/>
          </w:tcPr>
          <w:p w14:paraId="420D464B">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1F87FF52">
            <w:pPr>
              <w:spacing w:line="320" w:lineRule="exact"/>
              <w:jc w:val="center"/>
              <w:textAlignment w:val="center"/>
              <w:rPr>
                <w:rFonts w:hAnsi="宋体"/>
                <w:kern w:val="2"/>
                <w:sz w:val="21"/>
                <w:szCs w:val="21"/>
              </w:rPr>
            </w:pPr>
            <w:r>
              <w:rPr>
                <w:rFonts w:hint="eastAsia" w:hAnsi="宋体"/>
                <w:kern w:val="2"/>
                <w:sz w:val="21"/>
                <w:szCs w:val="21"/>
              </w:rPr>
              <w:t>套</w:t>
            </w:r>
          </w:p>
        </w:tc>
      </w:tr>
      <w:tr w14:paraId="1022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085E14CB">
            <w:pPr>
              <w:jc w:val="center"/>
              <w:textAlignment w:val="center"/>
              <w:rPr>
                <w:rFonts w:hAnsi="宋体"/>
                <w:kern w:val="2"/>
                <w:sz w:val="21"/>
                <w:szCs w:val="21"/>
              </w:rPr>
            </w:pPr>
            <w:r>
              <w:rPr>
                <w:rFonts w:hint="eastAsia" w:hAnsi="宋体" w:cs="宋体"/>
                <w:sz w:val="21"/>
                <w:szCs w:val="21"/>
                <w:lang w:bidi="ar"/>
              </w:rPr>
              <w:t>102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1BD30F6">
            <w:pPr>
              <w:spacing w:line="320" w:lineRule="exact"/>
              <w:jc w:val="center"/>
              <w:textAlignment w:val="center"/>
              <w:rPr>
                <w:rFonts w:hAnsi="宋体"/>
                <w:kern w:val="2"/>
                <w:sz w:val="21"/>
                <w:szCs w:val="21"/>
              </w:rPr>
            </w:pPr>
            <w:r>
              <w:rPr>
                <w:rFonts w:hint="eastAsia" w:hAnsi="宋体"/>
                <w:kern w:val="2"/>
                <w:sz w:val="21"/>
                <w:szCs w:val="21"/>
              </w:rPr>
              <w:t>智能化穿戴、报警设备展示墙</w:t>
            </w:r>
          </w:p>
        </w:tc>
        <w:tc>
          <w:tcPr>
            <w:tcW w:w="5387" w:type="dxa"/>
            <w:tcBorders>
              <w:top w:val="single" w:color="auto" w:sz="4" w:space="0"/>
              <w:left w:val="single" w:color="auto" w:sz="4" w:space="0"/>
              <w:bottom w:val="single" w:color="auto" w:sz="4" w:space="0"/>
              <w:right w:val="single" w:color="auto" w:sz="4" w:space="0"/>
            </w:tcBorders>
            <w:vAlign w:val="center"/>
          </w:tcPr>
          <w:p w14:paraId="33A394B2">
            <w:pPr>
              <w:spacing w:line="320" w:lineRule="exact"/>
              <w:jc w:val="left"/>
              <w:textAlignment w:val="center"/>
              <w:rPr>
                <w:rFonts w:hAnsi="宋体"/>
                <w:kern w:val="2"/>
                <w:sz w:val="21"/>
                <w:szCs w:val="21"/>
              </w:rPr>
            </w:pPr>
            <w:r>
              <w:rPr>
                <w:rFonts w:hint="eastAsia" w:hAnsi="宋体"/>
                <w:kern w:val="2"/>
                <w:sz w:val="21"/>
                <w:szCs w:val="21"/>
              </w:rPr>
              <w:t>1、定制智能化穿戴、报警设备展示墙。</w:t>
            </w:r>
          </w:p>
        </w:tc>
        <w:tc>
          <w:tcPr>
            <w:tcW w:w="708" w:type="dxa"/>
            <w:tcBorders>
              <w:top w:val="single" w:color="auto" w:sz="4" w:space="0"/>
              <w:left w:val="single" w:color="auto" w:sz="4" w:space="0"/>
              <w:bottom w:val="single" w:color="auto" w:sz="4" w:space="0"/>
              <w:right w:val="single" w:color="auto" w:sz="4" w:space="0"/>
            </w:tcBorders>
            <w:vAlign w:val="center"/>
          </w:tcPr>
          <w:p w14:paraId="28D7FA15">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5B96E890">
            <w:pPr>
              <w:spacing w:line="320" w:lineRule="exact"/>
              <w:jc w:val="center"/>
              <w:textAlignment w:val="center"/>
              <w:rPr>
                <w:rFonts w:hAnsi="宋体"/>
                <w:kern w:val="2"/>
                <w:sz w:val="21"/>
                <w:szCs w:val="21"/>
              </w:rPr>
            </w:pPr>
            <w:r>
              <w:rPr>
                <w:rFonts w:hint="eastAsia" w:hAnsi="宋体"/>
                <w:kern w:val="2"/>
                <w:sz w:val="21"/>
                <w:szCs w:val="21"/>
              </w:rPr>
              <w:t>项</w:t>
            </w:r>
          </w:p>
        </w:tc>
      </w:tr>
      <w:tr w14:paraId="6F00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E6D936B">
            <w:pPr>
              <w:jc w:val="center"/>
              <w:textAlignment w:val="center"/>
              <w:rPr>
                <w:rFonts w:hAnsi="宋体"/>
                <w:kern w:val="2"/>
                <w:sz w:val="21"/>
                <w:szCs w:val="21"/>
              </w:rPr>
            </w:pPr>
            <w:r>
              <w:rPr>
                <w:rFonts w:hint="eastAsia" w:hAnsi="宋体" w:cs="宋体"/>
                <w:sz w:val="21"/>
                <w:szCs w:val="21"/>
                <w:lang w:bidi="ar"/>
              </w:rPr>
              <w:t>103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0037D09">
            <w:pPr>
              <w:spacing w:line="320" w:lineRule="exact"/>
              <w:jc w:val="center"/>
              <w:textAlignment w:val="center"/>
              <w:rPr>
                <w:rFonts w:hAnsi="宋体"/>
                <w:kern w:val="2"/>
                <w:sz w:val="21"/>
                <w:szCs w:val="21"/>
              </w:rPr>
            </w:pPr>
            <w:r>
              <w:rPr>
                <w:rFonts w:hint="eastAsia" w:hAnsi="宋体"/>
                <w:kern w:val="2"/>
                <w:sz w:val="21"/>
                <w:szCs w:val="21"/>
              </w:rPr>
              <w:t>营养膳食配餐管理系统</w:t>
            </w:r>
          </w:p>
        </w:tc>
        <w:tc>
          <w:tcPr>
            <w:tcW w:w="5387" w:type="dxa"/>
            <w:tcBorders>
              <w:top w:val="single" w:color="auto" w:sz="4" w:space="0"/>
              <w:left w:val="single" w:color="auto" w:sz="4" w:space="0"/>
              <w:bottom w:val="single" w:color="auto" w:sz="4" w:space="0"/>
              <w:right w:val="single" w:color="auto" w:sz="4" w:space="0"/>
            </w:tcBorders>
            <w:vAlign w:val="center"/>
          </w:tcPr>
          <w:p w14:paraId="53735001">
            <w:pPr>
              <w:spacing w:line="320" w:lineRule="exact"/>
              <w:jc w:val="left"/>
              <w:textAlignment w:val="center"/>
              <w:rPr>
                <w:rFonts w:hAnsi="宋体"/>
                <w:kern w:val="2"/>
                <w:sz w:val="21"/>
                <w:szCs w:val="21"/>
              </w:rPr>
            </w:pPr>
            <w:r>
              <w:rPr>
                <w:rFonts w:hint="eastAsia" w:hAnsi="宋体"/>
                <w:kern w:val="2"/>
                <w:sz w:val="21"/>
                <w:szCs w:val="21"/>
              </w:rPr>
              <w:t>1、食材库模块：</w:t>
            </w:r>
          </w:p>
          <w:p w14:paraId="0710E6B9">
            <w:pPr>
              <w:spacing w:line="320" w:lineRule="exact"/>
              <w:jc w:val="left"/>
              <w:textAlignment w:val="center"/>
              <w:rPr>
                <w:rFonts w:hAnsi="宋体"/>
                <w:kern w:val="2"/>
                <w:sz w:val="21"/>
                <w:szCs w:val="21"/>
              </w:rPr>
            </w:pPr>
            <w:r>
              <w:rPr>
                <w:rFonts w:hint="eastAsia" w:hAnsi="宋体"/>
                <w:kern w:val="2"/>
                <w:sz w:val="21"/>
                <w:szCs w:val="21"/>
              </w:rPr>
              <w:t>1.1能够根据用户自己定制的营养标签查询食材（谷类及制品、薯类；淀粉及制品；干豆类及制品；蔬菜类及制品；菌藻类；水果类及制品；坚果、种子类；畜肉类及制品；乳类及制品；蛋类及制品；鱼虾蟹贝类；婴幼儿食品；小吃、甜饼；速食食品；饮料类；含酒精饮料；糖、果品类；油脂类；调味品类；其他分类）合计≥2800；</w:t>
            </w:r>
          </w:p>
          <w:p w14:paraId="48221069">
            <w:pPr>
              <w:spacing w:line="320" w:lineRule="exact"/>
              <w:jc w:val="left"/>
              <w:textAlignment w:val="center"/>
              <w:rPr>
                <w:rFonts w:hAnsi="宋体"/>
                <w:kern w:val="2"/>
                <w:sz w:val="21"/>
                <w:szCs w:val="21"/>
              </w:rPr>
            </w:pPr>
            <w:r>
              <w:rPr>
                <w:rFonts w:hint="eastAsia" w:hAnsi="宋体"/>
                <w:kern w:val="2"/>
                <w:sz w:val="21"/>
                <w:szCs w:val="21"/>
              </w:rPr>
              <w:t>1.2食材详情页可以查看食材图片、分类、编号、食材介绍、营养指数评价、营养成分（含一般营养成分、氨基酸、脂肪酸、其他类），可以将此食材加入对比，可以分享、留言、收藏和转发此食材，可以查看此食材的排行榜；</w:t>
            </w:r>
          </w:p>
          <w:p w14:paraId="59699876">
            <w:pPr>
              <w:spacing w:line="320" w:lineRule="exact"/>
              <w:jc w:val="left"/>
              <w:textAlignment w:val="center"/>
              <w:rPr>
                <w:rFonts w:hAnsi="宋体"/>
                <w:kern w:val="2"/>
                <w:sz w:val="21"/>
                <w:szCs w:val="21"/>
              </w:rPr>
            </w:pPr>
            <w:r>
              <w:rPr>
                <w:rFonts w:hint="eastAsia" w:hAnsi="宋体"/>
                <w:kern w:val="2"/>
                <w:sz w:val="21"/>
                <w:szCs w:val="21"/>
              </w:rPr>
              <w:t>1.3公共食材库数据主要采用《中国食物成分表》《中国居民膳食指南（2022）》《中国居民膳食营养素参考摄入量（2023）》等各级卫生健康行政部门发布的官方数据，食材种类2800余种。食材营养成分包含：食物一般营养成分包含膳食纤维-总Total、胡萝卜素、维生素B6、维生素E-Total、维生素E-(β+γ)-E、酒精-Weight（g）等≥40项；</w:t>
            </w:r>
          </w:p>
          <w:p w14:paraId="43353DFB">
            <w:pPr>
              <w:spacing w:line="320" w:lineRule="exact"/>
              <w:jc w:val="left"/>
              <w:textAlignment w:val="center"/>
              <w:rPr>
                <w:rFonts w:hAnsi="宋体"/>
                <w:kern w:val="2"/>
                <w:sz w:val="21"/>
                <w:szCs w:val="21"/>
              </w:rPr>
            </w:pPr>
            <w:r>
              <w:rPr>
                <w:rFonts w:hint="eastAsia" w:hAnsi="宋体"/>
                <w:kern w:val="2"/>
                <w:sz w:val="21"/>
                <w:szCs w:val="21"/>
              </w:rPr>
              <w:t>1.4食物氨基酸含量包含赖氨酸、色氨酸、亮氨酸、丝氨酸等≥22项；食物脂肪酸含量包含饱和脂肪酸-SFA、多不饱和脂肪酸-PUFA、棕榈酸（软脂酸）-PA、多不饱和脂肪酸/总脂肪酸（%）-Total、二十二碳六烯酸-DHA、二十二碳五烯酸-DPA等≥46项。支持将公共食材库中的食材，添加到我的收藏夹。</w:t>
            </w:r>
          </w:p>
          <w:p w14:paraId="3E53970D">
            <w:pPr>
              <w:spacing w:line="320" w:lineRule="exact"/>
              <w:jc w:val="left"/>
              <w:textAlignment w:val="center"/>
              <w:rPr>
                <w:rFonts w:hAnsi="宋体"/>
                <w:kern w:val="2"/>
                <w:sz w:val="21"/>
                <w:szCs w:val="21"/>
              </w:rPr>
            </w:pPr>
            <w:r>
              <w:rPr>
                <w:rFonts w:hint="eastAsia" w:hAnsi="宋体" w:cs="宋体"/>
                <w:kern w:val="2"/>
                <w:sz w:val="21"/>
                <w:szCs w:val="21"/>
              </w:rPr>
              <w:t>★</w:t>
            </w:r>
            <w:r>
              <w:rPr>
                <w:rFonts w:hint="eastAsia" w:hAnsi="宋体"/>
                <w:kern w:val="2"/>
                <w:sz w:val="21"/>
                <w:szCs w:val="21"/>
              </w:rPr>
              <w:t>2、营养师工作台：</w:t>
            </w:r>
          </w:p>
          <w:p w14:paraId="45D5F7BD">
            <w:pPr>
              <w:spacing w:line="320" w:lineRule="exact"/>
              <w:jc w:val="left"/>
              <w:textAlignment w:val="center"/>
              <w:rPr>
                <w:rFonts w:hAnsi="宋体"/>
                <w:kern w:val="2"/>
                <w:sz w:val="21"/>
                <w:szCs w:val="21"/>
              </w:rPr>
            </w:pPr>
            <w:r>
              <w:rPr>
                <w:rFonts w:hint="eastAsia" w:hAnsi="宋体"/>
                <w:kern w:val="2"/>
                <w:sz w:val="21"/>
                <w:szCs w:val="21"/>
              </w:rPr>
              <w:t>包含团队管理、配餐管理、食谱管理、菜品库管理功能。</w:t>
            </w:r>
          </w:p>
          <w:p w14:paraId="0A8CBFC9">
            <w:pPr>
              <w:spacing w:line="320" w:lineRule="exact"/>
              <w:jc w:val="left"/>
              <w:textAlignment w:val="center"/>
              <w:rPr>
                <w:rFonts w:hAnsi="宋体"/>
                <w:kern w:val="2"/>
                <w:sz w:val="21"/>
                <w:szCs w:val="21"/>
              </w:rPr>
            </w:pPr>
            <w:r>
              <w:rPr>
                <w:rFonts w:hint="eastAsia" w:hAnsi="宋体" w:cs="宋体"/>
                <w:kern w:val="2"/>
                <w:sz w:val="21"/>
                <w:szCs w:val="21"/>
              </w:rPr>
              <w:t>2.1</w:t>
            </w:r>
            <w:r>
              <w:rPr>
                <w:rFonts w:hint="eastAsia" w:hAnsi="宋体"/>
                <w:kern w:val="2"/>
                <w:sz w:val="21"/>
                <w:szCs w:val="21"/>
              </w:rPr>
              <w:t>团队管理模块：</w:t>
            </w:r>
          </w:p>
          <w:p w14:paraId="7D796081">
            <w:pPr>
              <w:spacing w:line="320" w:lineRule="exact"/>
              <w:jc w:val="left"/>
              <w:textAlignment w:val="center"/>
              <w:rPr>
                <w:rFonts w:hAnsi="宋体"/>
                <w:kern w:val="2"/>
                <w:sz w:val="21"/>
                <w:szCs w:val="21"/>
              </w:rPr>
            </w:pPr>
            <w:r>
              <w:rPr>
                <w:rFonts w:hint="eastAsia" w:hAnsi="宋体"/>
                <w:kern w:val="2"/>
                <w:sz w:val="21"/>
                <w:szCs w:val="21"/>
              </w:rPr>
              <w:t>可根据客户需求，创建配餐分组，并可通过复制链接的方式邀请其他用户加入团队。</w:t>
            </w:r>
            <w:r>
              <w:rPr>
                <w:rFonts w:hint="eastAsia" w:hAnsi="宋体"/>
                <w:kern w:val="2"/>
                <w:sz w:val="21"/>
                <w:szCs w:val="21"/>
              </w:rPr>
              <w:br w:type="textWrapping"/>
            </w:r>
            <w:r>
              <w:rPr>
                <w:rFonts w:hint="eastAsia" w:hAnsi="宋体"/>
                <w:kern w:val="2"/>
                <w:sz w:val="21"/>
                <w:szCs w:val="21"/>
              </w:rPr>
              <w:t>2.2创建配餐任务：通过确定名称、时间、地址、主题、类型、规格、特点来创建宴会基本信息。</w:t>
            </w:r>
            <w:r>
              <w:rPr>
                <w:rFonts w:hint="eastAsia" w:hAnsi="宋体"/>
                <w:kern w:val="2"/>
                <w:sz w:val="21"/>
                <w:szCs w:val="21"/>
              </w:rPr>
              <w:br w:type="textWrapping"/>
            </w:r>
            <w:r>
              <w:rPr>
                <w:rFonts w:hint="eastAsia" w:hAnsi="宋体"/>
                <w:kern w:val="2"/>
                <w:sz w:val="21"/>
                <w:szCs w:val="21"/>
              </w:rPr>
              <w:t>2.3制作人员信息：配餐计算方式包含精算、粗算和不计算三种方式，添加设置用餐人员，可自由设置用餐人员的营养素摄入量占比进行配餐。</w:t>
            </w:r>
          </w:p>
          <w:p w14:paraId="038C398C">
            <w:pPr>
              <w:spacing w:line="320" w:lineRule="exact"/>
              <w:jc w:val="left"/>
              <w:textAlignment w:val="center"/>
              <w:rPr>
                <w:rFonts w:hAnsi="宋体"/>
                <w:kern w:val="2"/>
                <w:sz w:val="21"/>
                <w:szCs w:val="21"/>
              </w:rPr>
            </w:pPr>
            <w:r>
              <w:rPr>
                <w:rFonts w:hint="eastAsia" w:hAnsi="宋体"/>
                <w:kern w:val="2"/>
                <w:sz w:val="21"/>
                <w:szCs w:val="21"/>
              </w:rPr>
              <w:t>2.4个人配餐功能：可以将配餐对象进行分组，在配餐面板中，可以在配餐对象群组中，分别查看配餐对象的基本信息、健康动态、饮食目标、今日运动、健康评估等内容。可以将“智慧食谱”中的食谱使用到个人配餐中，可以动态调整和显示配餐数据。个人配餐可以邀请用户，发送邀请码给用户，用户通过小程序可以添加到配餐团队。营养师配餐完成后可以将食谱发送给配餐对象，配餐对象在小程序中可以查看食谱。形成从评估、配餐到调整的配餐过程管理的闭环。</w:t>
            </w:r>
            <w:r>
              <w:rPr>
                <w:rFonts w:hint="eastAsia" w:hAnsi="宋体"/>
                <w:kern w:val="2"/>
                <w:sz w:val="21"/>
                <w:szCs w:val="21"/>
              </w:rPr>
              <w:br w:type="textWrapping"/>
            </w:r>
            <w:r>
              <w:rPr>
                <w:rFonts w:hint="eastAsia" w:hAnsi="宋体"/>
                <w:kern w:val="2"/>
                <w:sz w:val="21"/>
                <w:szCs w:val="21"/>
              </w:rPr>
              <w:t>2.5菜单分享：用户可将配好的营养餐通过微信二维码的方式进行分享，其他用户可通过扫码进入微信小程序进行查看菜谱。</w:t>
            </w:r>
            <w:r>
              <w:rPr>
                <w:rFonts w:hint="eastAsia" w:hAnsi="宋体"/>
                <w:kern w:val="2"/>
                <w:sz w:val="21"/>
                <w:szCs w:val="21"/>
              </w:rPr>
              <w:br w:type="textWrapping"/>
            </w:r>
            <w:r>
              <w:rPr>
                <w:rFonts w:hint="eastAsia" w:hAnsi="宋体"/>
                <w:kern w:val="2"/>
                <w:sz w:val="21"/>
                <w:szCs w:val="21"/>
              </w:rPr>
              <w:t>3、菜品制作：用户可自由通过菜品制作功能，运用食材库中的食材进行自由配餐，选择的菜品可查看菜品的营养素含量，并依据《中国居民膳食指南》和膳食宝塔出具相应的膳食评价。菜品制作过程可自由书写，并添加相应的菜品标签发布。</w:t>
            </w:r>
          </w:p>
          <w:p w14:paraId="31C6F0EE">
            <w:pPr>
              <w:spacing w:line="320" w:lineRule="exact"/>
              <w:jc w:val="left"/>
              <w:textAlignment w:val="center"/>
              <w:rPr>
                <w:rFonts w:hAnsi="宋体"/>
                <w:kern w:val="2"/>
                <w:sz w:val="21"/>
                <w:szCs w:val="21"/>
              </w:rPr>
            </w:pPr>
            <w:r>
              <w:rPr>
                <w:rFonts w:hint="eastAsia" w:hAnsi="宋体"/>
                <w:kern w:val="2"/>
                <w:sz w:val="21"/>
                <w:szCs w:val="21"/>
              </w:rPr>
              <w:t>4、菜品库：≥2.6万条海量带量菜品库，用户可以根据自身营养目标进行搜索和获得推荐内容，可以查看菜品介绍、配料与制作、营养素、评价、适宜人群、营养标签、营养小贴士、食材及步骤、营养指数评价、营养成分（含一般营养成分、氨基酸、脂肪酸、其他类），可以将此菜品加入对比，可以分享、留言、收藏和转发此菜品，可以查看此菜品的排行榜。</w:t>
            </w:r>
          </w:p>
        </w:tc>
        <w:tc>
          <w:tcPr>
            <w:tcW w:w="708" w:type="dxa"/>
            <w:tcBorders>
              <w:top w:val="single" w:color="auto" w:sz="4" w:space="0"/>
              <w:left w:val="single" w:color="auto" w:sz="4" w:space="0"/>
              <w:bottom w:val="single" w:color="auto" w:sz="4" w:space="0"/>
              <w:right w:val="single" w:color="auto" w:sz="4" w:space="0"/>
            </w:tcBorders>
            <w:noWrap/>
            <w:vAlign w:val="center"/>
          </w:tcPr>
          <w:p w14:paraId="28DE015B">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4968D763">
            <w:pPr>
              <w:spacing w:line="320" w:lineRule="exact"/>
              <w:jc w:val="center"/>
              <w:textAlignment w:val="center"/>
              <w:rPr>
                <w:rFonts w:hAnsi="宋体"/>
                <w:kern w:val="2"/>
                <w:sz w:val="21"/>
                <w:szCs w:val="21"/>
              </w:rPr>
            </w:pPr>
            <w:r>
              <w:rPr>
                <w:rFonts w:hint="eastAsia" w:hAnsi="宋体"/>
                <w:kern w:val="2"/>
                <w:sz w:val="21"/>
                <w:szCs w:val="21"/>
              </w:rPr>
              <w:t>套</w:t>
            </w:r>
          </w:p>
        </w:tc>
      </w:tr>
      <w:tr w14:paraId="505E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3CEAF8E0">
            <w:pPr>
              <w:jc w:val="center"/>
              <w:textAlignment w:val="center"/>
              <w:rPr>
                <w:rFonts w:hAnsi="宋体"/>
                <w:kern w:val="2"/>
                <w:sz w:val="21"/>
                <w:szCs w:val="21"/>
              </w:rPr>
            </w:pPr>
            <w:r>
              <w:rPr>
                <w:rFonts w:hint="eastAsia" w:hAnsi="宋体" w:cs="宋体"/>
                <w:sz w:val="21"/>
                <w:szCs w:val="21"/>
                <w:lang w:bidi="ar"/>
              </w:rPr>
              <w:t>104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B6F1B8B">
            <w:pPr>
              <w:spacing w:line="320" w:lineRule="exact"/>
              <w:jc w:val="center"/>
              <w:textAlignment w:val="center"/>
              <w:rPr>
                <w:rFonts w:hAnsi="宋体"/>
                <w:kern w:val="2"/>
                <w:sz w:val="21"/>
                <w:szCs w:val="21"/>
              </w:rPr>
            </w:pPr>
            <w:r>
              <w:rPr>
                <w:rFonts w:hint="eastAsia" w:hAnsi="宋体"/>
                <w:kern w:val="2"/>
                <w:sz w:val="21"/>
                <w:szCs w:val="21"/>
              </w:rPr>
              <w:t>中国居民膳食平衡宝塔模型</w:t>
            </w:r>
          </w:p>
        </w:tc>
        <w:tc>
          <w:tcPr>
            <w:tcW w:w="5387" w:type="dxa"/>
            <w:tcBorders>
              <w:top w:val="single" w:color="auto" w:sz="4" w:space="0"/>
              <w:left w:val="single" w:color="auto" w:sz="4" w:space="0"/>
              <w:bottom w:val="single" w:color="auto" w:sz="4" w:space="0"/>
              <w:right w:val="single" w:color="auto" w:sz="4" w:space="0"/>
            </w:tcBorders>
            <w:vAlign w:val="center"/>
          </w:tcPr>
          <w:p w14:paraId="01ACCD0D">
            <w:pPr>
              <w:spacing w:line="320" w:lineRule="exact"/>
              <w:jc w:val="left"/>
              <w:textAlignment w:val="center"/>
              <w:rPr>
                <w:rFonts w:hAnsi="宋体"/>
                <w:kern w:val="2"/>
                <w:sz w:val="21"/>
                <w:szCs w:val="21"/>
              </w:rPr>
            </w:pPr>
            <w:r>
              <w:rPr>
                <w:rFonts w:hint="eastAsia" w:hAnsi="宋体"/>
                <w:kern w:val="2"/>
                <w:sz w:val="21"/>
                <w:szCs w:val="21"/>
              </w:rPr>
              <w:t>1、掌握中国居民的膳食结构特点、食物分类的概念及每天各类食物的合理摄入范围，搭配营养膳食配餐管理系统为老年人提供合理膳食搭配。</w:t>
            </w:r>
            <w:r>
              <w:rPr>
                <w:rFonts w:hint="eastAsia" w:hAnsi="宋体"/>
                <w:kern w:val="2"/>
                <w:sz w:val="21"/>
                <w:szCs w:val="21"/>
              </w:rPr>
              <w:br w:type="textWrapping"/>
            </w:r>
            <w:r>
              <w:rPr>
                <w:rFonts w:hint="eastAsia" w:hAnsi="宋体"/>
                <w:kern w:val="2"/>
                <w:sz w:val="21"/>
                <w:szCs w:val="21"/>
              </w:rPr>
              <w:t>2、材质：所有食物模型均由PVC塑形而成，金字塔外罩亚克力制造而成。</w:t>
            </w:r>
            <w:r>
              <w:rPr>
                <w:rFonts w:hint="eastAsia" w:hAnsi="宋体"/>
                <w:kern w:val="2"/>
                <w:sz w:val="21"/>
                <w:szCs w:val="21"/>
              </w:rPr>
              <w:br w:type="textWrapping"/>
            </w:r>
            <w:r>
              <w:rPr>
                <w:rFonts w:hint="eastAsia" w:hAnsi="宋体"/>
                <w:kern w:val="2"/>
                <w:sz w:val="21"/>
                <w:szCs w:val="21"/>
              </w:rPr>
              <w:t>3、模型数量：不少于24个。</w:t>
            </w:r>
            <w:r>
              <w:rPr>
                <w:rFonts w:hint="eastAsia" w:hAnsi="宋体"/>
                <w:kern w:val="2"/>
                <w:sz w:val="21"/>
                <w:szCs w:val="21"/>
              </w:rPr>
              <w:br w:type="textWrapping"/>
            </w:r>
            <w:r>
              <w:rPr>
                <w:rFonts w:hint="eastAsia" w:hAnsi="宋体"/>
                <w:kern w:val="2"/>
                <w:sz w:val="21"/>
                <w:szCs w:val="21"/>
              </w:rPr>
              <w:t>4、《中国居民膳食平衡宝塔》是结合我国居民的膳食结构特点设计的，它把平衡膳食的原则转化成各类食物的重量，并以直观的宝塔形式表现出来，便于理解及对日常生活平衡膳食起指导性作用。平衡膳食宝塔共分五层。</w:t>
            </w:r>
            <w:r>
              <w:rPr>
                <w:rFonts w:hint="eastAsia" w:hAnsi="宋体"/>
                <w:kern w:val="2"/>
                <w:sz w:val="21"/>
                <w:szCs w:val="21"/>
              </w:rPr>
              <w:br w:type="textWrapping"/>
            </w:r>
            <w:r>
              <w:rPr>
                <w:rFonts w:hint="eastAsia" w:hAnsi="宋体"/>
                <w:kern w:val="2"/>
                <w:sz w:val="21"/>
                <w:szCs w:val="21"/>
              </w:rPr>
              <w:t>1）第一层：谷类、薯类及杂豆：每人每天应吃250克至400克；</w:t>
            </w:r>
            <w:r>
              <w:rPr>
                <w:rFonts w:hint="eastAsia" w:hAnsi="宋体"/>
                <w:kern w:val="2"/>
                <w:sz w:val="21"/>
                <w:szCs w:val="21"/>
              </w:rPr>
              <w:br w:type="textWrapping"/>
            </w:r>
            <w:r>
              <w:rPr>
                <w:rFonts w:hint="eastAsia" w:hAnsi="宋体"/>
                <w:kern w:val="2"/>
                <w:sz w:val="21"/>
                <w:szCs w:val="21"/>
              </w:rPr>
              <w:t>2）第二层：蔬菜和水果，每天应吃蔬菜300克至500克和水果200克至400克；</w:t>
            </w:r>
            <w:r>
              <w:rPr>
                <w:rFonts w:hint="eastAsia" w:hAnsi="宋体"/>
                <w:kern w:val="2"/>
                <w:sz w:val="21"/>
                <w:szCs w:val="21"/>
              </w:rPr>
              <w:br w:type="textWrapping"/>
            </w:r>
            <w:r>
              <w:rPr>
                <w:rFonts w:hint="eastAsia" w:hAnsi="宋体"/>
                <w:kern w:val="2"/>
                <w:sz w:val="21"/>
                <w:szCs w:val="21"/>
              </w:rPr>
              <w:t>3）第三层：鱼、禽、肉、蛋等动物性食物，每天应吃125克至200克（鱼虾类75～100克，畜、禽肉类50克至75克，蛋类25克至50克）；</w:t>
            </w:r>
            <w:r>
              <w:rPr>
                <w:rFonts w:hint="eastAsia" w:hAnsi="宋体"/>
                <w:kern w:val="2"/>
                <w:sz w:val="21"/>
                <w:szCs w:val="21"/>
              </w:rPr>
              <w:br w:type="textWrapping"/>
            </w:r>
            <w:r>
              <w:rPr>
                <w:rFonts w:hint="eastAsia" w:hAnsi="宋体"/>
                <w:kern w:val="2"/>
                <w:sz w:val="21"/>
                <w:szCs w:val="21"/>
              </w:rPr>
              <w:t>4）层：奶类及制品，大豆类及坚果食物，每天应吃奶类及奶制品300克和豆类及豆制品30～50克；</w:t>
            </w:r>
            <w:r>
              <w:rPr>
                <w:rFonts w:hint="eastAsia" w:hAnsi="宋体"/>
                <w:kern w:val="2"/>
                <w:sz w:val="21"/>
                <w:szCs w:val="21"/>
              </w:rPr>
              <w:br w:type="textWrapping"/>
            </w:r>
            <w:r>
              <w:rPr>
                <w:rFonts w:hint="eastAsia" w:hAnsi="宋体"/>
                <w:kern w:val="2"/>
                <w:sz w:val="21"/>
                <w:szCs w:val="21"/>
              </w:rPr>
              <w:t>5）第五层：塔尖是油脂类及食用盐，油每天不超过25～30克，盐每天不要超过6克；</w:t>
            </w:r>
            <w:r>
              <w:rPr>
                <w:rFonts w:hint="eastAsia" w:hAnsi="宋体"/>
                <w:kern w:val="2"/>
                <w:sz w:val="21"/>
                <w:szCs w:val="21"/>
              </w:rPr>
              <w:br w:type="textWrapping"/>
            </w:r>
            <w:r>
              <w:rPr>
                <w:rFonts w:hint="eastAsia" w:hAnsi="宋体"/>
                <w:kern w:val="2"/>
                <w:sz w:val="21"/>
                <w:szCs w:val="21"/>
              </w:rPr>
              <w:t>5、最新高端设计激光一体成型：</w:t>
            </w:r>
            <w:r>
              <w:rPr>
                <w:rFonts w:hint="eastAsia" w:hAnsi="宋体"/>
                <w:kern w:val="2"/>
                <w:sz w:val="21"/>
                <w:szCs w:val="21"/>
              </w:rPr>
              <w:br w:type="textWrapping"/>
            </w:r>
            <w:r>
              <w:rPr>
                <w:rFonts w:hint="eastAsia" w:hAnsi="宋体"/>
                <w:kern w:val="2"/>
                <w:sz w:val="21"/>
                <w:szCs w:val="21"/>
              </w:rPr>
              <w:t>1）顶端经过圆滑处理，消除安全隐患，并且不失美观；</w:t>
            </w:r>
            <w:r>
              <w:rPr>
                <w:rFonts w:hint="eastAsia" w:hAnsi="宋体"/>
                <w:kern w:val="2"/>
                <w:sz w:val="21"/>
                <w:szCs w:val="21"/>
              </w:rPr>
              <w:br w:type="textWrapping"/>
            </w:r>
            <w:r>
              <w:rPr>
                <w:rFonts w:hint="eastAsia" w:hAnsi="宋体"/>
                <w:kern w:val="2"/>
                <w:sz w:val="21"/>
                <w:szCs w:val="21"/>
              </w:rPr>
              <w:t xml:space="preserve">2）全棱角打磨，消除一切安全隐患； </w:t>
            </w:r>
            <w:r>
              <w:rPr>
                <w:rFonts w:hint="eastAsia" w:hAnsi="宋体"/>
                <w:kern w:val="2"/>
                <w:sz w:val="21"/>
                <w:szCs w:val="21"/>
              </w:rPr>
              <w:br w:type="textWrapping"/>
            </w:r>
            <w:r>
              <w:rPr>
                <w:rFonts w:hAnsi="宋体"/>
                <w:kern w:val="2"/>
                <w:sz w:val="21"/>
                <w:szCs w:val="21"/>
              </w:rPr>
              <w:t>3</w:t>
            </w:r>
            <w:r>
              <w:rPr>
                <w:rFonts w:hint="eastAsia" w:hAnsi="宋体"/>
                <w:kern w:val="2"/>
                <w:sz w:val="21"/>
                <w:szCs w:val="21"/>
              </w:rPr>
              <w:t>）宝塔加大型号≥47*47*50cm。</w:t>
            </w:r>
          </w:p>
        </w:tc>
        <w:tc>
          <w:tcPr>
            <w:tcW w:w="708" w:type="dxa"/>
            <w:tcBorders>
              <w:top w:val="single" w:color="auto" w:sz="4" w:space="0"/>
              <w:left w:val="single" w:color="auto" w:sz="4" w:space="0"/>
              <w:bottom w:val="single" w:color="auto" w:sz="4" w:space="0"/>
              <w:right w:val="single" w:color="auto" w:sz="4" w:space="0"/>
            </w:tcBorders>
            <w:noWrap/>
            <w:vAlign w:val="center"/>
          </w:tcPr>
          <w:p w14:paraId="58232C9B">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64B9535A">
            <w:pPr>
              <w:spacing w:line="320" w:lineRule="exact"/>
              <w:jc w:val="center"/>
              <w:textAlignment w:val="center"/>
              <w:rPr>
                <w:rFonts w:hAnsi="宋体"/>
                <w:kern w:val="2"/>
                <w:sz w:val="21"/>
                <w:szCs w:val="21"/>
              </w:rPr>
            </w:pPr>
            <w:r>
              <w:rPr>
                <w:rFonts w:hint="eastAsia" w:hAnsi="宋体"/>
                <w:kern w:val="2"/>
                <w:sz w:val="21"/>
                <w:szCs w:val="21"/>
              </w:rPr>
              <w:t>套</w:t>
            </w:r>
          </w:p>
        </w:tc>
      </w:tr>
      <w:tr w14:paraId="5472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04B80850">
            <w:pPr>
              <w:jc w:val="center"/>
              <w:textAlignment w:val="center"/>
              <w:rPr>
                <w:rFonts w:hAnsi="宋体"/>
                <w:kern w:val="2"/>
                <w:sz w:val="21"/>
                <w:szCs w:val="21"/>
              </w:rPr>
            </w:pPr>
            <w:r>
              <w:rPr>
                <w:rFonts w:hint="eastAsia" w:hAnsi="宋体" w:cs="宋体"/>
                <w:sz w:val="21"/>
                <w:szCs w:val="21"/>
                <w:lang w:bidi="ar"/>
              </w:rPr>
              <w:t>105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A3AD890">
            <w:pPr>
              <w:spacing w:line="320" w:lineRule="exact"/>
              <w:jc w:val="center"/>
              <w:textAlignment w:val="center"/>
              <w:rPr>
                <w:rFonts w:hAnsi="宋体"/>
                <w:kern w:val="2"/>
                <w:sz w:val="21"/>
                <w:szCs w:val="21"/>
              </w:rPr>
            </w:pPr>
            <w:r>
              <w:rPr>
                <w:rFonts w:hint="eastAsia" w:hAnsi="宋体"/>
                <w:kern w:val="2"/>
                <w:sz w:val="21"/>
                <w:szCs w:val="21"/>
              </w:rPr>
              <w:t>智能升降厨房组合柜</w:t>
            </w:r>
          </w:p>
        </w:tc>
        <w:tc>
          <w:tcPr>
            <w:tcW w:w="5387" w:type="dxa"/>
            <w:tcBorders>
              <w:top w:val="single" w:color="auto" w:sz="4" w:space="0"/>
              <w:left w:val="single" w:color="auto" w:sz="4" w:space="0"/>
              <w:bottom w:val="single" w:color="auto" w:sz="4" w:space="0"/>
              <w:right w:val="single" w:color="auto" w:sz="4" w:space="0"/>
            </w:tcBorders>
            <w:vAlign w:val="center"/>
          </w:tcPr>
          <w:p w14:paraId="31B5BCB0">
            <w:pPr>
              <w:spacing w:line="320" w:lineRule="exact"/>
              <w:jc w:val="left"/>
              <w:textAlignment w:val="center"/>
              <w:rPr>
                <w:rFonts w:hAnsi="宋体"/>
                <w:kern w:val="2"/>
                <w:sz w:val="21"/>
                <w:szCs w:val="21"/>
              </w:rPr>
            </w:pPr>
            <w:r>
              <w:rPr>
                <w:rFonts w:hint="eastAsia" w:hAnsi="宋体"/>
                <w:kern w:val="2"/>
                <w:sz w:val="21"/>
                <w:szCs w:val="21"/>
              </w:rPr>
              <w:t>1、为实训教学构成无障碍生活环境条件、无障碍改造评估条件、乘坐轮椅、电动轮椅使用无障碍、无障碍安全防护的条件；灶台有4个电动支架，长度≥510mm；升降开关可安装在台面前的任意位置，控制台面升降。台面根据装修方案定制，定制长度建议2001～2400mm之间，宽度≥630mm；</w:t>
            </w:r>
            <w:r>
              <w:rPr>
                <w:rFonts w:hint="eastAsia" w:hAnsi="宋体"/>
                <w:kern w:val="2"/>
                <w:sz w:val="21"/>
                <w:szCs w:val="21"/>
              </w:rPr>
              <w:br w:type="textWrapping"/>
            </w:r>
            <w:r>
              <w:rPr>
                <w:rFonts w:hint="eastAsia" w:hAnsi="宋体"/>
                <w:kern w:val="2"/>
                <w:sz w:val="21"/>
                <w:szCs w:val="21"/>
              </w:rPr>
              <w:t>2、电源：200～220V；</w:t>
            </w:r>
            <w:r>
              <w:rPr>
                <w:rFonts w:hint="eastAsia" w:hAnsi="宋体"/>
                <w:kern w:val="2"/>
                <w:sz w:val="21"/>
                <w:szCs w:val="21"/>
              </w:rPr>
              <w:br w:type="textWrapping"/>
            </w:r>
            <w:r>
              <w:rPr>
                <w:rFonts w:hint="eastAsia" w:hAnsi="宋体"/>
                <w:kern w:val="2"/>
                <w:sz w:val="21"/>
                <w:szCs w:val="21"/>
              </w:rPr>
              <w:t>3、灶台最大负荷≥100kg；</w:t>
            </w:r>
            <w:r>
              <w:rPr>
                <w:rFonts w:hint="eastAsia" w:hAnsi="宋体"/>
                <w:kern w:val="2"/>
                <w:sz w:val="21"/>
                <w:szCs w:val="21"/>
              </w:rPr>
              <w:br w:type="textWrapping"/>
            </w:r>
            <w:r>
              <w:rPr>
                <w:rFonts w:hint="eastAsia" w:hAnsi="宋体"/>
                <w:kern w:val="2"/>
                <w:sz w:val="21"/>
                <w:szCs w:val="21"/>
              </w:rPr>
              <w:t>4、含水池。</w:t>
            </w:r>
          </w:p>
        </w:tc>
        <w:tc>
          <w:tcPr>
            <w:tcW w:w="708" w:type="dxa"/>
            <w:tcBorders>
              <w:top w:val="single" w:color="auto" w:sz="4" w:space="0"/>
              <w:left w:val="single" w:color="auto" w:sz="4" w:space="0"/>
              <w:bottom w:val="single" w:color="auto" w:sz="4" w:space="0"/>
              <w:right w:val="single" w:color="auto" w:sz="4" w:space="0"/>
            </w:tcBorders>
            <w:vAlign w:val="center"/>
          </w:tcPr>
          <w:p w14:paraId="0812061A">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432D4BC7">
            <w:pPr>
              <w:spacing w:line="320" w:lineRule="exact"/>
              <w:jc w:val="center"/>
              <w:textAlignment w:val="center"/>
              <w:rPr>
                <w:rFonts w:hAnsi="宋体"/>
                <w:kern w:val="2"/>
                <w:sz w:val="21"/>
                <w:szCs w:val="21"/>
              </w:rPr>
            </w:pPr>
            <w:r>
              <w:rPr>
                <w:rFonts w:hint="eastAsia" w:hAnsi="宋体"/>
                <w:kern w:val="2"/>
                <w:sz w:val="21"/>
                <w:szCs w:val="21"/>
              </w:rPr>
              <w:t>套</w:t>
            </w:r>
          </w:p>
        </w:tc>
      </w:tr>
      <w:tr w14:paraId="0D69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CA223AD">
            <w:pPr>
              <w:jc w:val="center"/>
              <w:textAlignment w:val="center"/>
              <w:rPr>
                <w:rFonts w:hAnsi="宋体"/>
                <w:kern w:val="2"/>
                <w:sz w:val="21"/>
                <w:szCs w:val="21"/>
              </w:rPr>
            </w:pPr>
            <w:r>
              <w:rPr>
                <w:rFonts w:hint="eastAsia" w:hAnsi="宋体" w:cs="宋体"/>
                <w:sz w:val="21"/>
                <w:szCs w:val="21"/>
                <w:lang w:bidi="ar"/>
              </w:rPr>
              <w:t>106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D572B3C">
            <w:pPr>
              <w:spacing w:line="320" w:lineRule="exact"/>
              <w:jc w:val="center"/>
              <w:textAlignment w:val="center"/>
              <w:rPr>
                <w:rFonts w:hAnsi="宋体"/>
                <w:kern w:val="2"/>
                <w:sz w:val="21"/>
                <w:szCs w:val="21"/>
              </w:rPr>
            </w:pPr>
            <w:r>
              <w:rPr>
                <w:rFonts w:hint="eastAsia" w:hAnsi="宋体"/>
                <w:kern w:val="2"/>
                <w:sz w:val="21"/>
                <w:szCs w:val="21"/>
              </w:rPr>
              <w:t>食物模型</w:t>
            </w:r>
          </w:p>
        </w:tc>
        <w:tc>
          <w:tcPr>
            <w:tcW w:w="5387" w:type="dxa"/>
            <w:tcBorders>
              <w:top w:val="single" w:color="auto" w:sz="4" w:space="0"/>
              <w:left w:val="single" w:color="auto" w:sz="4" w:space="0"/>
              <w:bottom w:val="single" w:color="auto" w:sz="4" w:space="0"/>
              <w:right w:val="single" w:color="auto" w:sz="4" w:space="0"/>
            </w:tcBorders>
            <w:vAlign w:val="center"/>
          </w:tcPr>
          <w:p w14:paraId="4DC5C751">
            <w:pPr>
              <w:spacing w:line="320" w:lineRule="exact"/>
              <w:jc w:val="left"/>
              <w:textAlignment w:val="center"/>
              <w:rPr>
                <w:rFonts w:hAnsi="宋体"/>
                <w:kern w:val="2"/>
                <w:sz w:val="21"/>
                <w:szCs w:val="21"/>
              </w:rPr>
            </w:pPr>
            <w:r>
              <w:rPr>
                <w:rFonts w:hint="eastAsia" w:hAnsi="宋体"/>
                <w:kern w:val="2"/>
                <w:sz w:val="21"/>
                <w:szCs w:val="21"/>
              </w:rPr>
              <w:t>1、按照《中国食物营养成分表》和《中国居民膳食指南》制作。每个食物都有详细的营养成分分析，包含热量，蛋白质，脂肪，碳水化合物，重量等，每个食物都配有相应的杯子，碗，碟子，勺子，盘子等，食物模型都是按照90千卡的热量标准制作。</w:t>
            </w:r>
            <w:r>
              <w:rPr>
                <w:rFonts w:hint="eastAsia" w:hAnsi="宋体"/>
                <w:kern w:val="2"/>
                <w:sz w:val="21"/>
                <w:szCs w:val="21"/>
              </w:rPr>
              <w:br w:type="textWrapping"/>
            </w:r>
            <w:r>
              <w:rPr>
                <w:rFonts w:hint="eastAsia" w:hAnsi="宋体"/>
                <w:kern w:val="2"/>
                <w:sz w:val="21"/>
                <w:szCs w:val="21"/>
              </w:rPr>
              <w:t>2、产品参数：</w:t>
            </w:r>
            <w:r>
              <w:rPr>
                <w:rFonts w:hint="eastAsia" w:hAnsi="宋体"/>
                <w:kern w:val="2"/>
                <w:sz w:val="21"/>
                <w:szCs w:val="21"/>
              </w:rPr>
              <w:br w:type="textWrapping"/>
            </w:r>
            <w:r>
              <w:rPr>
                <w:rFonts w:hint="eastAsia" w:hAnsi="宋体"/>
                <w:kern w:val="2"/>
                <w:sz w:val="21"/>
                <w:szCs w:val="21"/>
              </w:rPr>
              <w:t>材质：高分子仿真材料；</w:t>
            </w:r>
            <w:r>
              <w:rPr>
                <w:rFonts w:hint="eastAsia" w:hAnsi="宋体"/>
                <w:kern w:val="2"/>
                <w:sz w:val="21"/>
                <w:szCs w:val="21"/>
              </w:rPr>
              <w:br w:type="textWrapping"/>
            </w:r>
            <w:r>
              <w:rPr>
                <w:rFonts w:hint="eastAsia" w:hAnsi="宋体"/>
                <w:kern w:val="2"/>
                <w:sz w:val="21"/>
                <w:szCs w:val="21"/>
              </w:rPr>
              <w:t>规格：按实物1:1生产。不少于60件。</w:t>
            </w:r>
          </w:p>
        </w:tc>
        <w:tc>
          <w:tcPr>
            <w:tcW w:w="708" w:type="dxa"/>
            <w:tcBorders>
              <w:top w:val="single" w:color="auto" w:sz="4" w:space="0"/>
              <w:left w:val="single" w:color="auto" w:sz="4" w:space="0"/>
              <w:bottom w:val="single" w:color="auto" w:sz="4" w:space="0"/>
              <w:right w:val="single" w:color="auto" w:sz="4" w:space="0"/>
            </w:tcBorders>
            <w:vAlign w:val="center"/>
          </w:tcPr>
          <w:p w14:paraId="7A8F56D4">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464700C5">
            <w:pPr>
              <w:spacing w:line="320" w:lineRule="exact"/>
              <w:jc w:val="center"/>
              <w:textAlignment w:val="center"/>
              <w:rPr>
                <w:rFonts w:hAnsi="宋体"/>
                <w:kern w:val="2"/>
                <w:sz w:val="21"/>
                <w:szCs w:val="21"/>
              </w:rPr>
            </w:pPr>
            <w:r>
              <w:rPr>
                <w:rFonts w:hint="eastAsia" w:hAnsi="宋体"/>
                <w:kern w:val="2"/>
                <w:sz w:val="21"/>
                <w:szCs w:val="21"/>
              </w:rPr>
              <w:t>套</w:t>
            </w:r>
          </w:p>
        </w:tc>
      </w:tr>
      <w:tr w14:paraId="1B87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0D2E369">
            <w:pPr>
              <w:jc w:val="center"/>
              <w:textAlignment w:val="center"/>
              <w:rPr>
                <w:rFonts w:hAnsi="宋体"/>
                <w:kern w:val="2"/>
                <w:sz w:val="21"/>
                <w:szCs w:val="21"/>
              </w:rPr>
            </w:pPr>
            <w:r>
              <w:rPr>
                <w:rFonts w:hint="eastAsia" w:hAnsi="宋体" w:cs="宋体"/>
                <w:sz w:val="21"/>
                <w:szCs w:val="21"/>
                <w:lang w:bidi="ar"/>
              </w:rPr>
              <w:t>107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7CAF8B">
            <w:pPr>
              <w:spacing w:line="320" w:lineRule="exact"/>
              <w:jc w:val="center"/>
              <w:textAlignment w:val="center"/>
              <w:rPr>
                <w:rFonts w:hAnsi="宋体"/>
                <w:kern w:val="2"/>
                <w:sz w:val="21"/>
                <w:szCs w:val="21"/>
              </w:rPr>
            </w:pPr>
            <w:r>
              <w:rPr>
                <w:rFonts w:hint="eastAsia" w:hAnsi="宋体"/>
                <w:kern w:val="2"/>
                <w:sz w:val="21"/>
                <w:szCs w:val="21"/>
              </w:rPr>
              <w:t>食物模型展示柜</w:t>
            </w:r>
          </w:p>
        </w:tc>
        <w:tc>
          <w:tcPr>
            <w:tcW w:w="5387" w:type="dxa"/>
            <w:tcBorders>
              <w:top w:val="single" w:color="auto" w:sz="4" w:space="0"/>
              <w:left w:val="single" w:color="auto" w:sz="4" w:space="0"/>
              <w:bottom w:val="single" w:color="auto" w:sz="4" w:space="0"/>
              <w:right w:val="single" w:color="auto" w:sz="4" w:space="0"/>
            </w:tcBorders>
            <w:vAlign w:val="center"/>
          </w:tcPr>
          <w:p w14:paraId="0B2EBB2C">
            <w:pPr>
              <w:spacing w:line="320" w:lineRule="exact"/>
              <w:jc w:val="left"/>
              <w:textAlignment w:val="center"/>
              <w:rPr>
                <w:rFonts w:hAnsi="宋体"/>
                <w:kern w:val="2"/>
                <w:sz w:val="21"/>
                <w:szCs w:val="21"/>
              </w:rPr>
            </w:pPr>
            <w:r>
              <w:rPr>
                <w:rFonts w:hint="eastAsia" w:hAnsi="宋体"/>
                <w:kern w:val="2"/>
                <w:sz w:val="21"/>
                <w:szCs w:val="21"/>
              </w:rPr>
              <w:t>1、定制。展示功能兼储藏功能。</w:t>
            </w:r>
          </w:p>
        </w:tc>
        <w:tc>
          <w:tcPr>
            <w:tcW w:w="708" w:type="dxa"/>
            <w:tcBorders>
              <w:top w:val="single" w:color="auto" w:sz="4" w:space="0"/>
              <w:left w:val="single" w:color="auto" w:sz="4" w:space="0"/>
              <w:bottom w:val="single" w:color="auto" w:sz="4" w:space="0"/>
              <w:right w:val="single" w:color="auto" w:sz="4" w:space="0"/>
            </w:tcBorders>
            <w:vAlign w:val="center"/>
          </w:tcPr>
          <w:p w14:paraId="32638CBF">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454B433F">
            <w:pPr>
              <w:spacing w:line="320" w:lineRule="exact"/>
              <w:jc w:val="center"/>
              <w:textAlignment w:val="center"/>
              <w:rPr>
                <w:rFonts w:hAnsi="宋体"/>
                <w:kern w:val="2"/>
                <w:sz w:val="21"/>
                <w:szCs w:val="21"/>
              </w:rPr>
            </w:pPr>
            <w:r>
              <w:rPr>
                <w:rFonts w:hint="eastAsia" w:hAnsi="宋体"/>
                <w:kern w:val="2"/>
                <w:sz w:val="21"/>
                <w:szCs w:val="21"/>
              </w:rPr>
              <w:t>套</w:t>
            </w:r>
          </w:p>
        </w:tc>
      </w:tr>
      <w:tr w14:paraId="5275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5EEB2FC">
            <w:pPr>
              <w:jc w:val="center"/>
              <w:textAlignment w:val="center"/>
              <w:rPr>
                <w:rFonts w:hAnsi="宋体"/>
                <w:kern w:val="2"/>
                <w:sz w:val="21"/>
                <w:szCs w:val="21"/>
              </w:rPr>
            </w:pPr>
            <w:r>
              <w:rPr>
                <w:rFonts w:hint="eastAsia" w:hAnsi="宋体" w:cs="宋体"/>
                <w:sz w:val="21"/>
                <w:szCs w:val="21"/>
                <w:lang w:bidi="ar"/>
              </w:rPr>
              <w:t>108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0922259">
            <w:pPr>
              <w:spacing w:line="320" w:lineRule="exact"/>
              <w:jc w:val="center"/>
              <w:textAlignment w:val="center"/>
              <w:rPr>
                <w:rFonts w:hAnsi="宋体"/>
                <w:kern w:val="2"/>
                <w:sz w:val="21"/>
                <w:szCs w:val="21"/>
              </w:rPr>
            </w:pPr>
            <w:r>
              <w:rPr>
                <w:rFonts w:hint="eastAsia" w:hAnsi="宋体"/>
                <w:kern w:val="2"/>
                <w:sz w:val="21"/>
                <w:szCs w:val="21"/>
              </w:rPr>
              <w:t>老年人专用防滑餐具</w:t>
            </w:r>
          </w:p>
        </w:tc>
        <w:tc>
          <w:tcPr>
            <w:tcW w:w="5387" w:type="dxa"/>
            <w:tcBorders>
              <w:top w:val="single" w:color="auto" w:sz="4" w:space="0"/>
              <w:left w:val="single" w:color="auto" w:sz="4" w:space="0"/>
              <w:bottom w:val="single" w:color="auto" w:sz="4" w:space="0"/>
              <w:right w:val="single" w:color="auto" w:sz="4" w:space="0"/>
            </w:tcBorders>
            <w:vAlign w:val="center"/>
          </w:tcPr>
          <w:p w14:paraId="7C42FCD4">
            <w:pPr>
              <w:spacing w:line="320" w:lineRule="exact"/>
              <w:jc w:val="left"/>
              <w:textAlignment w:val="center"/>
              <w:rPr>
                <w:rFonts w:hAnsi="宋体"/>
                <w:kern w:val="2"/>
                <w:sz w:val="21"/>
                <w:szCs w:val="21"/>
              </w:rPr>
            </w:pPr>
            <w:r>
              <w:rPr>
                <w:rFonts w:hint="eastAsia" w:hAnsi="宋体"/>
                <w:kern w:val="2"/>
                <w:sz w:val="21"/>
                <w:szCs w:val="21"/>
              </w:rPr>
              <w:t>1、主要功能：用于进食、进水照护技能训练；</w:t>
            </w:r>
            <w:r>
              <w:rPr>
                <w:rFonts w:hint="eastAsia" w:hAnsi="宋体"/>
                <w:kern w:val="2"/>
                <w:sz w:val="21"/>
                <w:szCs w:val="21"/>
              </w:rPr>
              <w:br w:type="textWrapping"/>
            </w:r>
            <w:r>
              <w:rPr>
                <w:rFonts w:hint="eastAsia" w:hAnsi="宋体"/>
                <w:kern w:val="2"/>
                <w:sz w:val="21"/>
                <w:szCs w:val="21"/>
              </w:rPr>
              <w:t>2、材质：采用防滑、耐高温、易清洁的材质，如硅胶、抗菌树脂；</w:t>
            </w:r>
            <w:r>
              <w:rPr>
                <w:rFonts w:hint="eastAsia" w:hAnsi="宋体"/>
                <w:kern w:val="2"/>
                <w:sz w:val="21"/>
                <w:szCs w:val="21"/>
              </w:rPr>
              <w:br w:type="textWrapping"/>
            </w:r>
            <w:r>
              <w:rPr>
                <w:rFonts w:hint="eastAsia" w:hAnsi="宋体"/>
                <w:kern w:val="2"/>
                <w:sz w:val="21"/>
                <w:szCs w:val="21"/>
              </w:rPr>
              <w:t>3、设计：餐具底部或手柄部分采用防滑设计，防止老年人使用时滑落；</w:t>
            </w:r>
            <w:r>
              <w:rPr>
                <w:rFonts w:hint="eastAsia" w:hAnsi="宋体"/>
                <w:kern w:val="2"/>
                <w:sz w:val="21"/>
                <w:szCs w:val="21"/>
              </w:rPr>
              <w:br w:type="textWrapping"/>
            </w:r>
            <w:r>
              <w:rPr>
                <w:rFonts w:hint="eastAsia" w:hAnsi="宋体"/>
                <w:kern w:val="2"/>
                <w:sz w:val="21"/>
                <w:szCs w:val="21"/>
              </w:rPr>
              <w:t>4、易用性：餐具形状和大小适中，方便老年人握持和使用；</w:t>
            </w:r>
            <w:r>
              <w:rPr>
                <w:rFonts w:hint="eastAsia" w:hAnsi="宋体"/>
                <w:kern w:val="2"/>
                <w:sz w:val="21"/>
                <w:szCs w:val="21"/>
              </w:rPr>
              <w:br w:type="textWrapping"/>
            </w:r>
            <w:r>
              <w:rPr>
                <w:rFonts w:hint="eastAsia" w:hAnsi="宋体"/>
                <w:kern w:val="2"/>
                <w:sz w:val="21"/>
                <w:szCs w:val="21"/>
              </w:rPr>
              <w:t>5、技术要求：包含开口水杯1个、记忆勺子1个、记忆叉子1个、助食筷1双、防洒盘1个。</w:t>
            </w:r>
          </w:p>
        </w:tc>
        <w:tc>
          <w:tcPr>
            <w:tcW w:w="708" w:type="dxa"/>
            <w:tcBorders>
              <w:top w:val="single" w:color="auto" w:sz="4" w:space="0"/>
              <w:left w:val="single" w:color="auto" w:sz="4" w:space="0"/>
              <w:bottom w:val="single" w:color="auto" w:sz="4" w:space="0"/>
              <w:right w:val="single" w:color="auto" w:sz="4" w:space="0"/>
            </w:tcBorders>
            <w:vAlign w:val="center"/>
          </w:tcPr>
          <w:p w14:paraId="1329F2F6">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34C4495F">
            <w:pPr>
              <w:spacing w:line="320" w:lineRule="exact"/>
              <w:jc w:val="center"/>
              <w:textAlignment w:val="center"/>
              <w:rPr>
                <w:rFonts w:hAnsi="宋体"/>
                <w:kern w:val="2"/>
                <w:sz w:val="21"/>
                <w:szCs w:val="21"/>
              </w:rPr>
            </w:pPr>
            <w:r>
              <w:rPr>
                <w:rFonts w:hint="eastAsia" w:hAnsi="宋体"/>
                <w:kern w:val="2"/>
                <w:sz w:val="21"/>
                <w:szCs w:val="21"/>
              </w:rPr>
              <w:t>套</w:t>
            </w:r>
          </w:p>
        </w:tc>
      </w:tr>
      <w:tr w14:paraId="734F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8E5EC3B">
            <w:pPr>
              <w:jc w:val="center"/>
              <w:textAlignment w:val="center"/>
              <w:rPr>
                <w:rFonts w:hAnsi="宋体"/>
                <w:kern w:val="2"/>
                <w:sz w:val="21"/>
                <w:szCs w:val="21"/>
              </w:rPr>
            </w:pPr>
            <w:r>
              <w:rPr>
                <w:rFonts w:hint="eastAsia" w:hAnsi="宋体" w:cs="宋体"/>
                <w:sz w:val="21"/>
                <w:szCs w:val="21"/>
                <w:lang w:bidi="ar"/>
              </w:rPr>
              <w:t>109</w:t>
            </w:r>
          </w:p>
        </w:tc>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77B9CC3A">
            <w:pPr>
              <w:spacing w:line="320" w:lineRule="exact"/>
              <w:jc w:val="center"/>
              <w:textAlignment w:val="center"/>
              <w:rPr>
                <w:rFonts w:hAnsi="宋体"/>
                <w:kern w:val="2"/>
                <w:sz w:val="21"/>
                <w:szCs w:val="21"/>
              </w:rPr>
            </w:pPr>
            <w:r>
              <w:rPr>
                <w:rFonts w:hint="eastAsia" w:hAnsi="宋体"/>
                <w:kern w:val="2"/>
                <w:sz w:val="21"/>
                <w:szCs w:val="21"/>
              </w:rPr>
              <w:t>适老化餐桌</w:t>
            </w:r>
          </w:p>
        </w:tc>
        <w:tc>
          <w:tcPr>
            <w:tcW w:w="5387" w:type="dxa"/>
            <w:tcBorders>
              <w:top w:val="single" w:color="auto" w:sz="4" w:space="0"/>
              <w:left w:val="single" w:color="auto" w:sz="4" w:space="0"/>
              <w:bottom w:val="single" w:color="auto" w:sz="4" w:space="0"/>
              <w:right w:val="single" w:color="auto" w:sz="4" w:space="0"/>
            </w:tcBorders>
            <w:vAlign w:val="center"/>
          </w:tcPr>
          <w:p w14:paraId="37941BA3">
            <w:pPr>
              <w:spacing w:line="320" w:lineRule="exact"/>
              <w:jc w:val="left"/>
              <w:textAlignment w:val="center"/>
              <w:rPr>
                <w:rFonts w:hAnsi="宋体"/>
                <w:kern w:val="2"/>
                <w:sz w:val="21"/>
                <w:szCs w:val="21"/>
              </w:rPr>
            </w:pPr>
            <w:r>
              <w:rPr>
                <w:rFonts w:hint="eastAsia" w:hAnsi="宋体"/>
                <w:kern w:val="2"/>
                <w:sz w:val="21"/>
                <w:szCs w:val="21"/>
              </w:rPr>
              <w:t>1、主要功能：用于进食、进水照护技能训练；</w:t>
            </w:r>
            <w:r>
              <w:rPr>
                <w:rFonts w:hint="eastAsia" w:hAnsi="宋体"/>
                <w:kern w:val="2"/>
                <w:sz w:val="21"/>
                <w:szCs w:val="21"/>
              </w:rPr>
              <w:br w:type="textWrapping"/>
            </w:r>
            <w:r>
              <w:rPr>
                <w:rFonts w:hint="eastAsia" w:hAnsi="宋体"/>
                <w:kern w:val="2"/>
                <w:sz w:val="21"/>
                <w:szCs w:val="21"/>
              </w:rPr>
              <w:t>2、材质：橡胶木实木腿，夹板贴木皮油漆桌面，防磕碰设计，桌面桌腿铁艺衔接；</w:t>
            </w:r>
            <w:r>
              <w:rPr>
                <w:rFonts w:hint="eastAsia" w:hAnsi="宋体"/>
                <w:kern w:val="2"/>
                <w:sz w:val="21"/>
                <w:szCs w:val="21"/>
              </w:rPr>
              <w:br w:type="textWrapping"/>
            </w:r>
            <w:r>
              <w:rPr>
                <w:rFonts w:hint="eastAsia" w:hAnsi="宋体"/>
                <w:kern w:val="2"/>
                <w:sz w:val="21"/>
                <w:szCs w:val="21"/>
              </w:rPr>
              <w:t>3、规格：≥1000*1000*750mm。</w:t>
            </w:r>
          </w:p>
        </w:tc>
        <w:tc>
          <w:tcPr>
            <w:tcW w:w="708" w:type="dxa"/>
            <w:tcBorders>
              <w:top w:val="single" w:color="auto" w:sz="4" w:space="0"/>
              <w:left w:val="single" w:color="auto" w:sz="4" w:space="0"/>
              <w:bottom w:val="single" w:color="auto" w:sz="4" w:space="0"/>
              <w:right w:val="single" w:color="auto" w:sz="4" w:space="0"/>
            </w:tcBorders>
            <w:vAlign w:val="center"/>
          </w:tcPr>
          <w:p w14:paraId="268DD658">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06E09872">
            <w:pPr>
              <w:spacing w:line="320" w:lineRule="exact"/>
              <w:jc w:val="center"/>
              <w:textAlignment w:val="center"/>
              <w:rPr>
                <w:rFonts w:hAnsi="宋体"/>
                <w:kern w:val="2"/>
                <w:sz w:val="21"/>
                <w:szCs w:val="21"/>
              </w:rPr>
            </w:pPr>
            <w:r>
              <w:rPr>
                <w:rFonts w:hint="eastAsia" w:hAnsi="宋体"/>
                <w:kern w:val="2"/>
                <w:sz w:val="21"/>
                <w:szCs w:val="21"/>
              </w:rPr>
              <w:t>套</w:t>
            </w:r>
          </w:p>
        </w:tc>
      </w:tr>
      <w:tr w14:paraId="15EA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EA9E1C3">
            <w:pPr>
              <w:jc w:val="center"/>
              <w:textAlignment w:val="center"/>
              <w:rPr>
                <w:rFonts w:hAnsi="宋体"/>
                <w:kern w:val="2"/>
                <w:sz w:val="21"/>
                <w:szCs w:val="21"/>
              </w:rPr>
            </w:pPr>
            <w:r>
              <w:rPr>
                <w:rFonts w:hint="eastAsia" w:hAnsi="宋体" w:cs="宋体"/>
                <w:sz w:val="21"/>
                <w:szCs w:val="21"/>
                <w:lang w:bidi="ar"/>
              </w:rPr>
              <w:t>110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0C2A5B">
            <w:pPr>
              <w:spacing w:line="320" w:lineRule="exact"/>
              <w:jc w:val="center"/>
              <w:textAlignment w:val="center"/>
              <w:rPr>
                <w:rFonts w:hAnsi="宋体"/>
                <w:kern w:val="2"/>
                <w:sz w:val="21"/>
                <w:szCs w:val="21"/>
              </w:rPr>
            </w:pPr>
            <w:r>
              <w:rPr>
                <w:rFonts w:hint="eastAsia" w:hAnsi="宋体"/>
                <w:kern w:val="2"/>
                <w:sz w:val="21"/>
                <w:szCs w:val="21"/>
              </w:rPr>
              <w:t>适老化餐椅</w:t>
            </w:r>
          </w:p>
        </w:tc>
        <w:tc>
          <w:tcPr>
            <w:tcW w:w="5387" w:type="dxa"/>
            <w:tcBorders>
              <w:top w:val="single" w:color="auto" w:sz="4" w:space="0"/>
              <w:left w:val="single" w:color="auto" w:sz="4" w:space="0"/>
              <w:bottom w:val="single" w:color="auto" w:sz="4" w:space="0"/>
              <w:right w:val="single" w:color="auto" w:sz="4" w:space="0"/>
            </w:tcBorders>
            <w:vAlign w:val="center"/>
          </w:tcPr>
          <w:p w14:paraId="05ECD7C6">
            <w:pPr>
              <w:spacing w:line="320" w:lineRule="exact"/>
              <w:jc w:val="left"/>
              <w:textAlignment w:val="center"/>
              <w:rPr>
                <w:rFonts w:hAnsi="宋体"/>
                <w:kern w:val="2"/>
                <w:sz w:val="21"/>
                <w:szCs w:val="21"/>
              </w:rPr>
            </w:pPr>
            <w:r>
              <w:rPr>
                <w:rFonts w:hint="eastAsia" w:hAnsi="宋体"/>
                <w:kern w:val="2"/>
                <w:sz w:val="21"/>
                <w:szCs w:val="21"/>
              </w:rPr>
              <w:t>1、主要功能：用于进食、进水照护技能训练；</w:t>
            </w:r>
            <w:r>
              <w:rPr>
                <w:rFonts w:hint="eastAsia" w:hAnsi="宋体"/>
                <w:kern w:val="2"/>
                <w:sz w:val="21"/>
                <w:szCs w:val="21"/>
              </w:rPr>
              <w:br w:type="textWrapping"/>
            </w:r>
            <w:r>
              <w:rPr>
                <w:rFonts w:hint="eastAsia" w:hAnsi="宋体"/>
                <w:kern w:val="2"/>
                <w:sz w:val="21"/>
                <w:szCs w:val="21"/>
              </w:rPr>
              <w:t>2、材质：热压弯曲木；橡胶木底座框架；</w:t>
            </w:r>
            <w:r>
              <w:rPr>
                <w:rFonts w:hint="eastAsia" w:hAnsi="宋体"/>
                <w:kern w:val="2"/>
                <w:sz w:val="21"/>
                <w:szCs w:val="21"/>
              </w:rPr>
              <w:br w:type="textWrapping"/>
            </w:r>
            <w:r>
              <w:rPr>
                <w:rFonts w:hint="eastAsia" w:hAnsi="宋体"/>
                <w:kern w:val="2"/>
                <w:sz w:val="21"/>
                <w:szCs w:val="21"/>
              </w:rPr>
              <w:t>3、规格：≥560*570*810mm。</w:t>
            </w:r>
          </w:p>
        </w:tc>
        <w:tc>
          <w:tcPr>
            <w:tcW w:w="708" w:type="dxa"/>
            <w:tcBorders>
              <w:top w:val="single" w:color="auto" w:sz="4" w:space="0"/>
              <w:left w:val="single" w:color="auto" w:sz="4" w:space="0"/>
              <w:bottom w:val="single" w:color="auto" w:sz="4" w:space="0"/>
              <w:right w:val="single" w:color="auto" w:sz="4" w:space="0"/>
            </w:tcBorders>
            <w:vAlign w:val="center"/>
          </w:tcPr>
          <w:p w14:paraId="74F3350D">
            <w:pPr>
              <w:spacing w:line="320" w:lineRule="exact"/>
              <w:jc w:val="center"/>
              <w:textAlignment w:val="center"/>
              <w:rPr>
                <w:rFonts w:hAnsi="宋体"/>
                <w:kern w:val="2"/>
                <w:sz w:val="21"/>
                <w:szCs w:val="21"/>
              </w:rPr>
            </w:pPr>
            <w:r>
              <w:rPr>
                <w:rFonts w:hint="eastAsia" w:hAnsi="宋体"/>
                <w:kern w:val="2"/>
                <w:sz w:val="21"/>
                <w:szCs w:val="21"/>
              </w:rPr>
              <w:t>4</w:t>
            </w:r>
          </w:p>
        </w:tc>
        <w:tc>
          <w:tcPr>
            <w:tcW w:w="851" w:type="dxa"/>
            <w:tcBorders>
              <w:top w:val="single" w:color="auto" w:sz="4" w:space="0"/>
              <w:left w:val="single" w:color="auto" w:sz="4" w:space="0"/>
              <w:bottom w:val="single" w:color="auto" w:sz="4" w:space="0"/>
            </w:tcBorders>
            <w:noWrap/>
            <w:vAlign w:val="center"/>
          </w:tcPr>
          <w:p w14:paraId="59BB1B6D">
            <w:pPr>
              <w:spacing w:line="320" w:lineRule="exact"/>
              <w:jc w:val="center"/>
              <w:textAlignment w:val="center"/>
              <w:rPr>
                <w:rFonts w:hAnsi="宋体"/>
                <w:kern w:val="2"/>
                <w:sz w:val="21"/>
                <w:szCs w:val="21"/>
              </w:rPr>
            </w:pPr>
            <w:r>
              <w:rPr>
                <w:rFonts w:hint="eastAsia" w:hAnsi="宋体"/>
                <w:kern w:val="2"/>
                <w:sz w:val="21"/>
                <w:szCs w:val="21"/>
              </w:rPr>
              <w:t>把</w:t>
            </w:r>
          </w:p>
        </w:tc>
      </w:tr>
      <w:tr w14:paraId="6AA5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DF55FC2">
            <w:pPr>
              <w:jc w:val="center"/>
              <w:textAlignment w:val="center"/>
              <w:rPr>
                <w:rFonts w:hAnsi="宋体"/>
                <w:kern w:val="2"/>
                <w:sz w:val="21"/>
                <w:szCs w:val="21"/>
              </w:rPr>
            </w:pPr>
            <w:r>
              <w:rPr>
                <w:rFonts w:hint="eastAsia" w:hAnsi="宋体" w:cs="宋体"/>
                <w:sz w:val="21"/>
                <w:szCs w:val="21"/>
                <w:lang w:bidi="ar"/>
              </w:rPr>
              <w:t>111</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7CF71E7C">
            <w:pPr>
              <w:spacing w:line="320" w:lineRule="exact"/>
              <w:jc w:val="center"/>
              <w:textAlignment w:val="center"/>
              <w:rPr>
                <w:rFonts w:hAnsi="宋体"/>
                <w:kern w:val="2"/>
                <w:sz w:val="21"/>
                <w:szCs w:val="21"/>
              </w:rPr>
            </w:pPr>
            <w:r>
              <w:rPr>
                <w:rFonts w:hint="eastAsia" w:hAnsi="宋体"/>
                <w:kern w:val="2"/>
                <w:sz w:val="21"/>
                <w:szCs w:val="21"/>
              </w:rPr>
              <w:t>适老化洗手台（可进轮椅）</w:t>
            </w:r>
          </w:p>
        </w:tc>
        <w:tc>
          <w:tcPr>
            <w:tcW w:w="5387" w:type="dxa"/>
            <w:tcBorders>
              <w:top w:val="single" w:color="auto" w:sz="4" w:space="0"/>
              <w:left w:val="single" w:color="auto" w:sz="4" w:space="0"/>
              <w:bottom w:val="single" w:color="auto" w:sz="4" w:space="0"/>
              <w:right w:val="single" w:color="auto" w:sz="4" w:space="0"/>
            </w:tcBorders>
            <w:vAlign w:val="center"/>
          </w:tcPr>
          <w:p w14:paraId="4D294CE8">
            <w:pPr>
              <w:spacing w:line="320" w:lineRule="exact"/>
              <w:jc w:val="left"/>
              <w:textAlignment w:val="center"/>
              <w:rPr>
                <w:rFonts w:hAnsi="宋体"/>
                <w:kern w:val="2"/>
                <w:sz w:val="21"/>
                <w:szCs w:val="21"/>
              </w:rPr>
            </w:pPr>
            <w:r>
              <w:rPr>
                <w:rFonts w:hint="eastAsia" w:hAnsi="宋体"/>
                <w:kern w:val="2"/>
                <w:sz w:val="21"/>
                <w:szCs w:val="21"/>
              </w:rPr>
              <w:t>1、无障碍升降洗手盆由：陶瓷洗手盆、水龙头、支撑架、升降设备、底板等5部分组成。</w:t>
            </w:r>
            <w:r>
              <w:rPr>
                <w:rFonts w:hint="eastAsia" w:hAnsi="宋体"/>
                <w:kern w:val="2"/>
                <w:sz w:val="21"/>
                <w:szCs w:val="21"/>
              </w:rPr>
              <w:br w:type="textWrapping"/>
            </w:r>
            <w:r>
              <w:rPr>
                <w:rFonts w:hint="eastAsia" w:hAnsi="宋体"/>
                <w:kern w:val="2"/>
                <w:sz w:val="21"/>
                <w:szCs w:val="21"/>
              </w:rPr>
              <w:t>2、无障碍升降洗手盆无须固定安装在墙上，只固定在地面上或加装腿面；洗手盆盆体的大小为≥525*360mm，材质为陶瓷。</w:t>
            </w:r>
            <w:r>
              <w:rPr>
                <w:rFonts w:hint="eastAsia" w:hAnsi="宋体"/>
                <w:kern w:val="2"/>
                <w:sz w:val="21"/>
                <w:szCs w:val="21"/>
              </w:rPr>
              <w:br w:type="textWrapping"/>
            </w:r>
            <w:r>
              <w:rPr>
                <w:rFonts w:hint="eastAsia" w:hAnsi="宋体"/>
                <w:kern w:val="2"/>
                <w:sz w:val="21"/>
                <w:szCs w:val="21"/>
              </w:rPr>
              <w:t>3、升降设备的升降方式有线控和无线遥控两种，升降速度为≤10mm/s，行程≥200mm，可升降范围为615～815mm，承重≥300公斤，安全、平稳、可靠。</w:t>
            </w:r>
            <w:r>
              <w:rPr>
                <w:rFonts w:hint="eastAsia" w:hAnsi="宋体"/>
                <w:kern w:val="2"/>
                <w:sz w:val="21"/>
                <w:szCs w:val="21"/>
              </w:rPr>
              <w:br w:type="textWrapping"/>
            </w:r>
            <w:r>
              <w:rPr>
                <w:rFonts w:hint="eastAsia" w:hAnsi="宋体"/>
                <w:kern w:val="2"/>
                <w:sz w:val="21"/>
                <w:szCs w:val="21"/>
              </w:rPr>
              <w:t>4、洗手盆支撑架材质为不透钢，表面光滑处理，无毛刺，安全。</w:t>
            </w:r>
            <w:r>
              <w:rPr>
                <w:rFonts w:hint="eastAsia" w:hAnsi="宋体"/>
                <w:kern w:val="2"/>
                <w:sz w:val="21"/>
                <w:szCs w:val="21"/>
              </w:rPr>
              <w:br w:type="textWrapping"/>
            </w:r>
            <w:r>
              <w:rPr>
                <w:rFonts w:hint="eastAsia" w:hAnsi="宋体"/>
                <w:kern w:val="2"/>
                <w:sz w:val="21"/>
                <w:szCs w:val="21"/>
              </w:rPr>
              <w:t>5、适合人群为：肢体残障人士及老年人群体。</w:t>
            </w:r>
          </w:p>
        </w:tc>
        <w:tc>
          <w:tcPr>
            <w:tcW w:w="708" w:type="dxa"/>
            <w:tcBorders>
              <w:top w:val="single" w:color="auto" w:sz="4" w:space="0"/>
              <w:left w:val="single" w:color="auto" w:sz="4" w:space="0"/>
              <w:bottom w:val="single" w:color="auto" w:sz="4" w:space="0"/>
              <w:right w:val="single" w:color="auto" w:sz="4" w:space="0"/>
            </w:tcBorders>
            <w:noWrap/>
            <w:vAlign w:val="center"/>
          </w:tcPr>
          <w:p w14:paraId="451BBEFD">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196EB533">
            <w:pPr>
              <w:spacing w:line="320" w:lineRule="exact"/>
              <w:jc w:val="center"/>
              <w:textAlignment w:val="center"/>
              <w:rPr>
                <w:rFonts w:hAnsi="宋体"/>
                <w:kern w:val="2"/>
                <w:sz w:val="21"/>
                <w:szCs w:val="21"/>
              </w:rPr>
            </w:pPr>
            <w:r>
              <w:rPr>
                <w:rFonts w:hint="eastAsia" w:hAnsi="宋体"/>
                <w:kern w:val="2"/>
                <w:sz w:val="21"/>
                <w:szCs w:val="21"/>
              </w:rPr>
              <w:t>套</w:t>
            </w:r>
          </w:p>
        </w:tc>
      </w:tr>
      <w:tr w14:paraId="1B38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78193FA">
            <w:pPr>
              <w:jc w:val="center"/>
              <w:textAlignment w:val="center"/>
              <w:rPr>
                <w:rFonts w:hAnsi="宋体"/>
                <w:kern w:val="2"/>
                <w:sz w:val="21"/>
                <w:szCs w:val="21"/>
              </w:rPr>
            </w:pPr>
            <w:r>
              <w:rPr>
                <w:rFonts w:hint="eastAsia" w:hAnsi="宋体" w:cs="宋体"/>
                <w:sz w:val="21"/>
                <w:szCs w:val="21"/>
                <w:lang w:bidi="ar"/>
              </w:rPr>
              <w:t>112</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E4D3377">
            <w:pPr>
              <w:spacing w:line="320" w:lineRule="exact"/>
              <w:jc w:val="center"/>
              <w:textAlignment w:val="center"/>
              <w:rPr>
                <w:rFonts w:hAnsi="宋体"/>
                <w:kern w:val="2"/>
                <w:sz w:val="21"/>
                <w:szCs w:val="21"/>
              </w:rPr>
            </w:pPr>
            <w:r>
              <w:rPr>
                <w:rFonts w:hint="eastAsia" w:hAnsi="宋体"/>
                <w:kern w:val="2"/>
                <w:sz w:val="21"/>
                <w:szCs w:val="21"/>
              </w:rPr>
              <w:t>沐浴椅</w:t>
            </w:r>
          </w:p>
        </w:tc>
        <w:tc>
          <w:tcPr>
            <w:tcW w:w="5387" w:type="dxa"/>
            <w:tcBorders>
              <w:top w:val="single" w:color="auto" w:sz="4" w:space="0"/>
              <w:left w:val="single" w:color="auto" w:sz="4" w:space="0"/>
              <w:bottom w:val="single" w:color="auto" w:sz="4" w:space="0"/>
              <w:right w:val="single" w:color="auto" w:sz="4" w:space="0"/>
            </w:tcBorders>
            <w:vAlign w:val="center"/>
          </w:tcPr>
          <w:p w14:paraId="18770B69">
            <w:pPr>
              <w:spacing w:line="320" w:lineRule="exact"/>
              <w:jc w:val="left"/>
              <w:textAlignment w:val="center"/>
              <w:rPr>
                <w:rFonts w:hAnsi="宋体"/>
                <w:kern w:val="2"/>
                <w:sz w:val="21"/>
                <w:szCs w:val="21"/>
              </w:rPr>
            </w:pPr>
            <w:r>
              <w:rPr>
                <w:rFonts w:hint="eastAsia" w:hAnsi="宋体"/>
                <w:kern w:val="2"/>
                <w:sz w:val="21"/>
                <w:szCs w:val="21"/>
              </w:rPr>
              <w:t>1、产品尺寸：≥54x46x(67~80)CM，高度可调；</w:t>
            </w:r>
            <w:r>
              <w:rPr>
                <w:rFonts w:hint="eastAsia" w:hAnsi="宋体"/>
                <w:kern w:val="2"/>
                <w:sz w:val="21"/>
                <w:szCs w:val="21"/>
              </w:rPr>
              <w:br w:type="textWrapping"/>
            </w:r>
            <w:r>
              <w:rPr>
                <w:rFonts w:hint="eastAsia" w:hAnsi="宋体"/>
                <w:kern w:val="2"/>
                <w:sz w:val="21"/>
                <w:szCs w:val="21"/>
              </w:rPr>
              <w:t>2、坐板尺寸：≥40x33x4CM；</w:t>
            </w:r>
            <w:r>
              <w:rPr>
                <w:rFonts w:hint="eastAsia" w:hAnsi="宋体"/>
                <w:kern w:val="2"/>
                <w:sz w:val="21"/>
                <w:szCs w:val="21"/>
              </w:rPr>
              <w:br w:type="textWrapping"/>
            </w:r>
            <w:r>
              <w:rPr>
                <w:rFonts w:hint="eastAsia" w:hAnsi="宋体"/>
                <w:kern w:val="2"/>
                <w:sz w:val="21"/>
                <w:szCs w:val="21"/>
              </w:rPr>
              <w:t>3、主架材质：铝合金+吹塑；</w:t>
            </w:r>
            <w:r>
              <w:rPr>
                <w:rFonts w:hint="eastAsia" w:hAnsi="宋体"/>
                <w:kern w:val="2"/>
                <w:sz w:val="21"/>
                <w:szCs w:val="21"/>
              </w:rPr>
              <w:br w:type="textWrapping"/>
            </w:r>
            <w:r>
              <w:rPr>
                <w:rFonts w:hint="eastAsia" w:hAnsi="宋体"/>
                <w:kern w:val="2"/>
                <w:sz w:val="21"/>
                <w:szCs w:val="21"/>
              </w:rPr>
              <w:t>4、产品承重：≥260斤；</w:t>
            </w:r>
            <w:r>
              <w:rPr>
                <w:rFonts w:hint="eastAsia" w:hAnsi="宋体"/>
                <w:kern w:val="2"/>
                <w:sz w:val="21"/>
                <w:szCs w:val="21"/>
              </w:rPr>
              <w:br w:type="textWrapping"/>
            </w:r>
            <w:r>
              <w:rPr>
                <w:rFonts w:hint="eastAsia" w:hAnsi="宋体"/>
                <w:kern w:val="2"/>
                <w:sz w:val="21"/>
                <w:szCs w:val="21"/>
              </w:rPr>
              <w:t>5、主架净重：≥3KG；</w:t>
            </w:r>
            <w:r>
              <w:rPr>
                <w:rFonts w:hint="eastAsia" w:hAnsi="宋体"/>
                <w:kern w:val="2"/>
                <w:sz w:val="21"/>
                <w:szCs w:val="21"/>
              </w:rPr>
              <w:br w:type="textWrapping"/>
            </w:r>
            <w:r>
              <w:rPr>
                <w:rFonts w:hint="eastAsia" w:hAnsi="宋体"/>
                <w:kern w:val="2"/>
                <w:sz w:val="21"/>
                <w:szCs w:val="21"/>
              </w:rPr>
              <w:t>6、坐垫为防滑设计；</w:t>
            </w:r>
            <w:r>
              <w:rPr>
                <w:rFonts w:hint="eastAsia" w:hAnsi="宋体"/>
                <w:kern w:val="2"/>
                <w:sz w:val="21"/>
                <w:szCs w:val="21"/>
              </w:rPr>
              <w:br w:type="textWrapping"/>
            </w:r>
            <w:r>
              <w:rPr>
                <w:rFonts w:hint="eastAsia" w:hAnsi="宋体"/>
                <w:kern w:val="2"/>
                <w:sz w:val="21"/>
                <w:szCs w:val="21"/>
              </w:rPr>
              <w:t>7、带溢水孔；</w:t>
            </w:r>
            <w:r>
              <w:rPr>
                <w:rFonts w:hint="eastAsia" w:hAnsi="宋体"/>
                <w:kern w:val="2"/>
                <w:sz w:val="21"/>
                <w:szCs w:val="21"/>
              </w:rPr>
              <w:br w:type="textWrapping"/>
            </w:r>
            <w:r>
              <w:rPr>
                <w:rFonts w:hint="eastAsia" w:hAnsi="宋体"/>
                <w:kern w:val="2"/>
                <w:sz w:val="21"/>
                <w:szCs w:val="21"/>
              </w:rPr>
              <w:t>8、椅架高强度铝合金，喷粉处理不易生锈，扶手PP材质，配合防滑泡棉。</w:t>
            </w:r>
          </w:p>
        </w:tc>
        <w:tc>
          <w:tcPr>
            <w:tcW w:w="708" w:type="dxa"/>
            <w:tcBorders>
              <w:top w:val="single" w:color="auto" w:sz="4" w:space="0"/>
              <w:left w:val="single" w:color="auto" w:sz="4" w:space="0"/>
              <w:bottom w:val="single" w:color="auto" w:sz="4" w:space="0"/>
              <w:right w:val="single" w:color="auto" w:sz="4" w:space="0"/>
            </w:tcBorders>
            <w:vAlign w:val="center"/>
          </w:tcPr>
          <w:p w14:paraId="5ED4D66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42705F69">
            <w:pPr>
              <w:spacing w:line="320" w:lineRule="exact"/>
              <w:jc w:val="center"/>
              <w:textAlignment w:val="center"/>
              <w:rPr>
                <w:rFonts w:hAnsi="宋体"/>
                <w:kern w:val="2"/>
                <w:sz w:val="21"/>
                <w:szCs w:val="21"/>
              </w:rPr>
            </w:pPr>
            <w:r>
              <w:rPr>
                <w:rFonts w:hint="eastAsia" w:hAnsi="宋体"/>
                <w:kern w:val="2"/>
                <w:sz w:val="21"/>
                <w:szCs w:val="21"/>
              </w:rPr>
              <w:t>把</w:t>
            </w:r>
          </w:p>
        </w:tc>
      </w:tr>
      <w:tr w14:paraId="669E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4C3FB21E">
            <w:pPr>
              <w:jc w:val="center"/>
              <w:textAlignment w:val="center"/>
              <w:rPr>
                <w:rFonts w:hAnsi="宋体"/>
                <w:kern w:val="2"/>
                <w:sz w:val="21"/>
                <w:szCs w:val="21"/>
              </w:rPr>
            </w:pPr>
            <w:r>
              <w:rPr>
                <w:rFonts w:hint="eastAsia" w:hAnsi="宋体" w:cs="宋体"/>
                <w:sz w:val="21"/>
                <w:szCs w:val="21"/>
                <w:lang w:bidi="ar"/>
              </w:rPr>
              <w:t>113</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B4BF637">
            <w:pPr>
              <w:spacing w:line="320" w:lineRule="exact"/>
              <w:jc w:val="center"/>
              <w:textAlignment w:val="center"/>
              <w:rPr>
                <w:rFonts w:hAnsi="宋体"/>
                <w:kern w:val="2"/>
                <w:sz w:val="21"/>
                <w:szCs w:val="21"/>
              </w:rPr>
            </w:pPr>
            <w:r>
              <w:rPr>
                <w:rFonts w:hint="eastAsia" w:hAnsi="宋体"/>
                <w:kern w:val="2"/>
                <w:sz w:val="21"/>
                <w:szCs w:val="21"/>
              </w:rPr>
              <w:t>步入式浴缸</w:t>
            </w:r>
          </w:p>
        </w:tc>
        <w:tc>
          <w:tcPr>
            <w:tcW w:w="5387" w:type="dxa"/>
            <w:tcBorders>
              <w:top w:val="single" w:color="auto" w:sz="4" w:space="0"/>
              <w:left w:val="single" w:color="auto" w:sz="4" w:space="0"/>
              <w:bottom w:val="single" w:color="auto" w:sz="4" w:space="0"/>
              <w:right w:val="single" w:color="auto" w:sz="4" w:space="0"/>
            </w:tcBorders>
            <w:vAlign w:val="center"/>
          </w:tcPr>
          <w:p w14:paraId="4FA71B5D">
            <w:pPr>
              <w:spacing w:line="320" w:lineRule="exact"/>
              <w:jc w:val="left"/>
              <w:textAlignment w:val="center"/>
              <w:rPr>
                <w:rFonts w:hAnsi="宋体"/>
                <w:kern w:val="2"/>
                <w:sz w:val="21"/>
                <w:szCs w:val="21"/>
              </w:rPr>
            </w:pPr>
            <w:r>
              <w:rPr>
                <w:rFonts w:hint="eastAsia" w:hAnsi="宋体"/>
                <w:kern w:val="2"/>
                <w:sz w:val="21"/>
                <w:szCs w:val="21"/>
              </w:rPr>
              <w:t>一、技术要求：</w:t>
            </w:r>
            <w:r>
              <w:rPr>
                <w:rFonts w:hint="eastAsia" w:hAnsi="宋体"/>
                <w:kern w:val="2"/>
                <w:sz w:val="21"/>
                <w:szCs w:val="21"/>
              </w:rPr>
              <w:br w:type="textWrapping"/>
            </w:r>
            <w:r>
              <w:rPr>
                <w:rFonts w:hint="eastAsia" w:hAnsi="宋体"/>
                <w:kern w:val="2"/>
                <w:sz w:val="21"/>
                <w:szCs w:val="21"/>
              </w:rPr>
              <w:t>1、亚克力缸体（外开门）、扶手、枕头、快速排水器、防臭排水管；</w:t>
            </w:r>
            <w:r>
              <w:rPr>
                <w:rFonts w:hint="eastAsia" w:hAnsi="宋体"/>
                <w:kern w:val="2"/>
                <w:sz w:val="21"/>
                <w:szCs w:val="21"/>
              </w:rPr>
              <w:br w:type="textWrapping"/>
            </w:r>
            <w:r>
              <w:rPr>
                <w:rFonts w:hint="eastAsia" w:hAnsi="宋体"/>
                <w:kern w:val="2"/>
                <w:sz w:val="21"/>
                <w:szCs w:val="21"/>
              </w:rPr>
              <w:t>2、外沿尺寸：≥1020*660*880mm；</w:t>
            </w:r>
            <w:r>
              <w:rPr>
                <w:rFonts w:hint="eastAsia" w:hAnsi="宋体"/>
                <w:kern w:val="2"/>
                <w:sz w:val="21"/>
                <w:szCs w:val="21"/>
              </w:rPr>
              <w:br w:type="textWrapping"/>
            </w:r>
            <w:r>
              <w:rPr>
                <w:rFonts w:hint="eastAsia" w:hAnsi="宋体"/>
                <w:kern w:val="2"/>
                <w:sz w:val="21"/>
                <w:szCs w:val="21"/>
              </w:rPr>
              <w:t>3、颜色：皓月白。</w:t>
            </w:r>
            <w:r>
              <w:rPr>
                <w:rFonts w:hint="eastAsia" w:hAnsi="宋体"/>
                <w:kern w:val="2"/>
                <w:sz w:val="21"/>
                <w:szCs w:val="21"/>
              </w:rPr>
              <w:br w:type="textWrapping"/>
            </w:r>
            <w:r>
              <w:rPr>
                <w:rFonts w:hint="eastAsia" w:hAnsi="宋体"/>
                <w:kern w:val="2"/>
                <w:sz w:val="21"/>
                <w:szCs w:val="21"/>
              </w:rPr>
              <w:t>二、功能描述：</w:t>
            </w:r>
            <w:r>
              <w:rPr>
                <w:rFonts w:hint="eastAsia" w:hAnsi="宋体"/>
                <w:kern w:val="2"/>
                <w:sz w:val="21"/>
                <w:szCs w:val="21"/>
              </w:rPr>
              <w:br w:type="textWrapping"/>
            </w:r>
            <w:r>
              <w:rPr>
                <w:rFonts w:hint="eastAsia" w:hAnsi="宋体"/>
                <w:kern w:val="2"/>
                <w:sz w:val="21"/>
                <w:szCs w:val="21"/>
              </w:rPr>
              <w:t>1、老年浴缸能开门进入浴缸，进出都设计有安全扶手，解决老年人进出浴缸难及减少进出浴缸容易摔伤等隐患；</w:t>
            </w:r>
            <w:r>
              <w:rPr>
                <w:rFonts w:hint="eastAsia" w:hAnsi="宋体"/>
                <w:kern w:val="2"/>
                <w:sz w:val="21"/>
                <w:szCs w:val="21"/>
              </w:rPr>
              <w:br w:type="textWrapping"/>
            </w:r>
            <w:r>
              <w:rPr>
                <w:rFonts w:hint="eastAsia" w:hAnsi="宋体"/>
                <w:kern w:val="2"/>
                <w:sz w:val="21"/>
                <w:szCs w:val="21"/>
              </w:rPr>
              <w:t>2、门锁久用不变形厚实铝合金；</w:t>
            </w:r>
            <w:r>
              <w:rPr>
                <w:rFonts w:hint="eastAsia" w:hAnsi="宋体"/>
                <w:kern w:val="2"/>
                <w:sz w:val="21"/>
                <w:szCs w:val="21"/>
              </w:rPr>
              <w:br w:type="textWrapping"/>
            </w:r>
            <w:r>
              <w:rPr>
                <w:rFonts w:hint="eastAsia" w:hAnsi="宋体"/>
                <w:kern w:val="2"/>
                <w:sz w:val="21"/>
                <w:szCs w:val="21"/>
              </w:rPr>
              <w:t>3、在设计上增加了纹路的密度；</w:t>
            </w:r>
            <w:r>
              <w:rPr>
                <w:rFonts w:hint="eastAsia" w:hAnsi="宋体"/>
                <w:kern w:val="2"/>
                <w:sz w:val="21"/>
                <w:szCs w:val="21"/>
              </w:rPr>
              <w:br w:type="textWrapping"/>
            </w:r>
            <w:r>
              <w:rPr>
                <w:rFonts w:hint="eastAsia" w:hAnsi="宋体"/>
                <w:kern w:val="2"/>
                <w:sz w:val="21"/>
                <w:szCs w:val="21"/>
              </w:rPr>
              <w:t>4、舒适大圆弧靠背，舒适座位，符合人体工程学设计，使老年人坐姿舒适；</w:t>
            </w:r>
            <w:r>
              <w:rPr>
                <w:rFonts w:hint="eastAsia" w:hAnsi="宋体"/>
                <w:kern w:val="2"/>
                <w:sz w:val="21"/>
                <w:szCs w:val="21"/>
              </w:rPr>
              <w:br w:type="textWrapping"/>
            </w:r>
            <w:r>
              <w:rPr>
                <w:rFonts w:hint="eastAsia" w:hAnsi="宋体"/>
                <w:kern w:val="2"/>
                <w:sz w:val="21"/>
                <w:szCs w:val="21"/>
              </w:rPr>
              <w:t>5、进出都设计，有安全扶手；</w:t>
            </w:r>
            <w:r>
              <w:rPr>
                <w:rFonts w:hint="eastAsia" w:hAnsi="宋体"/>
                <w:kern w:val="2"/>
                <w:sz w:val="21"/>
                <w:szCs w:val="21"/>
              </w:rPr>
              <w:br w:type="textWrapping"/>
            </w:r>
            <w:r>
              <w:rPr>
                <w:rFonts w:hint="eastAsia" w:hAnsi="宋体"/>
                <w:kern w:val="2"/>
                <w:sz w:val="21"/>
                <w:szCs w:val="21"/>
              </w:rPr>
              <w:t>6、环保亚克力；</w:t>
            </w:r>
            <w:r>
              <w:rPr>
                <w:rFonts w:hint="eastAsia" w:hAnsi="宋体"/>
                <w:kern w:val="2"/>
                <w:sz w:val="21"/>
                <w:szCs w:val="21"/>
              </w:rPr>
              <w:br w:type="textWrapping"/>
            </w:r>
            <w:r>
              <w:rPr>
                <w:rFonts w:hint="eastAsia" w:hAnsi="宋体"/>
                <w:kern w:val="2"/>
                <w:sz w:val="21"/>
                <w:szCs w:val="21"/>
              </w:rPr>
              <w:t>7、承重≥600KG，底部采用不锈钢支架支撑，经久耐用，不变形；</w:t>
            </w:r>
            <w:r>
              <w:rPr>
                <w:rFonts w:hint="eastAsia" w:hAnsi="宋体"/>
                <w:kern w:val="2"/>
                <w:sz w:val="21"/>
                <w:szCs w:val="21"/>
              </w:rPr>
              <w:br w:type="textWrapping"/>
            </w:r>
            <w:r>
              <w:rPr>
                <w:rFonts w:hint="eastAsia" w:hAnsi="宋体"/>
                <w:kern w:val="2"/>
                <w:sz w:val="21"/>
                <w:szCs w:val="21"/>
              </w:rPr>
              <w:t>8、缸体多层设计，坚固保温。</w:t>
            </w:r>
          </w:p>
        </w:tc>
        <w:tc>
          <w:tcPr>
            <w:tcW w:w="708" w:type="dxa"/>
            <w:tcBorders>
              <w:top w:val="single" w:color="auto" w:sz="4" w:space="0"/>
              <w:left w:val="single" w:color="auto" w:sz="4" w:space="0"/>
              <w:bottom w:val="single" w:color="auto" w:sz="4" w:space="0"/>
              <w:right w:val="single" w:color="auto" w:sz="4" w:space="0"/>
            </w:tcBorders>
            <w:noWrap/>
            <w:vAlign w:val="center"/>
          </w:tcPr>
          <w:p w14:paraId="1C7D6A9C">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68CD372A">
            <w:pPr>
              <w:spacing w:line="320" w:lineRule="exact"/>
              <w:jc w:val="center"/>
              <w:textAlignment w:val="center"/>
              <w:rPr>
                <w:rFonts w:hAnsi="宋体"/>
                <w:kern w:val="2"/>
                <w:sz w:val="21"/>
                <w:szCs w:val="21"/>
              </w:rPr>
            </w:pPr>
            <w:r>
              <w:rPr>
                <w:rFonts w:hint="eastAsia" w:hAnsi="宋体"/>
                <w:kern w:val="2"/>
                <w:sz w:val="21"/>
                <w:szCs w:val="21"/>
              </w:rPr>
              <w:t>套</w:t>
            </w:r>
          </w:p>
        </w:tc>
      </w:tr>
      <w:tr w14:paraId="729F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B95D033">
            <w:pPr>
              <w:jc w:val="center"/>
              <w:textAlignment w:val="center"/>
              <w:rPr>
                <w:rFonts w:hAnsi="宋体"/>
                <w:kern w:val="2"/>
                <w:sz w:val="21"/>
                <w:szCs w:val="21"/>
              </w:rPr>
            </w:pPr>
            <w:r>
              <w:rPr>
                <w:rFonts w:hint="eastAsia" w:hAnsi="宋体" w:cs="宋体"/>
                <w:sz w:val="21"/>
                <w:szCs w:val="21"/>
                <w:lang w:bidi="ar"/>
              </w:rPr>
              <w:t>114</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6A3B3ED">
            <w:pPr>
              <w:spacing w:line="320" w:lineRule="exact"/>
              <w:jc w:val="center"/>
              <w:textAlignment w:val="center"/>
              <w:rPr>
                <w:rFonts w:hAnsi="宋体"/>
                <w:kern w:val="2"/>
                <w:sz w:val="21"/>
                <w:szCs w:val="21"/>
              </w:rPr>
            </w:pPr>
            <w:r>
              <w:rPr>
                <w:rFonts w:hint="eastAsia" w:hAnsi="宋体"/>
                <w:kern w:val="2"/>
                <w:sz w:val="21"/>
                <w:szCs w:val="21"/>
              </w:rPr>
              <w:t>梳子</w:t>
            </w:r>
          </w:p>
        </w:tc>
        <w:tc>
          <w:tcPr>
            <w:tcW w:w="5387" w:type="dxa"/>
            <w:tcBorders>
              <w:top w:val="single" w:color="auto" w:sz="4" w:space="0"/>
              <w:left w:val="single" w:color="auto" w:sz="4" w:space="0"/>
              <w:bottom w:val="single" w:color="auto" w:sz="4" w:space="0"/>
              <w:right w:val="single" w:color="auto" w:sz="4" w:space="0"/>
            </w:tcBorders>
            <w:vAlign w:val="center"/>
          </w:tcPr>
          <w:p w14:paraId="368C1D76">
            <w:pPr>
              <w:spacing w:line="320" w:lineRule="exact"/>
              <w:jc w:val="left"/>
              <w:textAlignment w:val="center"/>
              <w:rPr>
                <w:rFonts w:hAnsi="宋体"/>
                <w:kern w:val="2"/>
                <w:sz w:val="21"/>
                <w:szCs w:val="21"/>
              </w:rPr>
            </w:pPr>
            <w:r>
              <w:rPr>
                <w:rFonts w:hint="eastAsia" w:hAnsi="宋体"/>
                <w:kern w:val="2"/>
                <w:sz w:val="21"/>
                <w:szCs w:val="21"/>
              </w:rPr>
              <w:t>1.技术要求：包含弯柄梳、造型梳、粗柄梳，弯柄梳各3件，合称一套。</w:t>
            </w:r>
            <w:r>
              <w:rPr>
                <w:rFonts w:hint="eastAsia" w:hAnsi="宋体"/>
                <w:kern w:val="2"/>
                <w:sz w:val="21"/>
                <w:szCs w:val="21"/>
              </w:rPr>
              <w:br w:type="textWrapping"/>
            </w:r>
            <w:r>
              <w:rPr>
                <w:rFonts w:hint="eastAsia" w:hAnsi="宋体"/>
                <w:kern w:val="2"/>
                <w:sz w:val="21"/>
                <w:szCs w:val="21"/>
              </w:rPr>
              <w:t>2.尺寸：长≥38cm，造型梳尺寸：长≥36cm，粗柄梳子尺寸：长≥22cm。</w:t>
            </w:r>
          </w:p>
        </w:tc>
        <w:tc>
          <w:tcPr>
            <w:tcW w:w="708" w:type="dxa"/>
            <w:tcBorders>
              <w:top w:val="single" w:color="auto" w:sz="4" w:space="0"/>
              <w:left w:val="single" w:color="auto" w:sz="4" w:space="0"/>
              <w:bottom w:val="single" w:color="auto" w:sz="4" w:space="0"/>
              <w:right w:val="single" w:color="auto" w:sz="4" w:space="0"/>
            </w:tcBorders>
            <w:noWrap/>
            <w:vAlign w:val="center"/>
          </w:tcPr>
          <w:p w14:paraId="65D9005F">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noWrap/>
            <w:vAlign w:val="center"/>
          </w:tcPr>
          <w:p w14:paraId="7731D265">
            <w:pPr>
              <w:spacing w:line="320" w:lineRule="exact"/>
              <w:jc w:val="center"/>
              <w:textAlignment w:val="center"/>
              <w:rPr>
                <w:rFonts w:hAnsi="宋体"/>
                <w:kern w:val="2"/>
                <w:sz w:val="21"/>
                <w:szCs w:val="21"/>
              </w:rPr>
            </w:pPr>
            <w:r>
              <w:rPr>
                <w:rFonts w:hint="eastAsia" w:hAnsi="宋体"/>
                <w:kern w:val="2"/>
                <w:sz w:val="21"/>
                <w:szCs w:val="21"/>
              </w:rPr>
              <w:t>套</w:t>
            </w:r>
          </w:p>
        </w:tc>
      </w:tr>
      <w:tr w14:paraId="0338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6C575BC7">
            <w:pPr>
              <w:jc w:val="center"/>
              <w:textAlignment w:val="center"/>
              <w:rPr>
                <w:rFonts w:hAnsi="宋体"/>
                <w:kern w:val="2"/>
                <w:sz w:val="21"/>
                <w:szCs w:val="21"/>
              </w:rPr>
            </w:pPr>
            <w:r>
              <w:rPr>
                <w:rFonts w:hint="eastAsia" w:hAnsi="宋体" w:cs="宋体"/>
                <w:sz w:val="21"/>
                <w:szCs w:val="21"/>
                <w:lang w:bidi="ar"/>
              </w:rPr>
              <w:t>115</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0BCCFC7">
            <w:pPr>
              <w:spacing w:line="320" w:lineRule="exact"/>
              <w:jc w:val="center"/>
              <w:textAlignment w:val="center"/>
              <w:rPr>
                <w:rFonts w:hAnsi="宋体"/>
                <w:kern w:val="2"/>
                <w:sz w:val="21"/>
                <w:szCs w:val="21"/>
              </w:rPr>
            </w:pPr>
            <w:r>
              <w:rPr>
                <w:rFonts w:hint="eastAsia" w:hAnsi="宋体"/>
                <w:kern w:val="2"/>
                <w:sz w:val="21"/>
                <w:szCs w:val="21"/>
              </w:rPr>
              <w:t>刷子</w:t>
            </w:r>
          </w:p>
        </w:tc>
        <w:tc>
          <w:tcPr>
            <w:tcW w:w="5387" w:type="dxa"/>
            <w:tcBorders>
              <w:top w:val="single" w:color="auto" w:sz="4" w:space="0"/>
              <w:left w:val="single" w:color="auto" w:sz="4" w:space="0"/>
              <w:bottom w:val="single" w:color="auto" w:sz="4" w:space="0"/>
              <w:right w:val="single" w:color="auto" w:sz="4" w:space="0"/>
            </w:tcBorders>
            <w:vAlign w:val="center"/>
          </w:tcPr>
          <w:p w14:paraId="0FBBCE15">
            <w:pPr>
              <w:spacing w:line="320" w:lineRule="exact"/>
              <w:jc w:val="left"/>
              <w:textAlignment w:val="center"/>
              <w:rPr>
                <w:rFonts w:hAnsi="宋体"/>
                <w:kern w:val="2"/>
                <w:sz w:val="21"/>
                <w:szCs w:val="21"/>
              </w:rPr>
            </w:pPr>
            <w:r>
              <w:rPr>
                <w:rFonts w:hint="eastAsia" w:hAnsi="宋体"/>
                <w:kern w:val="2"/>
                <w:sz w:val="21"/>
                <w:szCs w:val="21"/>
              </w:rPr>
              <w:t>1、技术要求：包含长柄搓背器、弯柄洗澡刷，各三件，合称一套；</w:t>
            </w:r>
            <w:r>
              <w:rPr>
                <w:rFonts w:hint="eastAsia" w:hAnsi="宋体"/>
                <w:kern w:val="2"/>
                <w:sz w:val="21"/>
                <w:szCs w:val="21"/>
              </w:rPr>
              <w:br w:type="textWrapping"/>
            </w:r>
            <w:r>
              <w:rPr>
                <w:rFonts w:hint="eastAsia" w:hAnsi="宋体"/>
                <w:kern w:val="2"/>
                <w:sz w:val="21"/>
                <w:szCs w:val="21"/>
              </w:rPr>
              <w:t>2、功能：方便老人洗澡用，材质：PS/PP。</w:t>
            </w:r>
          </w:p>
        </w:tc>
        <w:tc>
          <w:tcPr>
            <w:tcW w:w="708" w:type="dxa"/>
            <w:tcBorders>
              <w:top w:val="single" w:color="auto" w:sz="4" w:space="0"/>
              <w:left w:val="single" w:color="auto" w:sz="4" w:space="0"/>
              <w:bottom w:val="single" w:color="auto" w:sz="4" w:space="0"/>
              <w:right w:val="single" w:color="auto" w:sz="4" w:space="0"/>
            </w:tcBorders>
            <w:noWrap/>
            <w:vAlign w:val="center"/>
          </w:tcPr>
          <w:p w14:paraId="57FF055E">
            <w:pPr>
              <w:spacing w:line="320" w:lineRule="exact"/>
              <w:jc w:val="center"/>
              <w:textAlignment w:val="center"/>
              <w:rPr>
                <w:rFonts w:hAnsi="宋体"/>
                <w:kern w:val="2"/>
                <w:sz w:val="21"/>
                <w:szCs w:val="21"/>
              </w:rPr>
            </w:pPr>
            <w:r>
              <w:rPr>
                <w:rFonts w:hint="eastAsia" w:hAnsi="宋体"/>
                <w:kern w:val="2"/>
                <w:sz w:val="21"/>
                <w:szCs w:val="21"/>
              </w:rPr>
              <w:t>2</w:t>
            </w:r>
          </w:p>
        </w:tc>
        <w:tc>
          <w:tcPr>
            <w:tcW w:w="851" w:type="dxa"/>
            <w:tcBorders>
              <w:top w:val="single" w:color="auto" w:sz="4" w:space="0"/>
              <w:left w:val="single" w:color="auto" w:sz="4" w:space="0"/>
              <w:bottom w:val="single" w:color="auto" w:sz="4" w:space="0"/>
            </w:tcBorders>
            <w:noWrap/>
            <w:vAlign w:val="center"/>
          </w:tcPr>
          <w:p w14:paraId="76B150A0">
            <w:pPr>
              <w:spacing w:line="320" w:lineRule="exact"/>
              <w:jc w:val="center"/>
              <w:textAlignment w:val="center"/>
              <w:rPr>
                <w:rFonts w:hAnsi="宋体"/>
                <w:kern w:val="2"/>
                <w:sz w:val="21"/>
                <w:szCs w:val="21"/>
              </w:rPr>
            </w:pPr>
            <w:r>
              <w:rPr>
                <w:rFonts w:hint="eastAsia" w:hAnsi="宋体"/>
                <w:kern w:val="2"/>
                <w:sz w:val="21"/>
                <w:szCs w:val="21"/>
              </w:rPr>
              <w:t>套</w:t>
            </w:r>
          </w:p>
        </w:tc>
      </w:tr>
      <w:tr w14:paraId="705F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0A6B6E55">
            <w:pPr>
              <w:jc w:val="center"/>
              <w:textAlignment w:val="center"/>
              <w:rPr>
                <w:rFonts w:hAnsi="宋体"/>
                <w:kern w:val="2"/>
                <w:sz w:val="21"/>
                <w:szCs w:val="21"/>
              </w:rPr>
            </w:pPr>
            <w:r>
              <w:rPr>
                <w:rFonts w:hint="eastAsia" w:hAnsi="宋体" w:cs="宋体"/>
                <w:sz w:val="21"/>
                <w:szCs w:val="21"/>
                <w:lang w:bidi="ar"/>
              </w:rPr>
              <w:t>116</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57C4182">
            <w:pPr>
              <w:spacing w:line="320" w:lineRule="exact"/>
              <w:jc w:val="center"/>
              <w:textAlignment w:val="center"/>
              <w:rPr>
                <w:rFonts w:hAnsi="宋体"/>
                <w:kern w:val="2"/>
                <w:sz w:val="21"/>
                <w:szCs w:val="21"/>
              </w:rPr>
            </w:pPr>
            <w:r>
              <w:rPr>
                <w:rFonts w:hint="eastAsia" w:hAnsi="宋体"/>
                <w:kern w:val="2"/>
                <w:sz w:val="21"/>
                <w:szCs w:val="21"/>
              </w:rPr>
              <w:t>电动移位机</w:t>
            </w:r>
          </w:p>
        </w:tc>
        <w:tc>
          <w:tcPr>
            <w:tcW w:w="5387" w:type="dxa"/>
            <w:tcBorders>
              <w:top w:val="single" w:color="auto" w:sz="4" w:space="0"/>
              <w:left w:val="single" w:color="auto" w:sz="4" w:space="0"/>
              <w:bottom w:val="single" w:color="auto" w:sz="4" w:space="0"/>
              <w:right w:val="single" w:color="auto" w:sz="4" w:space="0"/>
            </w:tcBorders>
            <w:vAlign w:val="center"/>
          </w:tcPr>
          <w:p w14:paraId="3130951F">
            <w:pPr>
              <w:spacing w:line="320" w:lineRule="exact"/>
              <w:jc w:val="left"/>
              <w:textAlignment w:val="center"/>
              <w:rPr>
                <w:rFonts w:hAnsi="宋体"/>
                <w:kern w:val="2"/>
                <w:sz w:val="21"/>
                <w:szCs w:val="21"/>
              </w:rPr>
            </w:pPr>
            <w:r>
              <w:rPr>
                <w:rFonts w:hint="eastAsia" w:hAnsi="宋体"/>
                <w:kern w:val="2"/>
                <w:sz w:val="21"/>
                <w:szCs w:val="21"/>
              </w:rPr>
              <w:t>1、规格：≥1300×670-895×860～1830mm±10mm。</w:t>
            </w:r>
            <w:r>
              <w:rPr>
                <w:rFonts w:hint="eastAsia" w:hAnsi="宋体"/>
                <w:kern w:val="2"/>
                <w:sz w:val="21"/>
                <w:szCs w:val="21"/>
              </w:rPr>
              <w:br w:type="textWrapping"/>
            </w:r>
            <w:r>
              <w:rPr>
                <w:rFonts w:hint="eastAsia" w:hAnsi="宋体"/>
                <w:kern w:val="2"/>
                <w:sz w:val="21"/>
                <w:szCs w:val="21"/>
              </w:rPr>
              <w:t>2、安全工作载荷≥170KG。</w:t>
            </w:r>
            <w:r>
              <w:rPr>
                <w:rFonts w:hint="eastAsia" w:hAnsi="宋体"/>
                <w:kern w:val="2"/>
                <w:sz w:val="21"/>
                <w:szCs w:val="21"/>
              </w:rPr>
              <w:br w:type="textWrapping"/>
            </w:r>
            <w:r>
              <w:rPr>
                <w:rFonts w:hint="eastAsia" w:hAnsi="宋体"/>
                <w:kern w:val="2"/>
                <w:sz w:val="21"/>
                <w:szCs w:val="21"/>
              </w:rPr>
              <w:t>3、主架采用高强度钢管焊接而成，钢管主要规格：≥62×86×3.5mm，≥40×65×3.5mm，</w:t>
            </w:r>
            <w:r>
              <w:rPr>
                <w:rFonts w:hint="eastAsia" w:hAnsi="宋体"/>
                <w:kern w:val="2"/>
                <w:sz w:val="21"/>
                <w:szCs w:val="21"/>
              </w:rPr>
              <w:br w:type="textWrapping"/>
            </w:r>
            <w:r>
              <w:rPr>
                <w:rFonts w:hint="eastAsia" w:hAnsi="宋体"/>
                <w:kern w:val="2"/>
                <w:sz w:val="21"/>
                <w:szCs w:val="21"/>
              </w:rPr>
              <w:t>表面静电粉末喷涂，抗老化不生锈。</w:t>
            </w:r>
            <w:r>
              <w:rPr>
                <w:rFonts w:hint="eastAsia" w:hAnsi="宋体"/>
                <w:kern w:val="2"/>
                <w:sz w:val="21"/>
                <w:szCs w:val="21"/>
              </w:rPr>
              <w:br w:type="textWrapping"/>
            </w:r>
            <w:r>
              <w:rPr>
                <w:rFonts w:hint="eastAsia" w:hAnsi="宋体"/>
                <w:kern w:val="2"/>
                <w:sz w:val="21"/>
                <w:szCs w:val="21"/>
              </w:rPr>
              <w:t>4、吊臂可升降，除电动控制外，可采用手动下降方式操作。</w:t>
            </w:r>
            <w:r>
              <w:rPr>
                <w:rFonts w:hint="eastAsia" w:hAnsi="宋体"/>
                <w:kern w:val="2"/>
                <w:sz w:val="21"/>
                <w:szCs w:val="21"/>
              </w:rPr>
              <w:br w:type="textWrapping"/>
            </w:r>
            <w:r>
              <w:rPr>
                <w:rFonts w:hint="eastAsia" w:hAnsi="宋体"/>
                <w:kern w:val="2"/>
                <w:sz w:val="21"/>
                <w:szCs w:val="21"/>
              </w:rPr>
              <w:t>5、底架可电动开合，开合宽度670～895mm±10mm。</w:t>
            </w:r>
            <w:r>
              <w:rPr>
                <w:rFonts w:hint="eastAsia" w:hAnsi="宋体"/>
                <w:kern w:val="2"/>
                <w:sz w:val="21"/>
                <w:szCs w:val="21"/>
              </w:rPr>
              <w:br w:type="textWrapping"/>
            </w:r>
            <w:r>
              <w:rPr>
                <w:rFonts w:hint="eastAsia" w:hAnsi="宋体"/>
                <w:kern w:val="2"/>
                <w:sz w:val="21"/>
                <w:szCs w:val="21"/>
              </w:rPr>
              <w:t>6、控制系统：</w:t>
            </w:r>
            <w:r>
              <w:rPr>
                <w:rFonts w:hint="eastAsia" w:hAnsi="宋体"/>
                <w:kern w:val="2"/>
                <w:sz w:val="21"/>
                <w:szCs w:val="21"/>
              </w:rPr>
              <w:br w:type="textWrapping"/>
            </w:r>
            <w:r>
              <w:rPr>
                <w:rFonts w:hint="eastAsia" w:hAnsi="宋体"/>
                <w:kern w:val="2"/>
                <w:sz w:val="21"/>
                <w:szCs w:val="21"/>
              </w:rPr>
              <w:t>6.1电机控制升降；</w:t>
            </w:r>
            <w:r>
              <w:rPr>
                <w:rFonts w:hint="eastAsia" w:hAnsi="宋体"/>
                <w:kern w:val="2"/>
                <w:sz w:val="21"/>
                <w:szCs w:val="21"/>
              </w:rPr>
              <w:br w:type="textWrapping"/>
            </w:r>
            <w:r>
              <w:rPr>
                <w:rFonts w:hint="eastAsia" w:hAnsi="宋体"/>
                <w:kern w:val="2"/>
                <w:sz w:val="21"/>
                <w:szCs w:val="21"/>
              </w:rPr>
              <w:t>6.2手持式操控手柄，按键功能清晰明了，方便操作；</w:t>
            </w:r>
            <w:r>
              <w:rPr>
                <w:rFonts w:hint="eastAsia" w:hAnsi="宋体"/>
                <w:kern w:val="2"/>
                <w:sz w:val="21"/>
                <w:szCs w:val="21"/>
              </w:rPr>
              <w:br w:type="textWrapping"/>
            </w:r>
            <w:r>
              <w:rPr>
                <w:rFonts w:hint="eastAsia" w:hAnsi="宋体"/>
                <w:kern w:val="2"/>
                <w:sz w:val="21"/>
                <w:szCs w:val="21"/>
              </w:rPr>
              <w:t>6.3带急停开关，紧急情况下可停止所有功能，保护病人安全；</w:t>
            </w:r>
            <w:r>
              <w:rPr>
                <w:rFonts w:hint="eastAsia" w:hAnsi="宋体"/>
                <w:kern w:val="2"/>
                <w:sz w:val="21"/>
                <w:szCs w:val="21"/>
              </w:rPr>
              <w:br w:type="textWrapping"/>
            </w:r>
            <w:r>
              <w:rPr>
                <w:rFonts w:hint="eastAsia" w:hAnsi="宋体"/>
                <w:kern w:val="2"/>
                <w:sz w:val="21"/>
                <w:szCs w:val="21"/>
              </w:rPr>
              <w:t>6.4配蓄电池（可显示电量），在断电情况下可紧急操作。配充电器，方便充电。</w:t>
            </w:r>
            <w:r>
              <w:rPr>
                <w:rFonts w:hint="eastAsia" w:hAnsi="宋体"/>
                <w:kern w:val="2"/>
                <w:sz w:val="21"/>
                <w:szCs w:val="21"/>
              </w:rPr>
              <w:br w:type="textWrapping"/>
            </w:r>
            <w:r>
              <w:rPr>
                <w:rFonts w:hint="eastAsia" w:hAnsi="宋体"/>
                <w:kern w:val="2"/>
                <w:sz w:val="21"/>
                <w:szCs w:val="21"/>
              </w:rPr>
              <w:t>6.5配高强度承载袋1个，悬挂采用高强度挂钩，安全可靠。</w:t>
            </w:r>
            <w:r>
              <w:rPr>
                <w:rFonts w:hint="eastAsia" w:hAnsi="宋体"/>
                <w:kern w:val="2"/>
                <w:sz w:val="21"/>
                <w:szCs w:val="21"/>
              </w:rPr>
              <w:br w:type="textWrapping"/>
            </w:r>
            <w:r>
              <w:rPr>
                <w:rFonts w:hint="eastAsia" w:hAnsi="宋体"/>
                <w:kern w:val="2"/>
                <w:sz w:val="21"/>
                <w:szCs w:val="21"/>
              </w:rPr>
              <w:t>7、4只直径≥75mm单独刹车静音脚轮，移动灵活，制动可靠。</w:t>
            </w:r>
          </w:p>
        </w:tc>
        <w:tc>
          <w:tcPr>
            <w:tcW w:w="708" w:type="dxa"/>
            <w:tcBorders>
              <w:top w:val="single" w:color="auto" w:sz="4" w:space="0"/>
              <w:left w:val="single" w:color="auto" w:sz="4" w:space="0"/>
              <w:bottom w:val="single" w:color="auto" w:sz="4" w:space="0"/>
              <w:right w:val="single" w:color="auto" w:sz="4" w:space="0"/>
            </w:tcBorders>
            <w:noWrap/>
            <w:vAlign w:val="center"/>
          </w:tcPr>
          <w:p w14:paraId="1B8770C1">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5A15B307">
            <w:pPr>
              <w:spacing w:line="320" w:lineRule="exact"/>
              <w:jc w:val="center"/>
              <w:textAlignment w:val="center"/>
              <w:rPr>
                <w:rFonts w:hAnsi="宋体"/>
                <w:kern w:val="2"/>
                <w:sz w:val="21"/>
                <w:szCs w:val="21"/>
              </w:rPr>
            </w:pPr>
            <w:r>
              <w:rPr>
                <w:rFonts w:hint="eastAsia" w:hAnsi="宋体"/>
                <w:kern w:val="2"/>
                <w:sz w:val="21"/>
                <w:szCs w:val="21"/>
              </w:rPr>
              <w:t>套</w:t>
            </w:r>
          </w:p>
        </w:tc>
      </w:tr>
      <w:tr w14:paraId="0B36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0DC0A1D">
            <w:pPr>
              <w:jc w:val="center"/>
              <w:textAlignment w:val="center"/>
              <w:rPr>
                <w:rFonts w:hAnsi="宋体"/>
                <w:kern w:val="2"/>
                <w:sz w:val="21"/>
                <w:szCs w:val="21"/>
              </w:rPr>
            </w:pPr>
            <w:r>
              <w:rPr>
                <w:rFonts w:hint="eastAsia" w:hAnsi="宋体" w:cs="宋体"/>
                <w:sz w:val="21"/>
                <w:szCs w:val="21"/>
                <w:lang w:bidi="ar"/>
              </w:rPr>
              <w:t>117</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74C57E9">
            <w:pPr>
              <w:spacing w:line="320" w:lineRule="exact"/>
              <w:jc w:val="center"/>
              <w:textAlignment w:val="center"/>
              <w:rPr>
                <w:rFonts w:hAnsi="宋体"/>
                <w:kern w:val="2"/>
                <w:sz w:val="21"/>
                <w:szCs w:val="21"/>
              </w:rPr>
            </w:pPr>
            <w:r>
              <w:rPr>
                <w:rFonts w:hint="eastAsia" w:hAnsi="宋体"/>
                <w:kern w:val="2"/>
                <w:sz w:val="21"/>
                <w:szCs w:val="21"/>
              </w:rPr>
              <w:t>智能电动护理床</w:t>
            </w:r>
          </w:p>
        </w:tc>
        <w:tc>
          <w:tcPr>
            <w:tcW w:w="5387" w:type="dxa"/>
            <w:tcBorders>
              <w:top w:val="single" w:color="auto" w:sz="4" w:space="0"/>
              <w:left w:val="single" w:color="auto" w:sz="4" w:space="0"/>
              <w:bottom w:val="single" w:color="auto" w:sz="4" w:space="0"/>
              <w:right w:val="single" w:color="auto" w:sz="4" w:space="0"/>
            </w:tcBorders>
            <w:vAlign w:val="center"/>
          </w:tcPr>
          <w:p w14:paraId="705D31D5">
            <w:pPr>
              <w:spacing w:line="320" w:lineRule="exact"/>
              <w:jc w:val="left"/>
              <w:textAlignment w:val="center"/>
              <w:rPr>
                <w:rFonts w:hAnsi="宋体"/>
                <w:kern w:val="2"/>
                <w:sz w:val="21"/>
                <w:szCs w:val="21"/>
              </w:rPr>
            </w:pPr>
            <w:r>
              <w:rPr>
                <w:rFonts w:hint="eastAsia" w:hAnsi="宋体"/>
                <w:kern w:val="2"/>
                <w:sz w:val="21"/>
                <w:szCs w:val="21"/>
              </w:rPr>
              <w:t>一、核心功能：</w:t>
            </w:r>
            <w:r>
              <w:rPr>
                <w:rFonts w:hint="eastAsia" w:hAnsi="宋体"/>
                <w:kern w:val="2"/>
                <w:sz w:val="21"/>
                <w:szCs w:val="21"/>
              </w:rPr>
              <w:br w:type="textWrapping"/>
            </w:r>
            <w:r>
              <w:rPr>
                <w:rFonts w:hint="eastAsia" w:hAnsi="宋体"/>
                <w:kern w:val="2"/>
                <w:sz w:val="21"/>
                <w:szCs w:val="21"/>
              </w:rPr>
              <w:t>1、自定义设置系统：根据失能人群的不同习惯和需求自定义调节水温、风温和清洗时间，等待排便时间和自动翻身时间等等。</w:t>
            </w:r>
            <w:r>
              <w:rPr>
                <w:rFonts w:hint="eastAsia" w:hAnsi="宋体"/>
                <w:kern w:val="2"/>
                <w:sz w:val="21"/>
                <w:szCs w:val="21"/>
              </w:rPr>
              <w:br w:type="textWrapping"/>
            </w:r>
            <w:r>
              <w:rPr>
                <w:rFonts w:hint="eastAsia" w:hAnsi="宋体"/>
                <w:kern w:val="2"/>
                <w:sz w:val="21"/>
                <w:szCs w:val="21"/>
              </w:rPr>
              <w:t>2、智能化处理大小便系统：</w:t>
            </w:r>
            <w:r>
              <w:rPr>
                <w:rFonts w:hint="eastAsia" w:hAnsi="宋体"/>
                <w:kern w:val="2"/>
                <w:sz w:val="21"/>
                <w:szCs w:val="21"/>
              </w:rPr>
              <w:br w:type="textWrapping"/>
            </w:r>
            <w:r>
              <w:rPr>
                <w:rFonts w:hint="eastAsia" w:hAnsi="宋体"/>
                <w:kern w:val="2"/>
                <w:sz w:val="21"/>
                <w:szCs w:val="21"/>
              </w:rPr>
              <w:t>2.1自动监测（24小时自动监测）；</w:t>
            </w:r>
            <w:r>
              <w:rPr>
                <w:rFonts w:hint="eastAsia" w:hAnsi="宋体"/>
                <w:kern w:val="2"/>
                <w:sz w:val="21"/>
                <w:szCs w:val="21"/>
              </w:rPr>
              <w:br w:type="textWrapping"/>
            </w:r>
            <w:r>
              <w:rPr>
                <w:rFonts w:hint="eastAsia" w:hAnsi="宋体"/>
                <w:kern w:val="2"/>
                <w:sz w:val="21"/>
                <w:szCs w:val="21"/>
              </w:rPr>
              <w:t>2.2自动清洁（内设6个广角喷头，360度全范围清洗无残留，水的温度和清洗时间可自由调节，清洗完后清水覆盖密封，防止异味散发，在清洗的同时，新风系统开启，把异味吸到室外）；</w:t>
            </w:r>
            <w:r>
              <w:rPr>
                <w:rFonts w:hint="eastAsia" w:hAnsi="宋体"/>
                <w:kern w:val="2"/>
                <w:sz w:val="21"/>
                <w:szCs w:val="21"/>
              </w:rPr>
              <w:br w:type="textWrapping"/>
            </w:r>
            <w:r>
              <w:rPr>
                <w:rFonts w:hint="eastAsia" w:hAnsi="宋体"/>
                <w:kern w:val="2"/>
                <w:sz w:val="21"/>
                <w:szCs w:val="21"/>
              </w:rPr>
              <w:t>2.3自动排污；</w:t>
            </w:r>
            <w:r>
              <w:rPr>
                <w:rFonts w:hint="eastAsia" w:hAnsi="宋体"/>
                <w:kern w:val="2"/>
                <w:sz w:val="21"/>
                <w:szCs w:val="21"/>
              </w:rPr>
              <w:br w:type="textWrapping"/>
            </w:r>
            <w:r>
              <w:rPr>
                <w:rFonts w:hint="eastAsia" w:hAnsi="宋体"/>
                <w:kern w:val="2"/>
                <w:sz w:val="21"/>
                <w:szCs w:val="21"/>
              </w:rPr>
              <w:t>2.4自动吹干</w:t>
            </w:r>
          </w:p>
          <w:p w14:paraId="12F0E474">
            <w:pPr>
              <w:spacing w:line="320" w:lineRule="exact"/>
              <w:jc w:val="left"/>
              <w:textAlignment w:val="center"/>
              <w:rPr>
                <w:rFonts w:hAnsi="宋体"/>
                <w:kern w:val="2"/>
                <w:sz w:val="21"/>
                <w:szCs w:val="21"/>
              </w:rPr>
            </w:pPr>
            <w:r>
              <w:rPr>
                <w:rFonts w:hint="eastAsia" w:hAnsi="宋体"/>
                <w:kern w:val="2"/>
                <w:sz w:val="21"/>
                <w:szCs w:val="21"/>
              </w:rPr>
              <w:t>3、多功能电动护理系统：</w:t>
            </w:r>
            <w:r>
              <w:rPr>
                <w:rFonts w:hint="eastAsia" w:hAnsi="宋体"/>
                <w:kern w:val="2"/>
                <w:sz w:val="21"/>
                <w:szCs w:val="21"/>
              </w:rPr>
              <w:br w:type="textWrapping"/>
            </w:r>
            <w:r>
              <w:rPr>
                <w:rFonts w:hint="eastAsia" w:hAnsi="宋体"/>
                <w:kern w:val="2"/>
                <w:sz w:val="21"/>
                <w:szCs w:val="21"/>
              </w:rPr>
              <w:t>3.10-85度防侧滑防挤压智能起背，根据需求自由调节。背部独立滑动模块，防止老人背部和床的摩擦；</w:t>
            </w:r>
            <w:r>
              <w:rPr>
                <w:rFonts w:hint="eastAsia" w:hAnsi="宋体"/>
                <w:kern w:val="2"/>
                <w:sz w:val="21"/>
                <w:szCs w:val="21"/>
              </w:rPr>
              <w:br w:type="textWrapping"/>
            </w:r>
            <w:r>
              <w:rPr>
                <w:rFonts w:hint="eastAsia" w:hAnsi="宋体"/>
                <w:kern w:val="2"/>
                <w:sz w:val="21"/>
                <w:szCs w:val="21"/>
              </w:rPr>
              <w:t>3.2抬腿功能：腿部智能升高，促进血液循环，加强新陈代谢；</w:t>
            </w:r>
            <w:r>
              <w:rPr>
                <w:rFonts w:hint="eastAsia" w:hAnsi="宋体"/>
                <w:kern w:val="2"/>
                <w:sz w:val="21"/>
                <w:szCs w:val="21"/>
              </w:rPr>
              <w:br w:type="textWrapping"/>
            </w:r>
            <w:r>
              <w:rPr>
                <w:rFonts w:hint="eastAsia" w:hAnsi="宋体"/>
                <w:kern w:val="2"/>
                <w:sz w:val="21"/>
                <w:szCs w:val="21"/>
              </w:rPr>
              <w:t>3.3落腿功能：活动筋骨，避免长时间躺卧而导致的肌肉萎缩；</w:t>
            </w:r>
            <w:r>
              <w:rPr>
                <w:rFonts w:hint="eastAsia" w:hAnsi="宋体"/>
                <w:kern w:val="2"/>
                <w:sz w:val="21"/>
                <w:szCs w:val="21"/>
              </w:rPr>
              <w:br w:type="textWrapping"/>
            </w:r>
            <w:r>
              <w:rPr>
                <w:rFonts w:hint="eastAsia" w:hAnsi="宋体"/>
                <w:kern w:val="2"/>
                <w:sz w:val="21"/>
                <w:szCs w:val="21"/>
              </w:rPr>
              <w:t>3.4一键坐姿：起居照顾、喂饭、聊天、看书、洗脚更方便，配合移位机使用；</w:t>
            </w:r>
            <w:r>
              <w:rPr>
                <w:rFonts w:hint="eastAsia" w:hAnsi="宋体"/>
                <w:kern w:val="2"/>
                <w:sz w:val="21"/>
                <w:szCs w:val="21"/>
              </w:rPr>
              <w:br w:type="textWrapping"/>
            </w:r>
            <w:r>
              <w:rPr>
                <w:rFonts w:hint="eastAsia" w:hAnsi="宋体"/>
                <w:kern w:val="2"/>
                <w:sz w:val="21"/>
                <w:szCs w:val="21"/>
              </w:rPr>
              <w:t>3.5左右翻身：手动模式、自动模式。</w:t>
            </w:r>
            <w:r>
              <w:rPr>
                <w:rFonts w:hint="eastAsia" w:hAnsi="宋体"/>
                <w:kern w:val="2"/>
                <w:sz w:val="21"/>
                <w:szCs w:val="21"/>
              </w:rPr>
              <w:br w:type="textWrapping"/>
            </w:r>
            <w:r>
              <w:rPr>
                <w:rFonts w:hint="eastAsia" w:hAnsi="宋体"/>
                <w:kern w:val="2"/>
                <w:sz w:val="21"/>
                <w:szCs w:val="21"/>
              </w:rPr>
              <w:t>4、防褥疮系统：</w:t>
            </w:r>
            <w:r>
              <w:rPr>
                <w:rFonts w:hint="eastAsia" w:hAnsi="宋体"/>
                <w:kern w:val="2"/>
                <w:sz w:val="21"/>
                <w:szCs w:val="21"/>
              </w:rPr>
              <w:br w:type="textWrapping"/>
            </w:r>
            <w:r>
              <w:rPr>
                <w:rFonts w:hint="eastAsia" w:hAnsi="宋体"/>
                <w:kern w:val="2"/>
                <w:sz w:val="21"/>
                <w:szCs w:val="21"/>
              </w:rPr>
              <w:t>4.1自动翻身：零重力无感防侧滑自动翻身，自定义设置翻身时间、停留时长；</w:t>
            </w:r>
            <w:r>
              <w:rPr>
                <w:rFonts w:hint="eastAsia" w:hAnsi="宋体"/>
                <w:kern w:val="2"/>
                <w:sz w:val="21"/>
                <w:szCs w:val="21"/>
              </w:rPr>
              <w:br w:type="textWrapping"/>
            </w:r>
            <w:r>
              <w:rPr>
                <w:rFonts w:hint="eastAsia" w:hAnsi="宋体"/>
                <w:kern w:val="2"/>
                <w:sz w:val="21"/>
                <w:szCs w:val="21"/>
              </w:rPr>
              <w:t>4.2搭配全球首创的球形水波按摩气垫：让身体被动运动，避免长时间躺卧带来的褥疮，2个组合方案预防褥疮，不给褥疮提供生长环境。</w:t>
            </w:r>
            <w:r>
              <w:rPr>
                <w:rFonts w:hint="eastAsia" w:hAnsi="宋体"/>
                <w:kern w:val="2"/>
                <w:sz w:val="21"/>
                <w:szCs w:val="21"/>
              </w:rPr>
              <w:br w:type="textWrapping"/>
            </w:r>
            <w:r>
              <w:rPr>
                <w:rFonts w:hint="eastAsia" w:hAnsi="宋体"/>
                <w:kern w:val="2"/>
                <w:sz w:val="21"/>
                <w:szCs w:val="21"/>
              </w:rPr>
              <w:t xml:space="preserve">5、床上洗澡系统 </w:t>
            </w:r>
            <w:r>
              <w:rPr>
                <w:rFonts w:hint="eastAsia" w:hAnsi="宋体"/>
                <w:kern w:val="2"/>
                <w:sz w:val="21"/>
                <w:szCs w:val="21"/>
              </w:rPr>
              <w:br w:type="textWrapping"/>
            </w:r>
            <w:r>
              <w:rPr>
                <w:rFonts w:hint="eastAsia" w:hAnsi="宋体"/>
                <w:kern w:val="2"/>
                <w:sz w:val="21"/>
                <w:szCs w:val="21"/>
              </w:rPr>
              <w:t>6、通风系统：自动送风，根据需求选择送风间隔时间。</w:t>
            </w:r>
            <w:r>
              <w:rPr>
                <w:rFonts w:hint="eastAsia" w:hAnsi="宋体"/>
                <w:kern w:val="2"/>
                <w:sz w:val="21"/>
                <w:szCs w:val="21"/>
              </w:rPr>
              <w:br w:type="textWrapping"/>
            </w:r>
            <w:r>
              <w:rPr>
                <w:rFonts w:hint="eastAsia" w:hAnsi="宋体"/>
                <w:kern w:val="2"/>
                <w:sz w:val="21"/>
                <w:szCs w:val="21"/>
              </w:rPr>
              <w:t>二、技术参数：</w:t>
            </w:r>
            <w:r>
              <w:rPr>
                <w:rFonts w:hint="eastAsia" w:hAnsi="宋体"/>
                <w:kern w:val="2"/>
                <w:sz w:val="21"/>
                <w:szCs w:val="21"/>
              </w:rPr>
              <w:br w:type="textWrapping"/>
            </w:r>
            <w:r>
              <w:rPr>
                <w:rFonts w:hint="eastAsia" w:hAnsi="宋体"/>
                <w:kern w:val="2"/>
                <w:sz w:val="21"/>
                <w:szCs w:val="21"/>
              </w:rPr>
              <w:t>1、电机：≤45dB静音运行，过载保护，过热保护，平稳升降；</w:t>
            </w:r>
            <w:r>
              <w:rPr>
                <w:rFonts w:hint="eastAsia" w:hAnsi="宋体"/>
                <w:kern w:val="2"/>
                <w:sz w:val="21"/>
                <w:szCs w:val="21"/>
              </w:rPr>
              <w:br w:type="textWrapping"/>
            </w:r>
            <w:r>
              <w:rPr>
                <w:rFonts w:hint="eastAsia" w:hAnsi="宋体"/>
                <w:kern w:val="2"/>
                <w:sz w:val="21"/>
                <w:szCs w:val="21"/>
              </w:rPr>
              <w:t>2、尺寸：≥长2300*宽1300*高1170mm（整体尺寸）；</w:t>
            </w:r>
            <w:r>
              <w:rPr>
                <w:rFonts w:hint="eastAsia" w:hAnsi="宋体"/>
                <w:kern w:val="2"/>
                <w:sz w:val="21"/>
                <w:szCs w:val="21"/>
              </w:rPr>
              <w:br w:type="textWrapping"/>
            </w:r>
            <w:r>
              <w:rPr>
                <w:rFonts w:hint="eastAsia" w:hAnsi="宋体"/>
                <w:kern w:val="2"/>
                <w:sz w:val="21"/>
                <w:szCs w:val="21"/>
              </w:rPr>
              <w:t>3、双控制系统：触屏控制系统+按键控制器。</w:t>
            </w:r>
            <w:r>
              <w:rPr>
                <w:rFonts w:hint="eastAsia" w:hAnsi="宋体"/>
                <w:kern w:val="2"/>
                <w:sz w:val="21"/>
                <w:szCs w:val="21"/>
              </w:rPr>
              <w:br w:type="textWrapping"/>
            </w:r>
            <w:r>
              <w:rPr>
                <w:rFonts w:hint="eastAsia" w:hAnsi="宋体"/>
                <w:kern w:val="2"/>
                <w:sz w:val="21"/>
                <w:szCs w:val="21"/>
              </w:rPr>
              <w:t>三、配套配件：</w:t>
            </w:r>
            <w:r>
              <w:rPr>
                <w:rFonts w:hint="eastAsia" w:hAnsi="宋体"/>
                <w:kern w:val="2"/>
                <w:sz w:val="21"/>
                <w:szCs w:val="21"/>
              </w:rPr>
              <w:br w:type="textWrapping"/>
            </w:r>
            <w:r>
              <w:rPr>
                <w:rFonts w:hint="eastAsia" w:hAnsi="宋体"/>
                <w:kern w:val="2"/>
                <w:sz w:val="21"/>
                <w:szCs w:val="21"/>
              </w:rPr>
              <w:t>1、乳胶床垫1套；2、被罩1套；3、被子1套；4、枕头1套；5、餐桌板1套；6、花洒1套；7、小便清洁器1套；8、充气洗澡床1套；9、充气枕头1套；10、电动充气泵1套；11、防褥疮按摩气垫1套。</w:t>
            </w:r>
          </w:p>
        </w:tc>
        <w:tc>
          <w:tcPr>
            <w:tcW w:w="708" w:type="dxa"/>
            <w:tcBorders>
              <w:top w:val="single" w:color="auto" w:sz="4" w:space="0"/>
              <w:left w:val="single" w:color="auto" w:sz="4" w:space="0"/>
              <w:bottom w:val="single" w:color="auto" w:sz="4" w:space="0"/>
              <w:right w:val="single" w:color="auto" w:sz="4" w:space="0"/>
            </w:tcBorders>
            <w:noWrap/>
            <w:vAlign w:val="center"/>
          </w:tcPr>
          <w:p w14:paraId="7E7F294A">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69829748">
            <w:pPr>
              <w:spacing w:line="320" w:lineRule="exact"/>
              <w:jc w:val="center"/>
              <w:textAlignment w:val="center"/>
              <w:rPr>
                <w:rFonts w:hAnsi="宋体"/>
                <w:kern w:val="2"/>
                <w:sz w:val="21"/>
                <w:szCs w:val="21"/>
              </w:rPr>
            </w:pPr>
            <w:r>
              <w:rPr>
                <w:rFonts w:hint="eastAsia" w:hAnsi="宋体"/>
                <w:kern w:val="2"/>
                <w:sz w:val="21"/>
                <w:szCs w:val="21"/>
              </w:rPr>
              <w:t>套</w:t>
            </w:r>
          </w:p>
        </w:tc>
      </w:tr>
      <w:tr w14:paraId="1B12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518D219E">
            <w:pPr>
              <w:jc w:val="center"/>
              <w:textAlignment w:val="center"/>
              <w:rPr>
                <w:rFonts w:hAnsi="宋体"/>
                <w:kern w:val="2"/>
                <w:sz w:val="21"/>
                <w:szCs w:val="21"/>
              </w:rPr>
            </w:pPr>
            <w:r>
              <w:rPr>
                <w:rFonts w:hint="eastAsia" w:hAnsi="宋体" w:cs="宋体"/>
                <w:sz w:val="21"/>
                <w:szCs w:val="21"/>
                <w:lang w:bidi="ar"/>
              </w:rPr>
              <w:t>118</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9007D5E">
            <w:pPr>
              <w:spacing w:line="320" w:lineRule="exact"/>
              <w:jc w:val="center"/>
              <w:textAlignment w:val="center"/>
              <w:rPr>
                <w:rFonts w:hAnsi="宋体"/>
                <w:kern w:val="2"/>
                <w:sz w:val="21"/>
                <w:szCs w:val="21"/>
              </w:rPr>
            </w:pPr>
            <w:r>
              <w:rPr>
                <w:rFonts w:hint="eastAsia" w:hAnsi="宋体"/>
                <w:kern w:val="2"/>
                <w:sz w:val="21"/>
                <w:szCs w:val="21"/>
              </w:rPr>
              <w:t>老年人便携式智能洗浴机</w:t>
            </w:r>
          </w:p>
        </w:tc>
        <w:tc>
          <w:tcPr>
            <w:tcW w:w="5387" w:type="dxa"/>
            <w:tcBorders>
              <w:top w:val="single" w:color="auto" w:sz="4" w:space="0"/>
              <w:left w:val="single" w:color="auto" w:sz="4" w:space="0"/>
              <w:bottom w:val="single" w:color="auto" w:sz="4" w:space="0"/>
              <w:right w:val="single" w:color="auto" w:sz="4" w:space="0"/>
            </w:tcBorders>
            <w:vAlign w:val="center"/>
          </w:tcPr>
          <w:p w14:paraId="7F5C8B26">
            <w:pPr>
              <w:spacing w:line="320" w:lineRule="exact"/>
              <w:jc w:val="left"/>
              <w:textAlignment w:val="center"/>
              <w:rPr>
                <w:rFonts w:hAnsi="宋体"/>
                <w:kern w:val="2"/>
                <w:sz w:val="21"/>
                <w:szCs w:val="21"/>
              </w:rPr>
            </w:pPr>
            <w:r>
              <w:rPr>
                <w:rFonts w:hint="eastAsia" w:hAnsi="宋体"/>
                <w:kern w:val="2"/>
                <w:sz w:val="21"/>
                <w:szCs w:val="21"/>
              </w:rPr>
              <w:t>1、机器具备擦澡、洗头、淋浴三种功能模式，三种功能模式均有普通模式和增强模式两种；</w:t>
            </w:r>
            <w:r>
              <w:rPr>
                <w:rFonts w:hint="eastAsia" w:hAnsi="宋体"/>
                <w:kern w:val="2"/>
                <w:sz w:val="21"/>
                <w:szCs w:val="21"/>
              </w:rPr>
              <w:br w:type="textWrapping"/>
            </w:r>
            <w:r>
              <w:rPr>
                <w:rFonts w:hint="eastAsia" w:hAnsi="宋体"/>
                <w:kern w:val="2"/>
                <w:sz w:val="21"/>
                <w:szCs w:val="21"/>
              </w:rPr>
              <w:t>2、可移动式洗浴系统设计；</w:t>
            </w:r>
            <w:r>
              <w:rPr>
                <w:rFonts w:hint="eastAsia" w:hAnsi="宋体"/>
                <w:kern w:val="2"/>
                <w:sz w:val="21"/>
                <w:szCs w:val="21"/>
              </w:rPr>
              <w:br w:type="textWrapping"/>
            </w:r>
            <w:r>
              <w:rPr>
                <w:rFonts w:hint="eastAsia" w:hAnsi="宋体"/>
                <w:kern w:val="2"/>
                <w:sz w:val="21"/>
                <w:szCs w:val="21"/>
              </w:rPr>
              <w:t>3、受助者无论坐着还是躺着都可以轻松进行擦澡及洗发，附带按摩功能；</w:t>
            </w:r>
            <w:r>
              <w:rPr>
                <w:rFonts w:hint="eastAsia" w:hAnsi="宋体"/>
                <w:kern w:val="2"/>
                <w:sz w:val="21"/>
                <w:szCs w:val="21"/>
              </w:rPr>
              <w:br w:type="textWrapping"/>
            </w:r>
            <w:r>
              <w:rPr>
                <w:rFonts w:hint="eastAsia" w:hAnsi="宋体"/>
                <w:kern w:val="2"/>
                <w:sz w:val="21"/>
                <w:szCs w:val="21"/>
              </w:rPr>
              <w:t>4、开启擦澡/洗头/淋浴模式，按下清水出口控制按钮，清水即可喷出。当所有模式（擦澡、洗头、淋浴）关闭时，无论按下或松幵控制按钮，净水都无法喷出来；</w:t>
            </w:r>
            <w:r>
              <w:rPr>
                <w:rFonts w:hint="eastAsia" w:hAnsi="宋体"/>
                <w:kern w:val="2"/>
                <w:sz w:val="21"/>
                <w:szCs w:val="21"/>
              </w:rPr>
              <w:br w:type="textWrapping"/>
            </w:r>
            <w:r>
              <w:rPr>
                <w:rFonts w:hint="eastAsia" w:hAnsi="宋体"/>
                <w:kern w:val="2"/>
                <w:sz w:val="21"/>
                <w:szCs w:val="21"/>
              </w:rPr>
              <w:t>5、设备带有音乐播放功能，开启音乐后，插入U盘，设备可以循环播放U盘的音乐；</w:t>
            </w:r>
            <w:r>
              <w:rPr>
                <w:rFonts w:hint="eastAsia" w:hAnsi="宋体"/>
                <w:kern w:val="2"/>
                <w:sz w:val="21"/>
                <w:szCs w:val="21"/>
              </w:rPr>
              <w:br w:type="textWrapping"/>
            </w:r>
            <w:r>
              <w:rPr>
                <w:rFonts w:hint="eastAsia" w:hAnsi="宋体"/>
                <w:kern w:val="2"/>
                <w:sz w:val="21"/>
                <w:szCs w:val="21"/>
              </w:rPr>
              <w:t>6、产品配备海绵花洒和硅胶花洒；</w:t>
            </w:r>
            <w:r>
              <w:rPr>
                <w:rFonts w:hint="eastAsia" w:hAnsi="宋体"/>
                <w:kern w:val="2"/>
                <w:sz w:val="21"/>
                <w:szCs w:val="21"/>
              </w:rPr>
              <w:br w:type="textWrapping"/>
            </w:r>
            <w:r>
              <w:rPr>
                <w:rFonts w:hint="eastAsia" w:hAnsi="宋体"/>
                <w:kern w:val="2"/>
                <w:sz w:val="21"/>
                <w:szCs w:val="21"/>
              </w:rPr>
              <w:t>7、设备内置蓝牙功能；</w:t>
            </w:r>
            <w:r>
              <w:rPr>
                <w:rFonts w:hint="eastAsia" w:hAnsi="宋体"/>
                <w:kern w:val="2"/>
                <w:sz w:val="21"/>
                <w:szCs w:val="21"/>
              </w:rPr>
              <w:br w:type="textWrapping"/>
            </w:r>
            <w:r>
              <w:rPr>
                <w:rFonts w:hint="eastAsia" w:hAnsi="宋体"/>
                <w:kern w:val="2"/>
                <w:sz w:val="21"/>
                <w:szCs w:val="21"/>
              </w:rPr>
              <w:t>8、采用洗吸一体负压深层清洗技术，通过无刷高速风机回吸系统，能边清洗边回吸洗浴产生污水，洗浴过程无水滴漏；</w:t>
            </w:r>
            <w:r>
              <w:rPr>
                <w:rFonts w:hint="eastAsia" w:hAnsi="宋体"/>
                <w:kern w:val="2"/>
                <w:sz w:val="21"/>
                <w:szCs w:val="21"/>
              </w:rPr>
              <w:br w:type="textWrapping"/>
            </w:r>
            <w:r>
              <w:rPr>
                <w:rFonts w:hint="eastAsia" w:hAnsi="宋体"/>
                <w:kern w:val="2"/>
                <w:sz w:val="21"/>
                <w:szCs w:val="21"/>
              </w:rPr>
              <w:t>9、智能新型助浴器的清洗采用可循环使用的触头，不漏电；</w:t>
            </w:r>
            <w:r>
              <w:rPr>
                <w:rFonts w:hint="eastAsia" w:hAnsi="宋体"/>
                <w:kern w:val="2"/>
                <w:sz w:val="21"/>
                <w:szCs w:val="21"/>
              </w:rPr>
              <w:br w:type="textWrapping"/>
            </w:r>
            <w:r>
              <w:rPr>
                <w:rFonts w:hint="eastAsia" w:hAnsi="宋体"/>
                <w:kern w:val="2"/>
                <w:sz w:val="21"/>
                <w:szCs w:val="21"/>
              </w:rPr>
              <w:t>10、环保节水设计，3L水洗一次头发，6L水擦一次澡；</w:t>
            </w:r>
            <w:r>
              <w:rPr>
                <w:rFonts w:hint="eastAsia" w:hAnsi="宋体"/>
                <w:kern w:val="2"/>
                <w:sz w:val="21"/>
                <w:szCs w:val="21"/>
              </w:rPr>
              <w:br w:type="textWrapping"/>
            </w:r>
            <w:r>
              <w:rPr>
                <w:rFonts w:hint="eastAsia" w:hAnsi="宋体"/>
                <w:kern w:val="2"/>
                <w:sz w:val="21"/>
                <w:szCs w:val="21"/>
              </w:rPr>
              <w:t>11、人体工学设计；</w:t>
            </w:r>
            <w:r>
              <w:rPr>
                <w:rFonts w:hint="eastAsia" w:hAnsi="宋体"/>
                <w:kern w:val="2"/>
                <w:sz w:val="21"/>
                <w:szCs w:val="21"/>
              </w:rPr>
              <w:br w:type="textWrapping"/>
            </w:r>
            <w:r>
              <w:rPr>
                <w:rFonts w:hint="eastAsia" w:hAnsi="宋体"/>
                <w:kern w:val="2"/>
                <w:sz w:val="21"/>
                <w:szCs w:val="21"/>
              </w:rPr>
              <w:t>12、采用静音无刷高速风机及迷宫式降噪技术；</w:t>
            </w:r>
            <w:r>
              <w:rPr>
                <w:rFonts w:hint="eastAsia" w:hAnsi="宋体"/>
                <w:kern w:val="2"/>
                <w:sz w:val="21"/>
                <w:szCs w:val="21"/>
              </w:rPr>
              <w:br w:type="textWrapping"/>
            </w:r>
            <w:r>
              <w:rPr>
                <w:rFonts w:hint="eastAsia" w:hAnsi="宋体"/>
                <w:kern w:val="2"/>
                <w:sz w:val="21"/>
                <w:szCs w:val="21"/>
              </w:rPr>
              <w:t>13、淋蓬头带水流按摩功能，无需弄湿人手；</w:t>
            </w:r>
            <w:r>
              <w:rPr>
                <w:rFonts w:hint="eastAsia" w:hAnsi="宋体"/>
                <w:kern w:val="2"/>
                <w:sz w:val="21"/>
                <w:szCs w:val="21"/>
              </w:rPr>
              <w:br w:type="textWrapping"/>
            </w:r>
            <w:r>
              <w:rPr>
                <w:rFonts w:hint="eastAsia" w:hAnsi="宋体"/>
                <w:kern w:val="2"/>
                <w:sz w:val="21"/>
                <w:szCs w:val="21"/>
              </w:rPr>
              <w:t>14、海绵花洒和硅胶花洒符合国家环保标准；</w:t>
            </w:r>
            <w:r>
              <w:rPr>
                <w:rFonts w:hint="eastAsia" w:hAnsi="宋体"/>
                <w:kern w:val="2"/>
                <w:sz w:val="21"/>
                <w:szCs w:val="21"/>
              </w:rPr>
              <w:br w:type="textWrapping"/>
            </w:r>
            <w:r>
              <w:rPr>
                <w:rFonts w:hint="eastAsia" w:hAnsi="宋体"/>
                <w:kern w:val="2"/>
                <w:sz w:val="21"/>
                <w:szCs w:val="21"/>
              </w:rPr>
              <w:t>15、污水桶内置，净水桶外置，外置水箱避免交叉感染；</w:t>
            </w:r>
            <w:r>
              <w:rPr>
                <w:rFonts w:hint="eastAsia" w:hAnsi="宋体"/>
                <w:kern w:val="2"/>
                <w:sz w:val="21"/>
                <w:szCs w:val="21"/>
              </w:rPr>
              <w:br w:type="textWrapping"/>
            </w:r>
            <w:r>
              <w:rPr>
                <w:rFonts w:hint="eastAsia" w:hAnsi="宋体"/>
                <w:kern w:val="2"/>
                <w:sz w:val="21"/>
                <w:szCs w:val="21"/>
              </w:rPr>
              <w:t>16、电源输入：AC100-240V/50～60Hz；</w:t>
            </w:r>
            <w:r>
              <w:rPr>
                <w:rFonts w:hint="eastAsia" w:hAnsi="宋体"/>
                <w:kern w:val="2"/>
                <w:sz w:val="21"/>
                <w:szCs w:val="21"/>
              </w:rPr>
              <w:br w:type="textWrapping"/>
            </w:r>
            <w:r>
              <w:rPr>
                <w:rFonts w:hint="eastAsia" w:hAnsi="宋体"/>
                <w:kern w:val="2"/>
                <w:sz w:val="21"/>
                <w:szCs w:val="21"/>
              </w:rPr>
              <w:t>17、电源供电：24V/150W；</w:t>
            </w:r>
            <w:r>
              <w:rPr>
                <w:rFonts w:hint="eastAsia" w:hAnsi="宋体"/>
                <w:kern w:val="2"/>
                <w:sz w:val="21"/>
                <w:szCs w:val="21"/>
              </w:rPr>
              <w:br w:type="textWrapping"/>
            </w:r>
            <w:r>
              <w:rPr>
                <w:rFonts w:hint="eastAsia" w:hAnsi="宋体"/>
                <w:kern w:val="2"/>
                <w:sz w:val="21"/>
                <w:szCs w:val="21"/>
              </w:rPr>
              <w:t>18、额定电压：DC；</w:t>
            </w:r>
            <w:r>
              <w:rPr>
                <w:rFonts w:hint="eastAsia" w:hAnsi="宋体"/>
                <w:kern w:val="2"/>
                <w:sz w:val="21"/>
                <w:szCs w:val="21"/>
              </w:rPr>
              <w:br w:type="textWrapping"/>
            </w:r>
            <w:r>
              <w:rPr>
                <w:rFonts w:hint="eastAsia" w:hAnsi="宋体"/>
                <w:kern w:val="2"/>
                <w:sz w:val="21"/>
                <w:szCs w:val="21"/>
              </w:rPr>
              <w:t>19、工作电流：＜5A。</w:t>
            </w:r>
          </w:p>
        </w:tc>
        <w:tc>
          <w:tcPr>
            <w:tcW w:w="708" w:type="dxa"/>
            <w:tcBorders>
              <w:top w:val="single" w:color="auto" w:sz="4" w:space="0"/>
              <w:left w:val="single" w:color="auto" w:sz="4" w:space="0"/>
              <w:bottom w:val="single" w:color="auto" w:sz="4" w:space="0"/>
              <w:right w:val="single" w:color="auto" w:sz="4" w:space="0"/>
            </w:tcBorders>
            <w:noWrap/>
            <w:vAlign w:val="center"/>
          </w:tcPr>
          <w:p w14:paraId="5AABF96F">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noWrap/>
            <w:vAlign w:val="center"/>
          </w:tcPr>
          <w:p w14:paraId="238CD054">
            <w:pPr>
              <w:spacing w:line="320" w:lineRule="exact"/>
              <w:jc w:val="center"/>
              <w:textAlignment w:val="center"/>
              <w:rPr>
                <w:rFonts w:hAnsi="宋体"/>
                <w:kern w:val="2"/>
                <w:sz w:val="21"/>
                <w:szCs w:val="21"/>
              </w:rPr>
            </w:pPr>
            <w:r>
              <w:rPr>
                <w:rFonts w:hint="eastAsia" w:hAnsi="宋体"/>
                <w:kern w:val="2"/>
                <w:sz w:val="21"/>
                <w:szCs w:val="21"/>
              </w:rPr>
              <w:t>台</w:t>
            </w:r>
          </w:p>
        </w:tc>
      </w:tr>
      <w:tr w14:paraId="5E32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A333042">
            <w:pPr>
              <w:jc w:val="center"/>
              <w:textAlignment w:val="center"/>
              <w:rPr>
                <w:rFonts w:hAnsi="宋体"/>
                <w:kern w:val="2"/>
                <w:sz w:val="21"/>
                <w:szCs w:val="21"/>
              </w:rPr>
            </w:pPr>
            <w:r>
              <w:rPr>
                <w:rFonts w:hint="eastAsia" w:hAnsi="宋体" w:cs="宋体"/>
                <w:sz w:val="21"/>
                <w:szCs w:val="21"/>
                <w:lang w:bidi="ar"/>
              </w:rPr>
              <w:t>119</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EF6E314">
            <w:pPr>
              <w:spacing w:line="320" w:lineRule="exact"/>
              <w:jc w:val="center"/>
              <w:textAlignment w:val="center"/>
              <w:rPr>
                <w:rFonts w:hAnsi="宋体"/>
                <w:kern w:val="2"/>
                <w:sz w:val="21"/>
                <w:szCs w:val="21"/>
              </w:rPr>
            </w:pPr>
            <w:r>
              <w:rPr>
                <w:rFonts w:hint="eastAsia" w:hAnsi="宋体"/>
                <w:kern w:val="2"/>
                <w:sz w:val="21"/>
                <w:szCs w:val="21"/>
              </w:rPr>
              <w:t>老年护理人（导联版）</w:t>
            </w:r>
          </w:p>
        </w:tc>
        <w:tc>
          <w:tcPr>
            <w:tcW w:w="5387" w:type="dxa"/>
            <w:tcBorders>
              <w:top w:val="single" w:color="auto" w:sz="4" w:space="0"/>
              <w:left w:val="single" w:color="auto" w:sz="4" w:space="0"/>
              <w:bottom w:val="single" w:color="auto" w:sz="4" w:space="0"/>
              <w:right w:val="single" w:color="auto" w:sz="4" w:space="0"/>
            </w:tcBorders>
            <w:vAlign w:val="center"/>
          </w:tcPr>
          <w:p w14:paraId="137D09DA">
            <w:pPr>
              <w:spacing w:line="320" w:lineRule="exact"/>
              <w:jc w:val="left"/>
              <w:textAlignment w:val="center"/>
              <w:rPr>
                <w:rFonts w:hAnsi="宋体"/>
                <w:kern w:val="2"/>
                <w:sz w:val="21"/>
                <w:szCs w:val="21"/>
              </w:rPr>
            </w:pPr>
            <w:r>
              <w:rPr>
                <w:rFonts w:hint="eastAsia" w:hAnsi="宋体"/>
                <w:kern w:val="2"/>
                <w:sz w:val="21"/>
                <w:szCs w:val="21"/>
              </w:rPr>
              <w:t>1、模型为老年女性，高分子环保材料制成。</w:t>
            </w:r>
            <w:r>
              <w:rPr>
                <w:rFonts w:hint="eastAsia" w:hAnsi="宋体"/>
                <w:kern w:val="2"/>
                <w:sz w:val="21"/>
                <w:szCs w:val="21"/>
              </w:rPr>
              <w:br w:type="textWrapping"/>
            </w:r>
            <w:r>
              <w:rPr>
                <w:rFonts w:hint="eastAsia" w:hAnsi="宋体"/>
                <w:kern w:val="2"/>
                <w:sz w:val="21"/>
                <w:szCs w:val="21"/>
              </w:rPr>
              <w:t>2、关节灵活，可实现多种体位：去枕平卧位，屈膝仰卧位、半坐卧位、端坐位、俯卧位、头低足高位、头高足低位、侧卧位、截石位、昏迷体位。</w:t>
            </w:r>
            <w:r>
              <w:rPr>
                <w:rFonts w:hint="eastAsia" w:hAnsi="宋体"/>
                <w:kern w:val="2"/>
                <w:sz w:val="21"/>
                <w:szCs w:val="21"/>
              </w:rPr>
              <w:br w:type="textWrapping"/>
            </w:r>
            <w:r>
              <w:rPr>
                <w:rFonts w:hint="eastAsia" w:hAnsi="宋体"/>
                <w:kern w:val="2"/>
                <w:sz w:val="21"/>
                <w:szCs w:val="21"/>
              </w:rPr>
              <w:t>3、床上擦浴及更衣，扶助病人移向床头法、轮椅使用法、平车运送法、担架运送法等移动和搬运病人法，轴线翻身法，肢体约束法、肩部约束法、全身约束法。</w:t>
            </w:r>
            <w:r>
              <w:rPr>
                <w:rFonts w:hint="eastAsia" w:hAnsi="宋体"/>
                <w:kern w:val="2"/>
                <w:sz w:val="21"/>
                <w:szCs w:val="21"/>
              </w:rPr>
              <w:br w:type="textWrapping"/>
            </w:r>
            <w:r>
              <w:rPr>
                <w:rFonts w:hint="eastAsia" w:hAnsi="宋体"/>
                <w:kern w:val="2"/>
                <w:sz w:val="21"/>
                <w:szCs w:val="21"/>
              </w:rPr>
              <w:t>4、鼻饲：托起头部使下颌靠近胸骨柄，可抽出模拟胃液。</w:t>
            </w:r>
            <w:r>
              <w:rPr>
                <w:rFonts w:hint="eastAsia" w:hAnsi="宋体"/>
                <w:kern w:val="2"/>
                <w:sz w:val="21"/>
                <w:szCs w:val="21"/>
              </w:rPr>
              <w:br w:type="textWrapping"/>
            </w:r>
            <w:r>
              <w:rPr>
                <w:rFonts w:hint="eastAsia" w:hAnsi="宋体"/>
                <w:kern w:val="2"/>
                <w:sz w:val="21"/>
                <w:szCs w:val="21"/>
              </w:rPr>
              <w:t>5、洗胃术：可经口、鼻进行洗胃器洗胃、电动吸引器洗胃、胃管洗胃、洗胃机洗胃，胃容量≥500ml。</w:t>
            </w:r>
            <w:r>
              <w:rPr>
                <w:rFonts w:hint="eastAsia" w:hAnsi="宋体"/>
                <w:kern w:val="2"/>
                <w:sz w:val="21"/>
                <w:szCs w:val="21"/>
              </w:rPr>
              <w:br w:type="textWrapping"/>
            </w:r>
            <w:r>
              <w:rPr>
                <w:rFonts w:hint="eastAsia" w:hAnsi="宋体"/>
                <w:kern w:val="2"/>
                <w:sz w:val="21"/>
                <w:szCs w:val="21"/>
              </w:rPr>
              <w:t>6、导尿：男女互换生殖器，男性抬起阴茎与腹壁成60°角，导尿管顺利插入；操作成功后可导出模拟尿液。</w:t>
            </w:r>
            <w:r>
              <w:rPr>
                <w:rFonts w:hint="eastAsia" w:hAnsi="宋体"/>
                <w:kern w:val="2"/>
                <w:sz w:val="21"/>
                <w:szCs w:val="21"/>
              </w:rPr>
              <w:br w:type="textWrapping"/>
            </w:r>
            <w:r>
              <w:rPr>
                <w:rFonts w:hint="eastAsia" w:hAnsi="宋体"/>
                <w:kern w:val="2"/>
                <w:sz w:val="21"/>
                <w:szCs w:val="21"/>
              </w:rPr>
              <w:t>7、灌肠：可实现大量不保留灌肠、小量不保留灌肠、清洁灌肠和保留灌肠等多种灌肠方式，可注入灌肠液约200ml。</w:t>
            </w:r>
            <w:r>
              <w:rPr>
                <w:rFonts w:hint="eastAsia" w:hAnsi="宋体"/>
                <w:kern w:val="2"/>
                <w:sz w:val="21"/>
                <w:szCs w:val="21"/>
              </w:rPr>
              <w:br w:type="textWrapping"/>
            </w:r>
            <w:r>
              <w:rPr>
                <w:rFonts w:hint="eastAsia" w:hAnsi="宋体"/>
                <w:kern w:val="2"/>
                <w:sz w:val="21"/>
                <w:szCs w:val="21"/>
              </w:rPr>
              <w:t>8、造瘘口护理：可进行造瘘口清洗。</w:t>
            </w:r>
            <w:r>
              <w:rPr>
                <w:rFonts w:hint="eastAsia" w:hAnsi="宋体"/>
                <w:kern w:val="2"/>
                <w:sz w:val="21"/>
                <w:szCs w:val="21"/>
              </w:rPr>
              <w:br w:type="textWrapping"/>
            </w:r>
            <w:r>
              <w:rPr>
                <w:rFonts w:hint="eastAsia" w:hAnsi="宋体"/>
                <w:kern w:val="2"/>
                <w:sz w:val="21"/>
                <w:szCs w:val="21"/>
              </w:rPr>
              <w:t>9、口腔护理：有活动义齿。</w:t>
            </w:r>
          </w:p>
          <w:p w14:paraId="1F3AA85A">
            <w:pPr>
              <w:spacing w:line="320" w:lineRule="exact"/>
              <w:jc w:val="left"/>
              <w:textAlignment w:val="center"/>
              <w:rPr>
                <w:rFonts w:hAnsi="宋体"/>
                <w:kern w:val="2"/>
                <w:sz w:val="21"/>
                <w:szCs w:val="21"/>
              </w:rPr>
            </w:pPr>
            <w:r>
              <w:rPr>
                <w:rFonts w:hint="eastAsia" w:hAnsi="宋体"/>
                <w:kern w:val="2"/>
                <w:sz w:val="21"/>
                <w:szCs w:val="21"/>
              </w:rPr>
              <w:t>10、气管切开术后护理。</w:t>
            </w:r>
            <w:r>
              <w:rPr>
                <w:rFonts w:hint="eastAsia" w:hAnsi="宋体"/>
                <w:kern w:val="2"/>
                <w:sz w:val="21"/>
                <w:szCs w:val="21"/>
              </w:rPr>
              <w:br w:type="textWrapping"/>
            </w:r>
            <w:r>
              <w:rPr>
                <w:rFonts w:hint="eastAsia" w:hAnsi="宋体"/>
                <w:kern w:val="2"/>
                <w:sz w:val="21"/>
                <w:szCs w:val="21"/>
              </w:rPr>
              <w:t>11、可进行胸腔穿刺术后护理。</w:t>
            </w:r>
            <w:r>
              <w:rPr>
                <w:rFonts w:hint="eastAsia" w:hAnsi="宋体"/>
                <w:kern w:val="2"/>
                <w:sz w:val="21"/>
                <w:szCs w:val="21"/>
              </w:rPr>
              <w:br w:type="textWrapping"/>
            </w:r>
            <w:r>
              <w:rPr>
                <w:rFonts w:hint="eastAsia" w:hAnsi="宋体"/>
                <w:kern w:val="2"/>
                <w:sz w:val="21"/>
                <w:szCs w:val="21"/>
              </w:rPr>
              <w:t>12、肌内注射：上臂、臀部均有肌内注射块，可注入真实液体，注射模块均可更换。</w:t>
            </w:r>
            <w:r>
              <w:rPr>
                <w:rFonts w:hint="eastAsia" w:hAnsi="宋体"/>
                <w:kern w:val="2"/>
                <w:sz w:val="21"/>
                <w:szCs w:val="21"/>
              </w:rPr>
              <w:br w:type="textWrapping"/>
            </w:r>
            <w:r>
              <w:rPr>
                <w:rFonts w:hint="eastAsia" w:hAnsi="宋体"/>
                <w:kern w:val="2"/>
                <w:sz w:val="21"/>
                <w:szCs w:val="21"/>
              </w:rPr>
              <w:t>13、左右手均有手背静脉网，头静脉、贵要静脉，可进行静脉输液、采血等操作。</w:t>
            </w:r>
            <w:r>
              <w:rPr>
                <w:rFonts w:hint="eastAsia" w:hAnsi="宋体"/>
                <w:kern w:val="2"/>
                <w:sz w:val="21"/>
                <w:szCs w:val="21"/>
              </w:rPr>
              <w:br w:type="textWrapping"/>
            </w:r>
            <w:r>
              <w:rPr>
                <w:rFonts w:hint="eastAsia" w:hAnsi="宋体"/>
                <w:kern w:val="2"/>
                <w:sz w:val="21"/>
                <w:szCs w:val="21"/>
              </w:rPr>
              <w:t>14、其他护理操作：吸氧、雾化吸入疗法、冷热疗法护理、外阴擦洗、外阴湿热敷、尿道冲洗等多项护理操作。</w:t>
            </w:r>
            <w:r>
              <w:rPr>
                <w:rFonts w:hint="eastAsia" w:hAnsi="宋体"/>
                <w:kern w:val="2"/>
                <w:sz w:val="21"/>
                <w:szCs w:val="21"/>
              </w:rPr>
              <w:br w:type="textWrapping"/>
            </w:r>
            <w:r>
              <w:rPr>
                <w:rFonts w:hint="eastAsia" w:hAnsi="宋体" w:cs="宋体"/>
                <w:sz w:val="21"/>
                <w:szCs w:val="21"/>
              </w:rPr>
              <w:t>▲</w:t>
            </w:r>
            <w:r>
              <w:rPr>
                <w:rFonts w:hint="eastAsia" w:hAnsi="宋体"/>
                <w:kern w:val="2"/>
                <w:sz w:val="21"/>
                <w:szCs w:val="21"/>
              </w:rPr>
              <w:t>15、具有心电导联APP，手机扫码即可连接：打开APP显示3D动画模拟人，模拟人可分男女；动画模拟人可360度旋转，可显骨、隐骨；可整体练习12号联的贴放位置，也可进行各部位的单项练习；根据国际标准的12号联心电图定位图，准确找到各个电极的贴放位置。贴放正确模拟电极贴会固定在模拟人身上，贴放错误模拟电极贴会自动弹回原位；心电导联APP具有4种模式；训练模式下可选择显示导联位置；考核模式下不显示导联位置。（需提供相关佐证材料，包括但不限于生产厂家公开发布的产品彩页、检测报告、官网截图等证明材料，佐证材料须包含产品的技术参数，并按要求放入投标文件正本中）</w:t>
            </w:r>
          </w:p>
        </w:tc>
        <w:tc>
          <w:tcPr>
            <w:tcW w:w="708" w:type="dxa"/>
            <w:tcBorders>
              <w:top w:val="single" w:color="auto" w:sz="4" w:space="0"/>
              <w:left w:val="single" w:color="auto" w:sz="4" w:space="0"/>
              <w:bottom w:val="single" w:color="auto" w:sz="4" w:space="0"/>
              <w:right w:val="single" w:color="auto" w:sz="4" w:space="0"/>
            </w:tcBorders>
            <w:vAlign w:val="center"/>
          </w:tcPr>
          <w:p w14:paraId="4A00CE6E">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0C24E949">
            <w:pPr>
              <w:spacing w:line="320" w:lineRule="exact"/>
              <w:jc w:val="center"/>
              <w:textAlignment w:val="center"/>
              <w:rPr>
                <w:rFonts w:hAnsi="宋体"/>
                <w:kern w:val="2"/>
                <w:sz w:val="21"/>
                <w:szCs w:val="21"/>
              </w:rPr>
            </w:pPr>
            <w:r>
              <w:rPr>
                <w:rFonts w:hint="eastAsia" w:hAnsi="宋体"/>
                <w:kern w:val="2"/>
                <w:sz w:val="21"/>
                <w:szCs w:val="21"/>
              </w:rPr>
              <w:t>套</w:t>
            </w:r>
          </w:p>
        </w:tc>
      </w:tr>
      <w:tr w14:paraId="311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0091D31B">
            <w:pPr>
              <w:jc w:val="center"/>
              <w:textAlignment w:val="center"/>
              <w:rPr>
                <w:rFonts w:hAnsi="宋体"/>
                <w:kern w:val="2"/>
                <w:sz w:val="21"/>
                <w:szCs w:val="21"/>
              </w:rPr>
            </w:pPr>
            <w:r>
              <w:rPr>
                <w:rFonts w:hint="eastAsia" w:hAnsi="宋体" w:cs="宋体"/>
                <w:sz w:val="21"/>
                <w:szCs w:val="21"/>
                <w:lang w:bidi="ar"/>
              </w:rPr>
              <w:t>120</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4B65489">
            <w:pPr>
              <w:spacing w:line="320" w:lineRule="exact"/>
              <w:jc w:val="center"/>
              <w:textAlignment w:val="center"/>
              <w:rPr>
                <w:rFonts w:hAnsi="宋体"/>
                <w:kern w:val="2"/>
                <w:sz w:val="21"/>
                <w:szCs w:val="21"/>
              </w:rPr>
            </w:pPr>
            <w:r>
              <w:rPr>
                <w:rFonts w:hint="eastAsia" w:hAnsi="宋体"/>
                <w:kern w:val="2"/>
                <w:sz w:val="21"/>
                <w:szCs w:val="21"/>
              </w:rPr>
              <w:t>适老化衣柜</w:t>
            </w:r>
          </w:p>
        </w:tc>
        <w:tc>
          <w:tcPr>
            <w:tcW w:w="5387" w:type="dxa"/>
            <w:tcBorders>
              <w:top w:val="single" w:color="auto" w:sz="4" w:space="0"/>
              <w:left w:val="single" w:color="auto" w:sz="4" w:space="0"/>
              <w:bottom w:val="single" w:color="auto" w:sz="4" w:space="0"/>
              <w:right w:val="single" w:color="auto" w:sz="4" w:space="0"/>
            </w:tcBorders>
            <w:vAlign w:val="center"/>
          </w:tcPr>
          <w:p w14:paraId="36FB6D5E">
            <w:pPr>
              <w:spacing w:line="320" w:lineRule="exact"/>
              <w:jc w:val="left"/>
              <w:textAlignment w:val="center"/>
              <w:rPr>
                <w:rFonts w:hAnsi="宋体"/>
                <w:kern w:val="2"/>
                <w:sz w:val="21"/>
                <w:szCs w:val="21"/>
              </w:rPr>
            </w:pPr>
            <w:r>
              <w:rPr>
                <w:rFonts w:hint="eastAsia" w:hAnsi="宋体"/>
                <w:kern w:val="2"/>
                <w:sz w:val="21"/>
                <w:szCs w:val="21"/>
              </w:rPr>
              <w:t>1、材质：实木颗粒板材+五金配件+升降杠；</w:t>
            </w:r>
          </w:p>
          <w:p w14:paraId="054067F5">
            <w:pPr>
              <w:spacing w:line="320" w:lineRule="exact"/>
              <w:jc w:val="left"/>
              <w:textAlignment w:val="center"/>
              <w:rPr>
                <w:rFonts w:hAnsi="宋体"/>
                <w:kern w:val="2"/>
                <w:sz w:val="21"/>
                <w:szCs w:val="21"/>
              </w:rPr>
            </w:pPr>
            <w:r>
              <w:rPr>
                <w:rFonts w:hint="eastAsia" w:hAnsi="宋体"/>
                <w:kern w:val="2"/>
                <w:sz w:val="21"/>
                <w:szCs w:val="21"/>
              </w:rPr>
              <w:t>2、尺寸：定制，≥120*50*200cm。</w:t>
            </w:r>
          </w:p>
        </w:tc>
        <w:tc>
          <w:tcPr>
            <w:tcW w:w="708" w:type="dxa"/>
            <w:tcBorders>
              <w:top w:val="single" w:color="auto" w:sz="4" w:space="0"/>
              <w:left w:val="single" w:color="auto" w:sz="4" w:space="0"/>
              <w:bottom w:val="single" w:color="auto" w:sz="4" w:space="0"/>
              <w:right w:val="single" w:color="auto" w:sz="4" w:space="0"/>
            </w:tcBorders>
            <w:vAlign w:val="center"/>
          </w:tcPr>
          <w:p w14:paraId="3BA3F98F">
            <w:pPr>
              <w:spacing w:line="320" w:lineRule="exact"/>
              <w:jc w:val="center"/>
              <w:textAlignment w:val="center"/>
              <w:rPr>
                <w:rFonts w:hAnsi="宋体"/>
                <w:kern w:val="2"/>
                <w:sz w:val="21"/>
                <w:szCs w:val="21"/>
              </w:rPr>
            </w:pPr>
            <w:r>
              <w:rPr>
                <w:rFonts w:hint="eastAsia" w:hAnsi="宋体"/>
                <w:kern w:val="2"/>
                <w:sz w:val="21"/>
                <w:szCs w:val="21"/>
              </w:rPr>
              <w:t>1</w:t>
            </w:r>
          </w:p>
        </w:tc>
        <w:tc>
          <w:tcPr>
            <w:tcW w:w="851" w:type="dxa"/>
            <w:tcBorders>
              <w:top w:val="single" w:color="auto" w:sz="4" w:space="0"/>
              <w:left w:val="single" w:color="auto" w:sz="4" w:space="0"/>
              <w:bottom w:val="single" w:color="auto" w:sz="4" w:space="0"/>
            </w:tcBorders>
            <w:vAlign w:val="center"/>
          </w:tcPr>
          <w:p w14:paraId="0CA07F8E">
            <w:pPr>
              <w:spacing w:line="320" w:lineRule="exact"/>
              <w:jc w:val="center"/>
              <w:textAlignment w:val="center"/>
              <w:rPr>
                <w:rFonts w:hAnsi="宋体"/>
                <w:kern w:val="2"/>
                <w:sz w:val="21"/>
                <w:szCs w:val="21"/>
              </w:rPr>
            </w:pPr>
            <w:r>
              <w:rPr>
                <w:rFonts w:hint="eastAsia" w:hAnsi="宋体"/>
                <w:kern w:val="2"/>
                <w:sz w:val="21"/>
                <w:szCs w:val="21"/>
              </w:rPr>
              <w:t>套</w:t>
            </w:r>
          </w:p>
        </w:tc>
      </w:tr>
      <w:tr w14:paraId="1F43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42A389A9">
            <w:pPr>
              <w:spacing w:line="400" w:lineRule="exact"/>
              <w:jc w:val="center"/>
              <w:textAlignment w:val="center"/>
              <w:rPr>
                <w:rFonts w:hAnsi="宋体" w:cs="宋体"/>
                <w:sz w:val="21"/>
                <w:szCs w:val="21"/>
              </w:rPr>
            </w:pPr>
            <w:r>
              <w:rPr>
                <w:rFonts w:hint="eastAsia" w:hAnsi="宋体" w:cs="宋体"/>
                <w:sz w:val="21"/>
                <w:szCs w:val="21"/>
                <w:lang w:bidi="ar"/>
              </w:rPr>
              <w:t>121</w:t>
            </w:r>
          </w:p>
        </w:tc>
        <w:tc>
          <w:tcPr>
            <w:tcW w:w="1984" w:type="dxa"/>
            <w:gridSpan w:val="2"/>
            <w:vAlign w:val="center"/>
          </w:tcPr>
          <w:p w14:paraId="24AE80DE">
            <w:pPr>
              <w:spacing w:line="400" w:lineRule="exact"/>
              <w:jc w:val="center"/>
              <w:textAlignment w:val="center"/>
              <w:rPr>
                <w:rFonts w:hAnsi="宋体" w:cs="宋体"/>
                <w:sz w:val="21"/>
                <w:szCs w:val="21"/>
              </w:rPr>
            </w:pPr>
            <w:r>
              <w:rPr>
                <w:rFonts w:hint="eastAsia" w:hAnsi="宋体" w:cs="宋体"/>
                <w:sz w:val="21"/>
                <w:szCs w:val="21"/>
              </w:rPr>
              <w:t>老年人运动康复评估与训练系统</w:t>
            </w:r>
          </w:p>
        </w:tc>
        <w:tc>
          <w:tcPr>
            <w:tcW w:w="5387" w:type="dxa"/>
            <w:vAlign w:val="center"/>
          </w:tcPr>
          <w:p w14:paraId="6935F85D">
            <w:pPr>
              <w:spacing w:line="320" w:lineRule="exact"/>
              <w:jc w:val="left"/>
              <w:textAlignment w:val="center"/>
              <w:rPr>
                <w:rFonts w:hAnsi="宋体" w:cs="宋体"/>
                <w:sz w:val="21"/>
                <w:szCs w:val="21"/>
              </w:rPr>
            </w:pPr>
            <w:r>
              <w:rPr>
                <w:rFonts w:hint="eastAsia" w:hAnsi="宋体" w:cs="宋体"/>
                <w:sz w:val="21"/>
                <w:szCs w:val="21"/>
              </w:rPr>
              <w:t>一、技术参数：</w:t>
            </w:r>
          </w:p>
          <w:p w14:paraId="567DCEEC">
            <w:pPr>
              <w:spacing w:line="320" w:lineRule="exact"/>
              <w:jc w:val="left"/>
              <w:textAlignment w:val="center"/>
              <w:rPr>
                <w:rFonts w:hAnsi="宋体" w:cs="宋体"/>
                <w:sz w:val="21"/>
                <w:szCs w:val="21"/>
              </w:rPr>
            </w:pPr>
            <w:r>
              <w:rPr>
                <w:rFonts w:hint="eastAsia" w:hAnsi="宋体" w:cs="宋体"/>
                <w:sz w:val="21"/>
                <w:szCs w:val="21"/>
              </w:rPr>
              <w:t>1、施展方式：通过一个大触屏，结合PC主机和运动感应器，网络模块等，组合成一套康复一体机，进行康复训练；</w:t>
            </w:r>
          </w:p>
          <w:p w14:paraId="2FABEAC9">
            <w:pPr>
              <w:spacing w:line="320" w:lineRule="exact"/>
              <w:jc w:val="left"/>
              <w:textAlignment w:val="center"/>
              <w:rPr>
                <w:rFonts w:hAnsi="宋体" w:cs="宋体"/>
                <w:sz w:val="21"/>
                <w:szCs w:val="21"/>
              </w:rPr>
            </w:pPr>
            <w:r>
              <w:rPr>
                <w:rFonts w:hint="eastAsia" w:hAnsi="宋体" w:cs="宋体"/>
                <w:sz w:val="21"/>
                <w:szCs w:val="21"/>
              </w:rPr>
              <w:t>2、基础实体：康复一体机－包含显示器，主机，感应器，网络等；</w:t>
            </w:r>
          </w:p>
          <w:p w14:paraId="733C9920">
            <w:pPr>
              <w:spacing w:line="320" w:lineRule="exact"/>
              <w:jc w:val="left"/>
              <w:textAlignment w:val="center"/>
              <w:rPr>
                <w:rFonts w:hAnsi="宋体" w:cs="宋体"/>
                <w:sz w:val="21"/>
                <w:szCs w:val="21"/>
              </w:rPr>
            </w:pPr>
            <w:r>
              <w:rPr>
                <w:rFonts w:hint="eastAsia" w:hAnsi="宋体" w:cs="宋体"/>
                <w:sz w:val="21"/>
                <w:szCs w:val="21"/>
              </w:rPr>
              <w:t>3、智能菜单功能：根据不同的身体状态，可选择对应评估和训练；</w:t>
            </w:r>
          </w:p>
          <w:p w14:paraId="1A0A63E0">
            <w:pPr>
              <w:spacing w:line="320" w:lineRule="exact"/>
              <w:jc w:val="left"/>
              <w:textAlignment w:val="center"/>
              <w:rPr>
                <w:rFonts w:hAnsi="宋体" w:cs="宋体"/>
                <w:sz w:val="21"/>
                <w:szCs w:val="21"/>
              </w:rPr>
            </w:pPr>
            <w:r>
              <w:rPr>
                <w:rFonts w:hint="eastAsia" w:hAnsi="宋体" w:cs="宋体"/>
                <w:sz w:val="21"/>
                <w:szCs w:val="21"/>
              </w:rPr>
              <w:t>4、图像识别功能：智能扫描方式，可根据不同人脸扫描，识别该名用户，匹配用户数据，方便快捷；</w:t>
            </w:r>
          </w:p>
          <w:p w14:paraId="258ED9D4">
            <w:pPr>
              <w:spacing w:line="320" w:lineRule="exact"/>
              <w:jc w:val="left"/>
              <w:textAlignment w:val="center"/>
              <w:rPr>
                <w:rFonts w:hAnsi="宋体" w:cs="宋体"/>
                <w:sz w:val="21"/>
                <w:szCs w:val="21"/>
              </w:rPr>
            </w:pPr>
            <w:r>
              <w:rPr>
                <w:rFonts w:hint="eastAsia" w:hAnsi="宋体" w:cs="宋体"/>
                <w:sz w:val="21"/>
                <w:szCs w:val="21"/>
              </w:rPr>
              <w:t>5、三维立体空间：采用untiy3D，通过虚实结合的方式，制作写实逼真的场景，营造整个环境的真实性；提升身体训练的代入感；</w:t>
            </w:r>
          </w:p>
          <w:p w14:paraId="02674548">
            <w:pPr>
              <w:spacing w:line="320" w:lineRule="exact"/>
              <w:jc w:val="left"/>
              <w:textAlignment w:val="center"/>
              <w:rPr>
                <w:rFonts w:hAnsi="宋体" w:cs="宋体"/>
                <w:sz w:val="21"/>
                <w:szCs w:val="21"/>
              </w:rPr>
            </w:pPr>
            <w:r>
              <w:rPr>
                <w:rFonts w:hint="eastAsia" w:hAnsi="宋体" w:cs="宋体"/>
                <w:sz w:val="21"/>
                <w:szCs w:val="21"/>
              </w:rPr>
              <w:t>6、模型、特效与动画：采集untiy特效制作，运用特效贴图、shader、高精度模型、模拟真实动态效果等制作；</w:t>
            </w:r>
          </w:p>
          <w:p w14:paraId="225CDFB8">
            <w:pPr>
              <w:spacing w:line="320" w:lineRule="exact"/>
              <w:jc w:val="left"/>
              <w:textAlignment w:val="center"/>
              <w:rPr>
                <w:rFonts w:hAnsi="宋体" w:cs="宋体"/>
                <w:sz w:val="21"/>
                <w:szCs w:val="21"/>
              </w:rPr>
            </w:pPr>
            <w:r>
              <w:rPr>
                <w:rFonts w:hint="eastAsia" w:hAnsi="宋体" w:cs="宋体"/>
                <w:sz w:val="21"/>
                <w:szCs w:val="21"/>
              </w:rPr>
              <w:t>7、软件涉及技术：基于3D渲染技术、高端贴图渲染技术、Unity引擎动画、untiy游戏开发、AR增强现实、多点触控、3维视频播放等技术。</w:t>
            </w:r>
          </w:p>
          <w:p w14:paraId="482F0101">
            <w:pPr>
              <w:spacing w:line="320" w:lineRule="exact"/>
              <w:jc w:val="left"/>
              <w:textAlignment w:val="center"/>
              <w:rPr>
                <w:rFonts w:hAnsi="宋体" w:cs="宋体"/>
                <w:sz w:val="21"/>
                <w:szCs w:val="21"/>
              </w:rPr>
            </w:pPr>
            <w:r>
              <w:rPr>
                <w:rFonts w:hint="eastAsia" w:hAnsi="宋体" w:cs="宋体"/>
                <w:sz w:val="21"/>
                <w:szCs w:val="21"/>
              </w:rPr>
              <w:t>二、功能特点：</w:t>
            </w:r>
          </w:p>
          <w:p w14:paraId="6609C8EA">
            <w:pPr>
              <w:spacing w:line="320" w:lineRule="exact"/>
              <w:jc w:val="left"/>
              <w:textAlignment w:val="center"/>
              <w:rPr>
                <w:rFonts w:hAnsi="宋体" w:cs="宋体"/>
                <w:sz w:val="21"/>
                <w:szCs w:val="21"/>
              </w:rPr>
            </w:pPr>
            <w:r>
              <w:rPr>
                <w:rFonts w:hint="eastAsia" w:hAnsi="宋体"/>
                <w:kern w:val="2"/>
                <w:sz w:val="21"/>
                <w:szCs w:val="21"/>
              </w:rPr>
              <w:t>1、</w:t>
            </w:r>
            <w:r>
              <w:rPr>
                <w:rFonts w:hint="eastAsia" w:hAnsi="宋体" w:cs="宋体"/>
                <w:sz w:val="21"/>
                <w:szCs w:val="21"/>
              </w:rPr>
              <w:t>系统共有四大评估系统：BMI、体姿、ROM、运动机能，共有29项评估内容；六组体姿康复训练课程：O型腿、X型腿、高低肩－后背高低肩、骨盆侧倾&amp;头部侧倾、头部前倾、膝过伸；六大康复训练内容：双人互动训练、专业训练、综合训练、坐姿运动训练、抗阻力训练、关节活动度训练，共有44项目康复训练内容。</w:t>
            </w:r>
          </w:p>
          <w:p w14:paraId="1DA1BA24">
            <w:pPr>
              <w:spacing w:line="320" w:lineRule="exact"/>
              <w:jc w:val="left"/>
              <w:textAlignment w:val="center"/>
              <w:rPr>
                <w:rFonts w:hAnsi="宋体" w:cs="宋体"/>
                <w:sz w:val="21"/>
                <w:szCs w:val="21"/>
              </w:rPr>
            </w:pPr>
            <w:r>
              <w:rPr>
                <w:rFonts w:hint="eastAsia" w:hAnsi="宋体"/>
                <w:kern w:val="2"/>
                <w:sz w:val="21"/>
                <w:szCs w:val="21"/>
              </w:rPr>
              <w:t>2</w:t>
            </w:r>
            <w:r>
              <w:rPr>
                <w:rFonts w:hint="eastAsia" w:hAnsi="宋体" w:cs="宋体"/>
                <w:sz w:val="21"/>
                <w:szCs w:val="21"/>
              </w:rPr>
              <w:t>、使用体感摄像头，无需在用户身上佩戴传感器，通过无线方式，进行关节活动度的精确静态数值测量和动态曲线测量；</w:t>
            </w:r>
          </w:p>
          <w:p w14:paraId="0878B505">
            <w:pPr>
              <w:spacing w:line="320" w:lineRule="exact"/>
              <w:jc w:val="left"/>
              <w:textAlignment w:val="center"/>
              <w:rPr>
                <w:rFonts w:hAnsi="宋体" w:cs="宋体"/>
                <w:sz w:val="21"/>
                <w:szCs w:val="21"/>
              </w:rPr>
            </w:pPr>
            <w:r>
              <w:rPr>
                <w:rFonts w:hint="eastAsia" w:hAnsi="宋体"/>
                <w:kern w:val="2"/>
                <w:sz w:val="21"/>
                <w:szCs w:val="21"/>
              </w:rPr>
              <w:t>3</w:t>
            </w:r>
            <w:r>
              <w:rPr>
                <w:rFonts w:hint="eastAsia" w:hAnsi="宋体" w:cs="宋体"/>
                <w:sz w:val="21"/>
                <w:szCs w:val="21"/>
              </w:rPr>
              <w:t>、可测量关节角度；</w:t>
            </w:r>
          </w:p>
          <w:p w14:paraId="21A5BD82">
            <w:pPr>
              <w:spacing w:line="320" w:lineRule="exact"/>
              <w:jc w:val="left"/>
              <w:textAlignment w:val="center"/>
              <w:rPr>
                <w:rFonts w:hAnsi="宋体" w:cs="宋体"/>
                <w:sz w:val="21"/>
                <w:szCs w:val="21"/>
              </w:rPr>
            </w:pPr>
            <w:r>
              <w:rPr>
                <w:rFonts w:hint="eastAsia" w:hAnsi="宋体"/>
                <w:kern w:val="2"/>
                <w:sz w:val="21"/>
                <w:szCs w:val="21"/>
              </w:rPr>
              <w:t>4</w:t>
            </w:r>
            <w:r>
              <w:rPr>
                <w:rFonts w:hint="eastAsia" w:hAnsi="宋体" w:cs="宋体"/>
                <w:sz w:val="21"/>
                <w:szCs w:val="21"/>
              </w:rPr>
              <w:t>、后台系统：人脸识别、数据收集、数据处理、数据分析、训练处方设定。可进行用户管理，对用户进行管理记录及训练方案的查看等；</w:t>
            </w:r>
          </w:p>
          <w:p w14:paraId="1B5E8E06">
            <w:pPr>
              <w:spacing w:line="320" w:lineRule="exact"/>
              <w:jc w:val="left"/>
              <w:textAlignment w:val="center"/>
              <w:rPr>
                <w:rFonts w:hAnsi="宋体" w:cs="宋体"/>
                <w:sz w:val="21"/>
                <w:szCs w:val="21"/>
              </w:rPr>
            </w:pPr>
            <w:r>
              <w:rPr>
                <w:rFonts w:hint="eastAsia" w:hAnsi="宋体" w:cs="宋体"/>
                <w:kern w:val="2"/>
                <w:sz w:val="21"/>
                <w:szCs w:val="21"/>
              </w:rPr>
              <w:t>★5</w:t>
            </w:r>
            <w:r>
              <w:rPr>
                <w:rFonts w:hint="eastAsia" w:hAnsi="宋体" w:cs="宋体"/>
                <w:sz w:val="21"/>
                <w:szCs w:val="21"/>
              </w:rPr>
              <w:t>、系统包含AI智能推荐系统，根据用户评估数据智能推荐对应训练项目；</w:t>
            </w:r>
          </w:p>
          <w:p w14:paraId="6486626B">
            <w:pPr>
              <w:spacing w:line="320" w:lineRule="exact"/>
              <w:jc w:val="left"/>
              <w:textAlignment w:val="center"/>
              <w:rPr>
                <w:rFonts w:hAnsi="宋体" w:cs="宋体"/>
                <w:sz w:val="21"/>
                <w:szCs w:val="21"/>
              </w:rPr>
            </w:pPr>
            <w:r>
              <w:rPr>
                <w:rFonts w:hint="eastAsia" w:hAnsi="宋体"/>
                <w:kern w:val="2"/>
                <w:sz w:val="21"/>
                <w:szCs w:val="21"/>
              </w:rPr>
              <w:t>6</w:t>
            </w:r>
            <w:r>
              <w:rPr>
                <w:rFonts w:hint="eastAsia" w:hAnsi="宋体" w:cs="宋体"/>
                <w:sz w:val="21"/>
                <w:szCs w:val="21"/>
              </w:rPr>
              <w:t>、采用专用的视频动作捕捉技术、图像辨识技术等可进行人机互动，更好地完成训练；</w:t>
            </w:r>
          </w:p>
          <w:p w14:paraId="10E50A99">
            <w:pPr>
              <w:spacing w:line="320" w:lineRule="exact"/>
              <w:jc w:val="left"/>
              <w:textAlignment w:val="center"/>
              <w:rPr>
                <w:rFonts w:hAnsi="宋体" w:cs="宋体"/>
                <w:sz w:val="21"/>
                <w:szCs w:val="21"/>
              </w:rPr>
            </w:pPr>
            <w:r>
              <w:rPr>
                <w:rFonts w:hint="eastAsia" w:hAnsi="宋体"/>
                <w:kern w:val="2"/>
                <w:sz w:val="21"/>
                <w:szCs w:val="21"/>
              </w:rPr>
              <w:t>7</w:t>
            </w:r>
            <w:r>
              <w:rPr>
                <w:rFonts w:hint="eastAsia" w:hAnsi="宋体" w:cs="宋体"/>
                <w:sz w:val="21"/>
                <w:szCs w:val="21"/>
              </w:rPr>
              <w:t>、每个治疗模块有多种训练方式，为不同的老人提供个性化治疗方案。软件根据患者需要设计，解决不同需求，每个训练模块都可选择难易程度、游戏种类等相关设置；</w:t>
            </w:r>
          </w:p>
          <w:p w14:paraId="7C60D72A">
            <w:pPr>
              <w:spacing w:line="320" w:lineRule="exact"/>
              <w:jc w:val="left"/>
              <w:textAlignment w:val="center"/>
              <w:rPr>
                <w:rFonts w:hAnsi="宋体" w:cs="宋体"/>
                <w:sz w:val="21"/>
                <w:szCs w:val="21"/>
              </w:rPr>
            </w:pPr>
            <w:r>
              <w:rPr>
                <w:rFonts w:hint="eastAsia" w:hAnsi="宋体"/>
                <w:kern w:val="2"/>
                <w:sz w:val="21"/>
                <w:szCs w:val="21"/>
              </w:rPr>
              <w:t>8</w:t>
            </w:r>
            <w:r>
              <w:rPr>
                <w:rFonts w:hint="eastAsia" w:hAnsi="宋体" w:cs="宋体"/>
                <w:sz w:val="21"/>
                <w:szCs w:val="21"/>
              </w:rPr>
              <w:t>、独有的智能人体运动捕捉技术，可对患者进行人体定位识别功能，训练时不会受到外界的干扰；</w:t>
            </w:r>
          </w:p>
          <w:p w14:paraId="54E911CC">
            <w:pPr>
              <w:spacing w:line="320" w:lineRule="exact"/>
              <w:jc w:val="left"/>
              <w:textAlignment w:val="center"/>
              <w:rPr>
                <w:rFonts w:hAnsi="宋体" w:cs="宋体"/>
                <w:sz w:val="21"/>
                <w:szCs w:val="21"/>
              </w:rPr>
            </w:pPr>
            <w:r>
              <w:rPr>
                <w:rFonts w:hint="eastAsia" w:hAnsi="宋体"/>
                <w:kern w:val="2"/>
                <w:sz w:val="21"/>
                <w:szCs w:val="21"/>
              </w:rPr>
              <w:t>9</w:t>
            </w:r>
            <w:r>
              <w:rPr>
                <w:rFonts w:hint="eastAsia" w:hAnsi="宋体" w:cs="宋体"/>
                <w:sz w:val="21"/>
                <w:szCs w:val="21"/>
              </w:rPr>
              <w:t>、每个治疗模块可实现多个关节的动作训练；具有语音提示功能，可激发患者治疗的积极性；</w:t>
            </w:r>
          </w:p>
          <w:p w14:paraId="4170C944">
            <w:pPr>
              <w:spacing w:line="320" w:lineRule="exact"/>
              <w:jc w:val="left"/>
              <w:textAlignment w:val="center"/>
              <w:rPr>
                <w:rFonts w:hAnsi="宋体" w:cs="宋体"/>
                <w:sz w:val="21"/>
                <w:szCs w:val="21"/>
              </w:rPr>
            </w:pPr>
            <w:r>
              <w:rPr>
                <w:rFonts w:hint="eastAsia" w:hAnsi="宋体"/>
                <w:kern w:val="2"/>
                <w:sz w:val="21"/>
                <w:szCs w:val="21"/>
              </w:rPr>
              <w:t>10</w:t>
            </w:r>
            <w:r>
              <w:rPr>
                <w:rFonts w:hint="eastAsia" w:hAnsi="宋体" w:cs="宋体"/>
                <w:sz w:val="21"/>
                <w:szCs w:val="21"/>
              </w:rPr>
              <w:t>、每套软件训练前都有简单的操作说明，方便康复师或患者快速地使用；</w:t>
            </w:r>
          </w:p>
          <w:p w14:paraId="15C7E393">
            <w:pPr>
              <w:spacing w:line="320" w:lineRule="exact"/>
              <w:jc w:val="left"/>
              <w:textAlignment w:val="center"/>
              <w:rPr>
                <w:rFonts w:hAnsi="宋体" w:cs="宋体"/>
                <w:sz w:val="21"/>
                <w:szCs w:val="21"/>
              </w:rPr>
            </w:pPr>
            <w:r>
              <w:rPr>
                <w:rFonts w:hint="eastAsia" w:hAnsi="宋体"/>
                <w:kern w:val="2"/>
                <w:sz w:val="21"/>
                <w:szCs w:val="21"/>
              </w:rPr>
              <w:t>11</w:t>
            </w:r>
            <w:r>
              <w:rPr>
                <w:rFonts w:hint="eastAsia" w:hAnsi="宋体" w:cs="宋体"/>
                <w:sz w:val="21"/>
                <w:szCs w:val="21"/>
              </w:rPr>
              <w:t>、通过抠像技术，患者在屏幕上能看到自己；训练代入感更强；</w:t>
            </w:r>
          </w:p>
          <w:p w14:paraId="5B5D19C7">
            <w:pPr>
              <w:spacing w:line="320" w:lineRule="exact"/>
              <w:jc w:val="left"/>
              <w:textAlignment w:val="center"/>
              <w:rPr>
                <w:rFonts w:hAnsi="宋体" w:cs="宋体"/>
                <w:sz w:val="21"/>
                <w:szCs w:val="21"/>
              </w:rPr>
            </w:pPr>
            <w:r>
              <w:rPr>
                <w:rFonts w:hint="eastAsia" w:hAnsi="宋体"/>
                <w:kern w:val="2"/>
                <w:sz w:val="21"/>
                <w:szCs w:val="21"/>
              </w:rPr>
              <w:t>12</w:t>
            </w:r>
            <w:r>
              <w:rPr>
                <w:rFonts w:hint="eastAsia" w:hAnsi="宋体" w:cs="宋体"/>
                <w:sz w:val="21"/>
                <w:szCs w:val="21"/>
              </w:rPr>
              <w:t>、强大的患者信息数据库功能，可以对患者信息进行存储，建立独立的患者信息数据库；强大的报告功能，可根据需要生成患者的某个项目、某个时间、某个训练或全面的图表及报表报告；</w:t>
            </w:r>
          </w:p>
          <w:p w14:paraId="694397D5">
            <w:pPr>
              <w:spacing w:line="320" w:lineRule="exact"/>
              <w:jc w:val="left"/>
              <w:textAlignment w:val="center"/>
              <w:rPr>
                <w:rFonts w:hAnsi="宋体" w:cs="宋体"/>
                <w:sz w:val="21"/>
                <w:szCs w:val="21"/>
              </w:rPr>
            </w:pPr>
            <w:r>
              <w:rPr>
                <w:rFonts w:hint="eastAsia" w:hAnsi="宋体" w:cs="宋体"/>
                <w:kern w:val="2"/>
                <w:sz w:val="21"/>
                <w:szCs w:val="21"/>
              </w:rPr>
              <w:t>★</w:t>
            </w:r>
            <w:r>
              <w:rPr>
                <w:rFonts w:hint="eastAsia" w:hAnsi="宋体"/>
                <w:kern w:val="2"/>
                <w:sz w:val="21"/>
                <w:szCs w:val="21"/>
              </w:rPr>
              <w:t>13</w:t>
            </w:r>
            <w:r>
              <w:rPr>
                <w:rFonts w:hint="eastAsia" w:hAnsi="宋体" w:cs="宋体"/>
                <w:sz w:val="21"/>
                <w:szCs w:val="21"/>
              </w:rPr>
              <w:t>、四大评估系统（≥29项评估内容）；</w:t>
            </w:r>
          </w:p>
          <w:p w14:paraId="759C2558">
            <w:pPr>
              <w:spacing w:line="320" w:lineRule="exact"/>
              <w:jc w:val="left"/>
              <w:textAlignment w:val="center"/>
              <w:rPr>
                <w:rFonts w:hAnsi="宋体" w:cs="宋体"/>
                <w:sz w:val="21"/>
                <w:szCs w:val="21"/>
              </w:rPr>
            </w:pPr>
            <w:r>
              <w:rPr>
                <w:rFonts w:hint="eastAsia" w:hAnsi="宋体"/>
                <w:kern w:val="2"/>
                <w:sz w:val="21"/>
                <w:szCs w:val="21"/>
              </w:rPr>
              <w:t>13.1BIM</w:t>
            </w:r>
            <w:r>
              <w:rPr>
                <w:rFonts w:hint="eastAsia" w:hAnsi="宋体" w:cs="宋体"/>
                <w:sz w:val="21"/>
                <w:szCs w:val="21"/>
              </w:rPr>
              <w:t>评估系统（人体质量数值评估）；</w:t>
            </w:r>
          </w:p>
          <w:p w14:paraId="1FC8C559">
            <w:pPr>
              <w:spacing w:line="320" w:lineRule="exact"/>
              <w:jc w:val="left"/>
              <w:textAlignment w:val="center"/>
              <w:rPr>
                <w:rFonts w:hAnsi="宋体" w:cs="宋体"/>
                <w:sz w:val="21"/>
                <w:szCs w:val="21"/>
              </w:rPr>
            </w:pPr>
            <w:r>
              <w:rPr>
                <w:rFonts w:hint="eastAsia" w:hAnsi="宋体"/>
                <w:kern w:val="2"/>
                <w:sz w:val="21"/>
                <w:szCs w:val="21"/>
              </w:rPr>
              <w:t>13.</w:t>
            </w:r>
            <w:r>
              <w:rPr>
                <w:rFonts w:hint="eastAsia" w:hAnsi="宋体" w:cs="宋体"/>
                <w:sz w:val="21"/>
                <w:szCs w:val="21"/>
              </w:rPr>
              <w:t>2体姿评估系统（高低肩评估、头部前倾、头部侧倾、骨盆倾斜评估、X型腿评估、O型腿评估、后侧肩膀高度差、膝过伸、肌肉状态）；</w:t>
            </w:r>
          </w:p>
          <w:p w14:paraId="08AD615F">
            <w:pPr>
              <w:spacing w:line="320" w:lineRule="exact"/>
              <w:jc w:val="left"/>
              <w:textAlignment w:val="center"/>
              <w:rPr>
                <w:rFonts w:hAnsi="宋体" w:cs="宋体"/>
                <w:sz w:val="21"/>
                <w:szCs w:val="21"/>
              </w:rPr>
            </w:pPr>
            <w:r>
              <w:rPr>
                <w:rFonts w:hint="eastAsia" w:hAnsi="宋体"/>
                <w:kern w:val="2"/>
                <w:sz w:val="21"/>
                <w:szCs w:val="21"/>
              </w:rPr>
              <w:t>13.3ROM</w:t>
            </w:r>
            <w:r>
              <w:rPr>
                <w:rFonts w:hint="eastAsia" w:hAnsi="宋体" w:cs="宋体"/>
                <w:sz w:val="21"/>
                <w:szCs w:val="21"/>
              </w:rPr>
              <w:t>评估系统（颈部前后评估、颈部左右评估、肩部上下评估、肩部关节评估、肘部评估、手腕弯曲评估、手腕旋转评估、掌心翻转评估、小腿伸展评估、抬腿评估、膝盖伸展评估）；</w:t>
            </w:r>
          </w:p>
          <w:p w14:paraId="78D38D60">
            <w:pPr>
              <w:spacing w:line="320" w:lineRule="exact"/>
              <w:jc w:val="left"/>
              <w:textAlignment w:val="center"/>
              <w:rPr>
                <w:rFonts w:hAnsi="宋体" w:cs="宋体"/>
                <w:sz w:val="21"/>
                <w:szCs w:val="21"/>
              </w:rPr>
            </w:pPr>
            <w:r>
              <w:rPr>
                <w:rFonts w:hint="eastAsia" w:hAnsi="宋体"/>
                <w:kern w:val="2"/>
                <w:sz w:val="21"/>
                <w:szCs w:val="21"/>
              </w:rPr>
              <w:t>13.</w:t>
            </w:r>
            <w:r>
              <w:rPr>
                <w:rFonts w:hint="eastAsia" w:hAnsi="宋体" w:cs="宋体"/>
                <w:sz w:val="21"/>
                <w:szCs w:val="21"/>
              </w:rPr>
              <w:t>4运动机能评估系统（静态平衡能力、上肢肩部关节活动能力、上肢肌肉运动能力、下肢肌肉运动能力、身体调整柔软性、身体肌肉耐力、原地踏步步行能力、生活习惯）。</w:t>
            </w:r>
          </w:p>
          <w:p w14:paraId="2A529A69">
            <w:pPr>
              <w:spacing w:line="320" w:lineRule="exact"/>
              <w:jc w:val="left"/>
              <w:textAlignment w:val="center"/>
              <w:rPr>
                <w:rFonts w:hAnsi="宋体" w:cs="宋体"/>
                <w:sz w:val="21"/>
                <w:szCs w:val="21"/>
              </w:rPr>
            </w:pPr>
            <w:r>
              <w:rPr>
                <w:rFonts w:hint="eastAsia" w:hAnsi="宋体" w:cs="宋体"/>
                <w:kern w:val="2"/>
                <w:sz w:val="21"/>
                <w:szCs w:val="21"/>
              </w:rPr>
              <w:t>★</w:t>
            </w:r>
            <w:r>
              <w:rPr>
                <w:rFonts w:hint="eastAsia" w:hAnsi="宋体"/>
                <w:kern w:val="2"/>
                <w:sz w:val="21"/>
                <w:szCs w:val="21"/>
              </w:rPr>
              <w:t>14</w:t>
            </w:r>
            <w:r>
              <w:rPr>
                <w:rFonts w:hint="eastAsia" w:hAnsi="宋体" w:cs="宋体"/>
                <w:sz w:val="21"/>
                <w:szCs w:val="21"/>
              </w:rPr>
              <w:t>、六组体姿康复训练课程（O型腿、X型腿、高低肩－后背高低肩、骨盆侧倾&amp;头部侧倾、头部前倾、膝过伸）。</w:t>
            </w:r>
          </w:p>
          <w:p w14:paraId="6A92BADA">
            <w:pPr>
              <w:spacing w:line="320" w:lineRule="exact"/>
              <w:jc w:val="left"/>
              <w:textAlignment w:val="center"/>
              <w:rPr>
                <w:rFonts w:hAnsi="宋体" w:cs="宋体"/>
                <w:sz w:val="21"/>
                <w:szCs w:val="21"/>
              </w:rPr>
            </w:pPr>
            <w:r>
              <w:rPr>
                <w:rFonts w:hint="eastAsia" w:hAnsi="宋体" w:cs="宋体"/>
                <w:kern w:val="2"/>
                <w:sz w:val="21"/>
                <w:szCs w:val="21"/>
              </w:rPr>
              <w:t>★</w:t>
            </w:r>
            <w:r>
              <w:rPr>
                <w:rFonts w:hint="eastAsia" w:hAnsi="宋体"/>
                <w:kern w:val="2"/>
                <w:sz w:val="21"/>
                <w:szCs w:val="21"/>
              </w:rPr>
              <w:t>15</w:t>
            </w:r>
            <w:r>
              <w:rPr>
                <w:rFonts w:hint="eastAsia" w:hAnsi="宋体" w:cs="宋体"/>
                <w:sz w:val="21"/>
                <w:szCs w:val="21"/>
              </w:rPr>
              <w:t>、六大康复训练内容（≥44项康复训练内容）。</w:t>
            </w:r>
          </w:p>
          <w:p w14:paraId="4D755DC2">
            <w:pPr>
              <w:spacing w:line="320" w:lineRule="exact"/>
              <w:jc w:val="left"/>
              <w:textAlignment w:val="center"/>
              <w:rPr>
                <w:rFonts w:hAnsi="宋体" w:cs="宋体"/>
                <w:sz w:val="21"/>
                <w:szCs w:val="21"/>
              </w:rPr>
            </w:pPr>
            <w:r>
              <w:rPr>
                <w:rFonts w:hint="eastAsia" w:hAnsi="宋体"/>
                <w:kern w:val="2"/>
                <w:sz w:val="21"/>
                <w:szCs w:val="21"/>
              </w:rPr>
              <w:t>15.</w:t>
            </w:r>
            <w:r>
              <w:rPr>
                <w:rFonts w:hint="eastAsia" w:hAnsi="宋体" w:cs="宋体"/>
                <w:sz w:val="21"/>
                <w:szCs w:val="21"/>
              </w:rPr>
              <w:t>1双人互动训练：马路酷跑、功夫水果、游泳达人；</w:t>
            </w:r>
          </w:p>
          <w:p w14:paraId="2FBED0F9">
            <w:pPr>
              <w:spacing w:line="320" w:lineRule="exact"/>
              <w:jc w:val="left"/>
              <w:textAlignment w:val="center"/>
              <w:rPr>
                <w:rFonts w:hAnsi="宋体" w:cs="宋体"/>
                <w:sz w:val="21"/>
                <w:szCs w:val="21"/>
              </w:rPr>
            </w:pPr>
            <w:r>
              <w:rPr>
                <w:rFonts w:hint="eastAsia" w:hAnsi="宋体"/>
                <w:kern w:val="2"/>
                <w:sz w:val="21"/>
                <w:szCs w:val="21"/>
              </w:rPr>
              <w:t>15.</w:t>
            </w:r>
            <w:r>
              <w:rPr>
                <w:rFonts w:hint="eastAsia" w:hAnsi="宋体" w:cs="宋体"/>
                <w:sz w:val="21"/>
                <w:szCs w:val="21"/>
              </w:rPr>
              <w:t>2综合训练：肩部力量训练、上肢力量与耐力训练、上肢协调速度训练、下肢力量与耐力训练、下肢协调速度训练、心肺耐力训练、静态平衡训练、动态平衡训练、认知理解训练、速度与反应训练；</w:t>
            </w:r>
          </w:p>
          <w:p w14:paraId="607814FA">
            <w:pPr>
              <w:spacing w:line="320" w:lineRule="exact"/>
              <w:jc w:val="left"/>
              <w:textAlignment w:val="center"/>
              <w:rPr>
                <w:rFonts w:hAnsi="宋体" w:cs="宋体"/>
                <w:sz w:val="21"/>
                <w:szCs w:val="21"/>
              </w:rPr>
            </w:pPr>
            <w:r>
              <w:rPr>
                <w:rFonts w:hint="eastAsia" w:hAnsi="宋体"/>
                <w:kern w:val="2"/>
                <w:sz w:val="21"/>
                <w:szCs w:val="21"/>
              </w:rPr>
              <w:t>15.</w:t>
            </w:r>
            <w:r>
              <w:rPr>
                <w:rFonts w:hint="eastAsia" w:hAnsi="宋体" w:cs="宋体"/>
                <w:sz w:val="21"/>
                <w:szCs w:val="21"/>
              </w:rPr>
              <w:t>3坐姿运动训练：肩关节上举、上肢前伸训练、两侧腰部训练、坐式仰卧起坐、屈肘训练、左右直拳、背部力量训练、大腿后侧拉伸、踏步训练、踢腿训练；</w:t>
            </w:r>
          </w:p>
          <w:p w14:paraId="1E7D5716">
            <w:pPr>
              <w:spacing w:line="320" w:lineRule="exact"/>
              <w:jc w:val="left"/>
              <w:textAlignment w:val="center"/>
              <w:rPr>
                <w:rFonts w:hAnsi="宋体" w:cs="宋体"/>
                <w:sz w:val="21"/>
                <w:szCs w:val="21"/>
              </w:rPr>
            </w:pPr>
            <w:r>
              <w:rPr>
                <w:rFonts w:hint="eastAsia" w:hAnsi="宋体"/>
                <w:kern w:val="2"/>
                <w:sz w:val="21"/>
                <w:szCs w:val="21"/>
              </w:rPr>
              <w:t>15.</w:t>
            </w:r>
            <w:r>
              <w:rPr>
                <w:rFonts w:hint="eastAsia" w:hAnsi="宋体" w:cs="宋体"/>
                <w:sz w:val="21"/>
                <w:szCs w:val="21"/>
              </w:rPr>
              <w:t>4抗阻力训练：上肢外展训练、上肢伸直训练、背部抗阻训练、伸膝抗阻训练、髋关节外展训练、髋关节外旋训练、上肢协调性训练、背部旋转训练、上肢上举训练、肩关节上举训练；</w:t>
            </w:r>
          </w:p>
          <w:p w14:paraId="4C88ABE9">
            <w:pPr>
              <w:spacing w:line="320" w:lineRule="exact"/>
              <w:jc w:val="left"/>
              <w:textAlignment w:val="center"/>
              <w:rPr>
                <w:rFonts w:hAnsi="宋体" w:cs="宋体"/>
                <w:sz w:val="21"/>
                <w:szCs w:val="21"/>
              </w:rPr>
            </w:pPr>
            <w:r>
              <w:rPr>
                <w:rFonts w:hint="eastAsia" w:hAnsi="宋体"/>
                <w:kern w:val="2"/>
                <w:sz w:val="21"/>
                <w:szCs w:val="21"/>
              </w:rPr>
              <w:t>15.</w:t>
            </w:r>
            <w:r>
              <w:rPr>
                <w:rFonts w:hint="eastAsia" w:hAnsi="宋体" w:cs="宋体"/>
                <w:sz w:val="21"/>
                <w:szCs w:val="21"/>
              </w:rPr>
              <w:t>5关节活动度训练：颈部前后训练、颈部左右训练、肩部上下训练、肩部关节训练、肘部训练、手腕弯曲训练、手腕旋转训练；</w:t>
            </w:r>
          </w:p>
          <w:p w14:paraId="671257AC">
            <w:pPr>
              <w:spacing w:line="320" w:lineRule="exact"/>
              <w:jc w:val="left"/>
              <w:textAlignment w:val="center"/>
              <w:rPr>
                <w:rFonts w:hAnsi="宋体" w:cs="宋体"/>
                <w:sz w:val="21"/>
                <w:szCs w:val="21"/>
              </w:rPr>
            </w:pPr>
            <w:r>
              <w:rPr>
                <w:rFonts w:hint="eastAsia" w:hAnsi="宋体"/>
                <w:kern w:val="2"/>
                <w:sz w:val="21"/>
                <w:szCs w:val="21"/>
              </w:rPr>
              <w:t>15.</w:t>
            </w:r>
            <w:r>
              <w:rPr>
                <w:rFonts w:hint="eastAsia" w:hAnsi="宋体" w:cs="宋体"/>
                <w:sz w:val="21"/>
                <w:szCs w:val="21"/>
              </w:rPr>
              <w:t>6专业训练：颈部训练、上肢训练、下肢训练、髋部训练。</w:t>
            </w:r>
          </w:p>
          <w:p w14:paraId="61321B5E">
            <w:pPr>
              <w:spacing w:line="320" w:lineRule="exact"/>
              <w:jc w:val="left"/>
              <w:textAlignment w:val="center"/>
              <w:rPr>
                <w:rFonts w:hAnsi="宋体" w:cs="宋体"/>
                <w:sz w:val="21"/>
                <w:szCs w:val="21"/>
              </w:rPr>
            </w:pPr>
            <w:r>
              <w:rPr>
                <w:rFonts w:hint="eastAsia" w:hAnsi="宋体" w:cs="宋体"/>
                <w:sz w:val="21"/>
                <w:szCs w:val="21"/>
              </w:rPr>
              <w:t>三、产品组成：</w:t>
            </w:r>
          </w:p>
          <w:p w14:paraId="3DD99CDE">
            <w:pPr>
              <w:spacing w:line="320" w:lineRule="exact"/>
              <w:jc w:val="left"/>
              <w:textAlignment w:val="center"/>
              <w:rPr>
                <w:rFonts w:hAnsi="宋体" w:cs="宋体"/>
                <w:sz w:val="21"/>
                <w:szCs w:val="21"/>
              </w:rPr>
            </w:pPr>
            <w:r>
              <w:rPr>
                <w:rFonts w:hint="eastAsia" w:hAnsi="宋体" w:cs="宋体"/>
                <w:sz w:val="21"/>
                <w:szCs w:val="21"/>
              </w:rPr>
              <w:t>1、主机1台：处理器：CPU≥</w:t>
            </w:r>
            <w:r>
              <w:rPr>
                <w:rFonts w:hAnsi="宋体"/>
                <w:kern w:val="2"/>
                <w:sz w:val="21"/>
                <w:szCs w:val="21"/>
              </w:rPr>
              <w:t>6核</w:t>
            </w:r>
            <w:r>
              <w:rPr>
                <w:rFonts w:hint="eastAsia" w:hAnsi="宋体"/>
                <w:kern w:val="2"/>
                <w:sz w:val="21"/>
                <w:szCs w:val="21"/>
              </w:rPr>
              <w:t>1</w:t>
            </w:r>
            <w:r>
              <w:rPr>
                <w:rFonts w:hAnsi="宋体"/>
                <w:kern w:val="2"/>
                <w:sz w:val="21"/>
                <w:szCs w:val="21"/>
              </w:rPr>
              <w:t>2线程</w:t>
            </w:r>
            <w:r>
              <w:rPr>
                <w:rFonts w:hint="eastAsia" w:hAnsi="宋体" w:cs="宋体"/>
                <w:sz w:val="21"/>
                <w:szCs w:val="21"/>
              </w:rPr>
              <w:t>，内存≥8GB，硬盘≥256GB固态硬盘；</w:t>
            </w:r>
          </w:p>
          <w:p w14:paraId="7B56C895">
            <w:pPr>
              <w:spacing w:line="320" w:lineRule="exact"/>
              <w:jc w:val="left"/>
              <w:textAlignment w:val="center"/>
              <w:rPr>
                <w:rFonts w:hAnsi="宋体" w:cs="宋体"/>
                <w:sz w:val="21"/>
                <w:szCs w:val="21"/>
              </w:rPr>
            </w:pPr>
            <w:r>
              <w:rPr>
                <w:rFonts w:hint="eastAsia" w:hAnsi="宋体" w:cs="宋体"/>
                <w:sz w:val="21"/>
                <w:szCs w:val="21"/>
              </w:rPr>
              <w:t>2、触摸显示器1台：显示尺寸≥55寸，分辨率≥1920*1080，显示比例：16:9（宽：高），亮度≥350CD/M²（TYP）；</w:t>
            </w:r>
          </w:p>
          <w:p w14:paraId="4C72A8E7">
            <w:pPr>
              <w:spacing w:line="320" w:lineRule="exact"/>
              <w:jc w:val="left"/>
              <w:textAlignment w:val="center"/>
              <w:rPr>
                <w:rFonts w:hAnsi="宋体" w:cs="宋体"/>
                <w:sz w:val="21"/>
                <w:szCs w:val="21"/>
              </w:rPr>
            </w:pPr>
            <w:r>
              <w:rPr>
                <w:rFonts w:hint="eastAsia" w:hAnsi="宋体" w:cs="宋体"/>
                <w:sz w:val="21"/>
                <w:szCs w:val="21"/>
              </w:rPr>
              <w:t>3、移动台车：SPCC冷轧板，一体式底座，承重≥45KG；</w:t>
            </w:r>
          </w:p>
          <w:p w14:paraId="0DA39A47">
            <w:pPr>
              <w:spacing w:line="320" w:lineRule="exact"/>
              <w:jc w:val="left"/>
              <w:textAlignment w:val="center"/>
              <w:rPr>
                <w:rFonts w:hAnsi="宋体" w:cs="宋体"/>
                <w:sz w:val="21"/>
                <w:szCs w:val="21"/>
              </w:rPr>
            </w:pPr>
            <w:r>
              <w:rPr>
                <w:rFonts w:hint="eastAsia" w:hAnsi="宋体" w:cs="宋体"/>
                <w:sz w:val="21"/>
                <w:szCs w:val="21"/>
              </w:rPr>
              <w:t>4、感应器：颜色和深度感应镜头，语音麦克风阵列，可视范围：水平视角70度，垂直视角60度，数据流：深度感应镜头≥512*424.16bit.30fps，颜色感应镜头≥1920*1080，人数最高可达6人，每人25关节。</w:t>
            </w:r>
          </w:p>
        </w:tc>
        <w:tc>
          <w:tcPr>
            <w:tcW w:w="708" w:type="dxa"/>
            <w:noWrap/>
            <w:vAlign w:val="center"/>
          </w:tcPr>
          <w:p w14:paraId="0BD5F23F">
            <w:pPr>
              <w:spacing w:line="40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605FEF56">
            <w:pPr>
              <w:spacing w:line="400" w:lineRule="exact"/>
              <w:jc w:val="center"/>
              <w:textAlignment w:val="center"/>
              <w:rPr>
                <w:rFonts w:hAnsi="宋体" w:cs="宋体"/>
                <w:sz w:val="21"/>
                <w:szCs w:val="21"/>
              </w:rPr>
            </w:pPr>
            <w:r>
              <w:rPr>
                <w:rFonts w:hint="eastAsia" w:hAnsi="宋体" w:cs="宋体"/>
                <w:sz w:val="21"/>
                <w:szCs w:val="21"/>
              </w:rPr>
              <w:t>套</w:t>
            </w:r>
          </w:p>
        </w:tc>
      </w:tr>
      <w:tr w14:paraId="6D86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4316D91F">
            <w:pPr>
              <w:spacing w:line="400" w:lineRule="exact"/>
              <w:jc w:val="center"/>
              <w:textAlignment w:val="center"/>
              <w:rPr>
                <w:rFonts w:hAnsi="宋体" w:cs="宋体"/>
                <w:sz w:val="21"/>
                <w:szCs w:val="21"/>
              </w:rPr>
            </w:pPr>
            <w:r>
              <w:rPr>
                <w:rFonts w:hint="eastAsia" w:hAnsi="宋体" w:cs="宋体"/>
                <w:sz w:val="21"/>
                <w:szCs w:val="21"/>
                <w:lang w:bidi="ar"/>
              </w:rPr>
              <w:t>122</w:t>
            </w:r>
          </w:p>
        </w:tc>
        <w:tc>
          <w:tcPr>
            <w:tcW w:w="1984" w:type="dxa"/>
            <w:gridSpan w:val="2"/>
            <w:vAlign w:val="center"/>
          </w:tcPr>
          <w:p w14:paraId="6FAAF6C3">
            <w:pPr>
              <w:spacing w:line="320" w:lineRule="exact"/>
              <w:jc w:val="center"/>
              <w:textAlignment w:val="center"/>
              <w:rPr>
                <w:rFonts w:hAnsi="宋体" w:cs="宋体"/>
                <w:sz w:val="21"/>
                <w:szCs w:val="21"/>
              </w:rPr>
            </w:pPr>
            <w:r>
              <w:rPr>
                <w:rFonts w:hint="eastAsia" w:hAnsi="宋体" w:cs="宋体"/>
                <w:sz w:val="21"/>
                <w:szCs w:val="21"/>
              </w:rPr>
              <w:t>下肢康复机器人</w:t>
            </w:r>
          </w:p>
        </w:tc>
        <w:tc>
          <w:tcPr>
            <w:tcW w:w="5387" w:type="dxa"/>
            <w:vAlign w:val="center"/>
          </w:tcPr>
          <w:p w14:paraId="1A922346">
            <w:pPr>
              <w:spacing w:line="320" w:lineRule="exact"/>
              <w:jc w:val="left"/>
              <w:textAlignment w:val="center"/>
              <w:rPr>
                <w:rFonts w:hAnsi="宋体" w:cs="宋体"/>
                <w:sz w:val="21"/>
                <w:szCs w:val="21"/>
              </w:rPr>
            </w:pPr>
            <w:r>
              <w:rPr>
                <w:rFonts w:hint="eastAsia" w:hAnsi="宋体" w:cs="宋体"/>
                <w:sz w:val="21"/>
                <w:szCs w:val="21"/>
              </w:rPr>
              <w:t>一、主要功能：</w:t>
            </w:r>
            <w:r>
              <w:rPr>
                <w:rFonts w:hint="eastAsia" w:hAnsi="宋体" w:cs="宋体"/>
                <w:sz w:val="21"/>
                <w:szCs w:val="21"/>
              </w:rPr>
              <w:br w:type="textWrapping"/>
            </w:r>
            <w:r>
              <w:rPr>
                <w:rFonts w:hint="eastAsia" w:hAnsi="宋体" w:cs="宋体"/>
                <w:sz w:val="21"/>
                <w:szCs w:val="21"/>
              </w:rPr>
              <w:t>1、可实现下肢在矢状面的康复训练，包括髋关节的屈曲伸展，膝关节的屈曲伸展、踝关节的被动跖屈背屈训练。</w:t>
            </w:r>
            <w:r>
              <w:rPr>
                <w:rFonts w:hint="eastAsia" w:hAnsi="宋体" w:cs="宋体"/>
                <w:sz w:val="21"/>
                <w:szCs w:val="21"/>
              </w:rPr>
              <w:br w:type="textWrapping"/>
            </w:r>
            <w:r>
              <w:rPr>
                <w:rFonts w:hint="eastAsia" w:hAnsi="宋体" w:cs="宋体"/>
                <w:sz w:val="21"/>
                <w:szCs w:val="21"/>
              </w:rPr>
              <w:t>2、运动训练：</w:t>
            </w:r>
            <w:r>
              <w:rPr>
                <w:rFonts w:hint="eastAsia" w:hAnsi="宋体" w:cs="宋体"/>
                <w:sz w:val="21"/>
                <w:szCs w:val="21"/>
              </w:rPr>
              <w:br w:type="textWrapping"/>
            </w:r>
            <w:r>
              <w:rPr>
                <w:rFonts w:hint="eastAsia" w:hAnsi="宋体" w:cs="宋体"/>
                <w:sz w:val="21"/>
                <w:szCs w:val="21"/>
              </w:rPr>
              <w:t>1）可实现多关节的被动训练、助力运动等多种训练模式；</w:t>
            </w:r>
            <w:r>
              <w:rPr>
                <w:rFonts w:hint="eastAsia" w:hAnsi="宋体" w:cs="宋体"/>
                <w:sz w:val="21"/>
                <w:szCs w:val="21"/>
              </w:rPr>
              <w:br w:type="textWrapping"/>
            </w:r>
            <w:r>
              <w:rPr>
                <w:rFonts w:hint="eastAsia" w:hAnsi="宋体" w:cs="宋体"/>
                <w:sz w:val="21"/>
                <w:szCs w:val="21"/>
              </w:rPr>
              <w:t>2）助力训练：支持正向助力训练、倒退助力训练；</w:t>
            </w:r>
            <w:r>
              <w:rPr>
                <w:rFonts w:hint="eastAsia" w:hAnsi="宋体" w:cs="宋体"/>
                <w:sz w:val="21"/>
                <w:szCs w:val="21"/>
              </w:rPr>
              <w:br w:type="textWrapping"/>
            </w:r>
            <w:r>
              <w:rPr>
                <w:rFonts w:hint="eastAsia" w:hAnsi="宋体" w:cs="宋体"/>
                <w:sz w:val="21"/>
                <w:szCs w:val="21"/>
              </w:rPr>
              <w:t>3）被动训练：支持正向被动训练、倒退被动训练；</w:t>
            </w:r>
            <w:r>
              <w:rPr>
                <w:rFonts w:hint="eastAsia" w:hAnsi="宋体" w:cs="宋体"/>
                <w:sz w:val="21"/>
                <w:szCs w:val="21"/>
              </w:rPr>
              <w:br w:type="textWrapping"/>
            </w:r>
            <w:r>
              <w:rPr>
                <w:rFonts w:hint="eastAsia" w:hAnsi="宋体" w:cs="宋体"/>
                <w:sz w:val="21"/>
                <w:szCs w:val="21"/>
              </w:rPr>
              <w:t>4）可实现原地步行训练、转动步行训练、正向反向行走、室内室外场景步行训练；</w:t>
            </w:r>
            <w:r>
              <w:rPr>
                <w:rFonts w:hint="eastAsia" w:hAnsi="宋体" w:cs="宋体"/>
                <w:sz w:val="21"/>
                <w:szCs w:val="21"/>
              </w:rPr>
              <w:br w:type="textWrapping"/>
            </w:r>
            <w:r>
              <w:rPr>
                <w:rFonts w:hint="eastAsia" w:hAnsi="宋体" w:cs="宋体"/>
                <w:sz w:val="21"/>
                <w:szCs w:val="21"/>
              </w:rPr>
              <w:t>6）具备旋钮调节被动模式和助力模式两种训练功能。</w:t>
            </w:r>
            <w:r>
              <w:rPr>
                <w:rFonts w:hint="eastAsia" w:hAnsi="宋体" w:cs="宋体"/>
                <w:sz w:val="21"/>
                <w:szCs w:val="21"/>
              </w:rPr>
              <w:br w:type="textWrapping"/>
            </w:r>
            <w:r>
              <w:rPr>
                <w:rFonts w:hint="eastAsia" w:hAnsi="宋体" w:cs="宋体"/>
                <w:sz w:val="21"/>
                <w:szCs w:val="21"/>
              </w:rPr>
              <w:t>3、步速、步态可调节。</w:t>
            </w:r>
            <w:r>
              <w:rPr>
                <w:rFonts w:hint="eastAsia" w:hAnsi="宋体" w:cs="宋体"/>
                <w:sz w:val="21"/>
                <w:szCs w:val="21"/>
              </w:rPr>
              <w:br w:type="textWrapping"/>
            </w:r>
            <w:r>
              <w:rPr>
                <w:rFonts w:hint="eastAsia" w:hAnsi="宋体" w:cs="宋体"/>
                <w:sz w:val="21"/>
                <w:szCs w:val="21"/>
              </w:rPr>
              <w:t>4、助力可根据患者的情况调节助力大小。</w:t>
            </w:r>
            <w:r>
              <w:rPr>
                <w:rFonts w:hint="eastAsia" w:hAnsi="宋体" w:cs="宋体"/>
                <w:sz w:val="21"/>
                <w:szCs w:val="21"/>
              </w:rPr>
              <w:br w:type="textWrapping"/>
            </w:r>
            <w:r>
              <w:rPr>
                <w:rFonts w:hint="eastAsia" w:hAnsi="宋体" w:cs="宋体"/>
                <w:sz w:val="21"/>
                <w:szCs w:val="21"/>
              </w:rPr>
              <w:t>5、可在步行训练时调节下肢负重能力。</w:t>
            </w:r>
            <w:r>
              <w:rPr>
                <w:rFonts w:hint="eastAsia" w:hAnsi="宋体" w:cs="宋体"/>
                <w:sz w:val="21"/>
                <w:szCs w:val="21"/>
              </w:rPr>
              <w:br w:type="textWrapping"/>
            </w:r>
            <w:r>
              <w:rPr>
                <w:rFonts w:hint="eastAsia" w:hAnsi="宋体" w:cs="宋体"/>
                <w:sz w:val="21"/>
                <w:szCs w:val="21"/>
              </w:rPr>
              <w:t>三、技术参数</w:t>
            </w:r>
            <w:r>
              <w:rPr>
                <w:rFonts w:hint="eastAsia" w:hAnsi="宋体" w:cs="宋体"/>
                <w:sz w:val="21"/>
                <w:szCs w:val="21"/>
              </w:rPr>
              <w:br w:type="textWrapping"/>
            </w:r>
            <w:r>
              <w:rPr>
                <w:rFonts w:hint="eastAsia" w:hAnsi="宋体" w:cs="宋体"/>
                <w:sz w:val="21"/>
                <w:szCs w:val="21"/>
              </w:rPr>
              <w:t>1、适用身高范围：150cm～185cm，最大承重≥140KG。</w:t>
            </w:r>
            <w:r>
              <w:rPr>
                <w:rFonts w:hint="eastAsia" w:hAnsi="宋体" w:cs="宋体"/>
                <w:sz w:val="21"/>
                <w:szCs w:val="21"/>
              </w:rPr>
              <w:br w:type="textWrapping"/>
            </w:r>
            <w:r>
              <w:rPr>
                <w:rFonts w:hint="eastAsia" w:hAnsi="宋体" w:cs="宋体"/>
                <w:sz w:val="21"/>
                <w:szCs w:val="21"/>
              </w:rPr>
              <w:t>2、速度范围：旋钮调节，被动训练模式落地行走最大速度不小于60m/min，最小可至1m/min，悬空行走2.0s～60s/步态周期；助力训练模式落地行走最大速度不小于60m/min，悬空行走速度最大可达1.5s/步态周期。</w:t>
            </w:r>
            <w:r>
              <w:rPr>
                <w:rFonts w:hint="eastAsia" w:hAnsi="宋体" w:cs="宋体"/>
                <w:sz w:val="21"/>
                <w:szCs w:val="21"/>
              </w:rPr>
              <w:br w:type="textWrapping"/>
            </w:r>
            <w:r>
              <w:rPr>
                <w:rFonts w:hint="eastAsia" w:hAnsi="宋体" w:cs="宋体"/>
                <w:sz w:val="21"/>
                <w:szCs w:val="21"/>
              </w:rPr>
              <w:t>3、电源：AC220V±10%；锂电池，额定容量≥9AH；额定电压≤48，直流电压，连续运行时间≥8小时。</w:t>
            </w:r>
            <w:r>
              <w:rPr>
                <w:rFonts w:hint="eastAsia" w:hAnsi="宋体" w:cs="宋体"/>
                <w:sz w:val="21"/>
                <w:szCs w:val="21"/>
              </w:rPr>
              <w:br w:type="textWrapping"/>
            </w:r>
            <w:r>
              <w:rPr>
                <w:rFonts w:hint="eastAsia" w:hAnsi="宋体" w:cs="宋体"/>
                <w:sz w:val="21"/>
                <w:szCs w:val="21"/>
              </w:rPr>
              <w:t>4、环境温度：5℃～40℃；相对湿度：≤80%。</w:t>
            </w:r>
            <w:r>
              <w:rPr>
                <w:rFonts w:hint="eastAsia" w:hAnsi="宋体" w:cs="宋体"/>
                <w:sz w:val="21"/>
                <w:szCs w:val="21"/>
              </w:rPr>
              <w:br w:type="textWrapping"/>
            </w:r>
            <w:r>
              <w:rPr>
                <w:rFonts w:hint="eastAsia" w:hAnsi="宋体" w:cs="宋体"/>
                <w:sz w:val="21"/>
                <w:szCs w:val="21"/>
              </w:rPr>
              <w:t>5、设备具备站式穿戴模式。</w:t>
            </w:r>
            <w:r>
              <w:rPr>
                <w:rFonts w:hint="eastAsia" w:hAnsi="宋体" w:cs="宋体"/>
                <w:sz w:val="21"/>
                <w:szCs w:val="21"/>
              </w:rPr>
              <w:br w:type="textWrapping"/>
            </w:r>
            <w:r>
              <w:rPr>
                <w:rFonts w:hint="eastAsia" w:hAnsi="宋体" w:cs="宋体"/>
                <w:sz w:val="21"/>
                <w:szCs w:val="21"/>
              </w:rPr>
              <w:t>6、肩部、腰部、臀部、大腿、小腿、脚板等部位均使用绑带固定，以此实现机器人对患者腿部的带动作用。</w:t>
            </w:r>
            <w:r>
              <w:rPr>
                <w:rFonts w:hint="eastAsia" w:hAnsi="宋体" w:cs="宋体"/>
                <w:sz w:val="21"/>
                <w:szCs w:val="21"/>
              </w:rPr>
              <w:br w:type="textWrapping"/>
            </w:r>
            <w:r>
              <w:rPr>
                <w:rFonts w:hint="eastAsia" w:hAnsi="宋体" w:cs="宋体"/>
                <w:sz w:val="21"/>
                <w:szCs w:val="21"/>
              </w:rPr>
              <w:t>7、安全保护：设备有急停开关。</w:t>
            </w:r>
            <w:r>
              <w:rPr>
                <w:rFonts w:hint="eastAsia" w:hAnsi="宋体" w:cs="宋体"/>
                <w:sz w:val="21"/>
                <w:szCs w:val="21"/>
              </w:rPr>
              <w:br w:type="textWrapping"/>
            </w:r>
            <w:r>
              <w:rPr>
                <w:rFonts w:hint="eastAsia" w:hAnsi="宋体" w:cs="宋体"/>
                <w:sz w:val="21"/>
                <w:szCs w:val="21"/>
              </w:rPr>
              <w:t>8、结构：</w:t>
            </w:r>
            <w:r>
              <w:rPr>
                <w:rFonts w:hint="eastAsia" w:hAnsi="宋体" w:cs="宋体"/>
                <w:sz w:val="21"/>
                <w:szCs w:val="21"/>
              </w:rPr>
              <w:br w:type="textWrapping"/>
            </w:r>
            <w:r>
              <w:rPr>
                <w:rFonts w:hint="eastAsia" w:hAnsi="宋体" w:cs="宋体"/>
                <w:sz w:val="21"/>
                <w:szCs w:val="21"/>
              </w:rPr>
              <w:t>1）由移动车架、动力辅助装置、绑带等组成，整体为优质钢架构；</w:t>
            </w:r>
            <w:r>
              <w:rPr>
                <w:rFonts w:hint="eastAsia" w:hAnsi="宋体" w:cs="宋体"/>
                <w:sz w:val="21"/>
                <w:szCs w:val="21"/>
              </w:rPr>
              <w:br w:type="textWrapping"/>
            </w:r>
            <w:r>
              <w:rPr>
                <w:rFonts w:hint="eastAsia" w:hAnsi="宋体" w:cs="宋体"/>
                <w:sz w:val="21"/>
                <w:szCs w:val="21"/>
              </w:rPr>
              <w:t>2）设备整体为一体式结构。</w:t>
            </w:r>
            <w:r>
              <w:rPr>
                <w:rFonts w:hint="eastAsia" w:hAnsi="宋体" w:cs="宋体"/>
                <w:sz w:val="21"/>
                <w:szCs w:val="21"/>
              </w:rPr>
              <w:br w:type="textWrapping"/>
            </w:r>
            <w:r>
              <w:rPr>
                <w:rFonts w:hint="eastAsia" w:hAnsi="宋体" w:cs="宋体"/>
                <w:sz w:val="21"/>
                <w:szCs w:val="21"/>
              </w:rPr>
              <w:t>9、尺寸：≤1平方米，设备重量≤180kg。</w:t>
            </w:r>
          </w:p>
        </w:tc>
        <w:tc>
          <w:tcPr>
            <w:tcW w:w="708" w:type="dxa"/>
            <w:noWrap/>
            <w:vAlign w:val="center"/>
          </w:tcPr>
          <w:p w14:paraId="2DC10EB7">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71102017">
            <w:pPr>
              <w:spacing w:line="320" w:lineRule="exact"/>
              <w:jc w:val="center"/>
              <w:textAlignment w:val="center"/>
              <w:rPr>
                <w:rFonts w:hAnsi="宋体" w:cs="宋体"/>
                <w:sz w:val="21"/>
                <w:szCs w:val="21"/>
              </w:rPr>
            </w:pPr>
            <w:r>
              <w:rPr>
                <w:rFonts w:hint="eastAsia" w:hAnsi="宋体" w:cs="宋体"/>
                <w:sz w:val="21"/>
                <w:szCs w:val="21"/>
              </w:rPr>
              <w:t>套</w:t>
            </w:r>
          </w:p>
        </w:tc>
      </w:tr>
      <w:tr w14:paraId="5823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46C714C0">
            <w:pPr>
              <w:spacing w:line="400" w:lineRule="exact"/>
              <w:jc w:val="center"/>
              <w:textAlignment w:val="center"/>
              <w:rPr>
                <w:rFonts w:hAnsi="宋体" w:cs="宋体"/>
                <w:sz w:val="21"/>
                <w:szCs w:val="21"/>
              </w:rPr>
            </w:pPr>
            <w:r>
              <w:rPr>
                <w:rFonts w:hint="eastAsia" w:hAnsi="宋体" w:cs="宋体"/>
                <w:sz w:val="21"/>
                <w:szCs w:val="21"/>
                <w:lang w:bidi="ar"/>
              </w:rPr>
              <w:t>123</w:t>
            </w:r>
          </w:p>
        </w:tc>
        <w:tc>
          <w:tcPr>
            <w:tcW w:w="1984" w:type="dxa"/>
            <w:gridSpan w:val="2"/>
            <w:vAlign w:val="center"/>
          </w:tcPr>
          <w:p w14:paraId="0A1CCA6A">
            <w:pPr>
              <w:spacing w:line="320" w:lineRule="exact"/>
              <w:jc w:val="center"/>
              <w:textAlignment w:val="center"/>
              <w:rPr>
                <w:rFonts w:hAnsi="宋体" w:cs="宋体"/>
                <w:sz w:val="21"/>
                <w:szCs w:val="21"/>
              </w:rPr>
            </w:pPr>
            <w:r>
              <w:rPr>
                <w:rFonts w:hint="eastAsia" w:hAnsi="宋体" w:cs="宋体"/>
                <w:sz w:val="21"/>
                <w:szCs w:val="21"/>
              </w:rPr>
              <w:t>上下肢主被动训练器</w:t>
            </w:r>
          </w:p>
        </w:tc>
        <w:tc>
          <w:tcPr>
            <w:tcW w:w="5387" w:type="dxa"/>
            <w:vAlign w:val="center"/>
          </w:tcPr>
          <w:p w14:paraId="2BDAA7AD">
            <w:pPr>
              <w:spacing w:line="320" w:lineRule="exact"/>
              <w:jc w:val="left"/>
              <w:textAlignment w:val="center"/>
              <w:rPr>
                <w:rFonts w:hAnsi="宋体" w:cs="宋体"/>
                <w:sz w:val="21"/>
                <w:szCs w:val="21"/>
              </w:rPr>
            </w:pPr>
            <w:r>
              <w:rPr>
                <w:rFonts w:hint="eastAsia" w:hAnsi="宋体" w:cs="宋体"/>
                <w:sz w:val="21"/>
                <w:szCs w:val="21"/>
              </w:rPr>
              <w:t>一、设备功能：</w:t>
            </w:r>
            <w:r>
              <w:rPr>
                <w:rFonts w:hint="eastAsia" w:hAnsi="宋体" w:cs="宋体"/>
                <w:sz w:val="21"/>
                <w:szCs w:val="21"/>
              </w:rPr>
              <w:br w:type="textWrapping"/>
            </w:r>
            <w:r>
              <w:rPr>
                <w:rFonts w:hint="eastAsia" w:hAnsi="宋体" w:cs="宋体"/>
                <w:sz w:val="21"/>
                <w:szCs w:val="21"/>
              </w:rPr>
              <w:t>1、用于中风、偏瘫等肢体障碍患者进行肌力和关节活动度的功能康复训练；</w:t>
            </w:r>
            <w:r>
              <w:rPr>
                <w:rFonts w:hint="eastAsia" w:hAnsi="宋体" w:cs="宋体"/>
                <w:sz w:val="21"/>
                <w:szCs w:val="21"/>
              </w:rPr>
              <w:br w:type="textWrapping"/>
            </w:r>
            <w:r>
              <w:rPr>
                <w:rFonts w:hint="eastAsia" w:hAnsi="宋体" w:cs="宋体"/>
                <w:sz w:val="21"/>
                <w:szCs w:val="21"/>
              </w:rPr>
              <w:t>2、多种运动训练模式，具有主动训练、被动训练、主被动训练模式。</w:t>
            </w:r>
            <w:r>
              <w:rPr>
                <w:rFonts w:hint="eastAsia" w:hAnsi="宋体" w:cs="宋体"/>
                <w:sz w:val="21"/>
                <w:szCs w:val="21"/>
              </w:rPr>
              <w:br w:type="textWrapping"/>
            </w:r>
            <w:r>
              <w:rPr>
                <w:rFonts w:hint="eastAsia" w:hAnsi="宋体" w:cs="宋体"/>
                <w:sz w:val="21"/>
                <w:szCs w:val="21"/>
              </w:rPr>
              <w:t>二、技术规格：</w:t>
            </w:r>
            <w:r>
              <w:rPr>
                <w:rFonts w:hint="eastAsia" w:hAnsi="宋体" w:cs="宋体"/>
                <w:sz w:val="21"/>
                <w:szCs w:val="21"/>
              </w:rPr>
              <w:br w:type="textWrapping"/>
            </w:r>
            <w:r>
              <w:rPr>
                <w:rFonts w:hint="eastAsia" w:hAnsi="宋体" w:cs="宋体"/>
                <w:sz w:val="21"/>
                <w:szCs w:val="21"/>
              </w:rPr>
              <w:t>1、设备技术参数：</w:t>
            </w:r>
            <w:r>
              <w:rPr>
                <w:rFonts w:hint="eastAsia" w:hAnsi="宋体" w:cs="宋体"/>
                <w:sz w:val="21"/>
                <w:szCs w:val="21"/>
              </w:rPr>
              <w:br w:type="textWrapping"/>
            </w:r>
            <w:r>
              <w:rPr>
                <w:rFonts w:hint="eastAsia" w:hAnsi="宋体" w:cs="宋体"/>
                <w:sz w:val="21"/>
                <w:szCs w:val="21"/>
              </w:rPr>
              <w:t>1）阻力：在主动训练时，阻力设定范围0-20档位；</w:t>
            </w:r>
            <w:r>
              <w:rPr>
                <w:rFonts w:hint="eastAsia" w:hAnsi="宋体" w:cs="宋体"/>
                <w:sz w:val="21"/>
                <w:szCs w:val="21"/>
              </w:rPr>
              <w:br w:type="textWrapping"/>
            </w:r>
            <w:r>
              <w:rPr>
                <w:rFonts w:hint="eastAsia" w:hAnsi="宋体" w:cs="宋体"/>
                <w:sz w:val="21"/>
                <w:szCs w:val="21"/>
              </w:rPr>
              <w:t>2）最大动力：被动训练模式，动力最大≥10Nm；</w:t>
            </w:r>
            <w:r>
              <w:rPr>
                <w:rFonts w:hint="eastAsia" w:hAnsi="宋体" w:cs="宋体"/>
                <w:sz w:val="21"/>
                <w:szCs w:val="21"/>
              </w:rPr>
              <w:br w:type="textWrapping"/>
            </w:r>
            <w:r>
              <w:rPr>
                <w:rFonts w:hint="eastAsia" w:hAnsi="宋体" w:cs="宋体"/>
                <w:sz w:val="21"/>
                <w:szCs w:val="21"/>
              </w:rPr>
              <w:t>3）转数：在被动训练时，上下肢转数≥5-60rpm；</w:t>
            </w:r>
            <w:r>
              <w:rPr>
                <w:rFonts w:hint="eastAsia" w:hAnsi="宋体" w:cs="宋体"/>
                <w:sz w:val="21"/>
                <w:szCs w:val="21"/>
              </w:rPr>
              <w:br w:type="textWrapping"/>
            </w:r>
            <w:r>
              <w:rPr>
                <w:rFonts w:hint="eastAsia" w:hAnsi="宋体" w:cs="宋体"/>
                <w:sz w:val="21"/>
                <w:szCs w:val="21"/>
              </w:rPr>
              <w:t>4）定时时间：设定范围0-99min；</w:t>
            </w:r>
            <w:r>
              <w:rPr>
                <w:rFonts w:hint="eastAsia" w:hAnsi="宋体" w:cs="宋体"/>
                <w:sz w:val="21"/>
                <w:szCs w:val="21"/>
              </w:rPr>
              <w:br w:type="textWrapping"/>
            </w:r>
            <w:r>
              <w:rPr>
                <w:rFonts w:hint="eastAsia" w:hAnsi="宋体" w:cs="宋体"/>
                <w:sz w:val="21"/>
                <w:szCs w:val="21"/>
              </w:rPr>
              <w:t>5）旋转角度：水平：180°，垂直：90°（上肢）；</w:t>
            </w:r>
            <w:r>
              <w:rPr>
                <w:rFonts w:hint="eastAsia" w:hAnsi="宋体" w:cs="宋体"/>
                <w:sz w:val="21"/>
                <w:szCs w:val="21"/>
              </w:rPr>
              <w:br w:type="textWrapping"/>
            </w:r>
            <w:r>
              <w:rPr>
                <w:rFonts w:hint="eastAsia" w:hAnsi="宋体" w:cs="宋体"/>
                <w:sz w:val="21"/>
                <w:szCs w:val="21"/>
              </w:rPr>
              <w:t>6）上肢多角度、多维度训练模式（水平训练、垂直交叉训练、垂直水平训练）；</w:t>
            </w:r>
            <w:r>
              <w:rPr>
                <w:rFonts w:hint="eastAsia" w:hAnsi="宋体" w:cs="宋体"/>
                <w:sz w:val="21"/>
                <w:szCs w:val="21"/>
              </w:rPr>
              <w:br w:type="textWrapping"/>
            </w:r>
            <w:r>
              <w:rPr>
                <w:rFonts w:hint="eastAsia" w:hAnsi="宋体" w:cs="宋体"/>
                <w:sz w:val="21"/>
                <w:szCs w:val="21"/>
              </w:rPr>
              <w:t>7）输入电源：220VAC，±10%；</w:t>
            </w:r>
            <w:r>
              <w:rPr>
                <w:rFonts w:hint="eastAsia" w:hAnsi="宋体" w:cs="宋体"/>
                <w:sz w:val="21"/>
                <w:szCs w:val="21"/>
              </w:rPr>
              <w:br w:type="textWrapping"/>
            </w:r>
            <w:r>
              <w:rPr>
                <w:rFonts w:hint="eastAsia" w:hAnsi="宋体" w:cs="宋体"/>
                <w:sz w:val="21"/>
                <w:szCs w:val="21"/>
              </w:rPr>
              <w:t>8）电磁兼容</w:t>
            </w:r>
            <w:r>
              <w:rPr>
                <w:rFonts w:hint="eastAsia" w:hAnsi="宋体"/>
                <w:kern w:val="2"/>
                <w:sz w:val="21"/>
                <w:szCs w:val="21"/>
              </w:rPr>
              <w:t>符合国标</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9）电气安全</w:t>
            </w:r>
            <w:r>
              <w:rPr>
                <w:rFonts w:hint="eastAsia" w:hAnsi="宋体"/>
                <w:kern w:val="2"/>
                <w:sz w:val="21"/>
                <w:szCs w:val="21"/>
              </w:rPr>
              <w:t>符合国标</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10）重量&lt;50KG；</w:t>
            </w:r>
            <w:r>
              <w:rPr>
                <w:rFonts w:hint="eastAsia" w:hAnsi="宋体" w:cs="宋体"/>
                <w:sz w:val="21"/>
                <w:szCs w:val="21"/>
              </w:rPr>
              <w:br w:type="textWrapping"/>
            </w:r>
            <w:r>
              <w:rPr>
                <w:rFonts w:hint="eastAsia" w:hAnsi="宋体" w:cs="宋体"/>
                <w:sz w:val="21"/>
                <w:szCs w:val="21"/>
              </w:rPr>
              <w:t>11）规格：≥1150*640*558mm；</w:t>
            </w:r>
            <w:r>
              <w:rPr>
                <w:rFonts w:hint="eastAsia" w:hAnsi="宋体" w:cs="宋体"/>
                <w:sz w:val="21"/>
                <w:szCs w:val="21"/>
              </w:rPr>
              <w:br w:type="textWrapping"/>
            </w:r>
            <w:r>
              <w:rPr>
                <w:rFonts w:hint="eastAsia" w:hAnsi="宋体" w:cs="宋体"/>
                <w:sz w:val="21"/>
                <w:szCs w:val="21"/>
              </w:rPr>
              <w:t>12）设备高度范围：83～89cm。</w:t>
            </w:r>
            <w:r>
              <w:rPr>
                <w:rFonts w:hint="eastAsia" w:hAnsi="宋体" w:cs="宋体"/>
                <w:sz w:val="21"/>
                <w:szCs w:val="21"/>
              </w:rPr>
              <w:br w:type="textWrapping"/>
            </w:r>
            <w:r>
              <w:rPr>
                <w:rFonts w:hint="eastAsia" w:hAnsi="宋体" w:cs="宋体"/>
                <w:sz w:val="21"/>
                <w:szCs w:val="21"/>
              </w:rPr>
              <w:t>2、设备功能：</w:t>
            </w:r>
            <w:r>
              <w:rPr>
                <w:rFonts w:hint="eastAsia" w:hAnsi="宋体" w:cs="宋体"/>
                <w:sz w:val="21"/>
                <w:szCs w:val="21"/>
              </w:rPr>
              <w:br w:type="textWrapping"/>
            </w:r>
            <w:r>
              <w:rPr>
                <w:rFonts w:hint="eastAsia" w:hAnsi="宋体" w:cs="宋体"/>
                <w:sz w:val="21"/>
                <w:szCs w:val="21"/>
              </w:rPr>
              <w:t>1）个性化处方设计，参数（阻力、功率、训练）设定功能；</w:t>
            </w:r>
            <w:r>
              <w:rPr>
                <w:rFonts w:hint="eastAsia" w:hAnsi="宋体" w:cs="宋体"/>
                <w:sz w:val="21"/>
                <w:szCs w:val="21"/>
              </w:rPr>
              <w:br w:type="textWrapping"/>
            </w:r>
            <w:r>
              <w:rPr>
                <w:rFonts w:hint="eastAsia" w:hAnsi="宋体" w:cs="宋体"/>
                <w:sz w:val="21"/>
                <w:szCs w:val="21"/>
              </w:rPr>
              <w:t>2）语音提示功能；</w:t>
            </w:r>
            <w:r>
              <w:rPr>
                <w:rFonts w:hint="eastAsia" w:hAnsi="宋体" w:cs="宋体"/>
                <w:sz w:val="21"/>
                <w:szCs w:val="21"/>
              </w:rPr>
              <w:br w:type="textWrapping"/>
            </w:r>
            <w:r>
              <w:rPr>
                <w:rFonts w:hint="eastAsia" w:hAnsi="宋体" w:cs="宋体"/>
                <w:sz w:val="21"/>
                <w:szCs w:val="21"/>
              </w:rPr>
              <w:t>3）显示运动里程、运动时间、消耗能量等训练过程参数统计；</w:t>
            </w:r>
            <w:r>
              <w:rPr>
                <w:rFonts w:hint="eastAsia" w:hAnsi="宋体" w:cs="宋体"/>
                <w:sz w:val="21"/>
                <w:szCs w:val="21"/>
              </w:rPr>
              <w:br w:type="textWrapping"/>
            </w:r>
            <w:r>
              <w:rPr>
                <w:rFonts w:hint="eastAsia" w:hAnsi="宋体" w:cs="宋体"/>
                <w:sz w:val="21"/>
                <w:szCs w:val="21"/>
              </w:rPr>
              <w:t>4）上肢三种运动模式简单切换功能；</w:t>
            </w:r>
            <w:r>
              <w:rPr>
                <w:rFonts w:hint="eastAsia" w:hAnsi="宋体" w:cs="宋体"/>
                <w:sz w:val="21"/>
                <w:szCs w:val="21"/>
              </w:rPr>
              <w:br w:type="textWrapping"/>
            </w:r>
            <w:r>
              <w:rPr>
                <w:rFonts w:hint="eastAsia" w:hAnsi="宋体" w:cs="宋体"/>
                <w:sz w:val="21"/>
                <w:szCs w:val="21"/>
              </w:rPr>
              <w:t>5）急停按键控制的急停保护功能；</w:t>
            </w:r>
            <w:r>
              <w:rPr>
                <w:rFonts w:hint="eastAsia" w:hAnsi="宋体" w:cs="宋体"/>
                <w:sz w:val="21"/>
                <w:szCs w:val="21"/>
              </w:rPr>
              <w:br w:type="textWrapping"/>
            </w:r>
            <w:r>
              <w:rPr>
                <w:rFonts w:hint="eastAsia" w:hAnsi="宋体" w:cs="宋体"/>
                <w:sz w:val="21"/>
                <w:szCs w:val="21"/>
              </w:rPr>
              <w:t>6）上肢或下肢左右对称训练功能；</w:t>
            </w:r>
            <w:r>
              <w:rPr>
                <w:rFonts w:hint="eastAsia" w:hAnsi="宋体" w:cs="宋体"/>
                <w:sz w:val="21"/>
                <w:szCs w:val="21"/>
              </w:rPr>
              <w:br w:type="textWrapping"/>
            </w:r>
            <w:r>
              <w:rPr>
                <w:rFonts w:hint="eastAsia" w:hAnsi="宋体" w:cs="宋体"/>
                <w:sz w:val="21"/>
                <w:szCs w:val="21"/>
              </w:rPr>
              <w:t>7）能够智能探测痉挛并自动缓解痉挛（识别痉挛后自动反转，防止关节肌肉的损伤）；</w:t>
            </w:r>
            <w:r>
              <w:rPr>
                <w:rFonts w:hint="eastAsia" w:hAnsi="宋体" w:cs="宋体"/>
                <w:sz w:val="21"/>
                <w:szCs w:val="21"/>
              </w:rPr>
              <w:br w:type="textWrapping"/>
            </w:r>
            <w:r>
              <w:rPr>
                <w:rFonts w:hint="eastAsia" w:hAnsi="宋体" w:cs="宋体"/>
                <w:sz w:val="21"/>
                <w:szCs w:val="21"/>
              </w:rPr>
              <w:t>8）痉挛灵敏性可调，分高、中、低三等；</w:t>
            </w:r>
            <w:r>
              <w:rPr>
                <w:rFonts w:hint="eastAsia" w:hAnsi="宋体" w:cs="宋体"/>
                <w:sz w:val="21"/>
                <w:szCs w:val="21"/>
              </w:rPr>
              <w:br w:type="textWrapping"/>
            </w:r>
            <w:r>
              <w:rPr>
                <w:rFonts w:hint="eastAsia" w:hAnsi="宋体" w:cs="宋体"/>
                <w:sz w:val="21"/>
                <w:szCs w:val="21"/>
              </w:rPr>
              <w:t>9）主被动训练模式可自由转换或可手动选择单独主动或者单独被动功能；</w:t>
            </w:r>
            <w:r>
              <w:rPr>
                <w:rFonts w:hint="eastAsia" w:hAnsi="宋体" w:cs="宋体"/>
                <w:sz w:val="21"/>
                <w:szCs w:val="21"/>
              </w:rPr>
              <w:br w:type="textWrapping"/>
            </w:r>
            <w:r>
              <w:rPr>
                <w:rFonts w:hint="eastAsia" w:hAnsi="宋体" w:cs="宋体"/>
                <w:sz w:val="21"/>
                <w:szCs w:val="21"/>
              </w:rPr>
              <w:t>10）配备≥10寸触屏工作台；</w:t>
            </w:r>
            <w:r>
              <w:rPr>
                <w:rFonts w:hint="eastAsia" w:hAnsi="宋体" w:cs="宋体"/>
                <w:sz w:val="21"/>
                <w:szCs w:val="21"/>
              </w:rPr>
              <w:br w:type="textWrapping"/>
            </w:r>
            <w:r>
              <w:rPr>
                <w:rFonts w:hint="eastAsia" w:hAnsi="宋体" w:cs="宋体"/>
                <w:sz w:val="21"/>
                <w:szCs w:val="21"/>
              </w:rPr>
              <w:t>11）辅助脚踏板调节功能；</w:t>
            </w:r>
            <w:r>
              <w:rPr>
                <w:rFonts w:hint="eastAsia" w:hAnsi="宋体" w:cs="宋体"/>
                <w:sz w:val="21"/>
                <w:szCs w:val="21"/>
              </w:rPr>
              <w:br w:type="textWrapping"/>
            </w:r>
            <w:r>
              <w:rPr>
                <w:rFonts w:hint="eastAsia" w:hAnsi="宋体" w:cs="宋体"/>
                <w:sz w:val="21"/>
                <w:szCs w:val="21"/>
              </w:rPr>
              <w:t>12）实时转向切换，先减速到零，再反向缓慢加速到设定转；</w:t>
            </w:r>
            <w:r>
              <w:rPr>
                <w:rFonts w:hint="eastAsia" w:hAnsi="宋体" w:cs="宋体"/>
                <w:sz w:val="21"/>
                <w:szCs w:val="21"/>
              </w:rPr>
              <w:br w:type="textWrapping"/>
            </w:r>
            <w:r>
              <w:rPr>
                <w:rFonts w:hint="eastAsia" w:hAnsi="宋体" w:cs="宋体"/>
                <w:sz w:val="21"/>
                <w:szCs w:val="21"/>
              </w:rPr>
              <w:t>13）开机自检功能，可以自动检测可能存在的问题，并把自检问题返回在显示器上；</w:t>
            </w:r>
            <w:r>
              <w:rPr>
                <w:rFonts w:hint="eastAsia" w:hAnsi="宋体" w:cs="宋体"/>
                <w:sz w:val="21"/>
                <w:szCs w:val="21"/>
              </w:rPr>
              <w:br w:type="textWrapping"/>
            </w:r>
            <w:r>
              <w:rPr>
                <w:rFonts w:hint="eastAsia" w:hAnsi="宋体" w:cs="宋体"/>
                <w:sz w:val="21"/>
                <w:szCs w:val="21"/>
              </w:rPr>
              <w:t>14）阻力模式电流即时采样，阻力控制更平稳；</w:t>
            </w:r>
            <w:r>
              <w:rPr>
                <w:rFonts w:hint="eastAsia" w:hAnsi="宋体" w:cs="宋体"/>
                <w:sz w:val="21"/>
                <w:szCs w:val="21"/>
              </w:rPr>
              <w:br w:type="textWrapping"/>
            </w:r>
            <w:r>
              <w:rPr>
                <w:rFonts w:hint="eastAsia" w:hAnsi="宋体" w:cs="宋体"/>
                <w:sz w:val="21"/>
                <w:szCs w:val="21"/>
              </w:rPr>
              <w:t>15）训练数据实时反馈；</w:t>
            </w:r>
            <w:r>
              <w:rPr>
                <w:rFonts w:hint="eastAsia" w:hAnsi="宋体" w:cs="宋体"/>
                <w:sz w:val="21"/>
                <w:szCs w:val="21"/>
              </w:rPr>
              <w:br w:type="textWrapping"/>
            </w:r>
            <w:r>
              <w:rPr>
                <w:rFonts w:hint="eastAsia" w:hAnsi="宋体" w:cs="宋体"/>
                <w:sz w:val="21"/>
                <w:szCs w:val="21"/>
              </w:rPr>
              <w:t>16）训练结束后可查看结果；</w:t>
            </w:r>
            <w:r>
              <w:rPr>
                <w:rFonts w:hint="eastAsia" w:hAnsi="宋体" w:cs="宋体"/>
                <w:sz w:val="21"/>
                <w:szCs w:val="21"/>
              </w:rPr>
              <w:br w:type="textWrapping"/>
            </w:r>
            <w:r>
              <w:rPr>
                <w:rFonts w:hint="eastAsia" w:hAnsi="宋体" w:cs="宋体"/>
                <w:sz w:val="21"/>
                <w:szCs w:val="21"/>
              </w:rPr>
              <w:t>17）运转柔和、协调、低噪音；</w:t>
            </w:r>
            <w:r>
              <w:rPr>
                <w:rFonts w:hint="eastAsia" w:hAnsi="宋体" w:cs="宋体"/>
                <w:sz w:val="21"/>
                <w:szCs w:val="21"/>
              </w:rPr>
              <w:br w:type="textWrapping"/>
            </w:r>
            <w:r>
              <w:rPr>
                <w:rFonts w:hint="eastAsia" w:hAnsi="宋体" w:cs="宋体"/>
                <w:sz w:val="21"/>
                <w:szCs w:val="21"/>
              </w:rPr>
              <w:t>18）背景显示——视觉刺激；</w:t>
            </w:r>
            <w:r>
              <w:rPr>
                <w:rFonts w:hint="eastAsia" w:hAnsi="宋体" w:cs="宋体"/>
                <w:sz w:val="21"/>
                <w:szCs w:val="21"/>
              </w:rPr>
              <w:br w:type="textWrapping"/>
            </w:r>
            <w:r>
              <w:rPr>
                <w:rFonts w:hint="eastAsia" w:hAnsi="宋体" w:cs="宋体"/>
                <w:sz w:val="21"/>
                <w:szCs w:val="21"/>
              </w:rPr>
              <w:t>19）包含内嵌型软件组件控制/驱动仪器硬件。</w:t>
            </w:r>
          </w:p>
        </w:tc>
        <w:tc>
          <w:tcPr>
            <w:tcW w:w="708" w:type="dxa"/>
            <w:noWrap/>
            <w:vAlign w:val="center"/>
          </w:tcPr>
          <w:p w14:paraId="3E95D853">
            <w:pPr>
              <w:spacing w:line="32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5BAE9D27">
            <w:pPr>
              <w:spacing w:line="320" w:lineRule="exact"/>
              <w:jc w:val="center"/>
              <w:textAlignment w:val="center"/>
              <w:rPr>
                <w:rFonts w:hAnsi="宋体" w:cs="宋体"/>
                <w:sz w:val="21"/>
                <w:szCs w:val="21"/>
              </w:rPr>
            </w:pPr>
            <w:r>
              <w:rPr>
                <w:rFonts w:hint="eastAsia" w:hAnsi="宋体" w:cs="宋体"/>
                <w:sz w:val="21"/>
                <w:szCs w:val="21"/>
              </w:rPr>
              <w:t>套</w:t>
            </w:r>
          </w:p>
        </w:tc>
      </w:tr>
      <w:tr w14:paraId="4378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2844E9D6">
            <w:pPr>
              <w:spacing w:line="400" w:lineRule="exact"/>
              <w:jc w:val="center"/>
              <w:textAlignment w:val="center"/>
              <w:rPr>
                <w:rFonts w:hAnsi="宋体" w:cs="宋体"/>
                <w:sz w:val="21"/>
                <w:szCs w:val="21"/>
              </w:rPr>
            </w:pPr>
            <w:r>
              <w:rPr>
                <w:rFonts w:hint="eastAsia" w:hAnsi="宋体" w:cs="宋体"/>
                <w:sz w:val="21"/>
                <w:szCs w:val="21"/>
                <w:lang w:bidi="ar"/>
              </w:rPr>
              <w:t>124</w:t>
            </w:r>
          </w:p>
        </w:tc>
        <w:tc>
          <w:tcPr>
            <w:tcW w:w="1984" w:type="dxa"/>
            <w:gridSpan w:val="2"/>
            <w:vAlign w:val="center"/>
          </w:tcPr>
          <w:p w14:paraId="3A007A27">
            <w:pPr>
              <w:spacing w:line="320" w:lineRule="exact"/>
              <w:jc w:val="center"/>
              <w:textAlignment w:val="center"/>
              <w:rPr>
                <w:rFonts w:hAnsi="宋体" w:cs="宋体"/>
                <w:sz w:val="21"/>
                <w:szCs w:val="21"/>
              </w:rPr>
            </w:pPr>
            <w:r>
              <w:rPr>
                <w:rFonts w:hint="eastAsia" w:hAnsi="宋体" w:cs="宋体"/>
                <w:sz w:val="21"/>
                <w:szCs w:val="21"/>
              </w:rPr>
              <w:t>康复训练阶梯</w:t>
            </w:r>
          </w:p>
        </w:tc>
        <w:tc>
          <w:tcPr>
            <w:tcW w:w="5387" w:type="dxa"/>
            <w:vAlign w:val="center"/>
          </w:tcPr>
          <w:p w14:paraId="5D80DD5B">
            <w:pPr>
              <w:spacing w:line="320" w:lineRule="exact"/>
              <w:jc w:val="left"/>
              <w:textAlignment w:val="center"/>
              <w:rPr>
                <w:rFonts w:hAnsi="宋体" w:cs="宋体"/>
                <w:sz w:val="21"/>
                <w:szCs w:val="21"/>
              </w:rPr>
            </w:pPr>
            <w:r>
              <w:rPr>
                <w:rFonts w:hint="eastAsia" w:hAnsi="宋体" w:cs="宋体"/>
                <w:sz w:val="21"/>
                <w:szCs w:val="21"/>
              </w:rPr>
              <w:t>1、外形尺寸（长×宽×高）：</w:t>
            </w:r>
            <w:r>
              <w:rPr>
                <w:rFonts w:hint="eastAsia" w:hAnsi="宋体"/>
                <w:kern w:val="2"/>
                <w:sz w:val="21"/>
                <w:szCs w:val="21"/>
              </w:rPr>
              <w:t>≥320㎝×75</w:t>
            </w:r>
            <w:r>
              <w:rPr>
                <w:rFonts w:hint="eastAsia" w:hAnsi="宋体" w:cs="宋体"/>
                <w:sz w:val="21"/>
                <w:szCs w:val="21"/>
              </w:rPr>
              <w:t>㎝×134</w:t>
            </w:r>
            <w:r>
              <w:rPr>
                <w:rFonts w:hint="eastAsia" w:hAnsi="宋体"/>
                <w:kern w:val="2"/>
                <w:sz w:val="21"/>
                <w:szCs w:val="21"/>
              </w:rPr>
              <w:t>㎝；≤340cm×90cm×140cm</w:t>
            </w:r>
            <w:r>
              <w:rPr>
                <w:rFonts w:hint="eastAsia" w:hAnsi="宋体" w:cs="宋体"/>
                <w:sz w:val="21"/>
                <w:szCs w:val="21"/>
              </w:rPr>
              <w:br w:type="textWrapping"/>
            </w:r>
            <w:r>
              <w:rPr>
                <w:rFonts w:hint="eastAsia" w:hAnsi="宋体" w:cs="宋体"/>
                <w:sz w:val="21"/>
                <w:szCs w:val="21"/>
              </w:rPr>
              <w:t>2、相邻台阶距离：≥10㎝；</w:t>
            </w:r>
            <w:r>
              <w:rPr>
                <w:rFonts w:hint="eastAsia" w:hAnsi="宋体" w:cs="宋体"/>
                <w:sz w:val="21"/>
                <w:szCs w:val="21"/>
              </w:rPr>
              <w:br w:type="textWrapping"/>
            </w:r>
            <w:r>
              <w:rPr>
                <w:rFonts w:hint="eastAsia" w:hAnsi="宋体" w:cs="宋体"/>
                <w:sz w:val="21"/>
                <w:szCs w:val="21"/>
              </w:rPr>
              <w:t>3、扶手杠高度调节范围：0~34cm；</w:t>
            </w:r>
            <w:r>
              <w:rPr>
                <w:rFonts w:hint="eastAsia" w:hAnsi="宋体" w:cs="宋体"/>
                <w:sz w:val="21"/>
                <w:szCs w:val="21"/>
              </w:rPr>
              <w:br w:type="textWrapping"/>
            </w:r>
            <w:r>
              <w:rPr>
                <w:rFonts w:hint="eastAsia" w:hAnsi="宋体" w:cs="宋体"/>
                <w:sz w:val="21"/>
                <w:szCs w:val="21"/>
              </w:rPr>
              <w:t>4、扶手杠侧向额定承载：</w:t>
            </w:r>
            <w:r>
              <w:rPr>
                <w:rFonts w:hint="eastAsia"/>
              </w:rPr>
              <w:t>≥</w:t>
            </w:r>
            <w:r>
              <w:rPr>
                <w:rFonts w:hint="eastAsia" w:hAnsi="宋体" w:cs="宋体"/>
                <w:sz w:val="21"/>
                <w:szCs w:val="21"/>
              </w:rPr>
              <w:t>70kg；</w:t>
            </w:r>
            <w:r>
              <w:rPr>
                <w:rFonts w:hint="eastAsia" w:hAnsi="宋体" w:cs="宋体"/>
                <w:sz w:val="21"/>
                <w:szCs w:val="21"/>
              </w:rPr>
              <w:br w:type="textWrapping"/>
            </w:r>
            <w:r>
              <w:rPr>
                <w:rFonts w:hint="eastAsia" w:hAnsi="宋体" w:cs="宋体"/>
                <w:sz w:val="21"/>
                <w:szCs w:val="21"/>
              </w:rPr>
              <w:t>5、阶梯踏板额定承载：</w:t>
            </w:r>
            <w:r>
              <w:rPr>
                <w:rFonts w:hint="eastAsia"/>
              </w:rPr>
              <w:t>≥</w:t>
            </w:r>
            <w:r>
              <w:rPr>
                <w:rFonts w:hint="eastAsia" w:hAnsi="宋体" w:cs="宋体"/>
                <w:sz w:val="21"/>
                <w:szCs w:val="21"/>
              </w:rPr>
              <w:t>135kg；</w:t>
            </w:r>
            <w:r>
              <w:rPr>
                <w:rFonts w:hint="eastAsia" w:hAnsi="宋体" w:cs="宋体"/>
                <w:sz w:val="21"/>
                <w:szCs w:val="21"/>
              </w:rPr>
              <w:br w:type="textWrapping"/>
            </w:r>
            <w:r>
              <w:rPr>
                <w:rFonts w:hint="eastAsia" w:hAnsi="宋体" w:cs="宋体"/>
                <w:sz w:val="21"/>
                <w:szCs w:val="21"/>
              </w:rPr>
              <w:t>6、扶梯台阶组成：由一面四阶梯、一面五阶梯和中间的平台组成；</w:t>
            </w:r>
            <w:r>
              <w:rPr>
                <w:rFonts w:hint="eastAsia" w:hAnsi="宋体" w:cs="宋体"/>
                <w:sz w:val="21"/>
                <w:szCs w:val="21"/>
              </w:rPr>
              <w:br w:type="textWrapping"/>
            </w:r>
            <w:r>
              <w:rPr>
                <w:rFonts w:hint="eastAsia" w:hAnsi="宋体" w:cs="宋体"/>
                <w:sz w:val="21"/>
                <w:szCs w:val="21"/>
              </w:rPr>
              <w:t>7、扶手材质：优质不锈钢；</w:t>
            </w:r>
            <w:r>
              <w:rPr>
                <w:rFonts w:hint="eastAsia" w:hAnsi="宋体" w:cs="宋体"/>
                <w:sz w:val="21"/>
                <w:szCs w:val="21"/>
              </w:rPr>
              <w:br w:type="textWrapping"/>
            </w:r>
            <w:r>
              <w:rPr>
                <w:rFonts w:hint="eastAsia" w:hAnsi="宋体" w:cs="宋体"/>
                <w:sz w:val="21"/>
                <w:szCs w:val="21"/>
              </w:rPr>
              <w:t>8、台阶底面材质：高性能防滑胶片；</w:t>
            </w:r>
            <w:r>
              <w:rPr>
                <w:rFonts w:hint="eastAsia" w:hAnsi="宋体" w:cs="宋体"/>
                <w:sz w:val="21"/>
                <w:szCs w:val="21"/>
              </w:rPr>
              <w:br w:type="textWrapping"/>
            </w:r>
            <w:r>
              <w:rPr>
                <w:rFonts w:hint="eastAsia" w:hAnsi="宋体" w:cs="宋体"/>
                <w:sz w:val="21"/>
                <w:szCs w:val="21"/>
              </w:rPr>
              <w:t>9、扶手尾部采用圆弧形弯管，有效防止碰伤；</w:t>
            </w:r>
            <w:r>
              <w:rPr>
                <w:rFonts w:hint="eastAsia" w:hAnsi="宋体" w:cs="宋体"/>
                <w:sz w:val="21"/>
                <w:szCs w:val="21"/>
              </w:rPr>
              <w:br w:type="textWrapping"/>
            </w:r>
            <w:r>
              <w:rPr>
                <w:rFonts w:hint="eastAsia" w:hAnsi="宋体" w:cs="宋体"/>
                <w:sz w:val="21"/>
                <w:szCs w:val="21"/>
              </w:rPr>
              <w:t>10、固定立柱数量：≥12根；</w:t>
            </w:r>
            <w:r>
              <w:rPr>
                <w:rFonts w:hint="eastAsia" w:hAnsi="宋体" w:cs="宋体"/>
                <w:sz w:val="21"/>
                <w:szCs w:val="21"/>
              </w:rPr>
              <w:br w:type="textWrapping"/>
            </w:r>
            <w:r>
              <w:rPr>
                <w:rFonts w:hint="eastAsia" w:hAnsi="宋体" w:cs="宋体"/>
                <w:sz w:val="21"/>
                <w:szCs w:val="21"/>
              </w:rPr>
              <w:t>11、调节立柱数量：≥12根；</w:t>
            </w:r>
            <w:r>
              <w:rPr>
                <w:rFonts w:hint="eastAsia" w:hAnsi="宋体" w:cs="宋体"/>
                <w:sz w:val="21"/>
                <w:szCs w:val="21"/>
              </w:rPr>
              <w:br w:type="textWrapping"/>
            </w:r>
            <w:r>
              <w:rPr>
                <w:rFonts w:hint="eastAsia" w:hAnsi="宋体" w:cs="宋体"/>
                <w:sz w:val="21"/>
                <w:szCs w:val="21"/>
              </w:rPr>
              <w:t>12、扶手数量：≥6根。</w:t>
            </w:r>
          </w:p>
        </w:tc>
        <w:tc>
          <w:tcPr>
            <w:tcW w:w="708" w:type="dxa"/>
            <w:noWrap/>
            <w:vAlign w:val="center"/>
          </w:tcPr>
          <w:p w14:paraId="740EF868">
            <w:pPr>
              <w:spacing w:line="320" w:lineRule="exact"/>
              <w:jc w:val="center"/>
              <w:textAlignment w:val="center"/>
              <w:rPr>
                <w:rFonts w:hAnsi="宋体" w:cs="宋体"/>
                <w:sz w:val="21"/>
                <w:szCs w:val="21"/>
              </w:rPr>
            </w:pPr>
            <w:r>
              <w:rPr>
                <w:rFonts w:hint="eastAsia" w:hAnsi="宋体" w:cs="宋体"/>
                <w:sz w:val="21"/>
                <w:szCs w:val="21"/>
              </w:rPr>
              <w:t>1</w:t>
            </w:r>
          </w:p>
        </w:tc>
        <w:tc>
          <w:tcPr>
            <w:tcW w:w="851" w:type="dxa"/>
            <w:vAlign w:val="center"/>
          </w:tcPr>
          <w:p w14:paraId="160A5BA7">
            <w:pPr>
              <w:spacing w:line="320" w:lineRule="exact"/>
              <w:jc w:val="center"/>
              <w:textAlignment w:val="center"/>
              <w:rPr>
                <w:rFonts w:hAnsi="宋体" w:cs="宋体"/>
                <w:sz w:val="21"/>
                <w:szCs w:val="21"/>
              </w:rPr>
            </w:pPr>
            <w:r>
              <w:rPr>
                <w:rFonts w:hint="eastAsia" w:hAnsi="宋体" w:cs="宋体"/>
                <w:sz w:val="21"/>
                <w:szCs w:val="21"/>
              </w:rPr>
              <w:t>套</w:t>
            </w:r>
          </w:p>
        </w:tc>
      </w:tr>
      <w:tr w14:paraId="0B0F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461CD9FB">
            <w:pPr>
              <w:spacing w:line="400" w:lineRule="exact"/>
              <w:jc w:val="center"/>
              <w:textAlignment w:val="center"/>
              <w:rPr>
                <w:rFonts w:hAnsi="宋体" w:cs="宋体"/>
                <w:sz w:val="21"/>
                <w:szCs w:val="21"/>
              </w:rPr>
            </w:pPr>
            <w:r>
              <w:rPr>
                <w:rFonts w:hint="eastAsia" w:hAnsi="宋体" w:cs="宋体"/>
                <w:sz w:val="21"/>
                <w:szCs w:val="21"/>
                <w:lang w:bidi="ar"/>
              </w:rPr>
              <w:t>125</w:t>
            </w:r>
          </w:p>
        </w:tc>
        <w:tc>
          <w:tcPr>
            <w:tcW w:w="1984" w:type="dxa"/>
            <w:gridSpan w:val="2"/>
            <w:vAlign w:val="center"/>
          </w:tcPr>
          <w:p w14:paraId="372AFADD">
            <w:pPr>
              <w:spacing w:line="320" w:lineRule="exact"/>
              <w:jc w:val="center"/>
              <w:textAlignment w:val="center"/>
              <w:rPr>
                <w:rFonts w:hAnsi="宋体" w:cs="宋体"/>
                <w:sz w:val="21"/>
                <w:szCs w:val="21"/>
              </w:rPr>
            </w:pPr>
            <w:r>
              <w:rPr>
                <w:rFonts w:hint="eastAsia" w:hAnsi="宋体" w:cs="宋体"/>
                <w:sz w:val="21"/>
                <w:szCs w:val="21"/>
              </w:rPr>
              <w:t>平行杠（配矫正板）</w:t>
            </w:r>
          </w:p>
        </w:tc>
        <w:tc>
          <w:tcPr>
            <w:tcW w:w="5387" w:type="dxa"/>
            <w:vAlign w:val="center"/>
          </w:tcPr>
          <w:p w14:paraId="703086FD">
            <w:pPr>
              <w:spacing w:line="320" w:lineRule="exact"/>
              <w:jc w:val="left"/>
              <w:textAlignment w:val="center"/>
              <w:rPr>
                <w:rFonts w:hAnsi="宋体" w:cs="宋体"/>
                <w:sz w:val="21"/>
                <w:szCs w:val="21"/>
              </w:rPr>
            </w:pPr>
            <w:r>
              <w:rPr>
                <w:rFonts w:hint="eastAsia" w:hAnsi="宋体" w:cs="宋体"/>
                <w:sz w:val="21"/>
                <w:szCs w:val="21"/>
              </w:rPr>
              <w:t>1、外形尺寸（长×宽×高）：</w:t>
            </w:r>
            <w:r>
              <w:rPr>
                <w:rFonts w:hint="eastAsia" w:hAnsi="宋体" w:cs="宋体"/>
                <w:sz w:val="21"/>
                <w:szCs w:val="21"/>
              </w:rPr>
              <w:br w:type="textWrapping"/>
            </w:r>
            <w:r>
              <w:rPr>
                <w:rFonts w:hint="eastAsia" w:hAnsi="宋体" w:cs="宋体"/>
                <w:sz w:val="21"/>
                <w:szCs w:val="21"/>
              </w:rPr>
              <w:t>≥</w:t>
            </w:r>
            <w:r>
              <w:rPr>
                <w:rFonts w:hint="eastAsia" w:hAnsi="宋体"/>
                <w:kern w:val="2"/>
                <w:sz w:val="21"/>
                <w:szCs w:val="21"/>
              </w:rPr>
              <w:t>（290～310）cm</w:t>
            </w:r>
            <w:r>
              <w:rPr>
                <w:rFonts w:hint="eastAsia" w:hAnsi="宋体" w:cs="宋体"/>
                <w:sz w:val="21"/>
                <w:szCs w:val="21"/>
              </w:rPr>
              <w:t>×（86～112）cm×（57～87）cm；</w:t>
            </w:r>
            <w:r>
              <w:rPr>
                <w:rFonts w:hint="eastAsia" w:hAnsi="宋体" w:cs="宋体"/>
                <w:sz w:val="21"/>
                <w:szCs w:val="21"/>
              </w:rPr>
              <w:br w:type="textWrapping"/>
            </w:r>
            <w:r>
              <w:rPr>
                <w:rFonts w:hint="eastAsia" w:hAnsi="宋体" w:cs="宋体"/>
                <w:sz w:val="21"/>
                <w:szCs w:val="21"/>
              </w:rPr>
              <w:t>2、扶手杆高度调节范围：≥57cm～87cm；</w:t>
            </w:r>
            <w:r>
              <w:rPr>
                <w:rFonts w:hint="eastAsia" w:hAnsi="宋体" w:cs="宋体"/>
                <w:sz w:val="21"/>
                <w:szCs w:val="21"/>
              </w:rPr>
              <w:br w:type="textWrapping"/>
            </w:r>
            <w:r>
              <w:rPr>
                <w:rFonts w:hint="eastAsia" w:hAnsi="宋体" w:cs="宋体"/>
                <w:sz w:val="21"/>
                <w:szCs w:val="21"/>
              </w:rPr>
              <w:t>3、两扶手杆中心调节范围：≥32cm～61cm；</w:t>
            </w:r>
            <w:r>
              <w:rPr>
                <w:rFonts w:hint="eastAsia" w:hAnsi="宋体" w:cs="宋体"/>
                <w:sz w:val="21"/>
                <w:szCs w:val="21"/>
              </w:rPr>
              <w:br w:type="textWrapping"/>
            </w:r>
            <w:r>
              <w:rPr>
                <w:rFonts w:hint="eastAsia" w:hAnsi="宋体" w:cs="宋体"/>
                <w:sz w:val="21"/>
                <w:szCs w:val="21"/>
              </w:rPr>
              <w:t>4、扶手杆直径：≥φ3cm；</w:t>
            </w:r>
            <w:r>
              <w:rPr>
                <w:rFonts w:hint="eastAsia" w:hAnsi="宋体" w:cs="宋体"/>
                <w:sz w:val="21"/>
                <w:szCs w:val="21"/>
              </w:rPr>
              <w:br w:type="textWrapping"/>
            </w:r>
            <w:r>
              <w:rPr>
                <w:rFonts w:hint="eastAsia" w:hAnsi="宋体" w:cs="宋体"/>
                <w:sz w:val="21"/>
                <w:szCs w:val="21"/>
              </w:rPr>
              <w:t>5、额定承载：≥1200N；</w:t>
            </w:r>
            <w:r>
              <w:rPr>
                <w:rFonts w:hint="eastAsia" w:hAnsi="宋体" w:cs="宋体"/>
                <w:sz w:val="21"/>
                <w:szCs w:val="21"/>
              </w:rPr>
              <w:br w:type="textWrapping"/>
            </w:r>
            <w:r>
              <w:rPr>
                <w:rFonts w:hint="eastAsia" w:hAnsi="宋体" w:cs="宋体"/>
                <w:sz w:val="21"/>
                <w:szCs w:val="21"/>
              </w:rPr>
              <w:t>6、矫正板坡度：≥15°；</w:t>
            </w:r>
            <w:r>
              <w:rPr>
                <w:rFonts w:hint="eastAsia" w:hAnsi="宋体" w:cs="宋体"/>
                <w:sz w:val="21"/>
                <w:szCs w:val="21"/>
              </w:rPr>
              <w:br w:type="textWrapping"/>
            </w:r>
            <w:r>
              <w:rPr>
                <w:rFonts w:hint="eastAsia" w:hAnsi="宋体" w:cs="宋体"/>
                <w:sz w:val="21"/>
                <w:szCs w:val="21"/>
              </w:rPr>
              <w:t>7、抓握杆高度：≥30mm。</w:t>
            </w:r>
          </w:p>
        </w:tc>
        <w:tc>
          <w:tcPr>
            <w:tcW w:w="708" w:type="dxa"/>
            <w:noWrap/>
            <w:vAlign w:val="center"/>
          </w:tcPr>
          <w:p w14:paraId="16FF5992">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094EF279">
            <w:pPr>
              <w:spacing w:line="320" w:lineRule="exact"/>
              <w:jc w:val="center"/>
              <w:textAlignment w:val="center"/>
              <w:rPr>
                <w:rFonts w:hAnsi="宋体" w:cs="宋体"/>
                <w:sz w:val="21"/>
                <w:szCs w:val="21"/>
              </w:rPr>
            </w:pPr>
            <w:r>
              <w:rPr>
                <w:rFonts w:hint="eastAsia" w:hAnsi="宋体" w:cs="宋体"/>
                <w:sz w:val="21"/>
                <w:szCs w:val="21"/>
              </w:rPr>
              <w:t>套</w:t>
            </w:r>
          </w:p>
        </w:tc>
      </w:tr>
      <w:tr w14:paraId="3071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5B83C684">
            <w:pPr>
              <w:spacing w:line="400" w:lineRule="exact"/>
              <w:jc w:val="center"/>
              <w:textAlignment w:val="center"/>
              <w:rPr>
                <w:rFonts w:hAnsi="宋体" w:cs="宋体"/>
                <w:sz w:val="21"/>
                <w:szCs w:val="21"/>
              </w:rPr>
            </w:pPr>
            <w:r>
              <w:rPr>
                <w:rFonts w:hint="eastAsia" w:hAnsi="宋体" w:cs="宋体"/>
                <w:sz w:val="21"/>
                <w:szCs w:val="21"/>
                <w:lang w:bidi="ar"/>
              </w:rPr>
              <w:t>126</w:t>
            </w:r>
          </w:p>
        </w:tc>
        <w:tc>
          <w:tcPr>
            <w:tcW w:w="1984" w:type="dxa"/>
            <w:gridSpan w:val="2"/>
            <w:vAlign w:val="center"/>
          </w:tcPr>
          <w:p w14:paraId="37D65D35">
            <w:pPr>
              <w:spacing w:line="320" w:lineRule="exact"/>
              <w:jc w:val="center"/>
              <w:textAlignment w:val="center"/>
              <w:rPr>
                <w:rFonts w:hAnsi="宋体" w:cs="宋体"/>
                <w:sz w:val="21"/>
                <w:szCs w:val="21"/>
              </w:rPr>
            </w:pPr>
            <w:r>
              <w:rPr>
                <w:rFonts w:hint="eastAsia" w:hAnsi="宋体" w:cs="宋体"/>
                <w:sz w:val="21"/>
                <w:szCs w:val="21"/>
              </w:rPr>
              <w:t>OT综合训练工作台</w:t>
            </w:r>
          </w:p>
        </w:tc>
        <w:tc>
          <w:tcPr>
            <w:tcW w:w="5387" w:type="dxa"/>
            <w:vAlign w:val="center"/>
          </w:tcPr>
          <w:p w14:paraId="5ADE31E2">
            <w:pPr>
              <w:spacing w:line="320" w:lineRule="exact"/>
              <w:jc w:val="left"/>
              <w:textAlignment w:val="center"/>
              <w:rPr>
                <w:rFonts w:hAnsi="宋体" w:cs="宋体"/>
                <w:sz w:val="21"/>
                <w:szCs w:val="21"/>
              </w:rPr>
            </w:pPr>
            <w:r>
              <w:rPr>
                <w:rFonts w:hint="eastAsia" w:hAnsi="宋体" w:cs="宋体"/>
                <w:sz w:val="21"/>
                <w:szCs w:val="21"/>
              </w:rPr>
              <w:t>1、外观尺寸：</w:t>
            </w:r>
            <w:r>
              <w:rPr>
                <w:rFonts w:hint="eastAsia" w:hAnsi="宋体"/>
                <w:kern w:val="2"/>
                <w:sz w:val="21"/>
                <w:szCs w:val="21"/>
              </w:rPr>
              <w:t>（1100～1300）mm×（650～700）mm×（900～100）mm</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2、展开尺寸：≥</w:t>
            </w:r>
            <w:r>
              <w:rPr>
                <w:rFonts w:hint="eastAsia" w:hAnsi="宋体"/>
                <w:kern w:val="2"/>
                <w:sz w:val="21"/>
                <w:szCs w:val="21"/>
              </w:rPr>
              <w:t>（1900～2000）mm×（1000～1050）mm×（900～1000）mm</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3、双侧木板尺寸：≥</w:t>
            </w:r>
            <w:r>
              <w:rPr>
                <w:rFonts w:hint="eastAsia" w:hAnsi="宋体"/>
                <w:kern w:val="2"/>
                <w:sz w:val="21"/>
                <w:szCs w:val="21"/>
              </w:rPr>
              <w:t>（40～45cm）×（35～40）cm、（95～100）cm×（35～40）cm</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4、训练位：器械在使用过程中，不应存在训练位与练位之间或同训练位之间的器械干涉、运动范围干涉、人体干涉等现象；</w:t>
            </w:r>
            <w:r>
              <w:rPr>
                <w:rFonts w:hint="eastAsia" w:hAnsi="宋体" w:cs="宋体"/>
                <w:sz w:val="21"/>
                <w:szCs w:val="21"/>
              </w:rPr>
              <w:br w:type="textWrapping"/>
            </w:r>
            <w:r>
              <w:rPr>
                <w:rFonts w:hint="eastAsia" w:hAnsi="宋体" w:cs="宋体"/>
                <w:sz w:val="21"/>
                <w:szCs w:val="21"/>
              </w:rPr>
              <w:t>5、材质：主要采用钢材、实木等；</w:t>
            </w:r>
            <w:r>
              <w:rPr>
                <w:rFonts w:hint="eastAsia" w:hAnsi="宋体" w:cs="宋体"/>
                <w:sz w:val="21"/>
                <w:szCs w:val="21"/>
              </w:rPr>
              <w:br w:type="textWrapping"/>
            </w:r>
            <w:r>
              <w:rPr>
                <w:rFonts w:hint="eastAsia" w:hAnsi="宋体" w:cs="宋体"/>
                <w:sz w:val="21"/>
                <w:szCs w:val="21"/>
              </w:rPr>
              <w:t>6、附件：上肢协调功能练习器、分指板弧形分指板、铁棍插板、木插板、套圈、几何图形插板、模拟作业工具、上螺丝、上螺母、磁性钮，认知图形插板12种。</w:t>
            </w:r>
          </w:p>
        </w:tc>
        <w:tc>
          <w:tcPr>
            <w:tcW w:w="708" w:type="dxa"/>
            <w:noWrap/>
            <w:vAlign w:val="center"/>
          </w:tcPr>
          <w:p w14:paraId="227B2BE7">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2C7F6C14">
            <w:pPr>
              <w:spacing w:line="320" w:lineRule="exact"/>
              <w:jc w:val="center"/>
              <w:textAlignment w:val="center"/>
              <w:rPr>
                <w:rFonts w:hAnsi="宋体" w:cs="宋体"/>
                <w:sz w:val="21"/>
                <w:szCs w:val="21"/>
              </w:rPr>
            </w:pPr>
            <w:r>
              <w:rPr>
                <w:rFonts w:hint="eastAsia" w:hAnsi="宋体" w:cs="宋体"/>
                <w:sz w:val="21"/>
                <w:szCs w:val="21"/>
              </w:rPr>
              <w:t>套</w:t>
            </w:r>
          </w:p>
        </w:tc>
      </w:tr>
      <w:tr w14:paraId="50F4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470F873B">
            <w:pPr>
              <w:spacing w:line="400" w:lineRule="exact"/>
              <w:jc w:val="center"/>
              <w:textAlignment w:val="center"/>
              <w:rPr>
                <w:rFonts w:hAnsi="宋体" w:cs="宋体"/>
                <w:sz w:val="21"/>
                <w:szCs w:val="21"/>
              </w:rPr>
            </w:pPr>
            <w:r>
              <w:rPr>
                <w:rFonts w:hint="eastAsia" w:hAnsi="宋体" w:cs="宋体"/>
                <w:sz w:val="21"/>
                <w:szCs w:val="21"/>
                <w:lang w:bidi="ar"/>
              </w:rPr>
              <w:t>127</w:t>
            </w:r>
          </w:p>
        </w:tc>
        <w:tc>
          <w:tcPr>
            <w:tcW w:w="1984" w:type="dxa"/>
            <w:gridSpan w:val="2"/>
            <w:vAlign w:val="center"/>
          </w:tcPr>
          <w:p w14:paraId="36C6D6B0">
            <w:pPr>
              <w:spacing w:line="320" w:lineRule="exact"/>
              <w:jc w:val="center"/>
              <w:textAlignment w:val="center"/>
              <w:rPr>
                <w:rFonts w:hAnsi="宋体" w:cs="宋体"/>
                <w:sz w:val="21"/>
                <w:szCs w:val="21"/>
              </w:rPr>
            </w:pPr>
            <w:r>
              <w:rPr>
                <w:rFonts w:hint="eastAsia" w:hAnsi="宋体" w:cs="宋体"/>
                <w:sz w:val="21"/>
                <w:szCs w:val="21"/>
              </w:rPr>
              <w:t>可调式砂磨板及附件</w:t>
            </w:r>
          </w:p>
        </w:tc>
        <w:tc>
          <w:tcPr>
            <w:tcW w:w="5387" w:type="dxa"/>
            <w:vAlign w:val="center"/>
          </w:tcPr>
          <w:p w14:paraId="45E2D848">
            <w:pPr>
              <w:spacing w:line="320" w:lineRule="exact"/>
              <w:jc w:val="left"/>
              <w:textAlignment w:val="center"/>
              <w:rPr>
                <w:rFonts w:hAnsi="宋体" w:cs="宋体"/>
                <w:sz w:val="21"/>
                <w:szCs w:val="21"/>
              </w:rPr>
            </w:pPr>
            <w:r>
              <w:rPr>
                <w:rFonts w:hint="eastAsia" w:hAnsi="宋体" w:cs="宋体"/>
                <w:sz w:val="21"/>
                <w:szCs w:val="21"/>
              </w:rPr>
              <w:t>一、主要技术指标和参数</w:t>
            </w:r>
            <w:r>
              <w:rPr>
                <w:rFonts w:hint="eastAsia" w:hAnsi="宋体" w:cs="宋体"/>
                <w:sz w:val="21"/>
                <w:szCs w:val="21"/>
              </w:rPr>
              <w:br w:type="textWrapping"/>
            </w:r>
            <w:r>
              <w:rPr>
                <w:rFonts w:hint="eastAsia" w:hAnsi="宋体" w:cs="宋体"/>
                <w:sz w:val="21"/>
                <w:szCs w:val="21"/>
              </w:rPr>
              <w:t>1、外形尺寸（长×宽×高）：≥</w:t>
            </w:r>
            <w:r>
              <w:rPr>
                <w:rFonts w:hint="eastAsia" w:hAnsi="宋体"/>
                <w:kern w:val="2"/>
                <w:sz w:val="21"/>
                <w:szCs w:val="21"/>
              </w:rPr>
              <w:t>（100～105）cm×（80～85）cm×（80～85）cm（</w:t>
            </w:r>
            <w:r>
              <w:rPr>
                <w:rFonts w:hint="eastAsia" w:hAnsi="宋体" w:cs="宋体"/>
                <w:sz w:val="21"/>
                <w:szCs w:val="21"/>
              </w:rPr>
              <w:t>不含附件）；</w:t>
            </w:r>
            <w:r>
              <w:rPr>
                <w:rFonts w:hint="eastAsia" w:hAnsi="宋体" w:cs="宋体"/>
                <w:sz w:val="21"/>
                <w:szCs w:val="21"/>
              </w:rPr>
              <w:br w:type="textWrapping"/>
            </w:r>
            <w:r>
              <w:rPr>
                <w:rFonts w:hint="eastAsia" w:hAnsi="宋体" w:cs="宋体"/>
                <w:sz w:val="21"/>
                <w:szCs w:val="21"/>
              </w:rPr>
              <w:t>2、砂磨板面积：≥</w:t>
            </w:r>
            <w:r>
              <w:rPr>
                <w:rFonts w:hint="eastAsia" w:hAnsi="宋体"/>
                <w:kern w:val="2"/>
                <w:sz w:val="21"/>
                <w:szCs w:val="21"/>
              </w:rPr>
              <w:t>（95～100）cm×（75～80）cm</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3、砂磨板角度调节范围：≥0°~50°；</w:t>
            </w:r>
            <w:r>
              <w:rPr>
                <w:rFonts w:hint="eastAsia" w:hAnsi="宋体" w:cs="宋体"/>
                <w:sz w:val="21"/>
                <w:szCs w:val="21"/>
              </w:rPr>
              <w:br w:type="textWrapping"/>
            </w:r>
            <w:r>
              <w:rPr>
                <w:rFonts w:hint="eastAsia" w:hAnsi="宋体" w:cs="宋体"/>
                <w:sz w:val="21"/>
                <w:szCs w:val="21"/>
              </w:rPr>
              <w:t>4、附件：砂磨斗、摇磨具、单手推板、单手磨具，各1只。</w:t>
            </w:r>
          </w:p>
        </w:tc>
        <w:tc>
          <w:tcPr>
            <w:tcW w:w="708" w:type="dxa"/>
            <w:noWrap/>
            <w:vAlign w:val="center"/>
          </w:tcPr>
          <w:p w14:paraId="1808277F">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6199620D">
            <w:pPr>
              <w:spacing w:line="320" w:lineRule="exact"/>
              <w:jc w:val="center"/>
              <w:textAlignment w:val="center"/>
              <w:rPr>
                <w:rFonts w:hAnsi="宋体" w:cs="宋体"/>
                <w:sz w:val="21"/>
                <w:szCs w:val="21"/>
              </w:rPr>
            </w:pPr>
            <w:r>
              <w:rPr>
                <w:rFonts w:hint="eastAsia" w:hAnsi="宋体" w:cs="宋体"/>
                <w:sz w:val="21"/>
                <w:szCs w:val="21"/>
              </w:rPr>
              <w:t>套</w:t>
            </w:r>
          </w:p>
        </w:tc>
      </w:tr>
      <w:tr w14:paraId="259E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2192F1AF">
            <w:pPr>
              <w:spacing w:line="400" w:lineRule="exact"/>
              <w:jc w:val="center"/>
              <w:textAlignment w:val="center"/>
              <w:rPr>
                <w:rFonts w:hAnsi="宋体" w:cs="宋体"/>
                <w:sz w:val="21"/>
                <w:szCs w:val="21"/>
              </w:rPr>
            </w:pPr>
            <w:r>
              <w:rPr>
                <w:rFonts w:hint="eastAsia" w:hAnsi="宋体" w:cs="宋体"/>
                <w:sz w:val="21"/>
                <w:szCs w:val="21"/>
                <w:lang w:bidi="ar"/>
              </w:rPr>
              <w:t>128</w:t>
            </w:r>
          </w:p>
        </w:tc>
        <w:tc>
          <w:tcPr>
            <w:tcW w:w="1984" w:type="dxa"/>
            <w:gridSpan w:val="2"/>
            <w:vAlign w:val="center"/>
          </w:tcPr>
          <w:p w14:paraId="3CEB9845">
            <w:pPr>
              <w:spacing w:line="320" w:lineRule="exact"/>
              <w:jc w:val="center"/>
              <w:textAlignment w:val="center"/>
              <w:rPr>
                <w:rFonts w:hAnsi="宋体" w:cs="宋体"/>
                <w:sz w:val="21"/>
                <w:szCs w:val="21"/>
              </w:rPr>
            </w:pPr>
            <w:r>
              <w:rPr>
                <w:rFonts w:hint="eastAsia" w:hAnsi="宋体" w:cs="宋体"/>
                <w:sz w:val="21"/>
                <w:szCs w:val="21"/>
              </w:rPr>
              <w:t>重锤式手指肌力训练桌</w:t>
            </w:r>
          </w:p>
        </w:tc>
        <w:tc>
          <w:tcPr>
            <w:tcW w:w="5387" w:type="dxa"/>
            <w:vAlign w:val="center"/>
          </w:tcPr>
          <w:p w14:paraId="5B35B222">
            <w:pPr>
              <w:spacing w:line="320" w:lineRule="exact"/>
              <w:jc w:val="left"/>
              <w:textAlignment w:val="center"/>
              <w:rPr>
                <w:rFonts w:hAnsi="宋体" w:cs="宋体"/>
                <w:sz w:val="21"/>
                <w:szCs w:val="21"/>
              </w:rPr>
            </w:pPr>
            <w:r>
              <w:rPr>
                <w:rFonts w:hint="eastAsia" w:hAnsi="宋体" w:cs="宋体"/>
                <w:sz w:val="21"/>
                <w:szCs w:val="21"/>
              </w:rPr>
              <w:t>1、外形尺寸：≥</w:t>
            </w:r>
            <w:r>
              <w:rPr>
                <w:rFonts w:hint="eastAsia" w:hAnsi="宋体"/>
                <w:kern w:val="2"/>
                <w:sz w:val="21"/>
                <w:szCs w:val="21"/>
              </w:rPr>
              <w:t>（80～85）cm×（60～65）cm×（110～115）cm</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2、重锤质量：100g、200g、300g、500g。</w:t>
            </w:r>
          </w:p>
        </w:tc>
        <w:tc>
          <w:tcPr>
            <w:tcW w:w="708" w:type="dxa"/>
            <w:noWrap/>
            <w:vAlign w:val="center"/>
          </w:tcPr>
          <w:p w14:paraId="659ED43A">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5DA7DB73">
            <w:pPr>
              <w:spacing w:line="320" w:lineRule="exact"/>
              <w:jc w:val="center"/>
              <w:textAlignment w:val="center"/>
              <w:rPr>
                <w:rFonts w:hAnsi="宋体" w:cs="宋体"/>
                <w:sz w:val="21"/>
                <w:szCs w:val="21"/>
              </w:rPr>
            </w:pPr>
            <w:r>
              <w:rPr>
                <w:rFonts w:hint="eastAsia" w:hAnsi="宋体" w:cs="宋体"/>
                <w:sz w:val="21"/>
                <w:szCs w:val="21"/>
              </w:rPr>
              <w:t>套</w:t>
            </w:r>
          </w:p>
        </w:tc>
      </w:tr>
      <w:tr w14:paraId="57C0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14FC6AF3">
            <w:pPr>
              <w:spacing w:line="400" w:lineRule="exact"/>
              <w:jc w:val="center"/>
              <w:textAlignment w:val="center"/>
              <w:rPr>
                <w:rFonts w:hAnsi="宋体" w:cs="宋体"/>
                <w:sz w:val="21"/>
                <w:szCs w:val="21"/>
              </w:rPr>
            </w:pPr>
            <w:r>
              <w:rPr>
                <w:rFonts w:hint="eastAsia" w:hAnsi="宋体" w:cs="宋体"/>
                <w:sz w:val="21"/>
                <w:szCs w:val="21"/>
                <w:lang w:bidi="ar"/>
              </w:rPr>
              <w:t>129</w:t>
            </w:r>
          </w:p>
        </w:tc>
        <w:tc>
          <w:tcPr>
            <w:tcW w:w="1984" w:type="dxa"/>
            <w:gridSpan w:val="2"/>
            <w:vAlign w:val="center"/>
          </w:tcPr>
          <w:p w14:paraId="2083E9F5">
            <w:pPr>
              <w:spacing w:line="320" w:lineRule="exact"/>
              <w:jc w:val="center"/>
              <w:textAlignment w:val="center"/>
              <w:rPr>
                <w:rFonts w:hAnsi="宋体" w:cs="宋体"/>
                <w:sz w:val="21"/>
                <w:szCs w:val="21"/>
              </w:rPr>
            </w:pPr>
            <w:r>
              <w:rPr>
                <w:rFonts w:hint="eastAsia" w:hAnsi="宋体" w:cs="宋体"/>
                <w:sz w:val="21"/>
                <w:szCs w:val="21"/>
              </w:rPr>
              <w:t>多功能训练器（八件组合）</w:t>
            </w:r>
          </w:p>
        </w:tc>
        <w:tc>
          <w:tcPr>
            <w:tcW w:w="5387" w:type="dxa"/>
            <w:vAlign w:val="center"/>
          </w:tcPr>
          <w:p w14:paraId="0990CCC3">
            <w:pPr>
              <w:spacing w:line="320" w:lineRule="exact"/>
              <w:jc w:val="left"/>
              <w:textAlignment w:val="center"/>
              <w:rPr>
                <w:rFonts w:hAnsi="宋体" w:cs="宋体"/>
                <w:sz w:val="21"/>
                <w:szCs w:val="21"/>
              </w:rPr>
            </w:pPr>
            <w:r>
              <w:rPr>
                <w:rFonts w:hint="eastAsia" w:hAnsi="宋体" w:cs="宋体"/>
                <w:sz w:val="21"/>
                <w:szCs w:val="21"/>
              </w:rPr>
              <w:t>1、外形尺寸（长×宽×高）：≥</w:t>
            </w:r>
            <w:r>
              <w:rPr>
                <w:rFonts w:hint="eastAsia" w:hAnsi="宋体"/>
                <w:kern w:val="2"/>
                <w:sz w:val="21"/>
                <w:szCs w:val="21"/>
              </w:rPr>
              <w:t>（260～280）cm×（240～250）cm×（270～275）cm</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2、组件：</w:t>
            </w:r>
            <w:r>
              <w:rPr>
                <w:rFonts w:hint="eastAsia" w:hAnsi="宋体" w:cs="宋体"/>
                <w:sz w:val="21"/>
                <w:szCs w:val="21"/>
              </w:rPr>
              <w:br w:type="textWrapping"/>
            </w:r>
            <w:r>
              <w:rPr>
                <w:rFonts w:hint="eastAsia" w:hAnsi="宋体" w:cs="宋体"/>
                <w:sz w:val="21"/>
                <w:szCs w:val="21"/>
              </w:rPr>
              <w:t>1）前臂旋转训练器1套；</w:t>
            </w:r>
            <w:r>
              <w:rPr>
                <w:rFonts w:hint="eastAsia" w:hAnsi="宋体" w:cs="宋体"/>
                <w:sz w:val="21"/>
                <w:szCs w:val="21"/>
              </w:rPr>
              <w:br w:type="textWrapping"/>
            </w:r>
            <w:r>
              <w:rPr>
                <w:rFonts w:hint="eastAsia" w:hAnsi="宋体" w:cs="宋体"/>
                <w:sz w:val="21"/>
                <w:szCs w:val="21"/>
              </w:rPr>
              <w:t>2）腕关节曲伸训练器1套；</w:t>
            </w:r>
            <w:r>
              <w:rPr>
                <w:rFonts w:hint="eastAsia" w:hAnsi="宋体" w:cs="宋体"/>
                <w:sz w:val="21"/>
                <w:szCs w:val="21"/>
              </w:rPr>
              <w:br w:type="textWrapping"/>
            </w:r>
            <w:r>
              <w:rPr>
                <w:rFonts w:hint="eastAsia" w:hAnsi="宋体" w:cs="宋体"/>
                <w:sz w:val="21"/>
                <w:szCs w:val="21"/>
              </w:rPr>
              <w:t>3）肩关节旋转训练器1套；</w:t>
            </w:r>
            <w:r>
              <w:rPr>
                <w:rFonts w:hint="eastAsia" w:hAnsi="宋体" w:cs="宋体"/>
                <w:sz w:val="21"/>
                <w:szCs w:val="21"/>
              </w:rPr>
              <w:br w:type="textWrapping"/>
            </w:r>
            <w:r>
              <w:rPr>
                <w:rFonts w:hint="eastAsia" w:hAnsi="宋体" w:cs="宋体"/>
                <w:sz w:val="21"/>
                <w:szCs w:val="21"/>
              </w:rPr>
              <w:t>4）复式墙拉力器1套；</w:t>
            </w:r>
            <w:r>
              <w:rPr>
                <w:rFonts w:hint="eastAsia" w:hAnsi="宋体" w:cs="宋体"/>
                <w:sz w:val="21"/>
                <w:szCs w:val="21"/>
              </w:rPr>
              <w:br w:type="textWrapping"/>
            </w:r>
            <w:r>
              <w:rPr>
                <w:rFonts w:hint="eastAsia" w:hAnsi="宋体" w:cs="宋体"/>
                <w:sz w:val="21"/>
                <w:szCs w:val="21"/>
              </w:rPr>
              <w:t>5）肩梯1套；</w:t>
            </w:r>
            <w:r>
              <w:rPr>
                <w:rFonts w:hint="eastAsia" w:hAnsi="宋体" w:cs="宋体"/>
                <w:sz w:val="21"/>
                <w:szCs w:val="21"/>
              </w:rPr>
              <w:br w:type="textWrapping"/>
            </w:r>
            <w:r>
              <w:rPr>
                <w:rFonts w:hint="eastAsia" w:hAnsi="宋体" w:cs="宋体"/>
                <w:sz w:val="21"/>
                <w:szCs w:val="21"/>
              </w:rPr>
              <w:t>6）肋木1套；</w:t>
            </w:r>
            <w:r>
              <w:rPr>
                <w:rFonts w:hint="eastAsia" w:hAnsi="宋体" w:cs="宋体"/>
                <w:sz w:val="21"/>
                <w:szCs w:val="21"/>
              </w:rPr>
              <w:br w:type="textWrapping"/>
            </w:r>
            <w:r>
              <w:rPr>
                <w:rFonts w:hint="eastAsia" w:hAnsi="宋体" w:cs="宋体"/>
                <w:sz w:val="21"/>
                <w:szCs w:val="21"/>
              </w:rPr>
              <w:t>7）滑轮吊环训练器（01）1套；</w:t>
            </w:r>
            <w:r>
              <w:rPr>
                <w:rFonts w:hint="eastAsia" w:hAnsi="宋体" w:cs="宋体"/>
                <w:sz w:val="21"/>
                <w:szCs w:val="21"/>
              </w:rPr>
              <w:br w:type="textWrapping"/>
            </w:r>
            <w:r>
              <w:rPr>
                <w:rFonts w:hint="eastAsia" w:hAnsi="宋体" w:cs="宋体"/>
                <w:sz w:val="21"/>
                <w:szCs w:val="21"/>
              </w:rPr>
              <w:t>8）滑轮吊环训练器（02）1套；</w:t>
            </w:r>
            <w:r>
              <w:rPr>
                <w:rFonts w:hint="eastAsia" w:hAnsi="宋体" w:cs="宋体"/>
                <w:sz w:val="21"/>
                <w:szCs w:val="21"/>
              </w:rPr>
              <w:br w:type="textWrapping"/>
            </w:r>
            <w:r>
              <w:rPr>
                <w:rFonts w:hint="eastAsia" w:hAnsi="宋体" w:cs="宋体"/>
                <w:sz w:val="21"/>
                <w:szCs w:val="21"/>
              </w:rPr>
              <w:t>3、产品功能：可用于进行全身关节活动训练。</w:t>
            </w:r>
            <w:r>
              <w:rPr>
                <w:rFonts w:hint="eastAsia" w:hAnsi="宋体" w:cs="宋体"/>
                <w:sz w:val="21"/>
                <w:szCs w:val="21"/>
              </w:rPr>
              <w:br w:type="textWrapping"/>
            </w:r>
            <w:r>
              <w:rPr>
                <w:rFonts w:hint="eastAsia" w:hAnsi="宋体" w:cs="宋体"/>
                <w:sz w:val="21"/>
                <w:szCs w:val="21"/>
              </w:rPr>
              <w:t>4、可调节部位应配有锁定装置，易于操作，锁定安全可靠，易被使用者识别和安全使用。</w:t>
            </w:r>
            <w:r>
              <w:rPr>
                <w:rFonts w:hint="eastAsia" w:hAnsi="宋体" w:cs="宋体"/>
                <w:sz w:val="21"/>
                <w:szCs w:val="21"/>
              </w:rPr>
              <w:br w:type="textWrapping"/>
            </w:r>
            <w:r>
              <w:rPr>
                <w:rFonts w:hint="eastAsia" w:hAnsi="宋体" w:cs="宋体"/>
                <w:sz w:val="21"/>
                <w:szCs w:val="21"/>
              </w:rPr>
              <w:t>5、调节部件不应与使用者的活动范围相干涉。</w:t>
            </w:r>
            <w:r>
              <w:rPr>
                <w:rFonts w:hint="eastAsia" w:hAnsi="宋体" w:cs="宋体"/>
                <w:sz w:val="21"/>
                <w:szCs w:val="21"/>
              </w:rPr>
              <w:br w:type="textWrapping"/>
            </w:r>
            <w:r>
              <w:rPr>
                <w:rFonts w:hint="eastAsia" w:hAnsi="宋体" w:cs="宋体"/>
                <w:sz w:val="21"/>
                <w:szCs w:val="21"/>
              </w:rPr>
              <w:t>6、各类调节和锁定装置应在不使用工具的情况下手动操作。</w:t>
            </w:r>
          </w:p>
        </w:tc>
        <w:tc>
          <w:tcPr>
            <w:tcW w:w="708" w:type="dxa"/>
            <w:noWrap/>
            <w:vAlign w:val="center"/>
          </w:tcPr>
          <w:p w14:paraId="2BD6CFFF">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1D430682">
            <w:pPr>
              <w:spacing w:line="320" w:lineRule="exact"/>
              <w:jc w:val="center"/>
              <w:textAlignment w:val="center"/>
              <w:rPr>
                <w:rFonts w:hAnsi="宋体" w:cs="宋体"/>
                <w:sz w:val="21"/>
                <w:szCs w:val="21"/>
              </w:rPr>
            </w:pPr>
            <w:r>
              <w:rPr>
                <w:rFonts w:hint="eastAsia" w:hAnsi="宋体" w:cs="宋体"/>
                <w:sz w:val="21"/>
                <w:szCs w:val="21"/>
              </w:rPr>
              <w:t>套</w:t>
            </w:r>
          </w:p>
        </w:tc>
      </w:tr>
      <w:tr w14:paraId="335D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469F6754">
            <w:pPr>
              <w:spacing w:line="400" w:lineRule="exact"/>
              <w:jc w:val="center"/>
              <w:textAlignment w:val="center"/>
              <w:rPr>
                <w:rFonts w:hAnsi="宋体" w:cs="宋体"/>
                <w:sz w:val="21"/>
                <w:szCs w:val="21"/>
              </w:rPr>
            </w:pPr>
            <w:r>
              <w:rPr>
                <w:rFonts w:hint="eastAsia" w:hAnsi="宋体" w:cs="宋体"/>
                <w:sz w:val="21"/>
                <w:szCs w:val="21"/>
                <w:lang w:bidi="ar"/>
              </w:rPr>
              <w:t>130</w:t>
            </w:r>
          </w:p>
        </w:tc>
        <w:tc>
          <w:tcPr>
            <w:tcW w:w="1984" w:type="dxa"/>
            <w:gridSpan w:val="2"/>
            <w:vAlign w:val="center"/>
          </w:tcPr>
          <w:p w14:paraId="359EA7A2">
            <w:pPr>
              <w:spacing w:line="320" w:lineRule="exact"/>
              <w:jc w:val="center"/>
              <w:textAlignment w:val="center"/>
              <w:rPr>
                <w:rFonts w:hAnsi="宋体" w:cs="宋体"/>
                <w:sz w:val="21"/>
                <w:szCs w:val="21"/>
              </w:rPr>
            </w:pPr>
            <w:r>
              <w:rPr>
                <w:rFonts w:hint="eastAsia" w:hAnsi="宋体" w:cs="宋体"/>
                <w:sz w:val="21"/>
                <w:szCs w:val="21"/>
              </w:rPr>
              <w:t>PT训练床</w:t>
            </w:r>
          </w:p>
        </w:tc>
        <w:tc>
          <w:tcPr>
            <w:tcW w:w="5387" w:type="dxa"/>
            <w:vAlign w:val="center"/>
          </w:tcPr>
          <w:p w14:paraId="50E41A5A">
            <w:pPr>
              <w:spacing w:line="320" w:lineRule="exact"/>
              <w:jc w:val="left"/>
              <w:textAlignment w:val="center"/>
              <w:rPr>
                <w:rFonts w:hAnsi="宋体" w:cs="宋体"/>
                <w:sz w:val="21"/>
                <w:szCs w:val="21"/>
              </w:rPr>
            </w:pPr>
            <w:r>
              <w:rPr>
                <w:rFonts w:hint="eastAsia" w:hAnsi="宋体" w:cs="宋体"/>
                <w:sz w:val="21"/>
                <w:szCs w:val="21"/>
              </w:rPr>
              <w:t>1.外形尺寸（长×宽×高）：≥190㎝×123㎝×48㎝；</w:t>
            </w:r>
            <w:r>
              <w:rPr>
                <w:rFonts w:hint="eastAsia" w:hAnsi="宋体" w:cs="宋体"/>
                <w:sz w:val="21"/>
                <w:szCs w:val="21"/>
              </w:rPr>
              <w:br w:type="textWrapping"/>
            </w:r>
            <w:r>
              <w:rPr>
                <w:rFonts w:hint="eastAsia" w:hAnsi="宋体" w:cs="宋体"/>
                <w:sz w:val="21"/>
                <w:szCs w:val="21"/>
              </w:rPr>
              <w:t>2、床面高度：≥48㎝；</w:t>
            </w:r>
            <w:r>
              <w:rPr>
                <w:rFonts w:hint="eastAsia" w:hAnsi="宋体" w:cs="宋体"/>
                <w:sz w:val="21"/>
                <w:szCs w:val="21"/>
              </w:rPr>
              <w:br w:type="textWrapping"/>
            </w:r>
            <w:r>
              <w:rPr>
                <w:rFonts w:hint="eastAsia" w:hAnsi="宋体" w:cs="宋体"/>
                <w:sz w:val="21"/>
                <w:szCs w:val="21"/>
              </w:rPr>
              <w:t>3、床面额定承载：≥2000N。</w:t>
            </w:r>
          </w:p>
        </w:tc>
        <w:tc>
          <w:tcPr>
            <w:tcW w:w="708" w:type="dxa"/>
            <w:noWrap/>
            <w:vAlign w:val="center"/>
          </w:tcPr>
          <w:p w14:paraId="4C488972">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2E7C3921">
            <w:pPr>
              <w:spacing w:line="320" w:lineRule="exact"/>
              <w:jc w:val="center"/>
              <w:textAlignment w:val="center"/>
              <w:rPr>
                <w:rFonts w:hAnsi="宋体" w:cs="宋体"/>
                <w:sz w:val="21"/>
                <w:szCs w:val="21"/>
              </w:rPr>
            </w:pPr>
            <w:r>
              <w:rPr>
                <w:rFonts w:hint="eastAsia" w:hAnsi="宋体" w:cs="宋体"/>
                <w:sz w:val="21"/>
                <w:szCs w:val="21"/>
              </w:rPr>
              <w:t>套</w:t>
            </w:r>
          </w:p>
        </w:tc>
      </w:tr>
      <w:tr w14:paraId="429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5960A2A9">
            <w:pPr>
              <w:spacing w:line="400" w:lineRule="exact"/>
              <w:jc w:val="center"/>
              <w:textAlignment w:val="center"/>
              <w:rPr>
                <w:rFonts w:hAnsi="宋体" w:cs="宋体"/>
                <w:sz w:val="21"/>
                <w:szCs w:val="21"/>
              </w:rPr>
            </w:pPr>
            <w:r>
              <w:rPr>
                <w:rFonts w:hint="eastAsia" w:hAnsi="宋体" w:cs="宋体"/>
                <w:sz w:val="21"/>
                <w:szCs w:val="21"/>
                <w:lang w:bidi="ar"/>
              </w:rPr>
              <w:t>131</w:t>
            </w:r>
          </w:p>
        </w:tc>
        <w:tc>
          <w:tcPr>
            <w:tcW w:w="1984" w:type="dxa"/>
            <w:gridSpan w:val="2"/>
            <w:vAlign w:val="center"/>
          </w:tcPr>
          <w:p w14:paraId="5849B3E5">
            <w:pPr>
              <w:spacing w:line="320" w:lineRule="exact"/>
              <w:jc w:val="center"/>
              <w:textAlignment w:val="center"/>
              <w:rPr>
                <w:rFonts w:hAnsi="宋体" w:cs="宋体"/>
                <w:sz w:val="21"/>
                <w:szCs w:val="21"/>
              </w:rPr>
            </w:pPr>
            <w:r>
              <w:rPr>
                <w:rFonts w:hint="eastAsia" w:hAnsi="宋体" w:cs="宋体"/>
                <w:sz w:val="21"/>
                <w:szCs w:val="21"/>
              </w:rPr>
              <w:t>系列哑铃</w:t>
            </w:r>
          </w:p>
        </w:tc>
        <w:tc>
          <w:tcPr>
            <w:tcW w:w="5387" w:type="dxa"/>
            <w:vAlign w:val="center"/>
          </w:tcPr>
          <w:p w14:paraId="5AEF8A95">
            <w:pPr>
              <w:spacing w:line="320" w:lineRule="exact"/>
              <w:jc w:val="left"/>
              <w:textAlignment w:val="center"/>
              <w:rPr>
                <w:rFonts w:hAnsi="宋体" w:cs="宋体"/>
                <w:sz w:val="21"/>
                <w:szCs w:val="21"/>
              </w:rPr>
            </w:pPr>
            <w:r>
              <w:rPr>
                <w:rFonts w:hint="eastAsia" w:hAnsi="宋体" w:cs="宋体"/>
                <w:sz w:val="21"/>
                <w:szCs w:val="21"/>
              </w:rPr>
              <w:t>1、外形尺寸cm：≥81×55×80（不含哑铃）；</w:t>
            </w:r>
            <w:r>
              <w:rPr>
                <w:rFonts w:hint="eastAsia" w:hAnsi="宋体" w:cs="宋体"/>
                <w:sz w:val="21"/>
                <w:szCs w:val="21"/>
              </w:rPr>
              <w:br w:type="textWrapping"/>
            </w:r>
            <w:r>
              <w:rPr>
                <w:rFonts w:hint="eastAsia" w:hAnsi="宋体" w:cs="宋体"/>
                <w:sz w:val="21"/>
                <w:szCs w:val="21"/>
              </w:rPr>
              <w:t>2、哑铃规格：1磅、2磅、3磅、4磅、5磅；</w:t>
            </w:r>
            <w:r>
              <w:rPr>
                <w:rFonts w:hint="eastAsia" w:hAnsi="宋体" w:cs="宋体"/>
                <w:sz w:val="21"/>
                <w:szCs w:val="21"/>
              </w:rPr>
              <w:br w:type="textWrapping"/>
            </w:r>
            <w:r>
              <w:rPr>
                <w:rFonts w:hint="eastAsia" w:hAnsi="宋体" w:cs="宋体"/>
                <w:sz w:val="21"/>
                <w:szCs w:val="21"/>
              </w:rPr>
              <w:t>3、哑铃数量：1磅共4个，2磅共4个，3磅共4个、4磅共2个、5磅共2个。</w:t>
            </w:r>
          </w:p>
        </w:tc>
        <w:tc>
          <w:tcPr>
            <w:tcW w:w="708" w:type="dxa"/>
            <w:noWrap/>
            <w:vAlign w:val="center"/>
          </w:tcPr>
          <w:p w14:paraId="5F8C24A3">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05863E58">
            <w:pPr>
              <w:spacing w:line="320" w:lineRule="exact"/>
              <w:jc w:val="center"/>
              <w:textAlignment w:val="center"/>
              <w:rPr>
                <w:rFonts w:hAnsi="宋体" w:cs="宋体"/>
                <w:sz w:val="21"/>
                <w:szCs w:val="21"/>
              </w:rPr>
            </w:pPr>
            <w:r>
              <w:rPr>
                <w:rFonts w:hint="eastAsia" w:hAnsi="宋体" w:cs="宋体"/>
                <w:sz w:val="21"/>
                <w:szCs w:val="21"/>
              </w:rPr>
              <w:t>套</w:t>
            </w:r>
          </w:p>
        </w:tc>
      </w:tr>
      <w:tr w14:paraId="75E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5A988E3F">
            <w:pPr>
              <w:spacing w:line="400" w:lineRule="exact"/>
              <w:jc w:val="center"/>
              <w:textAlignment w:val="center"/>
              <w:rPr>
                <w:rFonts w:hAnsi="宋体" w:cs="宋体"/>
                <w:sz w:val="21"/>
                <w:szCs w:val="21"/>
              </w:rPr>
            </w:pPr>
            <w:r>
              <w:rPr>
                <w:rFonts w:hint="eastAsia" w:hAnsi="宋体" w:cs="宋体"/>
                <w:sz w:val="21"/>
                <w:szCs w:val="21"/>
                <w:lang w:bidi="ar"/>
              </w:rPr>
              <w:t>132</w:t>
            </w:r>
          </w:p>
        </w:tc>
        <w:tc>
          <w:tcPr>
            <w:tcW w:w="1984" w:type="dxa"/>
            <w:gridSpan w:val="2"/>
            <w:vAlign w:val="center"/>
          </w:tcPr>
          <w:p w14:paraId="63C82910">
            <w:pPr>
              <w:spacing w:line="320" w:lineRule="exact"/>
              <w:jc w:val="center"/>
              <w:textAlignment w:val="center"/>
              <w:rPr>
                <w:rFonts w:hAnsi="宋体" w:cs="宋体"/>
                <w:sz w:val="21"/>
                <w:szCs w:val="21"/>
              </w:rPr>
            </w:pPr>
            <w:r>
              <w:rPr>
                <w:rFonts w:hint="eastAsia" w:hAnsi="宋体" w:cs="宋体"/>
                <w:sz w:val="21"/>
                <w:szCs w:val="21"/>
              </w:rPr>
              <w:t>引导性上肢协调训练器</w:t>
            </w:r>
          </w:p>
        </w:tc>
        <w:tc>
          <w:tcPr>
            <w:tcW w:w="5387" w:type="dxa"/>
            <w:vAlign w:val="center"/>
          </w:tcPr>
          <w:p w14:paraId="694D269A">
            <w:pPr>
              <w:spacing w:line="320" w:lineRule="exact"/>
              <w:jc w:val="left"/>
              <w:textAlignment w:val="center"/>
              <w:rPr>
                <w:rFonts w:hAnsi="宋体" w:cs="宋体"/>
                <w:sz w:val="21"/>
                <w:szCs w:val="21"/>
              </w:rPr>
            </w:pPr>
            <w:r>
              <w:rPr>
                <w:rFonts w:hint="eastAsia" w:hAnsi="宋体" w:cs="宋体"/>
                <w:sz w:val="21"/>
                <w:szCs w:val="21"/>
              </w:rPr>
              <w:t>1、外形尺寸（长×宽×高）：≥95cm×72cm×84cm；</w:t>
            </w:r>
            <w:r>
              <w:rPr>
                <w:rFonts w:hint="eastAsia" w:hAnsi="宋体" w:cs="宋体"/>
                <w:sz w:val="21"/>
                <w:szCs w:val="21"/>
              </w:rPr>
              <w:br w:type="textWrapping"/>
            </w:r>
            <w:r>
              <w:rPr>
                <w:rFonts w:hint="eastAsia" w:hAnsi="宋体" w:cs="宋体"/>
                <w:sz w:val="21"/>
                <w:szCs w:val="21"/>
              </w:rPr>
              <w:t>2、台板角度调节：18.75°、37.5°、56.25°、75°（共4档）；</w:t>
            </w:r>
            <w:r>
              <w:rPr>
                <w:rFonts w:hint="eastAsia" w:hAnsi="宋体" w:cs="宋体"/>
                <w:sz w:val="21"/>
                <w:szCs w:val="21"/>
              </w:rPr>
              <w:br w:type="textWrapping"/>
            </w:r>
            <w:r>
              <w:rPr>
                <w:rFonts w:hint="eastAsia" w:hAnsi="宋体" w:cs="宋体"/>
                <w:sz w:val="21"/>
                <w:szCs w:val="21"/>
              </w:rPr>
              <w:t>3、训练时间：1s～9999s；</w:t>
            </w:r>
            <w:r>
              <w:rPr>
                <w:rFonts w:hint="eastAsia" w:hAnsi="宋体" w:cs="宋体"/>
                <w:sz w:val="21"/>
                <w:szCs w:val="21"/>
              </w:rPr>
              <w:br w:type="textWrapping"/>
            </w:r>
            <w:r>
              <w:rPr>
                <w:rFonts w:hint="eastAsia" w:hAnsi="宋体" w:cs="宋体"/>
                <w:sz w:val="21"/>
                <w:szCs w:val="21"/>
              </w:rPr>
              <w:t>4、训练次数：1～999；</w:t>
            </w:r>
            <w:r>
              <w:rPr>
                <w:rFonts w:hint="eastAsia" w:hAnsi="宋体" w:cs="宋体"/>
                <w:sz w:val="21"/>
                <w:szCs w:val="21"/>
              </w:rPr>
              <w:br w:type="textWrapping"/>
            </w:r>
            <w:r>
              <w:rPr>
                <w:rFonts w:hint="eastAsia" w:hAnsi="宋体" w:cs="宋体"/>
                <w:sz w:val="21"/>
                <w:szCs w:val="21"/>
              </w:rPr>
              <w:t>5、训练速度：0.2s/次～9.9s/次。</w:t>
            </w:r>
          </w:p>
        </w:tc>
        <w:tc>
          <w:tcPr>
            <w:tcW w:w="708" w:type="dxa"/>
            <w:noWrap/>
            <w:vAlign w:val="center"/>
          </w:tcPr>
          <w:p w14:paraId="2DD565AA">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6237BB54">
            <w:pPr>
              <w:spacing w:line="320" w:lineRule="exact"/>
              <w:jc w:val="center"/>
              <w:textAlignment w:val="center"/>
              <w:rPr>
                <w:rFonts w:hAnsi="宋体" w:cs="宋体"/>
                <w:sz w:val="21"/>
                <w:szCs w:val="21"/>
              </w:rPr>
            </w:pPr>
            <w:r>
              <w:rPr>
                <w:rFonts w:hint="eastAsia" w:hAnsi="宋体" w:cs="宋体"/>
                <w:sz w:val="21"/>
                <w:szCs w:val="21"/>
              </w:rPr>
              <w:t>套</w:t>
            </w:r>
          </w:p>
        </w:tc>
      </w:tr>
      <w:tr w14:paraId="5B8D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2A7BE1E0">
            <w:pPr>
              <w:spacing w:line="400" w:lineRule="exact"/>
              <w:jc w:val="center"/>
              <w:textAlignment w:val="center"/>
              <w:rPr>
                <w:rFonts w:hAnsi="宋体" w:cs="宋体"/>
                <w:sz w:val="21"/>
                <w:szCs w:val="21"/>
              </w:rPr>
            </w:pPr>
            <w:r>
              <w:rPr>
                <w:rFonts w:hint="eastAsia" w:hAnsi="宋体" w:cs="宋体"/>
                <w:sz w:val="21"/>
                <w:szCs w:val="21"/>
                <w:lang w:bidi="ar"/>
              </w:rPr>
              <w:t>133</w:t>
            </w:r>
          </w:p>
        </w:tc>
        <w:tc>
          <w:tcPr>
            <w:tcW w:w="1984" w:type="dxa"/>
            <w:gridSpan w:val="2"/>
            <w:vAlign w:val="center"/>
          </w:tcPr>
          <w:p w14:paraId="4F3228BB">
            <w:pPr>
              <w:spacing w:line="320" w:lineRule="exact"/>
              <w:jc w:val="center"/>
              <w:textAlignment w:val="center"/>
              <w:rPr>
                <w:rFonts w:hAnsi="宋体" w:cs="宋体"/>
                <w:sz w:val="21"/>
                <w:szCs w:val="21"/>
              </w:rPr>
            </w:pPr>
            <w:r>
              <w:rPr>
                <w:rFonts w:hint="eastAsia" w:hAnsi="宋体" w:cs="宋体"/>
                <w:sz w:val="21"/>
                <w:szCs w:val="21"/>
              </w:rPr>
              <w:t>木插板</w:t>
            </w:r>
          </w:p>
        </w:tc>
        <w:tc>
          <w:tcPr>
            <w:tcW w:w="5387" w:type="dxa"/>
            <w:vAlign w:val="center"/>
          </w:tcPr>
          <w:p w14:paraId="3B4F78F4">
            <w:pPr>
              <w:spacing w:line="320" w:lineRule="exact"/>
              <w:jc w:val="left"/>
              <w:textAlignment w:val="center"/>
              <w:rPr>
                <w:rFonts w:hAnsi="宋体"/>
                <w:kern w:val="2"/>
                <w:sz w:val="21"/>
                <w:szCs w:val="21"/>
              </w:rPr>
            </w:pPr>
            <w:r>
              <w:rPr>
                <w:rFonts w:hint="eastAsia" w:hAnsi="宋体" w:cs="宋体"/>
                <w:sz w:val="21"/>
                <w:szCs w:val="21"/>
              </w:rPr>
              <w:t>1、外形尺寸cm（大）：≥</w:t>
            </w:r>
            <w:r>
              <w:rPr>
                <w:rFonts w:hint="eastAsia" w:hAnsi="宋体"/>
                <w:kern w:val="2"/>
                <w:sz w:val="21"/>
                <w:szCs w:val="21"/>
              </w:rPr>
              <w:t>棒</w:t>
            </w:r>
            <w:r>
              <w:rPr>
                <w:rFonts w:hint="eastAsia" w:hAnsi="宋体" w:cs="宋体"/>
                <w:sz w:val="21"/>
                <w:szCs w:val="21"/>
              </w:rPr>
              <w:t>20根</w:t>
            </w:r>
          </w:p>
          <w:p w14:paraId="6399AC3E">
            <w:pPr>
              <w:spacing w:line="320" w:lineRule="exact"/>
              <w:jc w:val="left"/>
              <w:textAlignment w:val="center"/>
              <w:rPr>
                <w:rFonts w:hAnsi="宋体"/>
                <w:kern w:val="2"/>
                <w:sz w:val="21"/>
                <w:szCs w:val="21"/>
              </w:rPr>
            </w:pPr>
            <w:r>
              <w:rPr>
                <w:rFonts w:hint="eastAsia" w:hAnsi="宋体" w:cs="宋体"/>
                <w:sz w:val="21"/>
                <w:szCs w:val="21"/>
              </w:rPr>
              <w:t>2、外形尺寸cm（中）：≥</w:t>
            </w:r>
            <w:r>
              <w:rPr>
                <w:rFonts w:hint="eastAsia" w:hAnsi="宋体"/>
                <w:kern w:val="2"/>
                <w:sz w:val="21"/>
                <w:szCs w:val="21"/>
              </w:rPr>
              <w:t>棒</w:t>
            </w:r>
            <w:r>
              <w:rPr>
                <w:rFonts w:hint="eastAsia" w:hAnsi="宋体" w:cs="宋体"/>
                <w:sz w:val="21"/>
                <w:szCs w:val="21"/>
              </w:rPr>
              <w:t>20根</w:t>
            </w:r>
          </w:p>
          <w:p w14:paraId="59B66DAA">
            <w:pPr>
              <w:spacing w:line="320" w:lineRule="exact"/>
              <w:jc w:val="left"/>
              <w:textAlignment w:val="center"/>
              <w:rPr>
                <w:rFonts w:hAnsi="宋体" w:cs="宋体"/>
                <w:sz w:val="21"/>
                <w:szCs w:val="21"/>
              </w:rPr>
            </w:pPr>
            <w:r>
              <w:rPr>
                <w:rFonts w:hint="eastAsia" w:hAnsi="宋体" w:cs="宋体"/>
                <w:sz w:val="21"/>
                <w:szCs w:val="21"/>
              </w:rPr>
              <w:t>3、外形尺寸cm（小）：≥</w:t>
            </w:r>
            <w:r>
              <w:rPr>
                <w:rFonts w:hint="eastAsia" w:hAnsi="宋体"/>
                <w:kern w:val="2"/>
                <w:sz w:val="21"/>
                <w:szCs w:val="21"/>
              </w:rPr>
              <w:t>棒</w:t>
            </w:r>
            <w:r>
              <w:rPr>
                <w:rFonts w:hint="eastAsia" w:hAnsi="宋体" w:cs="宋体"/>
                <w:sz w:val="21"/>
                <w:szCs w:val="21"/>
              </w:rPr>
              <w:t>20根</w:t>
            </w:r>
          </w:p>
        </w:tc>
        <w:tc>
          <w:tcPr>
            <w:tcW w:w="708" w:type="dxa"/>
            <w:noWrap/>
            <w:vAlign w:val="center"/>
          </w:tcPr>
          <w:p w14:paraId="57D6B4B6">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07EAE2C8">
            <w:pPr>
              <w:spacing w:line="320" w:lineRule="exact"/>
              <w:jc w:val="center"/>
              <w:textAlignment w:val="center"/>
              <w:rPr>
                <w:rFonts w:hAnsi="宋体" w:cs="宋体"/>
                <w:sz w:val="21"/>
                <w:szCs w:val="21"/>
              </w:rPr>
            </w:pPr>
            <w:r>
              <w:rPr>
                <w:rFonts w:hint="eastAsia" w:hAnsi="宋体" w:cs="宋体"/>
                <w:sz w:val="21"/>
                <w:szCs w:val="21"/>
              </w:rPr>
              <w:t>套</w:t>
            </w:r>
          </w:p>
        </w:tc>
      </w:tr>
      <w:tr w14:paraId="7E23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62943F6D">
            <w:pPr>
              <w:spacing w:line="400" w:lineRule="exact"/>
              <w:jc w:val="center"/>
              <w:textAlignment w:val="center"/>
              <w:rPr>
                <w:rFonts w:hAnsi="宋体" w:cs="宋体"/>
                <w:sz w:val="21"/>
                <w:szCs w:val="21"/>
              </w:rPr>
            </w:pPr>
            <w:r>
              <w:rPr>
                <w:rFonts w:hint="eastAsia" w:hAnsi="宋体" w:cs="宋体"/>
                <w:sz w:val="21"/>
                <w:szCs w:val="21"/>
                <w:lang w:bidi="ar"/>
              </w:rPr>
              <w:t>134</w:t>
            </w:r>
          </w:p>
        </w:tc>
        <w:tc>
          <w:tcPr>
            <w:tcW w:w="1984" w:type="dxa"/>
            <w:gridSpan w:val="2"/>
            <w:vAlign w:val="center"/>
          </w:tcPr>
          <w:p w14:paraId="7B984610">
            <w:pPr>
              <w:spacing w:line="320" w:lineRule="exact"/>
              <w:jc w:val="center"/>
              <w:textAlignment w:val="center"/>
              <w:rPr>
                <w:rFonts w:hAnsi="宋体" w:cs="宋体"/>
                <w:sz w:val="21"/>
                <w:szCs w:val="21"/>
              </w:rPr>
            </w:pPr>
            <w:r>
              <w:rPr>
                <w:rFonts w:hint="eastAsia" w:hAnsi="宋体" w:cs="宋体"/>
                <w:sz w:val="21"/>
                <w:szCs w:val="21"/>
              </w:rPr>
              <w:t>手指功能训练器</w:t>
            </w:r>
          </w:p>
        </w:tc>
        <w:tc>
          <w:tcPr>
            <w:tcW w:w="5387" w:type="dxa"/>
            <w:vAlign w:val="center"/>
          </w:tcPr>
          <w:p w14:paraId="26677B8A">
            <w:pPr>
              <w:spacing w:line="320" w:lineRule="exact"/>
              <w:jc w:val="left"/>
              <w:textAlignment w:val="center"/>
              <w:rPr>
                <w:rFonts w:hAnsi="宋体" w:cs="宋体"/>
                <w:sz w:val="21"/>
                <w:szCs w:val="21"/>
              </w:rPr>
            </w:pPr>
            <w:r>
              <w:rPr>
                <w:rFonts w:hint="eastAsia" w:hAnsi="宋体" w:cs="宋体"/>
                <w:sz w:val="21"/>
                <w:szCs w:val="21"/>
              </w:rPr>
              <w:t>1、外形尺寸cm：≥40×25×10；</w:t>
            </w:r>
            <w:r>
              <w:rPr>
                <w:rFonts w:hint="eastAsia" w:hAnsi="宋体" w:cs="宋体"/>
                <w:sz w:val="21"/>
                <w:szCs w:val="21"/>
              </w:rPr>
              <w:br w:type="textWrapping"/>
            </w:r>
            <w:r>
              <w:rPr>
                <w:rFonts w:hint="eastAsia" w:hAnsi="宋体" w:cs="宋体"/>
                <w:sz w:val="21"/>
                <w:szCs w:val="21"/>
              </w:rPr>
              <w:t>2、配置小锥体（直径×长度）及数量/cm：</w:t>
            </w:r>
            <w:r>
              <w:rPr>
                <w:rFonts w:hint="eastAsia" w:hAnsi="宋体" w:cs="宋体"/>
                <w:sz w:val="21"/>
                <w:szCs w:val="21"/>
              </w:rPr>
              <w:br w:type="textWrapping"/>
            </w:r>
            <w:r>
              <w:rPr>
                <w:rFonts w:hint="eastAsia" w:hAnsi="宋体" w:cs="宋体"/>
                <w:sz w:val="21"/>
                <w:szCs w:val="21"/>
              </w:rPr>
              <w:t>≥Φ4.5×12/3个；</w:t>
            </w:r>
            <w:r>
              <w:rPr>
                <w:rFonts w:hint="eastAsia" w:hAnsi="宋体" w:cs="宋体"/>
                <w:sz w:val="21"/>
                <w:szCs w:val="21"/>
              </w:rPr>
              <w:br w:type="textWrapping"/>
            </w:r>
            <w:r>
              <w:rPr>
                <w:rFonts w:hint="eastAsia" w:hAnsi="宋体" w:cs="宋体"/>
                <w:sz w:val="21"/>
                <w:szCs w:val="21"/>
              </w:rPr>
              <w:t>3、大锥体（直径×长度）及数量/cm：≥Φ9×20/1个；</w:t>
            </w:r>
            <w:r>
              <w:rPr>
                <w:rFonts w:hint="eastAsia" w:hAnsi="宋体" w:cs="宋体"/>
                <w:sz w:val="21"/>
                <w:szCs w:val="21"/>
              </w:rPr>
              <w:br w:type="textWrapping"/>
            </w:r>
            <w:r>
              <w:rPr>
                <w:rFonts w:hint="eastAsia" w:hAnsi="宋体" w:cs="宋体"/>
                <w:sz w:val="21"/>
                <w:szCs w:val="21"/>
              </w:rPr>
              <w:t>4、齿圈直径及数量：≥Φ15cm/1个；</w:t>
            </w:r>
            <w:r>
              <w:rPr>
                <w:rFonts w:hint="eastAsia" w:hAnsi="宋体" w:cs="宋体"/>
                <w:sz w:val="21"/>
                <w:szCs w:val="21"/>
              </w:rPr>
              <w:br w:type="textWrapping"/>
            </w:r>
            <w:r>
              <w:rPr>
                <w:rFonts w:hint="eastAsia" w:hAnsi="宋体" w:cs="宋体"/>
                <w:sz w:val="21"/>
                <w:szCs w:val="21"/>
              </w:rPr>
              <w:t>5、握力圈直径及数量：≥Φ7cm/1个。</w:t>
            </w:r>
          </w:p>
        </w:tc>
        <w:tc>
          <w:tcPr>
            <w:tcW w:w="708" w:type="dxa"/>
            <w:noWrap/>
            <w:vAlign w:val="center"/>
          </w:tcPr>
          <w:p w14:paraId="77E47BE3">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14323F56">
            <w:pPr>
              <w:spacing w:line="320" w:lineRule="exact"/>
              <w:jc w:val="center"/>
              <w:textAlignment w:val="center"/>
              <w:rPr>
                <w:rFonts w:hAnsi="宋体" w:cs="宋体"/>
                <w:sz w:val="21"/>
                <w:szCs w:val="21"/>
              </w:rPr>
            </w:pPr>
            <w:r>
              <w:rPr>
                <w:rFonts w:hint="eastAsia" w:hAnsi="宋体" w:cs="宋体"/>
                <w:sz w:val="21"/>
                <w:szCs w:val="21"/>
              </w:rPr>
              <w:t>套</w:t>
            </w:r>
          </w:p>
        </w:tc>
      </w:tr>
      <w:tr w14:paraId="3E4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67C5630F">
            <w:pPr>
              <w:spacing w:line="400" w:lineRule="exact"/>
              <w:jc w:val="center"/>
              <w:textAlignment w:val="center"/>
              <w:rPr>
                <w:rFonts w:hAnsi="宋体" w:cs="宋体"/>
                <w:sz w:val="21"/>
                <w:szCs w:val="21"/>
              </w:rPr>
            </w:pPr>
            <w:r>
              <w:rPr>
                <w:rFonts w:hint="eastAsia" w:hAnsi="宋体" w:cs="宋体"/>
                <w:sz w:val="21"/>
                <w:szCs w:val="21"/>
                <w:lang w:bidi="ar"/>
              </w:rPr>
              <w:t>135</w:t>
            </w:r>
          </w:p>
        </w:tc>
        <w:tc>
          <w:tcPr>
            <w:tcW w:w="1984" w:type="dxa"/>
            <w:gridSpan w:val="2"/>
            <w:vAlign w:val="center"/>
          </w:tcPr>
          <w:p w14:paraId="130EF437">
            <w:pPr>
              <w:spacing w:line="320" w:lineRule="exact"/>
              <w:jc w:val="center"/>
              <w:textAlignment w:val="center"/>
              <w:rPr>
                <w:rFonts w:hAnsi="宋体" w:cs="宋体"/>
                <w:sz w:val="21"/>
                <w:szCs w:val="21"/>
              </w:rPr>
            </w:pPr>
            <w:r>
              <w:rPr>
                <w:rFonts w:hint="eastAsia" w:hAnsi="宋体" w:cs="宋体"/>
                <w:sz w:val="21"/>
                <w:szCs w:val="21"/>
              </w:rPr>
              <w:t>体操棒与抛接球</w:t>
            </w:r>
          </w:p>
        </w:tc>
        <w:tc>
          <w:tcPr>
            <w:tcW w:w="5387" w:type="dxa"/>
            <w:vAlign w:val="center"/>
          </w:tcPr>
          <w:p w14:paraId="2041C680">
            <w:pPr>
              <w:spacing w:line="320" w:lineRule="exact"/>
              <w:jc w:val="left"/>
              <w:textAlignment w:val="center"/>
              <w:rPr>
                <w:rFonts w:hAnsi="宋体" w:cs="宋体"/>
                <w:sz w:val="21"/>
                <w:szCs w:val="21"/>
              </w:rPr>
            </w:pPr>
            <w:r>
              <w:rPr>
                <w:rFonts w:hint="eastAsia" w:hAnsi="宋体" w:cs="宋体"/>
                <w:sz w:val="21"/>
                <w:szCs w:val="21"/>
              </w:rPr>
              <w:t>1.外形尺寸cm：≥40×40×103；</w:t>
            </w:r>
            <w:r>
              <w:rPr>
                <w:rFonts w:hint="eastAsia" w:hAnsi="宋体" w:cs="宋体"/>
                <w:sz w:val="21"/>
                <w:szCs w:val="21"/>
              </w:rPr>
              <w:br w:type="textWrapping"/>
            </w:r>
            <w:r>
              <w:rPr>
                <w:rFonts w:hint="eastAsia" w:hAnsi="宋体" w:cs="宋体"/>
                <w:sz w:val="21"/>
                <w:szCs w:val="21"/>
              </w:rPr>
              <w:t>2、体操棒外形尺寸cm：≥φ2.8×100，数量4根；</w:t>
            </w:r>
            <w:r>
              <w:rPr>
                <w:rFonts w:hint="eastAsia" w:hAnsi="宋体" w:cs="宋体"/>
                <w:sz w:val="21"/>
                <w:szCs w:val="21"/>
              </w:rPr>
              <w:br w:type="textWrapping"/>
            </w:r>
            <w:r>
              <w:rPr>
                <w:rFonts w:hint="eastAsia" w:hAnsi="宋体" w:cs="宋体"/>
                <w:sz w:val="21"/>
                <w:szCs w:val="21"/>
              </w:rPr>
              <w:t>3、抛接球直径及数量：≥φ25cm/4个。</w:t>
            </w:r>
          </w:p>
        </w:tc>
        <w:tc>
          <w:tcPr>
            <w:tcW w:w="708" w:type="dxa"/>
            <w:vAlign w:val="center"/>
          </w:tcPr>
          <w:p w14:paraId="3EBAA22F">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0932FA88">
            <w:pPr>
              <w:spacing w:line="320" w:lineRule="exact"/>
              <w:jc w:val="center"/>
              <w:textAlignment w:val="center"/>
              <w:rPr>
                <w:rFonts w:hAnsi="宋体" w:cs="宋体"/>
                <w:sz w:val="21"/>
                <w:szCs w:val="21"/>
              </w:rPr>
            </w:pPr>
            <w:r>
              <w:rPr>
                <w:rFonts w:hint="eastAsia" w:hAnsi="宋体" w:cs="宋体"/>
                <w:sz w:val="21"/>
                <w:szCs w:val="21"/>
              </w:rPr>
              <w:t>套</w:t>
            </w:r>
          </w:p>
        </w:tc>
      </w:tr>
      <w:tr w14:paraId="77C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04D184B8">
            <w:pPr>
              <w:spacing w:line="400" w:lineRule="exact"/>
              <w:jc w:val="center"/>
              <w:textAlignment w:val="center"/>
              <w:rPr>
                <w:rFonts w:hAnsi="宋体" w:cs="宋体"/>
                <w:sz w:val="21"/>
                <w:szCs w:val="21"/>
              </w:rPr>
            </w:pPr>
            <w:r>
              <w:rPr>
                <w:rFonts w:hint="eastAsia" w:hAnsi="宋体" w:cs="宋体"/>
                <w:sz w:val="21"/>
                <w:szCs w:val="21"/>
                <w:lang w:bidi="ar"/>
              </w:rPr>
              <w:t>136</w:t>
            </w:r>
          </w:p>
        </w:tc>
        <w:tc>
          <w:tcPr>
            <w:tcW w:w="1984" w:type="dxa"/>
            <w:gridSpan w:val="2"/>
            <w:vAlign w:val="center"/>
          </w:tcPr>
          <w:p w14:paraId="2DA5D988">
            <w:pPr>
              <w:spacing w:line="320" w:lineRule="exact"/>
              <w:jc w:val="center"/>
              <w:textAlignment w:val="center"/>
              <w:rPr>
                <w:rFonts w:hAnsi="宋体" w:cs="宋体"/>
                <w:sz w:val="21"/>
                <w:szCs w:val="21"/>
              </w:rPr>
            </w:pPr>
            <w:r>
              <w:rPr>
                <w:rFonts w:hint="eastAsia" w:hAnsi="宋体" w:cs="宋体"/>
                <w:sz w:val="21"/>
                <w:szCs w:val="21"/>
              </w:rPr>
              <w:t>套圈</w:t>
            </w:r>
          </w:p>
        </w:tc>
        <w:tc>
          <w:tcPr>
            <w:tcW w:w="5387" w:type="dxa"/>
            <w:vAlign w:val="center"/>
          </w:tcPr>
          <w:p w14:paraId="53015202">
            <w:pPr>
              <w:spacing w:line="320" w:lineRule="exact"/>
              <w:jc w:val="left"/>
              <w:textAlignment w:val="center"/>
              <w:rPr>
                <w:rFonts w:hAnsi="宋体" w:cs="宋体"/>
                <w:sz w:val="21"/>
                <w:szCs w:val="21"/>
              </w:rPr>
            </w:pPr>
            <w:r>
              <w:rPr>
                <w:rFonts w:hint="eastAsia" w:hAnsi="宋体" w:cs="宋体"/>
                <w:sz w:val="21"/>
                <w:szCs w:val="21"/>
              </w:rPr>
              <w:t>1、受训者眼、手协调功能；</w:t>
            </w:r>
            <w:r>
              <w:rPr>
                <w:rFonts w:hint="eastAsia" w:hAnsi="宋体" w:cs="宋体"/>
                <w:sz w:val="21"/>
                <w:szCs w:val="21"/>
              </w:rPr>
              <w:br w:type="textWrapping"/>
            </w:r>
            <w:r>
              <w:rPr>
                <w:rFonts w:hint="eastAsia" w:hAnsi="宋体" w:cs="宋体"/>
                <w:sz w:val="21"/>
                <w:szCs w:val="21"/>
              </w:rPr>
              <w:t>2、外形尺寸cm：≥φ28×47；</w:t>
            </w:r>
            <w:r>
              <w:rPr>
                <w:rFonts w:hint="eastAsia" w:hAnsi="宋体" w:cs="宋体"/>
                <w:sz w:val="21"/>
                <w:szCs w:val="21"/>
              </w:rPr>
              <w:br w:type="textWrapping"/>
            </w:r>
            <w:r>
              <w:rPr>
                <w:rFonts w:hint="eastAsia" w:hAnsi="宋体" w:cs="宋体"/>
                <w:sz w:val="21"/>
                <w:szCs w:val="21"/>
              </w:rPr>
              <w:t>3、立杆直径：≥φ4cm。</w:t>
            </w:r>
          </w:p>
        </w:tc>
        <w:tc>
          <w:tcPr>
            <w:tcW w:w="708" w:type="dxa"/>
            <w:noWrap/>
            <w:vAlign w:val="center"/>
          </w:tcPr>
          <w:p w14:paraId="0A2A9F10">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2D1A39B0">
            <w:pPr>
              <w:spacing w:line="320" w:lineRule="exact"/>
              <w:jc w:val="center"/>
              <w:textAlignment w:val="center"/>
              <w:rPr>
                <w:rFonts w:hAnsi="宋体" w:cs="宋体"/>
                <w:sz w:val="21"/>
                <w:szCs w:val="21"/>
              </w:rPr>
            </w:pPr>
            <w:r>
              <w:rPr>
                <w:rFonts w:hint="eastAsia" w:hAnsi="宋体" w:cs="宋体"/>
                <w:sz w:val="21"/>
                <w:szCs w:val="21"/>
              </w:rPr>
              <w:t>套</w:t>
            </w:r>
          </w:p>
        </w:tc>
      </w:tr>
      <w:tr w14:paraId="7EC9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09241B4E">
            <w:pPr>
              <w:spacing w:line="400" w:lineRule="exact"/>
              <w:jc w:val="center"/>
              <w:textAlignment w:val="center"/>
              <w:rPr>
                <w:rFonts w:hAnsi="宋体" w:cs="宋体"/>
                <w:sz w:val="21"/>
                <w:szCs w:val="21"/>
              </w:rPr>
            </w:pPr>
            <w:r>
              <w:rPr>
                <w:rFonts w:hint="eastAsia" w:hAnsi="宋体" w:cs="宋体"/>
                <w:sz w:val="21"/>
                <w:szCs w:val="21"/>
                <w:lang w:bidi="ar"/>
              </w:rPr>
              <w:t>137</w:t>
            </w:r>
          </w:p>
        </w:tc>
        <w:tc>
          <w:tcPr>
            <w:tcW w:w="1984" w:type="dxa"/>
            <w:gridSpan w:val="2"/>
            <w:vAlign w:val="center"/>
          </w:tcPr>
          <w:p w14:paraId="4510630C">
            <w:pPr>
              <w:spacing w:line="320" w:lineRule="exact"/>
              <w:jc w:val="center"/>
              <w:textAlignment w:val="center"/>
              <w:rPr>
                <w:rFonts w:hAnsi="宋体" w:cs="宋体"/>
                <w:sz w:val="21"/>
                <w:szCs w:val="21"/>
              </w:rPr>
            </w:pPr>
            <w:r>
              <w:rPr>
                <w:rFonts w:hint="eastAsia" w:hAnsi="宋体" w:cs="宋体"/>
                <w:sz w:val="21"/>
                <w:szCs w:val="21"/>
              </w:rPr>
              <w:t>镶嵌训练器</w:t>
            </w:r>
          </w:p>
        </w:tc>
        <w:tc>
          <w:tcPr>
            <w:tcW w:w="5387" w:type="dxa"/>
            <w:vAlign w:val="center"/>
          </w:tcPr>
          <w:p w14:paraId="47C091B0">
            <w:pPr>
              <w:spacing w:line="320" w:lineRule="exact"/>
              <w:jc w:val="left"/>
              <w:textAlignment w:val="center"/>
              <w:rPr>
                <w:rFonts w:hAnsi="宋体" w:cs="宋体"/>
                <w:sz w:val="21"/>
                <w:szCs w:val="21"/>
              </w:rPr>
            </w:pPr>
            <w:r>
              <w:rPr>
                <w:rFonts w:hint="eastAsia" w:hAnsi="宋体" w:cs="宋体"/>
                <w:sz w:val="21"/>
                <w:szCs w:val="21"/>
              </w:rPr>
              <w:t>1、适用于对感知能力、大脑对图形、颜色的识别能力、逻辑思维能力的训练以及提高手指的灵活度及协调一致性；</w:t>
            </w:r>
            <w:r>
              <w:rPr>
                <w:rFonts w:hint="eastAsia" w:hAnsi="宋体" w:cs="宋体"/>
                <w:sz w:val="21"/>
                <w:szCs w:val="21"/>
              </w:rPr>
              <w:br w:type="textWrapping"/>
            </w:r>
            <w:r>
              <w:rPr>
                <w:rFonts w:hint="eastAsia" w:hAnsi="宋体" w:cs="宋体"/>
                <w:sz w:val="21"/>
                <w:szCs w:val="21"/>
              </w:rPr>
              <w:t>2、外形尺寸（长×宽×高）：≥410mm×100mm×410mm；</w:t>
            </w:r>
            <w:r>
              <w:rPr>
                <w:rFonts w:hint="eastAsia" w:hAnsi="宋体" w:cs="宋体"/>
                <w:sz w:val="21"/>
                <w:szCs w:val="21"/>
              </w:rPr>
              <w:br w:type="textWrapping"/>
            </w:r>
            <w:r>
              <w:rPr>
                <w:rFonts w:hint="eastAsia" w:hAnsi="宋体" w:cs="宋体"/>
                <w:sz w:val="21"/>
                <w:szCs w:val="21"/>
              </w:rPr>
              <w:t>3、滚珠配置：白色21个、黑色20个、蓝色9个、紫色9个、红色：8个、黄色：7个。</w:t>
            </w:r>
          </w:p>
        </w:tc>
        <w:tc>
          <w:tcPr>
            <w:tcW w:w="708" w:type="dxa"/>
            <w:noWrap/>
            <w:vAlign w:val="center"/>
          </w:tcPr>
          <w:p w14:paraId="4E2A4DC1">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6267C766">
            <w:pPr>
              <w:spacing w:line="320" w:lineRule="exact"/>
              <w:jc w:val="center"/>
              <w:textAlignment w:val="center"/>
              <w:rPr>
                <w:rFonts w:hAnsi="宋体" w:cs="宋体"/>
                <w:sz w:val="21"/>
                <w:szCs w:val="21"/>
              </w:rPr>
            </w:pPr>
            <w:r>
              <w:rPr>
                <w:rFonts w:hint="eastAsia" w:hAnsi="宋体" w:cs="宋体"/>
                <w:sz w:val="21"/>
                <w:szCs w:val="21"/>
              </w:rPr>
              <w:t>套</w:t>
            </w:r>
          </w:p>
        </w:tc>
      </w:tr>
      <w:tr w14:paraId="72B7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283CA62E">
            <w:pPr>
              <w:spacing w:line="400" w:lineRule="exact"/>
              <w:jc w:val="center"/>
              <w:textAlignment w:val="center"/>
              <w:rPr>
                <w:rFonts w:hAnsi="宋体" w:cs="宋体"/>
                <w:sz w:val="21"/>
                <w:szCs w:val="21"/>
              </w:rPr>
            </w:pPr>
            <w:r>
              <w:rPr>
                <w:rFonts w:hint="eastAsia" w:hAnsi="宋体" w:cs="宋体"/>
                <w:sz w:val="21"/>
                <w:szCs w:val="21"/>
                <w:lang w:bidi="ar"/>
              </w:rPr>
              <w:t>138</w:t>
            </w:r>
          </w:p>
        </w:tc>
        <w:tc>
          <w:tcPr>
            <w:tcW w:w="1984" w:type="dxa"/>
            <w:gridSpan w:val="2"/>
            <w:vAlign w:val="center"/>
          </w:tcPr>
          <w:p w14:paraId="3BD1DF3F">
            <w:pPr>
              <w:spacing w:line="320" w:lineRule="exact"/>
              <w:jc w:val="center"/>
              <w:textAlignment w:val="center"/>
              <w:rPr>
                <w:rFonts w:hAnsi="宋体" w:cs="宋体"/>
                <w:sz w:val="21"/>
                <w:szCs w:val="21"/>
              </w:rPr>
            </w:pPr>
            <w:r>
              <w:rPr>
                <w:rFonts w:hint="eastAsia" w:hAnsi="宋体" w:cs="宋体"/>
                <w:sz w:val="21"/>
                <w:szCs w:val="21"/>
              </w:rPr>
              <w:t>迷宫训练器</w:t>
            </w:r>
          </w:p>
        </w:tc>
        <w:tc>
          <w:tcPr>
            <w:tcW w:w="5387" w:type="dxa"/>
            <w:vAlign w:val="center"/>
          </w:tcPr>
          <w:p w14:paraId="531B58BD">
            <w:pPr>
              <w:spacing w:line="320" w:lineRule="exact"/>
              <w:jc w:val="left"/>
              <w:textAlignment w:val="center"/>
              <w:rPr>
                <w:rFonts w:hAnsi="宋体" w:cs="宋体"/>
                <w:sz w:val="21"/>
                <w:szCs w:val="21"/>
              </w:rPr>
            </w:pPr>
            <w:r>
              <w:rPr>
                <w:rFonts w:hint="eastAsia" w:hAnsi="宋体" w:cs="宋体"/>
                <w:sz w:val="21"/>
                <w:szCs w:val="21"/>
              </w:rPr>
              <w:t>1、适用于大脑对图形及颜色的识别能力、感知能力的训练并提高老人手指的灵活度及协调一致性；</w:t>
            </w:r>
            <w:r>
              <w:rPr>
                <w:rFonts w:hint="eastAsia" w:hAnsi="宋体" w:cs="宋体"/>
                <w:sz w:val="21"/>
                <w:szCs w:val="21"/>
              </w:rPr>
              <w:br w:type="textWrapping"/>
            </w:r>
            <w:r>
              <w:rPr>
                <w:rFonts w:hint="eastAsia" w:hAnsi="宋体" w:cs="宋体"/>
                <w:sz w:val="21"/>
                <w:szCs w:val="21"/>
              </w:rPr>
              <w:t>2、包装尺寸：≥29*29*2.5cm；</w:t>
            </w:r>
            <w:r>
              <w:rPr>
                <w:rFonts w:hint="eastAsia" w:hAnsi="宋体" w:cs="宋体"/>
                <w:sz w:val="21"/>
                <w:szCs w:val="21"/>
              </w:rPr>
              <w:br w:type="textWrapping"/>
            </w:r>
            <w:r>
              <w:rPr>
                <w:rFonts w:hint="eastAsia" w:hAnsi="宋体" w:cs="宋体"/>
                <w:sz w:val="21"/>
                <w:szCs w:val="21"/>
              </w:rPr>
              <w:t>3、材质：木质。</w:t>
            </w:r>
          </w:p>
        </w:tc>
        <w:tc>
          <w:tcPr>
            <w:tcW w:w="708" w:type="dxa"/>
            <w:noWrap/>
            <w:vAlign w:val="center"/>
          </w:tcPr>
          <w:p w14:paraId="4DB952AB">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10929CDE">
            <w:pPr>
              <w:spacing w:line="320" w:lineRule="exact"/>
              <w:jc w:val="center"/>
              <w:textAlignment w:val="center"/>
              <w:rPr>
                <w:rFonts w:hAnsi="宋体" w:cs="宋体"/>
                <w:sz w:val="21"/>
                <w:szCs w:val="21"/>
              </w:rPr>
            </w:pPr>
            <w:r>
              <w:rPr>
                <w:rFonts w:hint="eastAsia" w:hAnsi="宋体" w:cs="宋体"/>
                <w:sz w:val="21"/>
                <w:szCs w:val="21"/>
              </w:rPr>
              <w:t>套</w:t>
            </w:r>
          </w:p>
        </w:tc>
      </w:tr>
      <w:tr w14:paraId="7C34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6B93D5D7">
            <w:pPr>
              <w:spacing w:line="400" w:lineRule="exact"/>
              <w:jc w:val="center"/>
              <w:textAlignment w:val="center"/>
              <w:rPr>
                <w:rFonts w:hAnsi="宋体" w:cs="宋体"/>
                <w:sz w:val="21"/>
                <w:szCs w:val="21"/>
              </w:rPr>
            </w:pPr>
            <w:r>
              <w:rPr>
                <w:rFonts w:hint="eastAsia" w:hAnsi="宋体" w:cs="宋体"/>
                <w:sz w:val="21"/>
                <w:szCs w:val="21"/>
                <w:lang w:bidi="ar"/>
              </w:rPr>
              <w:t>139</w:t>
            </w:r>
          </w:p>
        </w:tc>
        <w:tc>
          <w:tcPr>
            <w:tcW w:w="1984" w:type="dxa"/>
            <w:gridSpan w:val="2"/>
            <w:vAlign w:val="center"/>
          </w:tcPr>
          <w:p w14:paraId="1745AADF">
            <w:pPr>
              <w:spacing w:line="320" w:lineRule="exact"/>
              <w:jc w:val="center"/>
              <w:textAlignment w:val="center"/>
              <w:rPr>
                <w:rFonts w:hAnsi="宋体" w:cs="宋体"/>
                <w:sz w:val="21"/>
                <w:szCs w:val="21"/>
              </w:rPr>
            </w:pPr>
            <w:r>
              <w:rPr>
                <w:rFonts w:hint="eastAsia" w:hAnsi="宋体" w:cs="宋体"/>
                <w:sz w:val="21"/>
                <w:szCs w:val="21"/>
              </w:rPr>
              <w:t>腕部功能训练器</w:t>
            </w:r>
          </w:p>
        </w:tc>
        <w:tc>
          <w:tcPr>
            <w:tcW w:w="5387" w:type="dxa"/>
            <w:vAlign w:val="center"/>
          </w:tcPr>
          <w:p w14:paraId="14186A40">
            <w:pPr>
              <w:spacing w:line="320" w:lineRule="exact"/>
              <w:jc w:val="left"/>
              <w:textAlignment w:val="center"/>
              <w:rPr>
                <w:rFonts w:hAnsi="宋体" w:cs="宋体"/>
                <w:sz w:val="21"/>
                <w:szCs w:val="21"/>
              </w:rPr>
            </w:pPr>
            <w:r>
              <w:rPr>
                <w:rFonts w:hint="eastAsia" w:hAnsi="宋体" w:cs="宋体"/>
                <w:sz w:val="21"/>
                <w:szCs w:val="21"/>
              </w:rPr>
              <w:t>1、盒子外形尺寸（长×宽×高）：≥425mm×230mm×105mm；</w:t>
            </w:r>
            <w:r>
              <w:rPr>
                <w:rFonts w:hint="eastAsia" w:hAnsi="宋体" w:cs="宋体"/>
                <w:sz w:val="21"/>
                <w:szCs w:val="21"/>
              </w:rPr>
              <w:br w:type="textWrapping"/>
            </w:r>
            <w:r>
              <w:rPr>
                <w:rFonts w:hint="eastAsia" w:hAnsi="宋体" w:cs="宋体"/>
                <w:sz w:val="21"/>
                <w:szCs w:val="21"/>
              </w:rPr>
              <w:t>2、配以下7种训练组件：</w:t>
            </w:r>
            <w:r>
              <w:rPr>
                <w:rFonts w:hint="eastAsia" w:hAnsi="宋体" w:cs="宋体"/>
                <w:sz w:val="21"/>
                <w:szCs w:val="21"/>
              </w:rPr>
              <w:br w:type="textWrapping"/>
            </w:r>
            <w:r>
              <w:rPr>
                <w:rFonts w:hint="eastAsia" w:hAnsi="宋体" w:cs="宋体"/>
                <w:sz w:val="21"/>
                <w:szCs w:val="21"/>
              </w:rPr>
              <w:t>1）圆单手滚筒外形尺寸（直径×高度）：≥Φ42mm×185mm；</w:t>
            </w:r>
            <w:r>
              <w:rPr>
                <w:rFonts w:hint="eastAsia" w:hAnsi="宋体" w:cs="宋体"/>
                <w:sz w:val="21"/>
                <w:szCs w:val="21"/>
              </w:rPr>
              <w:br w:type="textWrapping"/>
            </w:r>
            <w:r>
              <w:rPr>
                <w:rFonts w:hint="eastAsia" w:hAnsi="宋体" w:cs="宋体"/>
                <w:sz w:val="21"/>
                <w:szCs w:val="21"/>
              </w:rPr>
              <w:t>2）短圆滚筒外形尺寸（直径×高度）：≥Φ42mm×85mm；</w:t>
            </w:r>
            <w:r>
              <w:rPr>
                <w:rFonts w:hint="eastAsia" w:hAnsi="宋体" w:cs="宋体"/>
                <w:sz w:val="21"/>
                <w:szCs w:val="21"/>
              </w:rPr>
              <w:br w:type="textWrapping"/>
            </w:r>
            <w:r>
              <w:rPr>
                <w:rFonts w:hint="eastAsia" w:hAnsi="宋体" w:cs="宋体"/>
                <w:sz w:val="21"/>
                <w:szCs w:val="21"/>
              </w:rPr>
              <w:t>3）扁单手滚筒外形尺寸（直径×高度）：≥Φ32mm×110mm；</w:t>
            </w:r>
            <w:r>
              <w:rPr>
                <w:rFonts w:hint="eastAsia" w:hAnsi="宋体" w:cs="宋体"/>
                <w:sz w:val="21"/>
                <w:szCs w:val="21"/>
              </w:rPr>
              <w:br w:type="textWrapping"/>
            </w:r>
            <w:r>
              <w:rPr>
                <w:rFonts w:hint="eastAsia" w:hAnsi="宋体" w:cs="宋体"/>
                <w:sz w:val="21"/>
                <w:szCs w:val="21"/>
              </w:rPr>
              <w:t>4）带绑带滚筒外形尺寸（长×宽×高）：≥140mm×60mm×30mm；</w:t>
            </w:r>
            <w:r>
              <w:rPr>
                <w:rFonts w:hint="eastAsia" w:hAnsi="宋体" w:cs="宋体"/>
                <w:sz w:val="21"/>
                <w:szCs w:val="21"/>
              </w:rPr>
              <w:br w:type="textWrapping"/>
            </w:r>
            <w:r>
              <w:rPr>
                <w:rFonts w:hint="eastAsia" w:hAnsi="宋体" w:cs="宋体"/>
                <w:sz w:val="21"/>
                <w:szCs w:val="21"/>
              </w:rPr>
              <w:t>5）圆双手滚筒（直径×高度）：≥Φ42mm×240mm；</w:t>
            </w:r>
            <w:r>
              <w:rPr>
                <w:rFonts w:hint="eastAsia" w:hAnsi="宋体" w:cs="宋体"/>
                <w:sz w:val="21"/>
                <w:szCs w:val="21"/>
              </w:rPr>
              <w:br w:type="textWrapping"/>
            </w:r>
            <w:r>
              <w:rPr>
                <w:rFonts w:hint="eastAsia" w:hAnsi="宋体" w:cs="宋体"/>
                <w:sz w:val="21"/>
                <w:szCs w:val="21"/>
              </w:rPr>
              <w:t>6）扁方滚筒（长×宽×高）：≥140mm×30mm×25mm。</w:t>
            </w:r>
          </w:p>
        </w:tc>
        <w:tc>
          <w:tcPr>
            <w:tcW w:w="708" w:type="dxa"/>
            <w:noWrap/>
            <w:vAlign w:val="center"/>
          </w:tcPr>
          <w:p w14:paraId="7FDAA3C5">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0CC01907">
            <w:pPr>
              <w:spacing w:line="320" w:lineRule="exact"/>
              <w:jc w:val="center"/>
              <w:textAlignment w:val="center"/>
              <w:rPr>
                <w:rFonts w:hAnsi="宋体" w:cs="宋体"/>
                <w:sz w:val="21"/>
                <w:szCs w:val="21"/>
              </w:rPr>
            </w:pPr>
            <w:r>
              <w:rPr>
                <w:rFonts w:hint="eastAsia" w:hAnsi="宋体" w:cs="宋体"/>
                <w:sz w:val="21"/>
                <w:szCs w:val="21"/>
              </w:rPr>
              <w:t>套</w:t>
            </w:r>
          </w:p>
        </w:tc>
      </w:tr>
      <w:tr w14:paraId="3D36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3E3A2531">
            <w:pPr>
              <w:spacing w:line="400" w:lineRule="exact"/>
              <w:jc w:val="center"/>
              <w:textAlignment w:val="center"/>
              <w:rPr>
                <w:rFonts w:hAnsi="宋体" w:cs="宋体"/>
                <w:sz w:val="21"/>
                <w:szCs w:val="21"/>
              </w:rPr>
            </w:pPr>
            <w:r>
              <w:rPr>
                <w:rFonts w:hint="eastAsia" w:hAnsi="宋体" w:cs="宋体"/>
                <w:sz w:val="21"/>
                <w:szCs w:val="21"/>
                <w:lang w:bidi="ar"/>
              </w:rPr>
              <w:t>140</w:t>
            </w:r>
          </w:p>
        </w:tc>
        <w:tc>
          <w:tcPr>
            <w:tcW w:w="1984" w:type="dxa"/>
            <w:gridSpan w:val="2"/>
            <w:vAlign w:val="center"/>
          </w:tcPr>
          <w:p w14:paraId="7D5647F2">
            <w:pPr>
              <w:spacing w:line="320" w:lineRule="exact"/>
              <w:jc w:val="center"/>
              <w:textAlignment w:val="center"/>
              <w:rPr>
                <w:rFonts w:hAnsi="宋体" w:cs="宋体"/>
                <w:sz w:val="21"/>
                <w:szCs w:val="21"/>
              </w:rPr>
            </w:pPr>
            <w:r>
              <w:rPr>
                <w:rFonts w:hint="eastAsia" w:hAnsi="宋体" w:cs="宋体"/>
                <w:sz w:val="21"/>
                <w:szCs w:val="21"/>
              </w:rPr>
              <w:t>手杖</w:t>
            </w:r>
          </w:p>
        </w:tc>
        <w:tc>
          <w:tcPr>
            <w:tcW w:w="5387" w:type="dxa"/>
            <w:vAlign w:val="center"/>
          </w:tcPr>
          <w:p w14:paraId="70C5479D">
            <w:pPr>
              <w:spacing w:line="320" w:lineRule="exact"/>
              <w:jc w:val="left"/>
              <w:textAlignment w:val="center"/>
              <w:rPr>
                <w:rFonts w:hAnsi="宋体" w:cs="宋体"/>
                <w:sz w:val="21"/>
                <w:szCs w:val="21"/>
              </w:rPr>
            </w:pPr>
            <w:r>
              <w:rPr>
                <w:rFonts w:hint="eastAsia" w:hAnsi="宋体" w:cs="宋体"/>
                <w:sz w:val="21"/>
                <w:szCs w:val="21"/>
              </w:rPr>
              <w:t>1、基本参数：管直径：≥23mm；壁厚：≥1.2mm；</w:t>
            </w:r>
            <w:r>
              <w:rPr>
                <w:rFonts w:hint="eastAsia" w:hAnsi="宋体" w:cs="宋体"/>
                <w:sz w:val="21"/>
                <w:szCs w:val="21"/>
              </w:rPr>
              <w:br w:type="textWrapping"/>
            </w:r>
            <w:r>
              <w:rPr>
                <w:rFonts w:hint="eastAsia" w:hAnsi="宋体" w:cs="宋体"/>
                <w:sz w:val="21"/>
                <w:szCs w:val="21"/>
              </w:rPr>
              <w:t>2、手杖材质：优质铝合金；</w:t>
            </w:r>
            <w:r>
              <w:rPr>
                <w:rFonts w:hint="eastAsia" w:hAnsi="宋体" w:cs="宋体"/>
                <w:sz w:val="21"/>
                <w:szCs w:val="21"/>
              </w:rPr>
              <w:br w:type="textWrapping"/>
            </w:r>
            <w:r>
              <w:rPr>
                <w:rFonts w:hint="eastAsia" w:hAnsi="宋体" w:cs="宋体"/>
                <w:sz w:val="21"/>
                <w:szCs w:val="21"/>
              </w:rPr>
              <w:t>3、手柄材质：工程聚丙材料；</w:t>
            </w:r>
            <w:r>
              <w:rPr>
                <w:rFonts w:hint="eastAsia" w:hAnsi="宋体" w:cs="宋体"/>
                <w:sz w:val="21"/>
                <w:szCs w:val="21"/>
              </w:rPr>
              <w:br w:type="textWrapping"/>
            </w:r>
            <w:r>
              <w:rPr>
                <w:rFonts w:hint="eastAsia" w:hAnsi="宋体" w:cs="宋体"/>
                <w:sz w:val="21"/>
                <w:szCs w:val="21"/>
              </w:rPr>
              <w:t>4、手柄性能：高度可调，≥9档调节；</w:t>
            </w:r>
            <w:r>
              <w:rPr>
                <w:rFonts w:hint="eastAsia" w:hAnsi="宋体" w:cs="宋体"/>
                <w:sz w:val="21"/>
                <w:szCs w:val="21"/>
              </w:rPr>
              <w:br w:type="textWrapping"/>
            </w:r>
            <w:r>
              <w:rPr>
                <w:rFonts w:hint="eastAsia" w:hAnsi="宋体" w:cs="宋体"/>
                <w:sz w:val="21"/>
                <w:szCs w:val="21"/>
              </w:rPr>
              <w:t>5、支脚垫材质：材质为有弹性、耐磨、表面摩擦系数较高的防滑橡胶材料；</w:t>
            </w:r>
            <w:r>
              <w:rPr>
                <w:rFonts w:hint="eastAsia" w:hAnsi="宋体" w:cs="宋体"/>
                <w:sz w:val="21"/>
                <w:szCs w:val="21"/>
              </w:rPr>
              <w:br w:type="textWrapping"/>
            </w:r>
            <w:r>
              <w:rPr>
                <w:rFonts w:hint="eastAsia" w:hAnsi="宋体" w:cs="宋体"/>
                <w:sz w:val="21"/>
                <w:szCs w:val="21"/>
              </w:rPr>
              <w:t>6、最大静载荷：≥100kg。</w:t>
            </w:r>
          </w:p>
        </w:tc>
        <w:tc>
          <w:tcPr>
            <w:tcW w:w="708" w:type="dxa"/>
            <w:noWrap/>
            <w:vAlign w:val="center"/>
          </w:tcPr>
          <w:p w14:paraId="3BC8BDBE">
            <w:pPr>
              <w:spacing w:line="320" w:lineRule="exact"/>
              <w:jc w:val="center"/>
              <w:textAlignment w:val="center"/>
              <w:rPr>
                <w:rFonts w:hAnsi="宋体" w:cs="宋体"/>
                <w:sz w:val="21"/>
                <w:szCs w:val="21"/>
              </w:rPr>
            </w:pPr>
            <w:r>
              <w:rPr>
                <w:rFonts w:hint="eastAsia" w:hAnsi="宋体" w:cs="宋体"/>
                <w:sz w:val="21"/>
                <w:szCs w:val="21"/>
              </w:rPr>
              <w:t>2</w:t>
            </w:r>
          </w:p>
        </w:tc>
        <w:tc>
          <w:tcPr>
            <w:tcW w:w="851" w:type="dxa"/>
            <w:noWrap/>
            <w:vAlign w:val="center"/>
          </w:tcPr>
          <w:p w14:paraId="0E2D9364">
            <w:pPr>
              <w:spacing w:line="320" w:lineRule="exact"/>
              <w:jc w:val="center"/>
              <w:textAlignment w:val="center"/>
              <w:rPr>
                <w:rFonts w:hAnsi="宋体" w:cs="宋体"/>
                <w:sz w:val="21"/>
                <w:szCs w:val="21"/>
              </w:rPr>
            </w:pPr>
            <w:r>
              <w:rPr>
                <w:rFonts w:hint="eastAsia" w:hAnsi="宋体" w:cs="宋体"/>
                <w:sz w:val="21"/>
                <w:szCs w:val="21"/>
              </w:rPr>
              <w:t>个</w:t>
            </w:r>
          </w:p>
        </w:tc>
      </w:tr>
      <w:tr w14:paraId="4C91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7E4DD461">
            <w:pPr>
              <w:spacing w:line="400" w:lineRule="exact"/>
              <w:jc w:val="center"/>
              <w:textAlignment w:val="center"/>
              <w:rPr>
                <w:rFonts w:hAnsi="宋体" w:cs="宋体"/>
                <w:sz w:val="21"/>
                <w:szCs w:val="21"/>
              </w:rPr>
            </w:pPr>
            <w:r>
              <w:rPr>
                <w:rFonts w:hint="eastAsia" w:hAnsi="宋体" w:cs="宋体"/>
                <w:sz w:val="21"/>
                <w:szCs w:val="21"/>
                <w:lang w:bidi="ar"/>
              </w:rPr>
              <w:t>141</w:t>
            </w:r>
          </w:p>
        </w:tc>
        <w:tc>
          <w:tcPr>
            <w:tcW w:w="1984" w:type="dxa"/>
            <w:gridSpan w:val="2"/>
            <w:vAlign w:val="center"/>
          </w:tcPr>
          <w:p w14:paraId="2431EE20">
            <w:pPr>
              <w:spacing w:line="320" w:lineRule="exact"/>
              <w:jc w:val="center"/>
              <w:textAlignment w:val="center"/>
              <w:rPr>
                <w:rFonts w:hAnsi="宋体" w:cs="宋体"/>
                <w:sz w:val="21"/>
                <w:szCs w:val="21"/>
              </w:rPr>
            </w:pPr>
            <w:r>
              <w:rPr>
                <w:rFonts w:hint="eastAsia" w:hAnsi="宋体" w:cs="宋体"/>
                <w:sz w:val="21"/>
                <w:szCs w:val="21"/>
              </w:rPr>
              <w:t>肘杖</w:t>
            </w:r>
          </w:p>
        </w:tc>
        <w:tc>
          <w:tcPr>
            <w:tcW w:w="5387" w:type="dxa"/>
            <w:vAlign w:val="center"/>
          </w:tcPr>
          <w:p w14:paraId="16B35303">
            <w:pPr>
              <w:spacing w:line="320" w:lineRule="exact"/>
              <w:jc w:val="left"/>
              <w:textAlignment w:val="center"/>
              <w:rPr>
                <w:rFonts w:hAnsi="宋体" w:cs="宋体"/>
                <w:sz w:val="21"/>
                <w:szCs w:val="21"/>
              </w:rPr>
            </w:pPr>
            <w:r>
              <w:rPr>
                <w:rFonts w:hint="eastAsia" w:hAnsi="宋体" w:cs="宋体"/>
                <w:sz w:val="21"/>
                <w:szCs w:val="21"/>
              </w:rPr>
              <w:t>1、材质铝合金，上管直径≥22mm、壁厚≥1.2mm，表面防氧化处理；</w:t>
            </w:r>
            <w:r>
              <w:rPr>
                <w:rFonts w:hint="eastAsia" w:hAnsi="宋体" w:cs="宋体"/>
                <w:sz w:val="21"/>
                <w:szCs w:val="21"/>
              </w:rPr>
              <w:br w:type="textWrapping"/>
            </w:r>
            <w:r>
              <w:rPr>
                <w:rFonts w:hint="eastAsia" w:hAnsi="宋体" w:cs="宋体"/>
                <w:sz w:val="21"/>
                <w:szCs w:val="21"/>
              </w:rPr>
              <w:t>2、高度可调，≥63cm～85cm，≥9档调节，适合1.50m～1.75m人群使用；</w:t>
            </w:r>
            <w:r>
              <w:rPr>
                <w:rFonts w:hint="eastAsia" w:hAnsi="宋体" w:cs="宋体"/>
                <w:sz w:val="21"/>
                <w:szCs w:val="21"/>
              </w:rPr>
              <w:br w:type="textWrapping"/>
            </w:r>
            <w:r>
              <w:rPr>
                <w:rFonts w:hint="eastAsia" w:hAnsi="宋体" w:cs="宋体"/>
                <w:sz w:val="21"/>
                <w:szCs w:val="21"/>
              </w:rPr>
              <w:t>3、支脚垫材质为防滑橡胶材料；使用时可以更换支撑头，肘托采用工程聚酯材料一次注塑成型。</w:t>
            </w:r>
          </w:p>
        </w:tc>
        <w:tc>
          <w:tcPr>
            <w:tcW w:w="708" w:type="dxa"/>
            <w:noWrap/>
            <w:vAlign w:val="center"/>
          </w:tcPr>
          <w:p w14:paraId="687C22F9">
            <w:pPr>
              <w:spacing w:line="320" w:lineRule="exact"/>
              <w:jc w:val="center"/>
              <w:textAlignment w:val="center"/>
              <w:rPr>
                <w:rFonts w:hAnsi="宋体" w:cs="宋体"/>
                <w:sz w:val="21"/>
                <w:szCs w:val="21"/>
              </w:rPr>
            </w:pPr>
            <w:r>
              <w:rPr>
                <w:rFonts w:hint="eastAsia" w:hAnsi="宋体" w:cs="宋体"/>
                <w:sz w:val="21"/>
                <w:szCs w:val="21"/>
              </w:rPr>
              <w:t>2</w:t>
            </w:r>
          </w:p>
        </w:tc>
        <w:tc>
          <w:tcPr>
            <w:tcW w:w="851" w:type="dxa"/>
            <w:noWrap/>
            <w:vAlign w:val="center"/>
          </w:tcPr>
          <w:p w14:paraId="12779BFA">
            <w:pPr>
              <w:spacing w:line="320" w:lineRule="exact"/>
              <w:jc w:val="center"/>
              <w:textAlignment w:val="center"/>
              <w:rPr>
                <w:rFonts w:hAnsi="宋体" w:cs="宋体"/>
                <w:sz w:val="21"/>
                <w:szCs w:val="21"/>
              </w:rPr>
            </w:pPr>
            <w:r>
              <w:rPr>
                <w:rFonts w:hint="eastAsia" w:hAnsi="宋体" w:cs="宋体"/>
                <w:sz w:val="21"/>
                <w:szCs w:val="21"/>
              </w:rPr>
              <w:t>个</w:t>
            </w:r>
          </w:p>
        </w:tc>
      </w:tr>
      <w:tr w14:paraId="0F2D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6AAB6D3B">
            <w:pPr>
              <w:spacing w:line="400" w:lineRule="exact"/>
              <w:jc w:val="center"/>
              <w:textAlignment w:val="center"/>
              <w:rPr>
                <w:rFonts w:hAnsi="宋体" w:cs="宋体"/>
                <w:sz w:val="21"/>
                <w:szCs w:val="21"/>
              </w:rPr>
            </w:pPr>
            <w:r>
              <w:rPr>
                <w:rFonts w:hint="eastAsia" w:hAnsi="宋体" w:cs="宋体"/>
                <w:sz w:val="21"/>
                <w:szCs w:val="21"/>
                <w:lang w:bidi="ar"/>
              </w:rPr>
              <w:t>142</w:t>
            </w:r>
          </w:p>
        </w:tc>
        <w:tc>
          <w:tcPr>
            <w:tcW w:w="1984" w:type="dxa"/>
            <w:gridSpan w:val="2"/>
            <w:vAlign w:val="center"/>
          </w:tcPr>
          <w:p w14:paraId="03E8526E">
            <w:pPr>
              <w:spacing w:line="320" w:lineRule="exact"/>
              <w:jc w:val="center"/>
              <w:textAlignment w:val="center"/>
              <w:rPr>
                <w:rFonts w:hAnsi="宋体" w:cs="宋体"/>
                <w:sz w:val="21"/>
                <w:szCs w:val="21"/>
              </w:rPr>
            </w:pPr>
            <w:r>
              <w:rPr>
                <w:rFonts w:hint="eastAsia" w:hAnsi="宋体" w:cs="宋体"/>
                <w:sz w:val="21"/>
                <w:szCs w:val="21"/>
              </w:rPr>
              <w:t>腋杖</w:t>
            </w:r>
          </w:p>
        </w:tc>
        <w:tc>
          <w:tcPr>
            <w:tcW w:w="5387" w:type="dxa"/>
            <w:vAlign w:val="center"/>
          </w:tcPr>
          <w:p w14:paraId="629BEEA7">
            <w:pPr>
              <w:spacing w:line="320" w:lineRule="exact"/>
              <w:jc w:val="left"/>
              <w:textAlignment w:val="center"/>
              <w:rPr>
                <w:rFonts w:hAnsi="宋体" w:cs="宋体"/>
                <w:sz w:val="21"/>
                <w:szCs w:val="21"/>
              </w:rPr>
            </w:pPr>
            <w:r>
              <w:rPr>
                <w:rFonts w:hint="eastAsia" w:hAnsi="宋体" w:cs="宋体"/>
                <w:sz w:val="21"/>
                <w:szCs w:val="21"/>
              </w:rPr>
              <w:t>1、主架：采用国家标准铝合金为主要材料，主体部分管径≥19mm，壁厚≥1.0mm。材质：表面阳极氧化处理的铝合金管；软托为PPR发泡材质，硬托、手把采用工程聚丙材料一次注塑成型，抗菌抗老化；</w:t>
            </w:r>
            <w:r>
              <w:rPr>
                <w:rFonts w:hint="eastAsia" w:hAnsi="宋体" w:cs="宋体"/>
                <w:sz w:val="21"/>
                <w:szCs w:val="21"/>
              </w:rPr>
              <w:br w:type="textWrapping"/>
            </w:r>
            <w:r>
              <w:rPr>
                <w:rFonts w:hint="eastAsia" w:hAnsi="宋体" w:cs="宋体"/>
                <w:sz w:val="21"/>
                <w:szCs w:val="21"/>
              </w:rPr>
              <w:t>2、脚垫：材质为防滑橡胶材料；</w:t>
            </w:r>
            <w:r>
              <w:rPr>
                <w:rFonts w:hint="eastAsia" w:hAnsi="宋体" w:cs="宋体"/>
                <w:sz w:val="21"/>
                <w:szCs w:val="21"/>
              </w:rPr>
              <w:br w:type="textWrapping"/>
            </w:r>
            <w:r>
              <w:rPr>
                <w:rFonts w:hint="eastAsia" w:hAnsi="宋体" w:cs="宋体"/>
                <w:sz w:val="21"/>
                <w:szCs w:val="21"/>
              </w:rPr>
              <w:t>3、性能：高度可调节，≥9档调节高度，调节范围≥1125mm～1325mm调节，适合1.5m～1.8m人群使用；</w:t>
            </w:r>
            <w:r>
              <w:rPr>
                <w:rFonts w:hint="eastAsia" w:hAnsi="宋体" w:cs="宋体"/>
                <w:sz w:val="21"/>
                <w:szCs w:val="21"/>
              </w:rPr>
              <w:br w:type="textWrapping"/>
            </w:r>
            <w:r>
              <w:rPr>
                <w:rFonts w:hint="eastAsia" w:hAnsi="宋体" w:cs="宋体"/>
                <w:sz w:val="21"/>
                <w:szCs w:val="21"/>
              </w:rPr>
              <w:t>4、调节方式：弹珠式调节。</w:t>
            </w:r>
          </w:p>
        </w:tc>
        <w:tc>
          <w:tcPr>
            <w:tcW w:w="708" w:type="dxa"/>
            <w:noWrap/>
            <w:vAlign w:val="center"/>
          </w:tcPr>
          <w:p w14:paraId="50D76A28">
            <w:pPr>
              <w:spacing w:line="320" w:lineRule="exact"/>
              <w:jc w:val="center"/>
              <w:textAlignment w:val="center"/>
              <w:rPr>
                <w:rFonts w:hAnsi="宋体" w:cs="宋体"/>
                <w:sz w:val="21"/>
                <w:szCs w:val="21"/>
              </w:rPr>
            </w:pPr>
            <w:r>
              <w:rPr>
                <w:rFonts w:hint="eastAsia" w:hAnsi="宋体" w:cs="宋体"/>
                <w:sz w:val="21"/>
                <w:szCs w:val="21"/>
              </w:rPr>
              <w:t>2</w:t>
            </w:r>
          </w:p>
        </w:tc>
        <w:tc>
          <w:tcPr>
            <w:tcW w:w="851" w:type="dxa"/>
            <w:noWrap/>
            <w:vAlign w:val="center"/>
          </w:tcPr>
          <w:p w14:paraId="54C56295">
            <w:pPr>
              <w:spacing w:line="320" w:lineRule="exact"/>
              <w:jc w:val="center"/>
              <w:textAlignment w:val="center"/>
              <w:rPr>
                <w:rFonts w:hAnsi="宋体" w:cs="宋体"/>
                <w:sz w:val="21"/>
                <w:szCs w:val="21"/>
              </w:rPr>
            </w:pPr>
            <w:r>
              <w:rPr>
                <w:rFonts w:hint="eastAsia" w:hAnsi="宋体" w:cs="宋体"/>
                <w:sz w:val="21"/>
                <w:szCs w:val="21"/>
              </w:rPr>
              <w:t>个</w:t>
            </w:r>
          </w:p>
        </w:tc>
      </w:tr>
      <w:tr w14:paraId="727D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34BF78BF">
            <w:pPr>
              <w:spacing w:line="400" w:lineRule="exact"/>
              <w:jc w:val="center"/>
              <w:textAlignment w:val="center"/>
              <w:rPr>
                <w:rFonts w:hAnsi="宋体" w:cs="宋体"/>
                <w:sz w:val="21"/>
                <w:szCs w:val="21"/>
              </w:rPr>
            </w:pPr>
            <w:r>
              <w:rPr>
                <w:rFonts w:hint="eastAsia" w:hAnsi="宋体" w:cs="宋体"/>
                <w:sz w:val="21"/>
                <w:szCs w:val="21"/>
                <w:lang w:bidi="ar"/>
              </w:rPr>
              <w:t>143</w:t>
            </w:r>
          </w:p>
        </w:tc>
        <w:tc>
          <w:tcPr>
            <w:tcW w:w="1984" w:type="dxa"/>
            <w:gridSpan w:val="2"/>
            <w:vAlign w:val="center"/>
          </w:tcPr>
          <w:p w14:paraId="602376FC">
            <w:pPr>
              <w:spacing w:line="320" w:lineRule="exact"/>
              <w:jc w:val="center"/>
              <w:textAlignment w:val="center"/>
              <w:rPr>
                <w:rFonts w:hAnsi="宋体" w:cs="宋体"/>
                <w:sz w:val="21"/>
                <w:szCs w:val="21"/>
              </w:rPr>
            </w:pPr>
            <w:r>
              <w:rPr>
                <w:rFonts w:hint="eastAsia" w:hAnsi="宋体"/>
                <w:kern w:val="2"/>
                <w:sz w:val="21"/>
                <w:szCs w:val="21"/>
              </w:rPr>
              <w:t>站立架（单人）</w:t>
            </w:r>
          </w:p>
        </w:tc>
        <w:tc>
          <w:tcPr>
            <w:tcW w:w="5387" w:type="dxa"/>
            <w:vAlign w:val="center"/>
          </w:tcPr>
          <w:p w14:paraId="690C264E">
            <w:pPr>
              <w:spacing w:line="320" w:lineRule="exact"/>
              <w:jc w:val="left"/>
              <w:textAlignment w:val="center"/>
              <w:rPr>
                <w:rFonts w:hAnsi="宋体" w:cs="宋体"/>
                <w:sz w:val="21"/>
                <w:szCs w:val="21"/>
              </w:rPr>
            </w:pPr>
            <w:r>
              <w:rPr>
                <w:rFonts w:hint="eastAsia" w:hAnsi="宋体" w:cs="宋体"/>
                <w:sz w:val="21"/>
                <w:szCs w:val="21"/>
              </w:rPr>
              <w:t>1、外形尺寸</w:t>
            </w:r>
            <w:r>
              <w:rPr>
                <w:rFonts w:hint="eastAsia" w:hAnsi="宋体"/>
                <w:kern w:val="2"/>
                <w:sz w:val="21"/>
                <w:szCs w:val="21"/>
              </w:rPr>
              <w:t>（长×宽×高）：</w:t>
            </w:r>
            <w:r>
              <w:rPr>
                <w:rFonts w:hint="eastAsia" w:hAnsi="宋体" w:cs="宋体"/>
                <w:sz w:val="21"/>
                <w:szCs w:val="21"/>
              </w:rPr>
              <w:t>≥</w:t>
            </w:r>
            <w:r>
              <w:rPr>
                <w:rFonts w:hint="eastAsia" w:hAnsi="宋体"/>
                <w:kern w:val="2"/>
                <w:sz w:val="21"/>
                <w:szCs w:val="21"/>
              </w:rPr>
              <w:t>74cm×71cm×（95～115）cm</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2、台面高度调节</w:t>
            </w:r>
            <w:r>
              <w:rPr>
                <w:rFonts w:hint="eastAsia" w:hAnsi="宋体"/>
                <w:kern w:val="2"/>
                <w:sz w:val="21"/>
                <w:szCs w:val="21"/>
              </w:rPr>
              <w:t>范围：</w:t>
            </w:r>
            <w:r>
              <w:rPr>
                <w:rFonts w:hint="eastAsia" w:hAnsi="宋体" w:cs="宋体"/>
                <w:sz w:val="21"/>
                <w:szCs w:val="21"/>
              </w:rPr>
              <w:t>≥</w:t>
            </w:r>
            <w:r>
              <w:rPr>
                <w:rFonts w:hint="eastAsia" w:hAnsi="宋体"/>
                <w:kern w:val="2"/>
                <w:sz w:val="21"/>
                <w:szCs w:val="21"/>
              </w:rPr>
              <w:t>95cm～115cm；</w:t>
            </w:r>
            <w:r>
              <w:rPr>
                <w:rFonts w:hint="eastAsia" w:hAnsi="宋体"/>
                <w:kern w:val="2"/>
                <w:sz w:val="21"/>
                <w:szCs w:val="21"/>
              </w:rPr>
              <w:br w:type="textWrapping"/>
            </w:r>
            <w:r>
              <w:rPr>
                <w:rFonts w:hint="eastAsia" w:hAnsi="宋体"/>
                <w:kern w:val="2"/>
                <w:sz w:val="21"/>
                <w:szCs w:val="21"/>
              </w:rPr>
              <w:t>3、胸托架前后可调距离：</w:t>
            </w:r>
            <w:r>
              <w:rPr>
                <w:rFonts w:hint="eastAsia" w:hAnsi="宋体" w:cs="宋体"/>
                <w:sz w:val="21"/>
                <w:szCs w:val="21"/>
              </w:rPr>
              <w:t>≥</w:t>
            </w:r>
            <w:r>
              <w:rPr>
                <w:rFonts w:hint="eastAsia" w:hAnsi="宋体"/>
                <w:kern w:val="2"/>
                <w:sz w:val="21"/>
                <w:szCs w:val="21"/>
              </w:rPr>
              <w:t>8cm；</w:t>
            </w:r>
            <w:r>
              <w:rPr>
                <w:rFonts w:hint="eastAsia" w:hAnsi="宋体"/>
                <w:kern w:val="2"/>
                <w:sz w:val="21"/>
                <w:szCs w:val="21"/>
              </w:rPr>
              <w:br w:type="textWrapping"/>
            </w:r>
            <w:r>
              <w:rPr>
                <w:rFonts w:hint="eastAsia" w:hAnsi="宋体"/>
                <w:kern w:val="2"/>
                <w:sz w:val="21"/>
                <w:szCs w:val="21"/>
              </w:rPr>
              <w:t>4、背托架前后可调距离：</w:t>
            </w:r>
            <w:r>
              <w:rPr>
                <w:rFonts w:hint="eastAsia" w:hAnsi="宋体" w:cs="宋体"/>
                <w:sz w:val="21"/>
                <w:szCs w:val="21"/>
              </w:rPr>
              <w:t>≥</w:t>
            </w:r>
            <w:r>
              <w:rPr>
                <w:rFonts w:hint="eastAsia" w:hAnsi="宋体"/>
                <w:kern w:val="2"/>
                <w:sz w:val="21"/>
                <w:szCs w:val="21"/>
              </w:rPr>
              <w:t>20cm；</w:t>
            </w:r>
            <w:r>
              <w:rPr>
                <w:rFonts w:hint="eastAsia" w:hAnsi="宋体"/>
                <w:kern w:val="2"/>
                <w:sz w:val="21"/>
                <w:szCs w:val="21"/>
              </w:rPr>
              <w:br w:type="textWrapping"/>
            </w:r>
            <w:r>
              <w:rPr>
                <w:rFonts w:hint="eastAsia" w:hAnsi="宋体"/>
                <w:kern w:val="2"/>
                <w:sz w:val="21"/>
                <w:szCs w:val="21"/>
              </w:rPr>
              <w:t>5、膝部托架可调距离：</w:t>
            </w:r>
            <w:r>
              <w:rPr>
                <w:rFonts w:hint="eastAsia" w:hAnsi="宋体" w:cs="宋体"/>
                <w:sz w:val="21"/>
                <w:szCs w:val="21"/>
              </w:rPr>
              <w:t>≥</w:t>
            </w:r>
            <w:r>
              <w:rPr>
                <w:rFonts w:hint="eastAsia" w:hAnsi="宋体"/>
                <w:kern w:val="2"/>
                <w:sz w:val="21"/>
                <w:szCs w:val="21"/>
              </w:rPr>
              <w:t>15cm；</w:t>
            </w:r>
            <w:r>
              <w:rPr>
                <w:rFonts w:hint="eastAsia" w:hAnsi="宋体"/>
                <w:kern w:val="2"/>
                <w:sz w:val="21"/>
                <w:szCs w:val="21"/>
              </w:rPr>
              <w:br w:type="textWrapping"/>
            </w:r>
            <w:r>
              <w:rPr>
                <w:rFonts w:hint="eastAsia" w:hAnsi="宋体"/>
                <w:kern w:val="2"/>
                <w:sz w:val="21"/>
                <w:szCs w:val="21"/>
              </w:rPr>
              <w:t>6、臀部</w:t>
            </w:r>
            <w:r>
              <w:rPr>
                <w:rFonts w:hint="eastAsia" w:hAnsi="宋体" w:cs="宋体"/>
                <w:sz w:val="21"/>
                <w:szCs w:val="21"/>
              </w:rPr>
              <w:t>垫额定承载：≥</w:t>
            </w:r>
            <w:r>
              <w:rPr>
                <w:rFonts w:hint="eastAsia" w:hAnsi="宋体"/>
                <w:kern w:val="2"/>
                <w:sz w:val="21"/>
                <w:szCs w:val="21"/>
              </w:rPr>
              <w:t>1000N；</w:t>
            </w:r>
            <w:r>
              <w:rPr>
                <w:rFonts w:hint="eastAsia" w:hAnsi="宋体"/>
                <w:kern w:val="2"/>
                <w:sz w:val="21"/>
                <w:szCs w:val="21"/>
              </w:rPr>
              <w:br w:type="textWrapping"/>
            </w:r>
            <w:r>
              <w:rPr>
                <w:rFonts w:hint="eastAsia" w:hAnsi="宋体"/>
                <w:kern w:val="2"/>
                <w:sz w:val="21"/>
                <w:szCs w:val="21"/>
              </w:rPr>
              <w:t>7、绑带额定承载：</w:t>
            </w:r>
            <w:r>
              <w:rPr>
                <w:rFonts w:hint="eastAsia" w:hAnsi="宋体" w:cs="宋体"/>
                <w:sz w:val="21"/>
                <w:szCs w:val="21"/>
              </w:rPr>
              <w:t>≥</w:t>
            </w:r>
            <w:r>
              <w:rPr>
                <w:rFonts w:hint="eastAsia" w:hAnsi="宋体"/>
                <w:kern w:val="2"/>
                <w:sz w:val="21"/>
                <w:szCs w:val="21"/>
              </w:rPr>
              <w:t>1000N；</w:t>
            </w:r>
            <w:r>
              <w:rPr>
                <w:rFonts w:hint="eastAsia" w:hAnsi="宋体"/>
                <w:kern w:val="2"/>
                <w:sz w:val="21"/>
                <w:szCs w:val="21"/>
              </w:rPr>
              <w:br w:type="textWrapping"/>
            </w:r>
            <w:r>
              <w:rPr>
                <w:rFonts w:hint="eastAsia" w:hAnsi="宋体"/>
                <w:kern w:val="2"/>
                <w:sz w:val="21"/>
                <w:szCs w:val="21"/>
              </w:rPr>
              <w:t>8、脚踏板</w:t>
            </w:r>
            <w:r>
              <w:rPr>
                <w:rFonts w:hint="eastAsia" w:hAnsi="宋体" w:cs="宋体"/>
                <w:sz w:val="21"/>
                <w:szCs w:val="21"/>
              </w:rPr>
              <w:t>额定承载：≥2000N。</w:t>
            </w:r>
          </w:p>
        </w:tc>
        <w:tc>
          <w:tcPr>
            <w:tcW w:w="708" w:type="dxa"/>
            <w:vAlign w:val="center"/>
          </w:tcPr>
          <w:p w14:paraId="54AF9CED">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2C4DF33F">
            <w:pPr>
              <w:spacing w:line="320" w:lineRule="exact"/>
              <w:jc w:val="center"/>
              <w:textAlignment w:val="center"/>
              <w:rPr>
                <w:rFonts w:hAnsi="宋体" w:cs="宋体"/>
                <w:sz w:val="21"/>
                <w:szCs w:val="21"/>
              </w:rPr>
            </w:pPr>
            <w:r>
              <w:rPr>
                <w:rFonts w:hint="eastAsia" w:hAnsi="宋体" w:cs="宋体"/>
                <w:sz w:val="21"/>
                <w:szCs w:val="21"/>
              </w:rPr>
              <w:t>套</w:t>
            </w:r>
          </w:p>
        </w:tc>
      </w:tr>
      <w:tr w14:paraId="24AE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59ACC6F8">
            <w:pPr>
              <w:spacing w:line="400" w:lineRule="exact"/>
              <w:jc w:val="center"/>
              <w:textAlignment w:val="center"/>
              <w:rPr>
                <w:rFonts w:hAnsi="宋体" w:cs="宋体"/>
                <w:sz w:val="21"/>
                <w:szCs w:val="21"/>
              </w:rPr>
            </w:pPr>
            <w:r>
              <w:rPr>
                <w:rFonts w:hint="eastAsia" w:hAnsi="宋体" w:cs="宋体"/>
                <w:sz w:val="21"/>
                <w:szCs w:val="21"/>
                <w:lang w:bidi="ar"/>
              </w:rPr>
              <w:t>144</w:t>
            </w:r>
          </w:p>
        </w:tc>
        <w:tc>
          <w:tcPr>
            <w:tcW w:w="1984" w:type="dxa"/>
            <w:gridSpan w:val="2"/>
            <w:vAlign w:val="center"/>
          </w:tcPr>
          <w:p w14:paraId="5A35FBD8">
            <w:pPr>
              <w:spacing w:line="320" w:lineRule="exact"/>
              <w:jc w:val="center"/>
              <w:textAlignment w:val="center"/>
              <w:rPr>
                <w:rFonts w:hAnsi="宋体" w:cs="宋体"/>
                <w:sz w:val="21"/>
                <w:szCs w:val="21"/>
              </w:rPr>
            </w:pPr>
            <w:r>
              <w:rPr>
                <w:rFonts w:hint="eastAsia" w:hAnsi="宋体"/>
                <w:kern w:val="2"/>
                <w:sz w:val="21"/>
                <w:szCs w:val="21"/>
              </w:rPr>
              <w:t>辅助步行训练器</w:t>
            </w:r>
          </w:p>
        </w:tc>
        <w:tc>
          <w:tcPr>
            <w:tcW w:w="5387" w:type="dxa"/>
            <w:vAlign w:val="center"/>
          </w:tcPr>
          <w:p w14:paraId="267C54F6">
            <w:pPr>
              <w:spacing w:line="320" w:lineRule="exact"/>
              <w:jc w:val="left"/>
              <w:textAlignment w:val="center"/>
              <w:rPr>
                <w:rFonts w:hAnsi="宋体" w:cs="宋体"/>
                <w:sz w:val="21"/>
                <w:szCs w:val="21"/>
              </w:rPr>
            </w:pPr>
            <w:r>
              <w:rPr>
                <w:rFonts w:hint="eastAsia" w:hAnsi="宋体" w:cs="宋体"/>
                <w:sz w:val="21"/>
                <w:szCs w:val="21"/>
              </w:rPr>
              <w:t>1、</w:t>
            </w:r>
            <w:r>
              <w:rPr>
                <w:rFonts w:hint="eastAsia" w:hAnsi="宋体"/>
                <w:kern w:val="2"/>
                <w:sz w:val="21"/>
                <w:szCs w:val="21"/>
              </w:rPr>
              <w:t>外形尺寸cm：</w:t>
            </w:r>
            <w:r>
              <w:rPr>
                <w:rFonts w:hint="eastAsia" w:hAnsi="宋体" w:cs="宋体"/>
                <w:sz w:val="21"/>
                <w:szCs w:val="21"/>
              </w:rPr>
              <w:t>≥</w:t>
            </w:r>
            <w:r>
              <w:rPr>
                <w:rFonts w:hint="eastAsia" w:hAnsi="宋体"/>
                <w:kern w:val="2"/>
                <w:sz w:val="21"/>
                <w:szCs w:val="21"/>
              </w:rPr>
              <w:t>112.5×</w:t>
            </w:r>
            <w:r>
              <w:rPr>
                <w:rFonts w:hint="eastAsia" w:hAnsi="宋体" w:cs="宋体"/>
                <w:sz w:val="21"/>
                <w:szCs w:val="21"/>
              </w:rPr>
              <w:t>80</w:t>
            </w:r>
            <w:r>
              <w:rPr>
                <w:rFonts w:hint="eastAsia" w:hAnsi="宋体"/>
                <w:kern w:val="2"/>
                <w:sz w:val="21"/>
                <w:szCs w:val="21"/>
              </w:rPr>
              <w:t>×（98～148）；</w:t>
            </w:r>
            <w:r>
              <w:rPr>
                <w:rFonts w:hint="eastAsia" w:hAnsi="宋体"/>
                <w:kern w:val="2"/>
                <w:sz w:val="21"/>
                <w:szCs w:val="21"/>
              </w:rPr>
              <w:br w:type="textWrapping"/>
            </w:r>
            <w:r>
              <w:rPr>
                <w:rFonts w:hint="eastAsia" w:hAnsi="宋体"/>
                <w:kern w:val="2"/>
                <w:sz w:val="21"/>
                <w:szCs w:val="21"/>
              </w:rPr>
              <w:t>2、台面垫高度</w:t>
            </w:r>
            <w:r>
              <w:rPr>
                <w:rFonts w:hint="eastAsia" w:hAnsi="宋体" w:cs="宋体"/>
                <w:sz w:val="21"/>
                <w:szCs w:val="21"/>
              </w:rPr>
              <w:t>调节</w:t>
            </w:r>
            <w:r>
              <w:rPr>
                <w:rFonts w:hint="eastAsia" w:hAnsi="宋体"/>
                <w:kern w:val="2"/>
                <w:sz w:val="21"/>
                <w:szCs w:val="21"/>
              </w:rPr>
              <w:t>距离：</w:t>
            </w:r>
            <w:r>
              <w:rPr>
                <w:rFonts w:hint="eastAsia" w:hAnsi="宋体" w:cs="宋体"/>
                <w:sz w:val="21"/>
                <w:szCs w:val="21"/>
              </w:rPr>
              <w:t>≥</w:t>
            </w:r>
            <w:r>
              <w:rPr>
                <w:rFonts w:hint="eastAsia" w:hAnsi="宋体"/>
                <w:kern w:val="2"/>
                <w:sz w:val="21"/>
                <w:szCs w:val="21"/>
              </w:rPr>
              <w:t>50cm；</w:t>
            </w:r>
            <w:r>
              <w:rPr>
                <w:rFonts w:hint="eastAsia" w:hAnsi="宋体"/>
                <w:kern w:val="2"/>
                <w:sz w:val="21"/>
                <w:szCs w:val="21"/>
              </w:rPr>
              <w:br w:type="textWrapping"/>
            </w:r>
            <w:r>
              <w:rPr>
                <w:rFonts w:hint="eastAsia" w:hAnsi="宋体"/>
                <w:kern w:val="2"/>
                <w:sz w:val="21"/>
                <w:szCs w:val="21"/>
              </w:rPr>
              <w:t>3、手柄间距</w:t>
            </w:r>
            <w:r>
              <w:rPr>
                <w:rFonts w:hint="eastAsia" w:hAnsi="宋体" w:cs="宋体"/>
                <w:sz w:val="21"/>
                <w:szCs w:val="21"/>
              </w:rPr>
              <w:t>调节</w:t>
            </w:r>
            <w:r>
              <w:rPr>
                <w:rFonts w:hint="eastAsia" w:hAnsi="宋体"/>
                <w:kern w:val="2"/>
                <w:sz w:val="21"/>
                <w:szCs w:val="21"/>
              </w:rPr>
              <w:t>范围cm：</w:t>
            </w:r>
            <w:r>
              <w:rPr>
                <w:rFonts w:hint="eastAsia" w:hAnsi="宋体" w:cs="宋体"/>
                <w:sz w:val="21"/>
                <w:szCs w:val="21"/>
              </w:rPr>
              <w:t>≥</w:t>
            </w:r>
            <w:r>
              <w:rPr>
                <w:rFonts w:hint="eastAsia" w:hAnsi="宋体"/>
                <w:kern w:val="2"/>
                <w:sz w:val="21"/>
                <w:szCs w:val="21"/>
              </w:rPr>
              <w:t>0～55；</w:t>
            </w:r>
            <w:r>
              <w:rPr>
                <w:rFonts w:hint="eastAsia" w:hAnsi="宋体"/>
                <w:kern w:val="2"/>
                <w:sz w:val="21"/>
                <w:szCs w:val="21"/>
              </w:rPr>
              <w:br w:type="textWrapping"/>
            </w:r>
            <w:r>
              <w:rPr>
                <w:rFonts w:hint="eastAsia" w:hAnsi="宋体"/>
                <w:kern w:val="2"/>
                <w:sz w:val="21"/>
                <w:szCs w:val="21"/>
              </w:rPr>
              <w:t>4、座垫高度调节范围cm：</w:t>
            </w:r>
            <w:r>
              <w:rPr>
                <w:rFonts w:hint="eastAsia" w:hAnsi="宋体" w:cs="宋体"/>
                <w:sz w:val="21"/>
                <w:szCs w:val="21"/>
              </w:rPr>
              <w:t>≥</w:t>
            </w:r>
            <w:r>
              <w:rPr>
                <w:rFonts w:hint="eastAsia" w:hAnsi="宋体"/>
                <w:kern w:val="2"/>
                <w:sz w:val="21"/>
                <w:szCs w:val="21"/>
              </w:rPr>
              <w:t>53～72；</w:t>
            </w:r>
            <w:r>
              <w:rPr>
                <w:rFonts w:hint="eastAsia" w:hAnsi="宋体"/>
                <w:kern w:val="2"/>
                <w:sz w:val="21"/>
                <w:szCs w:val="21"/>
              </w:rPr>
              <w:br w:type="textWrapping"/>
            </w:r>
            <w:r>
              <w:rPr>
                <w:rFonts w:hint="eastAsia" w:hAnsi="宋体"/>
                <w:kern w:val="2"/>
                <w:sz w:val="21"/>
                <w:szCs w:val="21"/>
              </w:rPr>
              <w:t>5、台面垫额定承载：</w:t>
            </w:r>
            <w:r>
              <w:rPr>
                <w:rFonts w:hint="eastAsia" w:hAnsi="宋体" w:cs="宋体"/>
                <w:sz w:val="21"/>
                <w:szCs w:val="21"/>
              </w:rPr>
              <w:t>≥</w:t>
            </w:r>
            <w:r>
              <w:rPr>
                <w:rFonts w:hint="eastAsia" w:hAnsi="宋体"/>
                <w:kern w:val="2"/>
                <w:sz w:val="21"/>
                <w:szCs w:val="21"/>
              </w:rPr>
              <w:t>750N；</w:t>
            </w:r>
            <w:r>
              <w:rPr>
                <w:rFonts w:hint="eastAsia" w:hAnsi="宋体"/>
                <w:kern w:val="2"/>
                <w:sz w:val="21"/>
                <w:szCs w:val="21"/>
              </w:rPr>
              <w:br w:type="textWrapping"/>
            </w:r>
            <w:r>
              <w:rPr>
                <w:rFonts w:hint="eastAsia" w:hAnsi="宋体"/>
                <w:kern w:val="2"/>
                <w:sz w:val="21"/>
                <w:szCs w:val="21"/>
              </w:rPr>
              <w:t>6、座垫额定承载：</w:t>
            </w:r>
            <w:r>
              <w:rPr>
                <w:rFonts w:hint="eastAsia" w:hAnsi="宋体" w:cs="宋体"/>
                <w:sz w:val="21"/>
                <w:szCs w:val="21"/>
              </w:rPr>
              <w:t>≥</w:t>
            </w:r>
            <w:r>
              <w:rPr>
                <w:rFonts w:hint="eastAsia" w:hAnsi="宋体"/>
                <w:kern w:val="2"/>
                <w:sz w:val="21"/>
                <w:szCs w:val="21"/>
              </w:rPr>
              <w:t>2000N</w:t>
            </w:r>
            <w:r>
              <w:rPr>
                <w:rFonts w:hint="eastAsia" w:hAnsi="宋体" w:cs="宋体"/>
                <w:sz w:val="21"/>
                <w:szCs w:val="21"/>
              </w:rPr>
              <w:t>。</w:t>
            </w:r>
          </w:p>
        </w:tc>
        <w:tc>
          <w:tcPr>
            <w:tcW w:w="708" w:type="dxa"/>
            <w:vAlign w:val="center"/>
          </w:tcPr>
          <w:p w14:paraId="07C77913">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3803E28B">
            <w:pPr>
              <w:spacing w:line="320" w:lineRule="exact"/>
              <w:jc w:val="center"/>
              <w:textAlignment w:val="center"/>
              <w:rPr>
                <w:rFonts w:hAnsi="宋体" w:cs="宋体"/>
                <w:sz w:val="21"/>
                <w:szCs w:val="21"/>
              </w:rPr>
            </w:pPr>
            <w:r>
              <w:rPr>
                <w:rFonts w:hint="eastAsia" w:hAnsi="宋体" w:cs="宋体"/>
                <w:sz w:val="21"/>
                <w:szCs w:val="21"/>
              </w:rPr>
              <w:t>套</w:t>
            </w:r>
          </w:p>
        </w:tc>
      </w:tr>
      <w:tr w14:paraId="25CA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31B9D302">
            <w:pPr>
              <w:spacing w:line="400" w:lineRule="exact"/>
              <w:jc w:val="center"/>
              <w:textAlignment w:val="center"/>
              <w:rPr>
                <w:rFonts w:hAnsi="宋体" w:cs="宋体"/>
                <w:sz w:val="21"/>
                <w:szCs w:val="21"/>
              </w:rPr>
            </w:pPr>
            <w:r>
              <w:rPr>
                <w:rFonts w:hint="eastAsia" w:hAnsi="宋体" w:cs="宋体"/>
                <w:sz w:val="21"/>
                <w:szCs w:val="21"/>
                <w:lang w:bidi="ar"/>
              </w:rPr>
              <w:t>145</w:t>
            </w:r>
          </w:p>
        </w:tc>
        <w:tc>
          <w:tcPr>
            <w:tcW w:w="1984" w:type="dxa"/>
            <w:gridSpan w:val="2"/>
            <w:noWrap/>
            <w:vAlign w:val="center"/>
          </w:tcPr>
          <w:p w14:paraId="3F5F83DE">
            <w:pPr>
              <w:spacing w:line="320" w:lineRule="exact"/>
              <w:jc w:val="center"/>
              <w:textAlignment w:val="center"/>
              <w:rPr>
                <w:rFonts w:hAnsi="宋体" w:cs="宋体"/>
                <w:sz w:val="21"/>
                <w:szCs w:val="21"/>
              </w:rPr>
            </w:pPr>
            <w:r>
              <w:rPr>
                <w:rFonts w:hint="eastAsia" w:hAnsi="宋体"/>
                <w:kern w:val="2"/>
                <w:sz w:val="21"/>
                <w:szCs w:val="21"/>
              </w:rPr>
              <w:t>痉挛肌低频治疗仪</w:t>
            </w:r>
          </w:p>
        </w:tc>
        <w:tc>
          <w:tcPr>
            <w:tcW w:w="5387" w:type="dxa"/>
            <w:vAlign w:val="center"/>
          </w:tcPr>
          <w:p w14:paraId="709C86F3">
            <w:pPr>
              <w:spacing w:line="320" w:lineRule="exact"/>
              <w:jc w:val="left"/>
              <w:textAlignment w:val="center"/>
              <w:rPr>
                <w:rFonts w:hint="eastAsia" w:hAnsi="宋体"/>
                <w:kern w:val="2"/>
                <w:sz w:val="21"/>
                <w:szCs w:val="21"/>
              </w:rPr>
            </w:pPr>
            <w:r>
              <w:rPr>
                <w:rFonts w:hint="eastAsia" w:hAnsi="宋体" w:cs="宋体"/>
                <w:sz w:val="21"/>
                <w:szCs w:val="21"/>
              </w:rPr>
              <w:t>1、工作</w:t>
            </w:r>
            <w:r>
              <w:rPr>
                <w:rFonts w:hint="eastAsia" w:hAnsi="宋体"/>
                <w:kern w:val="2"/>
                <w:sz w:val="21"/>
                <w:szCs w:val="21"/>
              </w:rPr>
              <w:t>条件：</w:t>
            </w:r>
            <w:r>
              <w:rPr>
                <w:rFonts w:hint="eastAsia" w:hAnsi="宋体"/>
                <w:kern w:val="2"/>
                <w:sz w:val="21"/>
                <w:szCs w:val="21"/>
              </w:rPr>
              <w:br w:type="textWrapping"/>
            </w:r>
            <w:r>
              <w:rPr>
                <w:rFonts w:hint="eastAsia" w:hAnsi="宋体"/>
                <w:kern w:val="2"/>
                <w:sz w:val="21"/>
                <w:szCs w:val="21"/>
              </w:rPr>
              <w:t>1）环境温度5℃～40℃；</w:t>
            </w:r>
            <w:r>
              <w:rPr>
                <w:rFonts w:hint="eastAsia" w:hAnsi="宋体"/>
                <w:kern w:val="2"/>
                <w:sz w:val="21"/>
                <w:szCs w:val="21"/>
              </w:rPr>
              <w:br w:type="textWrapping"/>
            </w:r>
            <w:r>
              <w:rPr>
                <w:rFonts w:hint="eastAsia" w:hAnsi="宋体"/>
                <w:kern w:val="2"/>
                <w:sz w:val="21"/>
                <w:szCs w:val="21"/>
              </w:rPr>
              <w:t>2）相对湿度≤80%；</w:t>
            </w:r>
            <w:r>
              <w:rPr>
                <w:rFonts w:hint="eastAsia" w:hAnsi="宋体"/>
                <w:kern w:val="2"/>
                <w:sz w:val="21"/>
                <w:szCs w:val="21"/>
              </w:rPr>
              <w:br w:type="textWrapping"/>
            </w:r>
            <w:r>
              <w:rPr>
                <w:rFonts w:hint="eastAsia" w:hAnsi="宋体"/>
                <w:kern w:val="2"/>
                <w:sz w:val="21"/>
                <w:szCs w:val="21"/>
              </w:rPr>
              <w:t>3）大气压</w:t>
            </w:r>
            <w:r>
              <w:rPr>
                <w:rFonts w:hint="eastAsia" w:hAnsi="宋体" w:cs="宋体"/>
                <w:sz w:val="21"/>
                <w:szCs w:val="21"/>
              </w:rPr>
              <w:t>范围</w:t>
            </w:r>
            <w:r>
              <w:rPr>
                <w:rFonts w:hint="eastAsia" w:hAnsi="宋体"/>
                <w:kern w:val="2"/>
                <w:sz w:val="21"/>
                <w:szCs w:val="21"/>
              </w:rPr>
              <w:t>860hPa～1060hPa；</w:t>
            </w:r>
            <w:r>
              <w:rPr>
                <w:rFonts w:hint="eastAsia" w:hAnsi="宋体"/>
                <w:kern w:val="2"/>
                <w:sz w:val="21"/>
                <w:szCs w:val="21"/>
              </w:rPr>
              <w:br w:type="textWrapping"/>
            </w:r>
            <w:r>
              <w:rPr>
                <w:rFonts w:hint="eastAsia" w:hAnsi="宋体"/>
                <w:kern w:val="2"/>
                <w:sz w:val="21"/>
                <w:szCs w:val="21"/>
              </w:rPr>
              <w:t>4）电源AC220V±22V，50Hz±1Hz；</w:t>
            </w:r>
            <w:r>
              <w:rPr>
                <w:rFonts w:hint="eastAsia" w:hAnsi="宋体"/>
                <w:kern w:val="2"/>
                <w:sz w:val="21"/>
                <w:szCs w:val="21"/>
              </w:rPr>
              <w:br w:type="textWrapping"/>
            </w:r>
            <w:r>
              <w:rPr>
                <w:rFonts w:hint="eastAsia" w:hAnsi="宋体"/>
                <w:kern w:val="2"/>
                <w:sz w:val="21"/>
                <w:szCs w:val="21"/>
              </w:rPr>
              <w:t>5）输入功率50VA；</w:t>
            </w:r>
            <w:r>
              <w:rPr>
                <w:rFonts w:hint="eastAsia" w:hAnsi="宋体"/>
                <w:kern w:val="2"/>
                <w:sz w:val="21"/>
                <w:szCs w:val="21"/>
              </w:rPr>
              <w:br w:type="textWrapping"/>
            </w:r>
            <w:r>
              <w:rPr>
                <w:rFonts w:hint="eastAsia" w:hAnsi="宋体"/>
                <w:kern w:val="2"/>
                <w:sz w:val="21"/>
                <w:szCs w:val="21"/>
              </w:rPr>
              <w:t>2、台推式设计；</w:t>
            </w:r>
          </w:p>
          <w:p w14:paraId="03436E55">
            <w:pPr>
              <w:spacing w:line="320" w:lineRule="exact"/>
              <w:jc w:val="left"/>
              <w:textAlignment w:val="center"/>
              <w:rPr>
                <w:rFonts w:hAnsi="宋体" w:cs="宋体"/>
                <w:sz w:val="21"/>
                <w:szCs w:val="21"/>
              </w:rPr>
            </w:pPr>
            <w:r>
              <w:rPr>
                <w:rFonts w:hint="eastAsia" w:hAnsi="宋体"/>
                <w:kern w:val="2"/>
                <w:sz w:val="21"/>
                <w:szCs w:val="21"/>
              </w:rPr>
              <w:t>3、一键飞梭的操作模式，所有调节均可通过飞梭按键的旋转按压实现；</w:t>
            </w:r>
            <w:r>
              <w:rPr>
                <w:rFonts w:hint="eastAsia" w:hAnsi="宋体"/>
                <w:kern w:val="2"/>
                <w:sz w:val="21"/>
                <w:szCs w:val="21"/>
              </w:rPr>
              <w:br w:type="textWrapping"/>
            </w:r>
            <w:r>
              <w:rPr>
                <w:rFonts w:hint="eastAsia" w:hAnsi="宋体"/>
                <w:kern w:val="2"/>
                <w:sz w:val="21"/>
                <w:szCs w:val="21"/>
              </w:rPr>
              <w:t>4、≥双通道4路电极输出；</w:t>
            </w:r>
            <w:r>
              <w:rPr>
                <w:rFonts w:hint="eastAsia" w:hAnsi="宋体"/>
                <w:kern w:val="2"/>
                <w:sz w:val="21"/>
                <w:szCs w:val="21"/>
              </w:rPr>
              <w:br w:type="textWrapping"/>
            </w:r>
            <w:r>
              <w:rPr>
                <w:rFonts w:hint="eastAsia" w:hAnsi="宋体"/>
                <w:kern w:val="2"/>
                <w:sz w:val="21"/>
                <w:szCs w:val="21"/>
              </w:rPr>
              <w:t>5、失载显示功能：</w:t>
            </w:r>
            <w:r>
              <w:rPr>
                <w:rFonts w:hint="eastAsia" w:hAnsi="宋体" w:cs="宋体"/>
                <w:sz w:val="21"/>
                <w:szCs w:val="21"/>
              </w:rPr>
              <w:t>输出</w:t>
            </w:r>
            <w:r>
              <w:rPr>
                <w:rFonts w:hint="eastAsia" w:hAnsi="宋体"/>
                <w:kern w:val="2"/>
                <w:sz w:val="21"/>
                <w:szCs w:val="21"/>
              </w:rPr>
              <w:t>回路不是正常的通路时，失载指示灯闪烁，提示</w:t>
            </w:r>
            <w:r>
              <w:rPr>
                <w:rFonts w:hint="eastAsia" w:hAnsi="宋体" w:cs="宋体"/>
                <w:sz w:val="21"/>
                <w:szCs w:val="21"/>
              </w:rPr>
              <w:t>输出</w:t>
            </w:r>
            <w:r>
              <w:rPr>
                <w:rFonts w:hint="eastAsia" w:hAnsi="宋体"/>
                <w:kern w:val="2"/>
                <w:sz w:val="21"/>
                <w:szCs w:val="21"/>
              </w:rPr>
              <w:t>回路故障；</w:t>
            </w:r>
            <w:r>
              <w:rPr>
                <w:rFonts w:hint="eastAsia" w:hAnsi="宋体"/>
                <w:kern w:val="2"/>
                <w:sz w:val="21"/>
                <w:szCs w:val="21"/>
              </w:rPr>
              <w:br w:type="textWrapping"/>
            </w:r>
            <w:r>
              <w:rPr>
                <w:rFonts w:hint="eastAsia" w:hAnsi="宋体"/>
                <w:kern w:val="2"/>
                <w:sz w:val="21"/>
                <w:szCs w:val="21"/>
              </w:rPr>
              <w:t>6、误调指示功能：当调节不当，使得脉冲周期（T）小于或等于延时时间（T1）时，治疗仪上有误调指示；</w:t>
            </w:r>
            <w:r>
              <w:rPr>
                <w:rFonts w:hint="eastAsia" w:hAnsi="宋体"/>
                <w:kern w:val="2"/>
                <w:sz w:val="21"/>
                <w:szCs w:val="21"/>
              </w:rPr>
              <w:br w:type="textWrapping"/>
            </w:r>
            <w:r>
              <w:rPr>
                <w:rFonts w:hint="eastAsia" w:hAnsi="宋体"/>
                <w:kern w:val="2"/>
                <w:sz w:val="21"/>
                <w:szCs w:val="21"/>
              </w:rPr>
              <w:t>7、输出波形：A、B两组无极性双向不对称脉冲</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8、输出</w:t>
            </w:r>
            <w:r>
              <w:rPr>
                <w:rFonts w:hint="eastAsia" w:hAnsi="宋体"/>
                <w:kern w:val="2"/>
                <w:sz w:val="21"/>
                <w:szCs w:val="21"/>
              </w:rPr>
              <w:t>脉冲周期T：1s～2s可调，允差±15%；</w:t>
            </w:r>
            <w:r>
              <w:rPr>
                <w:rFonts w:hint="eastAsia" w:hAnsi="宋体"/>
                <w:kern w:val="2"/>
                <w:sz w:val="21"/>
                <w:szCs w:val="21"/>
              </w:rPr>
              <w:br w:type="textWrapping"/>
            </w:r>
            <w:r>
              <w:rPr>
                <w:rFonts w:hint="eastAsia" w:hAnsi="宋体"/>
                <w:kern w:val="2"/>
                <w:sz w:val="21"/>
                <w:szCs w:val="21"/>
              </w:rPr>
              <w:t>9、输出脉冲宽度TA、TB：0.1ms～0.5ms可调，允差±30%</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10、</w:t>
            </w:r>
            <w:r>
              <w:rPr>
                <w:rFonts w:hint="eastAsia" w:hAnsi="宋体"/>
                <w:kern w:val="2"/>
                <w:sz w:val="21"/>
                <w:szCs w:val="21"/>
              </w:rPr>
              <w:t>B组输出脉冲比A组输出脉冲延时出现，延时时间T1:0.1s～1.5s可调，允差±15%</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11、</w:t>
            </w:r>
            <w:r>
              <w:rPr>
                <w:rFonts w:hint="eastAsia" w:hAnsi="宋体"/>
                <w:kern w:val="2"/>
                <w:sz w:val="21"/>
                <w:szCs w:val="21"/>
              </w:rPr>
              <w:t>输出强度：A、B两组输出脉冲电流峰值Ip从0～99mA可调，最大输出值允差±15%</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12、</w:t>
            </w:r>
            <w:r>
              <w:rPr>
                <w:rFonts w:hint="eastAsia" w:hAnsi="宋体"/>
                <w:kern w:val="2"/>
                <w:sz w:val="21"/>
                <w:szCs w:val="21"/>
              </w:rPr>
              <w:t>定时时间：5min、10min、15min、20min、25min、30min六档，允许偏差±5%；</w:t>
            </w:r>
            <w:r>
              <w:rPr>
                <w:rFonts w:hint="eastAsia" w:hAnsi="宋体"/>
                <w:kern w:val="2"/>
                <w:sz w:val="21"/>
                <w:szCs w:val="21"/>
              </w:rPr>
              <w:br w:type="textWrapping"/>
            </w:r>
            <w:r>
              <w:rPr>
                <w:rFonts w:hint="eastAsia" w:hAnsi="宋体"/>
                <w:kern w:val="2"/>
                <w:sz w:val="21"/>
                <w:szCs w:val="21"/>
              </w:rPr>
              <w:t>13、内置10种治疗处方，可满足不同使用人群、不同治疗部位对参数的不同要求，并且处方可自定义；</w:t>
            </w:r>
            <w:r>
              <w:rPr>
                <w:rFonts w:hint="eastAsia" w:hAnsi="宋体"/>
                <w:kern w:val="2"/>
                <w:sz w:val="21"/>
                <w:szCs w:val="21"/>
              </w:rPr>
              <w:br w:type="textWrapping"/>
            </w:r>
            <w:r>
              <w:rPr>
                <w:rFonts w:hint="eastAsia" w:hAnsi="宋体"/>
                <w:kern w:val="2"/>
                <w:sz w:val="21"/>
                <w:szCs w:val="21"/>
              </w:rPr>
              <w:t>14、具有同步异步输出可选，有效减缓对电疗的耐受；</w:t>
            </w:r>
            <w:r>
              <w:rPr>
                <w:rFonts w:hint="eastAsia" w:hAnsi="宋体"/>
                <w:kern w:val="2"/>
                <w:sz w:val="21"/>
                <w:szCs w:val="21"/>
              </w:rPr>
              <w:br w:type="textWrapping"/>
            </w:r>
            <w:r>
              <w:rPr>
                <w:rFonts w:hint="eastAsia" w:hAnsi="宋体"/>
                <w:kern w:val="2"/>
                <w:sz w:val="21"/>
                <w:szCs w:val="21"/>
              </w:rPr>
              <w:t>15、连续工作时间：治疗仪连续工作时间≥4h</w:t>
            </w:r>
            <w:r>
              <w:rPr>
                <w:rFonts w:hint="eastAsia" w:hAnsi="宋体" w:cs="宋体"/>
                <w:sz w:val="21"/>
                <w:szCs w:val="21"/>
              </w:rPr>
              <w:t>。</w:t>
            </w:r>
          </w:p>
        </w:tc>
        <w:tc>
          <w:tcPr>
            <w:tcW w:w="708" w:type="dxa"/>
            <w:vAlign w:val="center"/>
          </w:tcPr>
          <w:p w14:paraId="316A2919">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05D4F777">
            <w:pPr>
              <w:spacing w:line="320" w:lineRule="exact"/>
              <w:jc w:val="center"/>
              <w:textAlignment w:val="center"/>
              <w:rPr>
                <w:rFonts w:hAnsi="宋体" w:cs="宋体"/>
                <w:sz w:val="21"/>
                <w:szCs w:val="21"/>
              </w:rPr>
            </w:pPr>
            <w:r>
              <w:rPr>
                <w:rFonts w:hint="eastAsia" w:hAnsi="宋体" w:cs="宋体"/>
                <w:sz w:val="21"/>
                <w:szCs w:val="21"/>
              </w:rPr>
              <w:t>套</w:t>
            </w:r>
          </w:p>
        </w:tc>
      </w:tr>
      <w:tr w14:paraId="5994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472FADBD">
            <w:pPr>
              <w:spacing w:line="400" w:lineRule="exact"/>
              <w:jc w:val="center"/>
              <w:textAlignment w:val="center"/>
              <w:rPr>
                <w:rFonts w:hAnsi="宋体" w:cs="宋体"/>
                <w:sz w:val="21"/>
                <w:szCs w:val="21"/>
              </w:rPr>
            </w:pPr>
            <w:r>
              <w:rPr>
                <w:rFonts w:hint="eastAsia" w:hAnsi="宋体"/>
                <w:kern w:val="2"/>
                <w:sz w:val="21"/>
                <w:szCs w:val="21"/>
              </w:rPr>
              <w:t>146</w:t>
            </w:r>
          </w:p>
        </w:tc>
        <w:tc>
          <w:tcPr>
            <w:tcW w:w="1984" w:type="dxa"/>
            <w:gridSpan w:val="2"/>
            <w:noWrap/>
            <w:vAlign w:val="center"/>
          </w:tcPr>
          <w:p w14:paraId="78516835">
            <w:pPr>
              <w:spacing w:line="320" w:lineRule="exact"/>
              <w:jc w:val="center"/>
              <w:textAlignment w:val="center"/>
              <w:rPr>
                <w:rFonts w:hAnsi="宋体" w:cs="宋体"/>
                <w:sz w:val="21"/>
                <w:szCs w:val="21"/>
              </w:rPr>
            </w:pPr>
            <w:r>
              <w:rPr>
                <w:rFonts w:hint="eastAsia" w:hAnsi="宋体"/>
                <w:kern w:val="2"/>
                <w:sz w:val="21"/>
                <w:szCs w:val="21"/>
              </w:rPr>
              <w:t>中频电疗仪</w:t>
            </w:r>
          </w:p>
        </w:tc>
        <w:tc>
          <w:tcPr>
            <w:tcW w:w="5387" w:type="dxa"/>
            <w:vAlign w:val="center"/>
          </w:tcPr>
          <w:p w14:paraId="03F23C30">
            <w:pPr>
              <w:spacing w:line="320" w:lineRule="exact"/>
              <w:jc w:val="left"/>
              <w:textAlignment w:val="center"/>
              <w:rPr>
                <w:rFonts w:hAnsi="宋体" w:cs="宋体"/>
                <w:sz w:val="21"/>
                <w:szCs w:val="21"/>
              </w:rPr>
            </w:pPr>
            <w:r>
              <w:rPr>
                <w:rFonts w:hint="eastAsia" w:hAnsi="宋体" w:cs="宋体"/>
                <w:sz w:val="21"/>
                <w:szCs w:val="21"/>
              </w:rPr>
              <w:t>1、</w:t>
            </w:r>
            <w:r>
              <w:rPr>
                <w:rFonts w:hint="eastAsia" w:hAnsi="宋体"/>
                <w:kern w:val="2"/>
                <w:sz w:val="21"/>
                <w:szCs w:val="21"/>
              </w:rPr>
              <w:t>工作频率：2000Hz－8000Hz范围内的单一频率或多个频率的脉冲波，误差±</w:t>
            </w:r>
            <w:r>
              <w:rPr>
                <w:rFonts w:hint="eastAsia" w:hAnsi="宋体" w:cs="宋体"/>
                <w:sz w:val="21"/>
                <w:szCs w:val="21"/>
              </w:rPr>
              <w:t>10</w:t>
            </w:r>
            <w:r>
              <w:rPr>
                <w:rFonts w:hint="eastAsia" w:hAnsi="宋体"/>
                <w:kern w:val="2"/>
                <w:sz w:val="21"/>
                <w:szCs w:val="21"/>
              </w:rPr>
              <w:t>%</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2、</w:t>
            </w:r>
            <w:r>
              <w:rPr>
                <w:rFonts w:hint="eastAsia" w:hAnsi="宋体"/>
                <w:kern w:val="2"/>
                <w:sz w:val="21"/>
                <w:szCs w:val="21"/>
              </w:rPr>
              <w:t>输出波形：方波、正弦波、三角波、指数波等幅波的单一波形或组合波；</w:t>
            </w:r>
            <w:r>
              <w:rPr>
                <w:rFonts w:hint="eastAsia" w:hAnsi="宋体"/>
                <w:kern w:val="2"/>
                <w:sz w:val="21"/>
                <w:szCs w:val="21"/>
              </w:rPr>
              <w:br w:type="textWrapping"/>
            </w:r>
            <w:r>
              <w:rPr>
                <w:rFonts w:hint="eastAsia" w:hAnsi="宋体"/>
                <w:kern w:val="2"/>
                <w:sz w:val="21"/>
                <w:szCs w:val="21"/>
              </w:rPr>
              <w:t>3、调制频率范围：0～150Hz，误差±10%；</w:t>
            </w:r>
            <w:r>
              <w:rPr>
                <w:rFonts w:hint="eastAsia" w:hAnsi="宋体"/>
                <w:kern w:val="2"/>
                <w:sz w:val="21"/>
                <w:szCs w:val="21"/>
              </w:rPr>
              <w:br w:type="textWrapping"/>
            </w:r>
            <w:r>
              <w:rPr>
                <w:rFonts w:hint="eastAsia" w:hAnsi="宋体"/>
                <w:kern w:val="2"/>
                <w:sz w:val="21"/>
                <w:szCs w:val="21"/>
              </w:rPr>
              <w:t>4、调幅度：0%～100%±5%；</w:t>
            </w:r>
            <w:r>
              <w:rPr>
                <w:rFonts w:hint="eastAsia" w:hAnsi="宋体"/>
                <w:kern w:val="2"/>
                <w:sz w:val="21"/>
                <w:szCs w:val="21"/>
              </w:rPr>
              <w:br w:type="textWrapping"/>
            </w:r>
            <w:r>
              <w:rPr>
                <w:rFonts w:hint="eastAsia" w:hAnsi="宋体"/>
                <w:kern w:val="2"/>
                <w:sz w:val="21"/>
                <w:szCs w:val="21"/>
              </w:rPr>
              <w:t>5、输出电流：在基准负载下：最大输出电流应不小于50mA，输出电流极限不大于100mA，并在最小至最大范围内步进可调；</w:t>
            </w:r>
            <w:r>
              <w:rPr>
                <w:rFonts w:hint="eastAsia" w:hAnsi="宋体"/>
                <w:kern w:val="2"/>
                <w:sz w:val="21"/>
                <w:szCs w:val="21"/>
              </w:rPr>
              <w:br w:type="textWrapping"/>
            </w:r>
            <w:r>
              <w:rPr>
                <w:rFonts w:hint="eastAsia" w:hAnsi="宋体"/>
                <w:kern w:val="2"/>
                <w:sz w:val="21"/>
                <w:szCs w:val="21"/>
              </w:rPr>
              <w:t>6、输出电流稳定度：输出电流变化率≤5%；</w:t>
            </w:r>
            <w:r>
              <w:rPr>
                <w:rFonts w:hint="eastAsia" w:hAnsi="宋体"/>
                <w:kern w:val="2"/>
                <w:sz w:val="21"/>
                <w:szCs w:val="21"/>
              </w:rPr>
              <w:br w:type="textWrapping"/>
            </w:r>
            <w:r>
              <w:rPr>
                <w:rFonts w:hint="eastAsia" w:hAnsi="宋体"/>
                <w:kern w:val="2"/>
                <w:sz w:val="21"/>
                <w:szCs w:val="21"/>
              </w:rPr>
              <w:t>7、短路承受能力：在所有输出幅度调至最大值，开路运行10分钟，再短路运行5分钟之后，设备能正常工作；</w:t>
            </w:r>
            <w:r>
              <w:rPr>
                <w:rFonts w:hint="eastAsia" w:hAnsi="宋体"/>
                <w:kern w:val="2"/>
                <w:sz w:val="21"/>
                <w:szCs w:val="21"/>
              </w:rPr>
              <w:br w:type="textWrapping"/>
            </w:r>
            <w:r>
              <w:rPr>
                <w:rFonts w:hint="eastAsia" w:hAnsi="宋体"/>
                <w:kern w:val="2"/>
                <w:sz w:val="21"/>
                <w:szCs w:val="21"/>
              </w:rPr>
              <w:t>8、输出闭锁：开启电源开关时，除非输出幅度控制器置最小位置，否则治疗仪不得有能量输出；</w:t>
            </w:r>
            <w:r>
              <w:rPr>
                <w:rFonts w:hint="eastAsia" w:hAnsi="宋体"/>
                <w:kern w:val="2"/>
                <w:sz w:val="21"/>
                <w:szCs w:val="21"/>
              </w:rPr>
              <w:br w:type="textWrapping"/>
            </w:r>
            <w:r>
              <w:rPr>
                <w:rFonts w:hint="eastAsia" w:hAnsi="宋体"/>
                <w:kern w:val="2"/>
                <w:sz w:val="21"/>
                <w:szCs w:val="21"/>
              </w:rPr>
              <w:t>9、电极加热温度：≤55℃</w:t>
            </w:r>
            <w:r>
              <w:rPr>
                <w:rFonts w:hint="eastAsia" w:hAnsi="宋体" w:cs="宋体"/>
                <w:sz w:val="21"/>
                <w:szCs w:val="21"/>
              </w:rPr>
              <w:t>；</w:t>
            </w:r>
            <w:r>
              <w:rPr>
                <w:rFonts w:hint="eastAsia" w:hAnsi="宋体" w:cs="宋体"/>
                <w:sz w:val="21"/>
                <w:szCs w:val="21"/>
              </w:rPr>
              <w:br w:type="textWrapping"/>
            </w:r>
            <w:r>
              <w:rPr>
                <w:rFonts w:hint="eastAsia" w:hAnsi="宋体" w:cs="宋体"/>
                <w:sz w:val="21"/>
                <w:szCs w:val="21"/>
              </w:rPr>
              <w:t>10</w:t>
            </w:r>
            <w:r>
              <w:rPr>
                <w:rFonts w:hint="eastAsia" w:hAnsi="宋体"/>
                <w:kern w:val="2"/>
                <w:sz w:val="21"/>
                <w:szCs w:val="21"/>
              </w:rPr>
              <w:t>、加热温度2档可调；</w:t>
            </w:r>
            <w:r>
              <w:rPr>
                <w:rFonts w:hint="eastAsia" w:hAnsi="宋体"/>
                <w:kern w:val="2"/>
                <w:sz w:val="21"/>
                <w:szCs w:val="21"/>
              </w:rPr>
              <w:br w:type="textWrapping"/>
            </w:r>
            <w:r>
              <w:rPr>
                <w:rFonts w:hint="eastAsia" w:hAnsi="宋体"/>
                <w:kern w:val="2"/>
                <w:sz w:val="21"/>
                <w:szCs w:val="21"/>
              </w:rPr>
              <w:t>11、电流表和数码管双显示功能；</w:t>
            </w:r>
            <w:r>
              <w:rPr>
                <w:rFonts w:hint="eastAsia" w:hAnsi="宋体"/>
                <w:kern w:val="2"/>
                <w:sz w:val="21"/>
                <w:szCs w:val="21"/>
              </w:rPr>
              <w:br w:type="textWrapping"/>
            </w:r>
            <w:r>
              <w:rPr>
                <w:rFonts w:hint="eastAsia" w:hAnsi="宋体"/>
                <w:kern w:val="2"/>
                <w:sz w:val="21"/>
                <w:szCs w:val="21"/>
              </w:rPr>
              <w:t>12、使用环境温度：5℃--40℃湿度：≤90%；</w:t>
            </w:r>
            <w:r>
              <w:rPr>
                <w:rFonts w:hint="eastAsia" w:hAnsi="宋体"/>
                <w:kern w:val="2"/>
                <w:sz w:val="21"/>
                <w:szCs w:val="21"/>
              </w:rPr>
              <w:br w:type="textWrapping"/>
            </w:r>
            <w:r>
              <w:rPr>
                <w:rFonts w:hint="eastAsia" w:hAnsi="宋体"/>
                <w:kern w:val="2"/>
                <w:sz w:val="21"/>
                <w:szCs w:val="21"/>
              </w:rPr>
              <w:t>13、电源电压：AC220V±22V50Hz±1Hz；</w:t>
            </w:r>
            <w:r>
              <w:rPr>
                <w:rFonts w:hint="eastAsia" w:hAnsi="宋体"/>
                <w:kern w:val="2"/>
                <w:sz w:val="21"/>
                <w:szCs w:val="21"/>
              </w:rPr>
              <w:br w:type="textWrapping"/>
            </w:r>
            <w:r>
              <w:rPr>
                <w:rFonts w:hint="eastAsia" w:hAnsi="宋体"/>
                <w:kern w:val="2"/>
                <w:sz w:val="21"/>
                <w:szCs w:val="21"/>
              </w:rPr>
              <w:t>14、整机功率：≤80vA；</w:t>
            </w:r>
            <w:r>
              <w:rPr>
                <w:rFonts w:hint="eastAsia" w:hAnsi="宋体"/>
                <w:kern w:val="2"/>
                <w:sz w:val="21"/>
                <w:szCs w:val="21"/>
              </w:rPr>
              <w:br w:type="textWrapping"/>
            </w:r>
            <w:r>
              <w:rPr>
                <w:rFonts w:hint="eastAsia" w:hAnsi="宋体"/>
                <w:kern w:val="2"/>
                <w:sz w:val="21"/>
                <w:szCs w:val="21"/>
              </w:rPr>
              <w:t>15、主机尺寸：</w:t>
            </w:r>
            <w:r>
              <w:rPr>
                <w:rFonts w:hint="eastAsia" w:hAnsi="宋体" w:cs="宋体"/>
                <w:sz w:val="21"/>
                <w:szCs w:val="21"/>
              </w:rPr>
              <w:t>≥</w:t>
            </w:r>
            <w:r>
              <w:rPr>
                <w:rFonts w:hint="eastAsia" w:hAnsi="宋体"/>
                <w:kern w:val="2"/>
                <w:sz w:val="21"/>
                <w:szCs w:val="21"/>
              </w:rPr>
              <w:t>400×320×160（mm）；</w:t>
            </w:r>
            <w:r>
              <w:rPr>
                <w:rFonts w:hint="eastAsia" w:hAnsi="宋体"/>
                <w:kern w:val="2"/>
                <w:sz w:val="21"/>
                <w:szCs w:val="21"/>
              </w:rPr>
              <w:br w:type="textWrapping"/>
            </w:r>
            <w:r>
              <w:rPr>
                <w:rFonts w:hint="eastAsia" w:hAnsi="宋体"/>
                <w:kern w:val="2"/>
                <w:sz w:val="21"/>
                <w:szCs w:val="21"/>
              </w:rPr>
              <w:t>16、安全类型：I类BF型应用部分；</w:t>
            </w:r>
            <w:r>
              <w:rPr>
                <w:rFonts w:hint="eastAsia" w:hAnsi="宋体"/>
                <w:kern w:val="2"/>
                <w:sz w:val="21"/>
                <w:szCs w:val="21"/>
              </w:rPr>
              <w:br w:type="textWrapping"/>
            </w:r>
            <w:r>
              <w:rPr>
                <w:rFonts w:hint="eastAsia" w:hAnsi="宋体"/>
                <w:kern w:val="2"/>
                <w:sz w:val="21"/>
                <w:szCs w:val="21"/>
              </w:rPr>
              <w:t>17、熔断器规格：Fφ5×20BX1A（2只）；</w:t>
            </w:r>
            <w:r>
              <w:rPr>
                <w:rFonts w:hint="eastAsia" w:hAnsi="宋体"/>
                <w:kern w:val="2"/>
                <w:sz w:val="21"/>
                <w:szCs w:val="21"/>
              </w:rPr>
              <w:br w:type="textWrapping"/>
            </w:r>
            <w:r>
              <w:rPr>
                <w:rFonts w:hint="eastAsia" w:hAnsi="宋体"/>
                <w:kern w:val="2"/>
                <w:sz w:val="21"/>
                <w:szCs w:val="21"/>
              </w:rPr>
              <w:t>18、独立的双通道输出；</w:t>
            </w:r>
            <w:r>
              <w:rPr>
                <w:rFonts w:hint="eastAsia" w:hAnsi="宋体"/>
                <w:kern w:val="2"/>
                <w:sz w:val="21"/>
                <w:szCs w:val="21"/>
              </w:rPr>
              <w:br w:type="textWrapping"/>
            </w:r>
            <w:r>
              <w:rPr>
                <w:rFonts w:hint="eastAsia" w:hAnsi="宋体"/>
                <w:kern w:val="2"/>
                <w:sz w:val="21"/>
                <w:szCs w:val="21"/>
              </w:rPr>
              <w:t>19、配有不同规格的电极板：加热及普通电极板；</w:t>
            </w:r>
            <w:r>
              <w:rPr>
                <w:rFonts w:hint="eastAsia" w:hAnsi="宋体"/>
                <w:kern w:val="2"/>
                <w:sz w:val="21"/>
                <w:szCs w:val="21"/>
              </w:rPr>
              <w:br w:type="textWrapping"/>
            </w:r>
            <w:r>
              <w:rPr>
                <w:rFonts w:hint="eastAsia" w:hAnsi="宋体"/>
                <w:kern w:val="2"/>
                <w:sz w:val="21"/>
                <w:szCs w:val="21"/>
              </w:rPr>
              <w:t>20、具有安全保护功能：电极或输出接触不良，仪器停止输出并蜂鸣提示</w:t>
            </w:r>
            <w:r>
              <w:rPr>
                <w:rFonts w:hint="eastAsia" w:hAnsi="宋体" w:cs="宋体"/>
                <w:sz w:val="21"/>
                <w:szCs w:val="21"/>
              </w:rPr>
              <w:t>。</w:t>
            </w:r>
          </w:p>
        </w:tc>
        <w:tc>
          <w:tcPr>
            <w:tcW w:w="708" w:type="dxa"/>
            <w:vAlign w:val="center"/>
          </w:tcPr>
          <w:p w14:paraId="3116DB24">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6FA31EE9">
            <w:pPr>
              <w:spacing w:line="320" w:lineRule="exact"/>
              <w:jc w:val="center"/>
              <w:textAlignment w:val="center"/>
              <w:rPr>
                <w:rFonts w:hAnsi="宋体" w:cs="宋体"/>
                <w:sz w:val="21"/>
                <w:szCs w:val="21"/>
              </w:rPr>
            </w:pPr>
            <w:r>
              <w:rPr>
                <w:rFonts w:hint="eastAsia" w:hAnsi="宋体" w:cs="宋体"/>
                <w:sz w:val="21"/>
                <w:szCs w:val="21"/>
              </w:rPr>
              <w:t>套</w:t>
            </w:r>
          </w:p>
        </w:tc>
      </w:tr>
      <w:tr w14:paraId="34B2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atLeast"/>
        </w:trPr>
        <w:tc>
          <w:tcPr>
            <w:tcW w:w="421" w:type="dxa"/>
            <w:vAlign w:val="center"/>
          </w:tcPr>
          <w:p w14:paraId="36081B35">
            <w:pPr>
              <w:spacing w:line="400" w:lineRule="exact"/>
              <w:jc w:val="center"/>
              <w:textAlignment w:val="center"/>
              <w:rPr>
                <w:rFonts w:hAnsi="宋体" w:cs="宋体"/>
                <w:sz w:val="21"/>
                <w:szCs w:val="21"/>
              </w:rPr>
            </w:pPr>
            <w:r>
              <w:rPr>
                <w:rFonts w:hint="eastAsia" w:hAnsi="宋体"/>
                <w:kern w:val="2"/>
                <w:sz w:val="21"/>
                <w:szCs w:val="21"/>
              </w:rPr>
              <w:t>147</w:t>
            </w:r>
          </w:p>
        </w:tc>
        <w:tc>
          <w:tcPr>
            <w:tcW w:w="1984" w:type="dxa"/>
            <w:gridSpan w:val="2"/>
            <w:noWrap/>
            <w:vAlign w:val="center"/>
          </w:tcPr>
          <w:p w14:paraId="635DEA89">
            <w:pPr>
              <w:spacing w:line="320" w:lineRule="exact"/>
              <w:jc w:val="center"/>
              <w:textAlignment w:val="center"/>
              <w:rPr>
                <w:rFonts w:hAnsi="宋体" w:cs="宋体"/>
                <w:sz w:val="21"/>
                <w:szCs w:val="21"/>
              </w:rPr>
            </w:pPr>
            <w:r>
              <w:rPr>
                <w:rFonts w:hint="eastAsia" w:hAnsi="宋体"/>
                <w:kern w:val="2"/>
                <w:sz w:val="21"/>
                <w:szCs w:val="21"/>
              </w:rPr>
              <w:t>简易上肢功能评价器</w:t>
            </w:r>
          </w:p>
        </w:tc>
        <w:tc>
          <w:tcPr>
            <w:tcW w:w="5387" w:type="dxa"/>
            <w:vAlign w:val="center"/>
          </w:tcPr>
          <w:p w14:paraId="0E5CC92B">
            <w:pPr>
              <w:spacing w:line="320" w:lineRule="exact"/>
              <w:jc w:val="left"/>
              <w:textAlignment w:val="center"/>
              <w:rPr>
                <w:rFonts w:hAnsi="宋体" w:cs="宋体"/>
                <w:sz w:val="21"/>
                <w:szCs w:val="21"/>
              </w:rPr>
            </w:pPr>
            <w:r>
              <w:rPr>
                <w:rFonts w:hint="eastAsia" w:hAnsi="宋体" w:cs="宋体"/>
                <w:sz w:val="21"/>
                <w:szCs w:val="21"/>
              </w:rPr>
              <w:t>1、</w:t>
            </w:r>
            <w:r>
              <w:rPr>
                <w:rFonts w:hint="eastAsia" w:hAnsi="宋体"/>
                <w:kern w:val="2"/>
                <w:sz w:val="21"/>
                <w:szCs w:val="21"/>
              </w:rPr>
              <w:t>外形尺寸㎝：≥42×42×10；</w:t>
            </w:r>
            <w:r>
              <w:rPr>
                <w:rFonts w:hint="eastAsia" w:hAnsi="宋体"/>
                <w:kern w:val="2"/>
                <w:sz w:val="21"/>
                <w:szCs w:val="21"/>
              </w:rPr>
              <w:br w:type="textWrapping"/>
            </w:r>
            <w:r>
              <w:rPr>
                <w:rFonts w:hint="eastAsia" w:hAnsi="宋体"/>
                <w:kern w:val="2"/>
                <w:sz w:val="21"/>
                <w:szCs w:val="21"/>
              </w:rPr>
              <w:t>2、内装</w:t>
            </w:r>
            <w:r>
              <w:rPr>
                <w:rFonts w:hint="eastAsia" w:hAnsi="宋体" w:cs="宋体"/>
                <w:sz w:val="21"/>
                <w:szCs w:val="21"/>
              </w:rPr>
              <w:t>检测</w:t>
            </w:r>
            <w:r>
              <w:rPr>
                <w:rFonts w:hint="eastAsia" w:hAnsi="宋体"/>
                <w:kern w:val="2"/>
                <w:sz w:val="21"/>
                <w:szCs w:val="21"/>
              </w:rPr>
              <w:t>工具一套：</w:t>
            </w:r>
            <w:r>
              <w:rPr>
                <w:rFonts w:hint="eastAsia" w:hAnsi="宋体"/>
                <w:kern w:val="2"/>
                <w:sz w:val="21"/>
                <w:szCs w:val="21"/>
              </w:rPr>
              <w:br w:type="textWrapping"/>
            </w:r>
            <w:r>
              <w:rPr>
                <w:rFonts w:hint="eastAsia" w:hAnsi="宋体"/>
                <w:kern w:val="2"/>
                <w:sz w:val="21"/>
                <w:szCs w:val="21"/>
              </w:rPr>
              <w:t>1）秒表1只；</w:t>
            </w:r>
            <w:r>
              <w:rPr>
                <w:rFonts w:hint="eastAsia" w:hAnsi="宋体"/>
                <w:kern w:val="2"/>
                <w:sz w:val="21"/>
                <w:szCs w:val="21"/>
              </w:rPr>
              <w:br w:type="textWrapping"/>
            </w:r>
            <w:r>
              <w:rPr>
                <w:rFonts w:hint="eastAsia" w:hAnsi="宋体"/>
                <w:kern w:val="2"/>
                <w:sz w:val="21"/>
                <w:szCs w:val="21"/>
              </w:rPr>
              <w:t>2）网球303P5只；</w:t>
            </w:r>
            <w:r>
              <w:rPr>
                <w:rFonts w:hint="eastAsia" w:hAnsi="宋体"/>
                <w:kern w:val="2"/>
                <w:sz w:val="21"/>
                <w:szCs w:val="21"/>
              </w:rPr>
              <w:br w:type="textWrapping"/>
            </w:r>
            <w:r>
              <w:rPr>
                <w:rFonts w:hint="eastAsia" w:hAnsi="宋体"/>
                <w:kern w:val="2"/>
                <w:sz w:val="21"/>
                <w:szCs w:val="21"/>
              </w:rPr>
              <w:t>3）大木方5件；</w:t>
            </w:r>
            <w:r>
              <w:rPr>
                <w:rFonts w:hint="eastAsia" w:hAnsi="宋体"/>
                <w:kern w:val="2"/>
                <w:sz w:val="21"/>
                <w:szCs w:val="21"/>
              </w:rPr>
              <w:br w:type="textWrapping"/>
            </w:r>
            <w:r>
              <w:rPr>
                <w:rFonts w:hint="eastAsia" w:hAnsi="宋体"/>
                <w:kern w:val="2"/>
                <w:sz w:val="21"/>
                <w:szCs w:val="21"/>
              </w:rPr>
              <w:t>4）中、小木方各6件；</w:t>
            </w:r>
            <w:r>
              <w:rPr>
                <w:rFonts w:hint="eastAsia" w:hAnsi="宋体"/>
                <w:kern w:val="2"/>
                <w:sz w:val="21"/>
                <w:szCs w:val="21"/>
              </w:rPr>
              <w:br w:type="textWrapping"/>
            </w:r>
            <w:r>
              <w:rPr>
                <w:rFonts w:hint="eastAsia" w:hAnsi="宋体"/>
                <w:kern w:val="2"/>
                <w:sz w:val="21"/>
                <w:szCs w:val="21"/>
              </w:rPr>
              <w:t>5）中球5个；</w:t>
            </w:r>
            <w:r>
              <w:rPr>
                <w:rFonts w:hint="eastAsia" w:hAnsi="宋体"/>
                <w:kern w:val="2"/>
                <w:sz w:val="21"/>
                <w:szCs w:val="21"/>
              </w:rPr>
              <w:br w:type="textWrapping"/>
            </w:r>
            <w:r>
              <w:rPr>
                <w:rFonts w:hint="eastAsia" w:hAnsi="宋体"/>
                <w:kern w:val="2"/>
                <w:sz w:val="21"/>
                <w:szCs w:val="21"/>
              </w:rPr>
              <w:t>6）木圆板6件；</w:t>
            </w:r>
            <w:r>
              <w:rPr>
                <w:rFonts w:hint="eastAsia" w:hAnsi="宋体"/>
                <w:kern w:val="2"/>
                <w:sz w:val="21"/>
                <w:szCs w:val="21"/>
              </w:rPr>
              <w:br w:type="textWrapping"/>
            </w:r>
            <w:r>
              <w:rPr>
                <w:rFonts w:hint="eastAsia" w:hAnsi="宋体"/>
                <w:kern w:val="2"/>
                <w:sz w:val="21"/>
                <w:szCs w:val="21"/>
              </w:rPr>
              <w:t>7）人革布6块；</w:t>
            </w:r>
            <w:r>
              <w:rPr>
                <w:rFonts w:hint="eastAsia" w:hAnsi="宋体"/>
                <w:kern w:val="2"/>
                <w:sz w:val="21"/>
                <w:szCs w:val="21"/>
              </w:rPr>
              <w:br w:type="textWrapping"/>
            </w:r>
            <w:r>
              <w:rPr>
                <w:rFonts w:hint="eastAsia" w:hAnsi="宋体"/>
                <w:kern w:val="2"/>
                <w:sz w:val="21"/>
                <w:szCs w:val="21"/>
              </w:rPr>
              <w:t>8）金属圆片6块；</w:t>
            </w:r>
            <w:r>
              <w:rPr>
                <w:rFonts w:hint="eastAsia" w:hAnsi="宋体"/>
                <w:kern w:val="2"/>
                <w:sz w:val="21"/>
                <w:szCs w:val="21"/>
              </w:rPr>
              <w:br w:type="textWrapping"/>
            </w:r>
            <w:r>
              <w:rPr>
                <w:rFonts w:hint="eastAsia" w:hAnsi="宋体"/>
                <w:kern w:val="2"/>
                <w:sz w:val="21"/>
                <w:szCs w:val="21"/>
              </w:rPr>
              <w:t>9）小钢球6只；</w:t>
            </w:r>
            <w:r>
              <w:rPr>
                <w:rFonts w:hint="eastAsia" w:hAnsi="宋体"/>
                <w:kern w:val="2"/>
                <w:sz w:val="21"/>
                <w:szCs w:val="21"/>
              </w:rPr>
              <w:br w:type="textWrapping"/>
            </w:r>
            <w:r>
              <w:rPr>
                <w:rFonts w:hint="eastAsia" w:hAnsi="宋体"/>
                <w:kern w:val="2"/>
                <w:sz w:val="21"/>
                <w:szCs w:val="21"/>
              </w:rPr>
              <w:t>10）钢棍6件</w:t>
            </w:r>
            <w:r>
              <w:rPr>
                <w:rFonts w:hint="eastAsia" w:hAnsi="宋体" w:cs="宋体"/>
                <w:sz w:val="21"/>
                <w:szCs w:val="21"/>
              </w:rPr>
              <w:t>。</w:t>
            </w:r>
          </w:p>
        </w:tc>
        <w:tc>
          <w:tcPr>
            <w:tcW w:w="708" w:type="dxa"/>
            <w:vAlign w:val="center"/>
          </w:tcPr>
          <w:p w14:paraId="074D9EF9">
            <w:pPr>
              <w:spacing w:line="320" w:lineRule="exact"/>
              <w:jc w:val="center"/>
              <w:textAlignment w:val="center"/>
              <w:rPr>
                <w:rFonts w:hAnsi="宋体" w:cs="宋体"/>
                <w:sz w:val="21"/>
                <w:szCs w:val="21"/>
              </w:rPr>
            </w:pPr>
            <w:r>
              <w:rPr>
                <w:rFonts w:hint="eastAsia" w:hAnsi="宋体" w:cs="宋体"/>
                <w:sz w:val="21"/>
                <w:szCs w:val="21"/>
              </w:rPr>
              <w:t>1</w:t>
            </w:r>
          </w:p>
        </w:tc>
        <w:tc>
          <w:tcPr>
            <w:tcW w:w="851" w:type="dxa"/>
            <w:noWrap/>
            <w:vAlign w:val="center"/>
          </w:tcPr>
          <w:p w14:paraId="25A8A875">
            <w:pPr>
              <w:spacing w:line="320" w:lineRule="exact"/>
              <w:jc w:val="center"/>
              <w:textAlignment w:val="center"/>
              <w:rPr>
                <w:rFonts w:hAnsi="宋体" w:cs="宋体"/>
                <w:sz w:val="21"/>
                <w:szCs w:val="21"/>
              </w:rPr>
            </w:pPr>
            <w:r>
              <w:rPr>
                <w:rFonts w:hint="eastAsia" w:hAnsi="宋体" w:cs="宋体"/>
                <w:sz w:val="21"/>
                <w:szCs w:val="21"/>
              </w:rPr>
              <w:t>套</w:t>
            </w:r>
          </w:p>
        </w:tc>
      </w:tr>
    </w:tbl>
    <w:p w14:paraId="71877447">
      <w:pPr>
        <w:rPr>
          <w:b/>
          <w:bCs/>
          <w:sz w:val="22"/>
          <w:szCs w:val="28"/>
        </w:rPr>
      </w:pPr>
    </w:p>
    <w:p w14:paraId="699D653D">
      <w:pPr>
        <w:rPr>
          <w:b/>
          <w:bCs/>
          <w:sz w:val="22"/>
          <w:szCs w:val="28"/>
        </w:rPr>
      </w:pPr>
    </w:p>
    <w:p w14:paraId="6DA7AB6C">
      <w:pPr>
        <w:rPr>
          <w:b/>
          <w:bCs/>
          <w:sz w:val="22"/>
          <w:szCs w:val="28"/>
        </w:rPr>
      </w:pPr>
      <w:r>
        <w:rPr>
          <w:b/>
          <w:bCs/>
          <w:sz w:val="22"/>
          <w:szCs w:val="28"/>
        </w:rPr>
        <w:br w:type="textWrapping" w:clear="all"/>
      </w:r>
    </w:p>
    <w:p w14:paraId="38734D2A">
      <w:pPr>
        <w:spacing w:line="360" w:lineRule="auto"/>
        <w:outlineLvl w:val="0"/>
        <w:rPr>
          <w:rFonts w:hAnsi="宋体"/>
          <w:b/>
          <w:sz w:val="24"/>
        </w:rPr>
      </w:pPr>
      <w:r>
        <w:rPr>
          <w:rFonts w:hint="eastAsia" w:hAnsi="宋体"/>
          <w:b/>
          <w:sz w:val="24"/>
        </w:rPr>
        <w:t>（四）演示须知</w:t>
      </w:r>
    </w:p>
    <w:p w14:paraId="064B7A59">
      <w:pPr>
        <w:pStyle w:val="8"/>
        <w:spacing w:line="440" w:lineRule="exact"/>
        <w:ind w:firstLine="482" w:firstLineChars="200"/>
        <w:rPr>
          <w:rFonts w:asciiTheme="minorEastAsia" w:hAnsiTheme="minorEastAsia"/>
          <w:bCs/>
          <w:sz w:val="24"/>
        </w:rPr>
      </w:pPr>
      <w:r>
        <w:rPr>
          <w:rFonts w:hint="eastAsia" w:hAnsi="宋体" w:cs="宋体"/>
          <w:b/>
          <w:color w:val="000000"/>
          <w:sz w:val="24"/>
        </w:rPr>
        <w:t>供应商自备现场演示设备，必须采用原型系统或视频方式，不得使用PPT、图片进行演示</w:t>
      </w:r>
      <w:r>
        <w:rPr>
          <w:rFonts w:hint="eastAsia" w:asciiTheme="minorEastAsia" w:hAnsiTheme="minorEastAsia"/>
          <w:bCs/>
          <w:sz w:val="24"/>
        </w:rPr>
        <w:t>。</w:t>
      </w:r>
    </w:p>
    <w:p w14:paraId="3D3E7FEB">
      <w:pPr>
        <w:pStyle w:val="8"/>
        <w:spacing w:line="440" w:lineRule="exact"/>
        <w:rPr>
          <w:rFonts w:asciiTheme="minorEastAsia" w:hAnsiTheme="minorEastAsia"/>
          <w:bCs/>
          <w:sz w:val="24"/>
        </w:rPr>
      </w:pPr>
      <w:r>
        <w:rPr>
          <w:rFonts w:hint="eastAsia" w:asciiTheme="minorEastAsia" w:hAnsiTheme="minorEastAsia"/>
          <w:b/>
          <w:sz w:val="24"/>
        </w:rPr>
        <w:t>演示内容</w:t>
      </w:r>
      <w:r>
        <w:rPr>
          <w:rFonts w:hint="eastAsia" w:asciiTheme="minorEastAsia" w:hAnsiTheme="minorEastAsia"/>
          <w:bCs/>
          <w:sz w:val="24"/>
        </w:rPr>
        <w:t>：</w:t>
      </w:r>
    </w:p>
    <w:p w14:paraId="4BC6B531">
      <w:pPr>
        <w:adjustRightInd w:val="0"/>
        <w:snapToGrid w:val="0"/>
        <w:ind w:firstLine="480" w:firstLineChars="20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）演示技术参数中</w:t>
      </w:r>
      <w:r>
        <w:rPr>
          <w:rFonts w:hint="eastAsia" w:hAnsi="宋体" w:cs="宋体"/>
          <w:sz w:val="24"/>
          <w:szCs w:val="24"/>
        </w:rPr>
        <w:t>★</w:t>
      </w:r>
      <w:r>
        <w:rPr>
          <w:rFonts w:hint="eastAsia" w:cs="宋体" w:asciiTheme="minorEastAsia" w:hAnsiTheme="minorEastAsia"/>
          <w:sz w:val="24"/>
        </w:rPr>
        <w:t>号条款的内容。</w:t>
      </w:r>
    </w:p>
    <w:p w14:paraId="2F5F6EEB">
      <w:pPr>
        <w:rPr>
          <w:b/>
          <w:bCs/>
          <w:sz w:val="22"/>
          <w:szCs w:val="28"/>
        </w:rPr>
      </w:pPr>
    </w:p>
    <w:p w14:paraId="377FDEDF">
      <w:pPr>
        <w:pStyle w:val="8"/>
        <w:spacing w:line="440" w:lineRule="exact"/>
        <w:rPr>
          <w:rFonts w:asciiTheme="minorEastAsia" w:hAnsiTheme="minorEastAsia"/>
          <w:b/>
          <w:bCs/>
          <w:sz w:val="24"/>
        </w:rPr>
      </w:pPr>
      <w:r>
        <w:rPr>
          <w:rFonts w:hint="eastAsia" w:asciiTheme="minorEastAsia" w:hAnsiTheme="minorEastAsia"/>
          <w:b/>
          <w:bCs/>
          <w:sz w:val="24"/>
        </w:rPr>
        <w:t>现场演示其他</w:t>
      </w:r>
      <w:r>
        <w:rPr>
          <w:rFonts w:hint="eastAsia" w:cs="宋体" w:asciiTheme="minorEastAsia" w:hAnsiTheme="minorEastAsia" w:eastAsiaTheme="minorEastAsia"/>
          <w:b/>
          <w:sz w:val="24"/>
        </w:rPr>
        <w:t>要求</w:t>
      </w:r>
      <w:r>
        <w:rPr>
          <w:rFonts w:hint="eastAsia" w:asciiTheme="minorEastAsia" w:hAnsiTheme="minorEastAsia"/>
          <w:b/>
          <w:bCs/>
          <w:sz w:val="24"/>
        </w:rPr>
        <w:t>：</w:t>
      </w:r>
    </w:p>
    <w:p w14:paraId="56A0DD1B">
      <w:pPr>
        <w:pStyle w:val="8"/>
        <w:spacing w:line="440" w:lineRule="exact"/>
        <w:ind w:firstLine="48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）演示顺序按签到表先后顺序。</w:t>
      </w:r>
    </w:p>
    <w:p w14:paraId="22A2CA20">
      <w:pPr>
        <w:spacing w:line="360" w:lineRule="auto"/>
        <w:ind w:firstLine="480" w:firstLineChars="200"/>
        <w:rPr>
          <w:rFonts w:cs="宋体" w:asciiTheme="minorEastAsia" w:hAnsiTheme="minorEastAsia" w:eastAsiaTheme="minorEastAsia"/>
          <w:b/>
          <w:sz w:val="24"/>
        </w:rPr>
      </w:pPr>
      <w:r>
        <w:rPr>
          <w:rFonts w:hint="eastAsia" w:asciiTheme="minorEastAsia" w:hAnsiTheme="minorEastAsia"/>
          <w:bCs/>
          <w:sz w:val="24"/>
        </w:rPr>
        <w:t>（</w:t>
      </w:r>
      <w:r>
        <w:rPr>
          <w:rFonts w:asciiTheme="minorEastAsia" w:hAnsiTheme="minorEastAsia"/>
          <w:bCs/>
          <w:sz w:val="24"/>
        </w:rPr>
        <w:t>2</w:t>
      </w:r>
      <w:r>
        <w:rPr>
          <w:rFonts w:hint="eastAsia" w:asciiTheme="minorEastAsia" w:hAnsiTheme="minorEastAsia"/>
          <w:bCs/>
          <w:sz w:val="24"/>
        </w:rPr>
        <w:t>）供应商应服从招标代理机构的安排进行演示。</w:t>
      </w:r>
    </w:p>
    <w:p w14:paraId="634FF803"/>
    <w:p w14:paraId="3570F58D">
      <w:pPr>
        <w:jc w:val="center"/>
        <w:rPr>
          <w:rStyle w:val="26"/>
        </w:rPr>
      </w:pPr>
      <w:r>
        <w:rPr>
          <w:rFonts w:hint="eastAsia"/>
          <w:sz w:val="22"/>
        </w:rPr>
        <w:br w:type="page"/>
      </w:r>
      <w:bookmarkStart w:id="222" w:name="_Toc3608"/>
      <w:bookmarkStart w:id="223" w:name="_Toc29620"/>
      <w:r>
        <w:rPr>
          <w:rStyle w:val="26"/>
          <w:rFonts w:hint="eastAsia"/>
        </w:rPr>
        <w:t>第六章  评标办法</w:t>
      </w:r>
      <w:bookmarkEnd w:id="211"/>
      <w:bookmarkEnd w:id="212"/>
      <w:bookmarkEnd w:id="213"/>
      <w:bookmarkEnd w:id="214"/>
      <w:bookmarkEnd w:id="216"/>
      <w:bookmarkEnd w:id="217"/>
      <w:bookmarkEnd w:id="218"/>
      <w:bookmarkStart w:id="224" w:name="_Toc183682415"/>
      <w:bookmarkStart w:id="225" w:name="_Toc208849007"/>
      <w:bookmarkStart w:id="226" w:name="_Toc217446097"/>
      <w:bookmarkStart w:id="227" w:name="_Toc183582280"/>
    </w:p>
    <w:bookmarkEnd w:id="215"/>
    <w:bookmarkEnd w:id="222"/>
    <w:bookmarkEnd w:id="223"/>
    <w:bookmarkEnd w:id="224"/>
    <w:bookmarkEnd w:id="225"/>
    <w:bookmarkEnd w:id="226"/>
    <w:bookmarkEnd w:id="227"/>
    <w:p w14:paraId="4221299B">
      <w:pPr>
        <w:pStyle w:val="3"/>
        <w:rPr>
          <w:rFonts w:ascii="Times New Roman" w:hAnsi="Times New Roman"/>
          <w:sz w:val="22"/>
          <w:szCs w:val="22"/>
        </w:rPr>
      </w:pPr>
      <w:bookmarkStart w:id="228" w:name="_Toc10747"/>
      <w:bookmarkStart w:id="229" w:name="_Toc9695"/>
      <w:r>
        <w:rPr>
          <w:rFonts w:ascii="Times New Roman" w:hAnsi="Times New Roman"/>
          <w:sz w:val="22"/>
          <w:szCs w:val="22"/>
        </w:rPr>
        <w:t xml:space="preserve">1. </w:t>
      </w:r>
      <w:r>
        <w:rPr>
          <w:rFonts w:hint="eastAsia" w:ascii="Times New Roman"/>
          <w:sz w:val="22"/>
          <w:szCs w:val="22"/>
        </w:rPr>
        <w:t>总则</w:t>
      </w:r>
    </w:p>
    <w:p w14:paraId="23087CAC">
      <w:pPr>
        <w:spacing w:line="40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根据《中华人民共和国政府采购法》、《中华人民共和国政府采购法实施条例》、《政府采购货物和服务招标投标管理办法》等法律制度，结合采购项目特点制定本评标办法。</w:t>
      </w:r>
    </w:p>
    <w:p w14:paraId="66B22042">
      <w:pPr>
        <w:spacing w:line="400" w:lineRule="exact"/>
        <w:ind w:firstLine="440" w:firstLineChars="200"/>
        <w:rPr>
          <w:rFonts w:ascii="Times New Roman" w:hAnsi="Times New Roman"/>
          <w:sz w:val="22"/>
          <w:szCs w:val="21"/>
        </w:rPr>
      </w:pPr>
      <w:r>
        <w:rPr>
          <w:rFonts w:ascii="Times New Roman" w:hAnsi="Times New Roman"/>
          <w:sz w:val="22"/>
          <w:szCs w:val="21"/>
        </w:rPr>
        <w:t xml:space="preserve">1.2 </w:t>
      </w:r>
      <w:r>
        <w:rPr>
          <w:rFonts w:hint="eastAsia" w:ascii="Times New Roman" w:hAnsi="Times New Roman"/>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14:paraId="15F15554">
      <w:pPr>
        <w:spacing w:line="400" w:lineRule="exact"/>
        <w:ind w:firstLine="440" w:firstLineChars="200"/>
        <w:rPr>
          <w:rFonts w:ascii="Times New Roman" w:hAnsi="Times New Roman"/>
          <w:sz w:val="22"/>
          <w:szCs w:val="21"/>
        </w:rPr>
      </w:pPr>
      <w:r>
        <w:rPr>
          <w:rFonts w:hint="eastAsia" w:ascii="Times New Roman" w:hAnsi="Times New Roman"/>
          <w:sz w:val="22"/>
          <w:szCs w:val="21"/>
        </w:rPr>
        <w:t>合格投标人不足三家的，不得评标。</w:t>
      </w:r>
    </w:p>
    <w:p w14:paraId="0716127A">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评标工作由采购代理机构负责组织，具体评标事务由采购代理机构依法组建的评标委员会负责。评标委员会由采购人代表和评审专家组成，成员人数为</w:t>
      </w:r>
      <w:r>
        <w:rPr>
          <w:rFonts w:ascii="Times New Roman" w:hAnsi="Times New Roman"/>
          <w:sz w:val="22"/>
          <w:szCs w:val="21"/>
        </w:rPr>
        <w:t>5</w:t>
      </w:r>
      <w:r>
        <w:rPr>
          <w:rFonts w:hint="eastAsia" w:ascii="Times New Roman" w:hAnsi="Times New Roman"/>
          <w:sz w:val="22"/>
          <w:szCs w:val="21"/>
        </w:rPr>
        <w:t>人及以上单数，其中评审专家不少于成员总数的三分之二。</w:t>
      </w:r>
    </w:p>
    <w:p w14:paraId="7DC58CEF">
      <w:pPr>
        <w:spacing w:line="400" w:lineRule="exact"/>
        <w:ind w:firstLine="440" w:firstLineChars="200"/>
        <w:rPr>
          <w:rFonts w:ascii="Times New Roman" w:hAnsi="Times New Roman"/>
          <w:sz w:val="22"/>
          <w:szCs w:val="21"/>
        </w:rPr>
      </w:pPr>
      <w:r>
        <w:rPr>
          <w:rFonts w:ascii="Times New Roman" w:hAnsi="Times New Roman"/>
          <w:sz w:val="22"/>
          <w:szCs w:val="21"/>
        </w:rPr>
        <w:t xml:space="preserve">1.3 </w:t>
      </w:r>
      <w:r>
        <w:rPr>
          <w:rFonts w:hint="eastAsia" w:ascii="Times New Roman" w:hAnsi="Times New Roman"/>
          <w:sz w:val="22"/>
          <w:szCs w:val="21"/>
        </w:rPr>
        <w:t>评标工作应遵循公平、公正、科学及择优的原则，并以相同的评标程序和标准对待所有的投标人。</w:t>
      </w:r>
    </w:p>
    <w:p w14:paraId="75C38427">
      <w:pPr>
        <w:spacing w:line="400" w:lineRule="exact"/>
        <w:ind w:firstLine="440" w:firstLineChars="200"/>
        <w:rPr>
          <w:rFonts w:ascii="Times New Roman" w:hAnsi="Times New Roman"/>
          <w:sz w:val="22"/>
          <w:szCs w:val="21"/>
        </w:rPr>
      </w:pPr>
      <w:r>
        <w:rPr>
          <w:rFonts w:ascii="Times New Roman" w:hAnsi="Times New Roman"/>
          <w:sz w:val="22"/>
          <w:szCs w:val="21"/>
        </w:rPr>
        <w:t xml:space="preserve">1.4 </w:t>
      </w:r>
      <w:r>
        <w:rPr>
          <w:rFonts w:hint="eastAsia" w:ascii="Times New Roman" w:hAnsi="Times New Roman"/>
          <w:sz w:val="22"/>
          <w:szCs w:val="21"/>
        </w:rPr>
        <w:t>评标委员会按照招标文件规定的评标方法和标准进行评标，并独立履行下列职责：</w:t>
      </w:r>
    </w:p>
    <w:p w14:paraId="311CB11E">
      <w:pPr>
        <w:spacing w:line="400" w:lineRule="exact"/>
        <w:ind w:firstLine="440" w:firstLineChars="200"/>
        <w:rPr>
          <w:rFonts w:ascii="Times New Roman" w:hAnsi="Times New Roman"/>
          <w:sz w:val="22"/>
          <w:szCs w:val="21"/>
        </w:rPr>
      </w:pPr>
      <w:bookmarkStart w:id="230" w:name="_Toc217446098"/>
      <w:r>
        <w:rPr>
          <w:rFonts w:hint="eastAsia" w:ascii="Times New Roman" w:hAnsi="Times New Roman"/>
          <w:sz w:val="22"/>
          <w:szCs w:val="21"/>
        </w:rPr>
        <w:t>（一）熟悉和理解招标文件；</w:t>
      </w:r>
    </w:p>
    <w:p w14:paraId="78CEFD32">
      <w:pPr>
        <w:spacing w:line="400" w:lineRule="exact"/>
        <w:ind w:firstLine="440" w:firstLineChars="200"/>
        <w:rPr>
          <w:rFonts w:ascii="Times New Roman" w:hAnsi="Times New Roman"/>
          <w:sz w:val="22"/>
          <w:szCs w:val="21"/>
        </w:rPr>
      </w:pPr>
      <w:r>
        <w:rPr>
          <w:rFonts w:hint="eastAsia" w:ascii="Times New Roman" w:hAnsi="Times New Roman"/>
          <w:sz w:val="22"/>
          <w:szCs w:val="21"/>
        </w:rPr>
        <w:t>（二）审查供应商（已通过资格审查）的投标文件是否满足招标文件要求，并作出评价；</w:t>
      </w:r>
    </w:p>
    <w:p w14:paraId="2C8C36B5">
      <w:pPr>
        <w:spacing w:line="400" w:lineRule="exact"/>
        <w:ind w:firstLine="440" w:firstLineChars="200"/>
        <w:rPr>
          <w:rFonts w:ascii="Times New Roman" w:hAnsi="Times New Roman"/>
          <w:sz w:val="22"/>
          <w:szCs w:val="21"/>
        </w:rPr>
      </w:pPr>
      <w:r>
        <w:rPr>
          <w:rFonts w:hint="eastAsia" w:ascii="Times New Roman" w:hAnsi="Times New Roman"/>
          <w:sz w:val="22"/>
          <w:szCs w:val="21"/>
        </w:rPr>
        <w:t>（三）根据需要要求招标采购单位对招标文件作出解释；根据需要要求供应商对投标文件有关事项作出澄清、说明或者更正；</w:t>
      </w:r>
    </w:p>
    <w:p w14:paraId="47568282">
      <w:pPr>
        <w:spacing w:line="400" w:lineRule="exact"/>
        <w:ind w:firstLine="440" w:firstLineChars="200"/>
        <w:rPr>
          <w:rFonts w:ascii="Times New Roman" w:hAnsi="Times New Roman"/>
          <w:sz w:val="22"/>
          <w:szCs w:val="21"/>
        </w:rPr>
      </w:pPr>
      <w:r>
        <w:rPr>
          <w:rFonts w:hint="eastAsia" w:ascii="Times New Roman" w:hAnsi="Times New Roman"/>
          <w:sz w:val="22"/>
          <w:szCs w:val="21"/>
        </w:rPr>
        <w:t>（四）推荐中标候选供应商，或者受采购人委托确定中标供应商；</w:t>
      </w:r>
    </w:p>
    <w:p w14:paraId="6F53C202">
      <w:pPr>
        <w:spacing w:line="400" w:lineRule="exact"/>
        <w:ind w:firstLine="440" w:firstLineChars="200"/>
        <w:rPr>
          <w:rFonts w:ascii="Times New Roman" w:hAnsi="Times New Roman"/>
          <w:sz w:val="22"/>
          <w:szCs w:val="21"/>
        </w:rPr>
      </w:pPr>
      <w:r>
        <w:rPr>
          <w:rFonts w:hint="eastAsia" w:ascii="Times New Roman" w:hAnsi="Times New Roman"/>
          <w:sz w:val="22"/>
          <w:szCs w:val="21"/>
        </w:rPr>
        <w:t>（五）起草评标报告并进行签署；</w:t>
      </w:r>
    </w:p>
    <w:p w14:paraId="505BE63B">
      <w:pPr>
        <w:spacing w:line="400" w:lineRule="exact"/>
        <w:ind w:firstLine="440" w:firstLineChars="200"/>
        <w:rPr>
          <w:rFonts w:ascii="Times New Roman" w:hAnsi="Times New Roman"/>
          <w:sz w:val="22"/>
          <w:szCs w:val="21"/>
        </w:rPr>
      </w:pPr>
      <w:r>
        <w:rPr>
          <w:rFonts w:hint="eastAsia" w:ascii="Times New Roman" w:hAnsi="Times New Roman"/>
          <w:sz w:val="22"/>
          <w:szCs w:val="21"/>
        </w:rPr>
        <w:t>（六）向招标采购单位、财政部门或者其他监督部门报告非法干预评标工作的行为；</w:t>
      </w:r>
    </w:p>
    <w:p w14:paraId="25CAA714">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（七）法律、法规和规章规定的其他职责。</w:t>
      </w:r>
    </w:p>
    <w:p w14:paraId="52419BA8">
      <w:pPr>
        <w:spacing w:line="400" w:lineRule="exact"/>
        <w:ind w:firstLine="440" w:firstLineChars="200"/>
        <w:rPr>
          <w:rFonts w:ascii="Times New Roman" w:hAnsi="Times New Roman"/>
          <w:sz w:val="22"/>
          <w:szCs w:val="21"/>
        </w:rPr>
      </w:pPr>
      <w:r>
        <w:rPr>
          <w:rFonts w:ascii="Times New Roman" w:hAnsi="Times New Roman"/>
          <w:sz w:val="22"/>
          <w:szCs w:val="21"/>
        </w:rPr>
        <w:t xml:space="preserve">1.5 </w:t>
      </w:r>
      <w:r>
        <w:rPr>
          <w:rFonts w:hint="eastAsia" w:ascii="Times New Roman" w:hAnsi="Times New Roman"/>
          <w:sz w:val="22"/>
          <w:szCs w:val="21"/>
        </w:rPr>
        <w:t>评标过程独立、保密。投标人非法干预评标过程的行为将导致其投标文件作为无效处理。</w:t>
      </w:r>
    </w:p>
    <w:p w14:paraId="5438163F">
      <w:pPr>
        <w:spacing w:line="400" w:lineRule="exact"/>
        <w:ind w:firstLine="440" w:firstLineChars="200"/>
        <w:rPr>
          <w:rFonts w:ascii="Times New Roman" w:hAnsi="Times New Roman"/>
          <w:sz w:val="22"/>
          <w:szCs w:val="21"/>
        </w:rPr>
      </w:pPr>
      <w:r>
        <w:rPr>
          <w:rFonts w:ascii="Times New Roman" w:hAnsi="Times New Roman"/>
          <w:sz w:val="22"/>
          <w:szCs w:val="21"/>
        </w:rPr>
        <w:t xml:space="preserve">1.6 </w:t>
      </w:r>
      <w:r>
        <w:rPr>
          <w:rFonts w:hint="eastAsia" w:ascii="Times New Roman" w:hAnsi="Times New Roman"/>
          <w:sz w:val="22"/>
          <w:szCs w:val="21"/>
        </w:rPr>
        <w:t>评标委员会评价投标文件的响应性，对于投标人而言，除评标委员会要求其澄清、说明或者更正而提供的资料外，仅依据投标文件本身的内容，不寻求其他外部证据。</w:t>
      </w:r>
    </w:p>
    <w:p w14:paraId="70C3FBD0">
      <w:pPr>
        <w:pStyle w:val="3"/>
        <w:rPr>
          <w:rFonts w:ascii="Times New Roman" w:hAnsi="Times New Roman"/>
          <w:sz w:val="22"/>
          <w:szCs w:val="22"/>
        </w:rPr>
      </w:pPr>
      <w:r>
        <w:rPr>
          <w:rFonts w:ascii="Times New Roman" w:hAnsi="Times New Roman"/>
          <w:sz w:val="22"/>
          <w:szCs w:val="22"/>
        </w:rPr>
        <w:t>2</w:t>
      </w:r>
      <w:r>
        <w:rPr>
          <w:rFonts w:ascii="Times New Roman"/>
          <w:sz w:val="22"/>
          <w:szCs w:val="22"/>
        </w:rPr>
        <w:t>.</w:t>
      </w:r>
      <w:r>
        <w:rPr>
          <w:rFonts w:hint="eastAsia" w:ascii="Times New Roman"/>
          <w:sz w:val="22"/>
          <w:szCs w:val="22"/>
        </w:rPr>
        <w:t>评标</w:t>
      </w:r>
      <w:bookmarkEnd w:id="230"/>
      <w:r>
        <w:rPr>
          <w:rFonts w:hint="eastAsia" w:ascii="Times New Roman"/>
          <w:sz w:val="22"/>
          <w:szCs w:val="22"/>
        </w:rPr>
        <w:t>方法</w:t>
      </w:r>
    </w:p>
    <w:p w14:paraId="25B94F63">
      <w:pPr>
        <w:spacing w:line="360" w:lineRule="auto"/>
        <w:ind w:firstLine="440" w:firstLineChars="200"/>
        <w:rPr>
          <w:rFonts w:ascii="Times New Roman" w:hAnsi="Times New Roman"/>
          <w:sz w:val="22"/>
          <w:szCs w:val="21"/>
        </w:rPr>
      </w:pPr>
      <w:bookmarkStart w:id="231" w:name="_Toc217446099"/>
      <w:bookmarkStart w:id="232" w:name="_Toc217446103"/>
      <w:r>
        <w:rPr>
          <w:rFonts w:ascii="Times New Roman" w:hAnsi="Times New Roman"/>
          <w:sz w:val="22"/>
          <w:szCs w:val="21"/>
        </w:rPr>
        <w:t>2.1</w:t>
      </w:r>
      <w:r>
        <w:rPr>
          <w:rFonts w:hint="eastAsia" w:ascii="Times New Roman" w:hAnsi="宋体"/>
          <w:sz w:val="22"/>
          <w:szCs w:val="21"/>
        </w:rPr>
        <w:t>本项目评标方法为：</w:t>
      </w:r>
      <w:r>
        <w:rPr>
          <w:rFonts w:hint="eastAsia" w:ascii="Times New Roman" w:hAnsi="宋体"/>
          <w:b/>
          <w:bCs/>
          <w:sz w:val="22"/>
          <w:szCs w:val="21"/>
        </w:rPr>
        <w:t>综合评分法</w:t>
      </w:r>
      <w:r>
        <w:rPr>
          <w:rFonts w:hint="eastAsia" w:ascii="Times New Roman" w:hAnsi="宋体"/>
          <w:sz w:val="22"/>
          <w:szCs w:val="21"/>
        </w:rPr>
        <w:t>。</w:t>
      </w:r>
    </w:p>
    <w:p w14:paraId="7F7C55E5">
      <w:pPr>
        <w:pStyle w:val="3"/>
        <w:rPr>
          <w:rFonts w:ascii="Times New Roman" w:hAnsi="Times New Roman"/>
          <w:sz w:val="22"/>
          <w:szCs w:val="22"/>
        </w:rPr>
      </w:pPr>
      <w:r>
        <w:rPr>
          <w:rFonts w:ascii="Times New Roman" w:hAnsi="Times New Roman"/>
          <w:sz w:val="22"/>
          <w:szCs w:val="22"/>
        </w:rPr>
        <w:t>3</w:t>
      </w:r>
      <w:r>
        <w:rPr>
          <w:rFonts w:ascii="Times New Roman"/>
          <w:sz w:val="22"/>
          <w:szCs w:val="22"/>
        </w:rPr>
        <w:t xml:space="preserve">. </w:t>
      </w:r>
      <w:r>
        <w:rPr>
          <w:rFonts w:hint="eastAsia" w:ascii="Times New Roman"/>
          <w:sz w:val="22"/>
          <w:szCs w:val="22"/>
        </w:rPr>
        <w:t>评标程序</w:t>
      </w:r>
    </w:p>
    <w:p w14:paraId="11EA3EF2">
      <w:pPr>
        <w:spacing w:line="400" w:lineRule="exact"/>
        <w:ind w:firstLine="440" w:firstLineChars="200"/>
        <w:rPr>
          <w:rFonts w:ascii="Times New Roman" w:hAnsi="Times New Roman"/>
          <w:sz w:val="22"/>
          <w:szCs w:val="21"/>
        </w:rPr>
      </w:pPr>
      <w:r>
        <w:rPr>
          <w:rFonts w:ascii="Times New Roman" w:hAnsi="Times New Roman"/>
          <w:sz w:val="22"/>
          <w:szCs w:val="21"/>
        </w:rPr>
        <w:t>3.1</w:t>
      </w:r>
      <w:r>
        <w:rPr>
          <w:rFonts w:hint="eastAsia" w:ascii="Times New Roman" w:hAnsi="Times New Roman"/>
          <w:sz w:val="22"/>
          <w:szCs w:val="21"/>
        </w:rPr>
        <w:t>熟悉和理解招标文件和停止评标。</w:t>
      </w:r>
    </w:p>
    <w:p w14:paraId="4C4866F2">
      <w:pPr>
        <w:spacing w:line="400" w:lineRule="exact"/>
        <w:ind w:firstLine="440" w:firstLineChars="200"/>
        <w:rPr>
          <w:rFonts w:ascii="Times New Roman" w:hAnsi="Times New Roman"/>
          <w:sz w:val="22"/>
          <w:szCs w:val="21"/>
        </w:rPr>
      </w:pPr>
      <w:r>
        <w:rPr>
          <w:rFonts w:ascii="Times New Roman" w:hAnsi="Times New Roman"/>
          <w:sz w:val="22"/>
          <w:szCs w:val="21"/>
        </w:rPr>
        <w:t>3.1.1</w:t>
      </w:r>
      <w:r>
        <w:rPr>
          <w:rFonts w:hint="eastAsia" w:ascii="Times New Roman" w:hAnsi="Times New Roman"/>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14:paraId="1C40FE2A">
      <w:pPr>
        <w:spacing w:line="400" w:lineRule="exact"/>
        <w:ind w:firstLine="440" w:firstLineChars="200"/>
        <w:rPr>
          <w:rFonts w:ascii="Times New Roman" w:hAnsi="Times New Roman"/>
          <w:sz w:val="22"/>
          <w:szCs w:val="21"/>
        </w:rPr>
      </w:pPr>
      <w:r>
        <w:rPr>
          <w:rFonts w:ascii="Times New Roman" w:hAnsi="Times New Roman"/>
          <w:sz w:val="22"/>
          <w:szCs w:val="21"/>
        </w:rPr>
        <w:t>3.1.2</w:t>
      </w:r>
      <w:r>
        <w:rPr>
          <w:rFonts w:hint="eastAsia" w:ascii="Times New Roman" w:hAnsi="Times New Roman"/>
          <w:sz w:val="22"/>
          <w:szCs w:val="21"/>
        </w:rPr>
        <w:t>评标委员会熟悉和理解招标文件以及评标过程中，发现本招标文件有下列情形之一的，评标委员会应当停止评标：</w:t>
      </w:r>
    </w:p>
    <w:p w14:paraId="742BC04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）招标文件的规定存在歧义、重大缺陷的；</w:t>
      </w:r>
    </w:p>
    <w:p w14:paraId="1BCCCDE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）招标文件有违反国家其他有关强制性规定的情形。</w:t>
      </w:r>
    </w:p>
    <w:p w14:paraId="2E22DEDD">
      <w:pPr>
        <w:spacing w:line="400" w:lineRule="exact"/>
        <w:ind w:firstLine="440" w:firstLineChars="200"/>
        <w:rPr>
          <w:rFonts w:ascii="Times New Roman" w:hAnsi="Times New Roman"/>
          <w:sz w:val="22"/>
          <w:szCs w:val="21"/>
        </w:rPr>
      </w:pPr>
      <w:r>
        <w:rPr>
          <w:rFonts w:ascii="Times New Roman" w:hAnsi="Times New Roman"/>
          <w:sz w:val="22"/>
          <w:szCs w:val="21"/>
        </w:rPr>
        <w:t>3.1.3</w:t>
      </w:r>
      <w:r>
        <w:rPr>
          <w:rFonts w:hint="eastAsia" w:ascii="Times New Roman" w:hAnsi="Times New Roman"/>
          <w:sz w:val="22"/>
          <w:szCs w:val="21"/>
        </w:rPr>
        <w:t>出现本条</w:t>
      </w:r>
      <w:r>
        <w:rPr>
          <w:rFonts w:ascii="Times New Roman" w:hAnsi="Times New Roman"/>
          <w:sz w:val="22"/>
          <w:szCs w:val="21"/>
        </w:rPr>
        <w:t>3.1.2</w:t>
      </w:r>
      <w:r>
        <w:rPr>
          <w:rFonts w:hint="eastAsia" w:ascii="Times New Roman" w:hAnsi="Times New Roman"/>
          <w:sz w:val="22"/>
          <w:szCs w:val="21"/>
        </w:rPr>
        <w:t>规定应当停止评标情形的，评标委员会成员应当向招标采购单位书面说明情况。除本条规定和评标委员会无法依法组建的情形外，评标委员会成员不得以任何方式和理由停止评标。</w:t>
      </w:r>
    </w:p>
    <w:p w14:paraId="57CEABAF">
      <w:pPr>
        <w:spacing w:line="400" w:lineRule="exact"/>
        <w:ind w:firstLine="440" w:firstLineChars="200"/>
        <w:rPr>
          <w:rFonts w:ascii="Times New Roman" w:hAnsi="Times New Roman"/>
          <w:sz w:val="22"/>
          <w:szCs w:val="21"/>
        </w:rPr>
      </w:pPr>
      <w:r>
        <w:rPr>
          <w:rFonts w:ascii="Times New Roman" w:hAnsi="Times New Roman"/>
          <w:sz w:val="22"/>
          <w:szCs w:val="21"/>
        </w:rPr>
        <w:t>3.2</w:t>
      </w:r>
      <w:r>
        <w:rPr>
          <w:rFonts w:hint="eastAsia" w:ascii="Times New Roman" w:hAnsi="Times New Roman"/>
          <w:sz w:val="22"/>
          <w:szCs w:val="21"/>
        </w:rPr>
        <w:t>符合性检查。</w:t>
      </w:r>
    </w:p>
    <w:p w14:paraId="1ABD80AD">
      <w:pPr>
        <w:spacing w:line="400" w:lineRule="exact"/>
        <w:ind w:firstLine="440" w:firstLineChars="200"/>
        <w:rPr>
          <w:rFonts w:ascii="Times New Roman" w:hAnsi="Times New Roman"/>
          <w:sz w:val="22"/>
          <w:szCs w:val="21"/>
        </w:rPr>
      </w:pPr>
      <w:r>
        <w:rPr>
          <w:rFonts w:ascii="Times New Roman" w:hAnsi="Times New Roman"/>
          <w:sz w:val="22"/>
          <w:szCs w:val="21"/>
        </w:rPr>
        <w:t>3.2.1</w:t>
      </w:r>
      <w:r>
        <w:rPr>
          <w:rFonts w:hint="eastAsia" w:ascii="Times New Roman" w:hAnsi="Times New Roman"/>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3E5AAD70">
      <w:pPr>
        <w:spacing w:line="400" w:lineRule="exact"/>
        <w:ind w:firstLine="440" w:firstLineChars="200"/>
        <w:rPr>
          <w:rFonts w:ascii="Times New Roman" w:hAnsi="Times New Roman"/>
          <w:sz w:val="22"/>
          <w:szCs w:val="21"/>
        </w:rPr>
      </w:pPr>
      <w:r>
        <w:rPr>
          <w:rFonts w:ascii="Times New Roman" w:hAnsi="Times New Roman"/>
          <w:sz w:val="22"/>
          <w:szCs w:val="21"/>
        </w:rPr>
        <w:t>3.2.2</w:t>
      </w:r>
      <w:r>
        <w:rPr>
          <w:rFonts w:hint="eastAsia" w:ascii="Times New Roman" w:hAnsi="Times New Roman"/>
          <w:sz w:val="22"/>
          <w:szCs w:val="21"/>
        </w:rPr>
        <w:t>投标文件（包括单独递交的开标一览表）有下列情形的，本项目不作为实质性要求进行规定，即不作为符合性审查事项，不得作为无效投标处理：</w:t>
      </w:r>
    </w:p>
    <w:p w14:paraId="3530A50C">
      <w:pPr>
        <w:spacing w:line="400" w:lineRule="exact"/>
        <w:ind w:firstLine="440" w:firstLineChars="200"/>
        <w:rPr>
          <w:rFonts w:ascii="Times New Roman" w:hAnsi="Times New Roman"/>
          <w:sz w:val="22"/>
          <w:szCs w:val="21"/>
        </w:rPr>
      </w:pPr>
      <w:r>
        <w:rPr>
          <w:rFonts w:hint="eastAsia" w:ascii="Times New Roman" w:hAnsi="Times New Roman"/>
          <w:sz w:val="22"/>
          <w:szCs w:val="21"/>
        </w:rPr>
        <w:t>（一）除招标文件明确要求加盖单位</w:t>
      </w:r>
      <w:r>
        <w:rPr>
          <w:rFonts w:ascii="Times New Roman" w:hAnsi="Times New Roman"/>
          <w:sz w:val="22"/>
          <w:szCs w:val="21"/>
        </w:rPr>
        <w:t>(</w:t>
      </w:r>
      <w:r>
        <w:rPr>
          <w:rFonts w:hint="eastAsia" w:ascii="Times New Roman" w:hAnsi="Times New Roman"/>
          <w:sz w:val="22"/>
          <w:szCs w:val="21"/>
        </w:rPr>
        <w:t>法人</w:t>
      </w:r>
      <w:r>
        <w:rPr>
          <w:rFonts w:ascii="Times New Roman" w:hAnsi="Times New Roman"/>
          <w:sz w:val="22"/>
          <w:szCs w:val="21"/>
        </w:rPr>
        <w:t>)</w:t>
      </w:r>
      <w:r>
        <w:rPr>
          <w:rFonts w:hint="eastAsia" w:ascii="Times New Roman" w:hAnsi="Times New Roman"/>
          <w:sz w:val="22"/>
          <w:szCs w:val="21"/>
        </w:rPr>
        <w:t>公章的以外，其他地方以相关专用章加盖的；</w:t>
      </w:r>
    </w:p>
    <w:p w14:paraId="57BD95BD">
      <w:pPr>
        <w:spacing w:line="400" w:lineRule="exact"/>
        <w:ind w:firstLine="440" w:firstLineChars="200"/>
        <w:rPr>
          <w:rFonts w:ascii="Times New Roman" w:hAnsi="Times New Roman"/>
          <w:sz w:val="22"/>
          <w:szCs w:val="21"/>
        </w:rPr>
      </w:pPr>
      <w:r>
        <w:rPr>
          <w:rFonts w:hint="eastAsia" w:ascii="Times New Roman" w:hAnsi="Times New Roman"/>
          <w:sz w:val="22"/>
          <w:szCs w:val="21"/>
        </w:rPr>
        <w:t>（二）以骑缝章的形式代替投标文件内容逐页盖章的（但是骑缝章模糊不清，印章名称无法辨认的除外）；</w:t>
      </w:r>
    </w:p>
    <w:p w14:paraId="7DEC6D32">
      <w:pPr>
        <w:spacing w:line="400" w:lineRule="exact"/>
        <w:ind w:firstLine="440" w:firstLineChars="200"/>
        <w:rPr>
          <w:rFonts w:ascii="Times New Roman" w:hAnsi="Times New Roman"/>
          <w:sz w:val="22"/>
          <w:szCs w:val="21"/>
        </w:rPr>
      </w:pPr>
      <w:r>
        <w:rPr>
          <w:rFonts w:hint="eastAsia" w:ascii="Times New Roman" w:hAnsi="Times New Roman"/>
          <w:sz w:val="22"/>
          <w:szCs w:val="21"/>
        </w:rPr>
        <w:t>（三）其他不影响采购项目实质性要求的情形。</w:t>
      </w:r>
    </w:p>
    <w:p w14:paraId="00BC7EA1">
      <w:pPr>
        <w:spacing w:line="400" w:lineRule="exact"/>
        <w:ind w:firstLine="440" w:firstLineChars="200"/>
        <w:rPr>
          <w:rFonts w:ascii="Times New Roman" w:hAnsi="Times New Roman"/>
          <w:sz w:val="22"/>
          <w:szCs w:val="21"/>
        </w:rPr>
      </w:pPr>
      <w:r>
        <w:rPr>
          <w:rFonts w:ascii="Times New Roman" w:hAnsi="Times New Roman"/>
          <w:sz w:val="22"/>
          <w:szCs w:val="21"/>
        </w:rPr>
        <w:t>3.2.3</w:t>
      </w:r>
      <w:r>
        <w:rPr>
          <w:rFonts w:hint="eastAsia" w:ascii="Times New Roman" w:hAnsi="Times New Roman"/>
          <w:sz w:val="22"/>
          <w:szCs w:val="21"/>
        </w:rPr>
        <w:t>除政府采购法律制度规定的情形外，本项目投标人或者其投标文件有下列情形之一的，作为无效投标处理：</w:t>
      </w:r>
    </w:p>
    <w:p w14:paraId="4E456297">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（一）投标文件组成明显不符合招标文件的规定要求，影响评标委员会评判的；</w:t>
      </w:r>
    </w:p>
    <w:p w14:paraId="68DD7060">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（二）投标文件的格式、语言、计量单位、报价货币、知识产权、投标有效期等不符合招标文件的规定，影响评标委员会评判的；</w:t>
      </w:r>
    </w:p>
    <w:p w14:paraId="7C96F76D">
      <w:pPr>
        <w:spacing w:line="400" w:lineRule="exact"/>
        <w:ind w:firstLine="440" w:firstLineChars="200"/>
        <w:rPr>
          <w:rFonts w:ascii="Times New Roman" w:hAnsi="Times New Roman"/>
          <w:sz w:val="22"/>
          <w:szCs w:val="21"/>
        </w:rPr>
      </w:pPr>
      <w:r>
        <w:rPr>
          <w:rFonts w:hint="eastAsia" w:ascii="Times New Roman" w:hAnsi="Times New Roman"/>
          <w:sz w:val="22"/>
          <w:szCs w:val="21"/>
        </w:rPr>
        <w:t>（三）投标报价不符合招标文件规定的采购预算或限价或其他报价规定的；</w:t>
      </w:r>
    </w:p>
    <w:p w14:paraId="3C117A5B">
      <w:pPr>
        <w:spacing w:line="400" w:lineRule="exact"/>
        <w:ind w:firstLine="440" w:firstLineChars="200"/>
        <w:rPr>
          <w:rFonts w:ascii="Times New Roman" w:hAnsi="Times New Roman"/>
          <w:sz w:val="22"/>
          <w:szCs w:val="21"/>
        </w:rPr>
      </w:pPr>
      <w:r>
        <w:rPr>
          <w:rFonts w:hint="eastAsia" w:ascii="Times New Roman" w:hAnsi="Times New Roman"/>
          <w:sz w:val="22"/>
          <w:szCs w:val="21"/>
        </w:rPr>
        <w:t>（四）商务、技术、服务应答内容没有完全响应招标文件的实质性要求的；</w:t>
      </w:r>
    </w:p>
    <w:p w14:paraId="4847B9CE">
      <w:pPr>
        <w:spacing w:line="400" w:lineRule="exact"/>
        <w:ind w:firstLine="440" w:firstLineChars="200"/>
        <w:rPr>
          <w:rFonts w:ascii="Times New Roman" w:hAnsi="Times New Roman"/>
          <w:sz w:val="22"/>
          <w:szCs w:val="21"/>
        </w:rPr>
      </w:pPr>
      <w:r>
        <w:rPr>
          <w:rFonts w:hint="eastAsia" w:ascii="Times New Roman" w:hAnsi="Times New Roman"/>
          <w:sz w:val="22"/>
          <w:szCs w:val="21"/>
        </w:rPr>
        <w:t>（五）未载明或者载明的招标项目履约时间、方式、数量及其他政府采购合同实质性内容与招标文件要求不一致，且招标采购单位无法接受的。</w:t>
      </w:r>
    </w:p>
    <w:p w14:paraId="595CA9CE">
      <w:pPr>
        <w:spacing w:line="400" w:lineRule="exact"/>
        <w:ind w:firstLine="440" w:firstLineChars="200"/>
        <w:rPr>
          <w:rFonts w:ascii="Times New Roman" w:hAnsi="Times New Roman"/>
          <w:sz w:val="22"/>
          <w:szCs w:val="21"/>
        </w:rPr>
      </w:pPr>
      <w:r>
        <w:rPr>
          <w:rFonts w:hint="eastAsia" w:ascii="Times New Roman" w:hAnsi="Times New Roman"/>
          <w:sz w:val="22"/>
          <w:szCs w:val="21"/>
        </w:rPr>
        <w:t>（六）没有完全响应招标文件的其他实质性要求或属于招标文件中投标无效情形的。</w:t>
      </w:r>
    </w:p>
    <w:p w14:paraId="3B928601">
      <w:pPr>
        <w:spacing w:line="400" w:lineRule="exact"/>
        <w:ind w:firstLine="440" w:firstLineChars="200"/>
        <w:rPr>
          <w:rFonts w:ascii="Times New Roman" w:hAnsi="Times New Roman"/>
          <w:sz w:val="22"/>
          <w:szCs w:val="21"/>
        </w:rPr>
      </w:pPr>
      <w:r>
        <w:rPr>
          <w:rFonts w:ascii="Times New Roman" w:hAnsi="Times New Roman"/>
          <w:sz w:val="22"/>
          <w:szCs w:val="21"/>
        </w:rPr>
        <w:t>3.3</w:t>
      </w:r>
      <w:r>
        <w:rPr>
          <w:rFonts w:hint="eastAsia" w:ascii="Times New Roman" w:hAnsi="Times New Roman"/>
          <w:sz w:val="22"/>
          <w:szCs w:val="21"/>
        </w:rPr>
        <w:t>比较与评价。按招标文件中规定的评标方法和标准，对未作无效投标处理的投标文件进行技术、服务、商务等方面评估，综合比较与评价。</w:t>
      </w:r>
    </w:p>
    <w:p w14:paraId="04385C6E">
      <w:pPr>
        <w:spacing w:line="400" w:lineRule="exact"/>
        <w:ind w:firstLine="440" w:firstLineChars="200"/>
        <w:rPr>
          <w:rFonts w:ascii="Times New Roman" w:hAnsi="Times New Roman"/>
          <w:sz w:val="22"/>
          <w:szCs w:val="21"/>
        </w:rPr>
      </w:pPr>
      <w:r>
        <w:rPr>
          <w:rFonts w:ascii="Times New Roman" w:hAnsi="Times New Roman"/>
          <w:sz w:val="22"/>
          <w:szCs w:val="21"/>
        </w:rPr>
        <w:t>3.4</w:t>
      </w:r>
      <w:r>
        <w:rPr>
          <w:rFonts w:hint="eastAsia" w:ascii="Times New Roman" w:hAnsi="Times New Roman"/>
          <w:sz w:val="22"/>
          <w:szCs w:val="21"/>
        </w:rPr>
        <w:t>复核。评分汇总结束后，评标委员会应当进行复核，特别要对拟推荐为中标候选供应商的、报价最低的、投标文件被认定为无效的进行重点复核。</w:t>
      </w:r>
    </w:p>
    <w:p w14:paraId="44B28000">
      <w:pPr>
        <w:spacing w:line="400" w:lineRule="exact"/>
        <w:ind w:firstLine="440" w:firstLineChars="200"/>
        <w:rPr>
          <w:rFonts w:ascii="Times New Roman" w:hAnsi="Times New Roman"/>
          <w:sz w:val="22"/>
          <w:szCs w:val="21"/>
        </w:rPr>
      </w:pPr>
      <w:r>
        <w:rPr>
          <w:rFonts w:ascii="Times New Roman" w:hAnsi="Times New Roman"/>
          <w:sz w:val="22"/>
          <w:szCs w:val="21"/>
        </w:rPr>
        <w:t>3.5</w:t>
      </w:r>
      <w:r>
        <w:rPr>
          <w:rFonts w:hint="eastAsia" w:ascii="Times New Roman" w:hAnsi="Times New Roman"/>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7F875E70">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评标委员会可推荐的中标候选供应商数量不能满足招标文件规定的数量的，只有在获得采购人书面同意后，可以根据实际情况推荐中标候选供应商。未获得采购人的书面同意</w:t>
      </w:r>
      <w:r>
        <w:rPr>
          <w:rFonts w:ascii="Times New Roman" w:hAnsi="Times New Roman"/>
          <w:sz w:val="22"/>
          <w:szCs w:val="21"/>
        </w:rPr>
        <w:t>,</w:t>
      </w:r>
      <w:r>
        <w:rPr>
          <w:rFonts w:hint="eastAsia" w:ascii="Times New Roman" w:hAnsi="Times New Roman"/>
          <w:sz w:val="22"/>
          <w:szCs w:val="21"/>
        </w:rPr>
        <w:t>评标委员会不得在招标文件规定之外推荐中标候选供应商，否则，采购人可以不予认可。</w:t>
      </w:r>
    </w:p>
    <w:p w14:paraId="6D5F43FB">
      <w:pPr>
        <w:spacing w:line="400" w:lineRule="exact"/>
        <w:ind w:firstLine="440" w:firstLineChars="200"/>
        <w:rPr>
          <w:rFonts w:ascii="Times New Roman" w:hAnsi="Times New Roman"/>
          <w:sz w:val="22"/>
          <w:szCs w:val="21"/>
        </w:rPr>
      </w:pPr>
      <w:r>
        <w:rPr>
          <w:rFonts w:ascii="Times New Roman" w:hAnsi="Times New Roman"/>
          <w:sz w:val="22"/>
          <w:szCs w:val="21"/>
        </w:rPr>
        <w:t>3.6</w:t>
      </w:r>
      <w:r>
        <w:rPr>
          <w:rFonts w:hint="eastAsia" w:ascii="Times New Roman" w:hAnsi="Times New Roman"/>
          <w:sz w:val="22"/>
          <w:szCs w:val="21"/>
        </w:rPr>
        <w:t>出具评标报告。评标委员会推荐中标候选供应商后，应当向招标采购单位出具评标报告。评标报告应当包括下列内容：</w:t>
      </w:r>
    </w:p>
    <w:p w14:paraId="599F3745">
      <w:pPr>
        <w:spacing w:line="400" w:lineRule="exact"/>
        <w:ind w:firstLine="440" w:firstLineChars="200"/>
        <w:rPr>
          <w:rFonts w:ascii="Times New Roman" w:hAnsi="Times New Roman"/>
          <w:sz w:val="22"/>
          <w:szCs w:val="21"/>
        </w:rPr>
      </w:pPr>
      <w:r>
        <w:rPr>
          <w:rFonts w:hint="eastAsia" w:ascii="Times New Roman" w:hAnsi="Times New Roman"/>
          <w:sz w:val="22"/>
          <w:szCs w:val="21"/>
        </w:rPr>
        <w:t>（一）招标公告刊登的媒体名称、开标日期和地点；</w:t>
      </w:r>
    </w:p>
    <w:p w14:paraId="1CB31709">
      <w:pPr>
        <w:spacing w:line="400" w:lineRule="exact"/>
        <w:ind w:firstLine="440" w:firstLineChars="200"/>
        <w:rPr>
          <w:rFonts w:ascii="Times New Roman" w:hAnsi="Times New Roman"/>
          <w:sz w:val="22"/>
          <w:szCs w:val="21"/>
        </w:rPr>
      </w:pPr>
      <w:r>
        <w:rPr>
          <w:rFonts w:hint="eastAsia" w:ascii="Times New Roman" w:hAnsi="Times New Roman"/>
          <w:sz w:val="22"/>
          <w:szCs w:val="21"/>
        </w:rPr>
        <w:t>（二）获取招标文件的投标人名单和评标委员会成员名单；</w:t>
      </w:r>
    </w:p>
    <w:p w14:paraId="5982D90E">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（三）评标方法和标准；</w:t>
      </w:r>
    </w:p>
    <w:p w14:paraId="260A13FF">
      <w:pPr>
        <w:spacing w:line="400" w:lineRule="exact"/>
        <w:ind w:firstLine="440" w:firstLineChars="200"/>
        <w:rPr>
          <w:rFonts w:ascii="Times New Roman" w:hAnsi="Times New Roman"/>
          <w:sz w:val="22"/>
          <w:szCs w:val="21"/>
        </w:rPr>
      </w:pPr>
      <w:r>
        <w:rPr>
          <w:rFonts w:hint="eastAsia" w:ascii="Times New Roman" w:hAnsi="Times New Roman"/>
          <w:sz w:val="22"/>
          <w:szCs w:val="21"/>
        </w:rPr>
        <w:t>（四）开标记录和评标情况及说明，包括无效投标人名单及原因；</w:t>
      </w:r>
    </w:p>
    <w:p w14:paraId="00E9B591">
      <w:pPr>
        <w:spacing w:line="400" w:lineRule="exact"/>
        <w:ind w:firstLine="440" w:firstLineChars="200"/>
        <w:rPr>
          <w:rFonts w:ascii="Times New Roman" w:hAnsi="Times New Roman"/>
          <w:sz w:val="22"/>
          <w:szCs w:val="21"/>
        </w:rPr>
      </w:pPr>
      <w:r>
        <w:rPr>
          <w:rFonts w:hint="eastAsia" w:ascii="Times New Roman" w:hAnsi="Times New Roman"/>
          <w:sz w:val="22"/>
          <w:szCs w:val="21"/>
        </w:rPr>
        <w:t>（五）评标结果和中标候选供应商排序表；</w:t>
      </w:r>
    </w:p>
    <w:p w14:paraId="6980E985">
      <w:pPr>
        <w:spacing w:line="400" w:lineRule="exact"/>
        <w:ind w:firstLine="440" w:firstLineChars="200"/>
        <w:rPr>
          <w:rFonts w:ascii="Times New Roman" w:hAnsi="Times New Roman"/>
          <w:sz w:val="22"/>
          <w:szCs w:val="21"/>
        </w:rPr>
      </w:pPr>
      <w:r>
        <w:rPr>
          <w:rFonts w:hint="eastAsia" w:ascii="Times New Roman" w:hAnsi="Times New Roman"/>
          <w:sz w:val="22"/>
          <w:szCs w:val="21"/>
        </w:rPr>
        <w:t>（六）评标委员会授标建议；</w:t>
      </w:r>
    </w:p>
    <w:p w14:paraId="29201ED9">
      <w:pPr>
        <w:spacing w:line="400" w:lineRule="exact"/>
        <w:ind w:firstLine="440" w:firstLineChars="200"/>
        <w:rPr>
          <w:rFonts w:ascii="Times New Roman" w:hAnsi="Times New Roman"/>
          <w:sz w:val="22"/>
          <w:szCs w:val="21"/>
        </w:rPr>
      </w:pPr>
      <w:r>
        <w:rPr>
          <w:rFonts w:hint="eastAsia" w:ascii="Times New Roman" w:hAnsi="Times New Roman"/>
          <w:sz w:val="22"/>
          <w:szCs w:val="21"/>
        </w:rPr>
        <w:t>（七）报价最高的投标人为中标候选人的，评标委员会应当对其报价的合理性予以特别说明。</w:t>
      </w:r>
    </w:p>
    <w:p w14:paraId="47BBF18F">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88E231D">
      <w:pPr>
        <w:spacing w:line="400" w:lineRule="exact"/>
        <w:ind w:firstLine="440" w:firstLineChars="200"/>
        <w:rPr>
          <w:rFonts w:ascii="Times New Roman" w:hAnsi="Times New Roman"/>
          <w:sz w:val="22"/>
          <w:szCs w:val="21"/>
        </w:rPr>
      </w:pPr>
      <w:r>
        <w:rPr>
          <w:rFonts w:ascii="Times New Roman" w:hAnsi="Times New Roman"/>
          <w:sz w:val="22"/>
          <w:szCs w:val="21"/>
        </w:rPr>
        <w:t>3.7</w:t>
      </w:r>
      <w:r>
        <w:rPr>
          <w:rFonts w:hint="eastAsia" w:ascii="Times New Roman" w:hAnsi="Times New Roman"/>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64262208">
      <w:pPr>
        <w:spacing w:line="400" w:lineRule="exact"/>
        <w:ind w:firstLine="440" w:firstLineChars="200"/>
        <w:rPr>
          <w:rFonts w:ascii="Times New Roman" w:hAnsi="Times New Roman"/>
          <w:sz w:val="22"/>
          <w:szCs w:val="21"/>
        </w:rPr>
      </w:pPr>
      <w:r>
        <w:rPr>
          <w:rFonts w:ascii="Times New Roman" w:hAnsi="Times New Roman"/>
          <w:sz w:val="22"/>
          <w:szCs w:val="21"/>
        </w:rPr>
        <w:t>3.8</w:t>
      </w:r>
      <w:r>
        <w:rPr>
          <w:rFonts w:hint="eastAsia" w:ascii="Times New Roman" w:hAnsi="Times New Roman"/>
          <w:sz w:val="22"/>
          <w:szCs w:val="21"/>
        </w:rPr>
        <w:t>供应商应当书面澄清、说明或者更正。</w:t>
      </w:r>
    </w:p>
    <w:p w14:paraId="18CD81D3">
      <w:pPr>
        <w:spacing w:line="400" w:lineRule="exact"/>
        <w:ind w:firstLine="440" w:firstLineChars="200"/>
        <w:rPr>
          <w:rFonts w:ascii="Times New Roman" w:hAnsi="Times New Roman"/>
          <w:sz w:val="22"/>
          <w:szCs w:val="21"/>
        </w:rPr>
      </w:pPr>
      <w:r>
        <w:rPr>
          <w:rFonts w:ascii="Times New Roman" w:hAnsi="Times New Roman"/>
          <w:sz w:val="22"/>
          <w:szCs w:val="21"/>
        </w:rPr>
        <w:t>3.8.1</w:t>
      </w:r>
      <w:r>
        <w:rPr>
          <w:rFonts w:hint="eastAsia" w:ascii="Times New Roman" w:hAnsi="Times New Roman"/>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2132429C">
      <w:pPr>
        <w:spacing w:line="400" w:lineRule="exact"/>
        <w:ind w:firstLine="440" w:firstLineChars="200"/>
        <w:rPr>
          <w:rFonts w:ascii="Times New Roman" w:hAnsi="Times New Roman"/>
          <w:sz w:val="22"/>
          <w:szCs w:val="21"/>
        </w:rPr>
      </w:pPr>
      <w:r>
        <w:rPr>
          <w:rFonts w:ascii="Times New Roman" w:hAnsi="Times New Roman"/>
          <w:sz w:val="22"/>
          <w:szCs w:val="21"/>
        </w:rPr>
        <w:t>3.8.2</w:t>
      </w:r>
      <w:r>
        <w:rPr>
          <w:rFonts w:hint="eastAsia" w:ascii="Times New Roman" w:hAnsi="Times New Roman"/>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300BD8DF">
      <w:pPr>
        <w:spacing w:line="400" w:lineRule="exact"/>
        <w:ind w:firstLine="440" w:firstLineChars="200"/>
        <w:rPr>
          <w:rFonts w:ascii="Times New Roman" w:hAnsi="Times New Roman"/>
          <w:sz w:val="22"/>
          <w:szCs w:val="21"/>
        </w:rPr>
      </w:pPr>
      <w:r>
        <w:rPr>
          <w:rFonts w:ascii="Times New Roman" w:hAnsi="Times New Roman"/>
          <w:sz w:val="22"/>
          <w:szCs w:val="21"/>
        </w:rPr>
        <w:t>3.8.3</w:t>
      </w:r>
      <w:r>
        <w:rPr>
          <w:rFonts w:hint="eastAsia" w:ascii="Times New Roman" w:hAnsi="Times New Roman"/>
          <w:sz w:val="22"/>
          <w:szCs w:val="21"/>
        </w:rPr>
        <w:t>评标委员会要求供应商澄清、说明或者更正，不得超出招标文件的范围，不得以此让供应商实质改变投标文件的内容，不得影响供应商公平竞争。本项目下列内容不得澄清：</w:t>
      </w:r>
    </w:p>
    <w:p w14:paraId="0C55EE07">
      <w:pPr>
        <w:spacing w:line="400" w:lineRule="exact"/>
        <w:ind w:firstLine="440" w:firstLineChars="200"/>
        <w:rPr>
          <w:rFonts w:ascii="Times New Roman" w:hAnsi="Times New Roman"/>
          <w:sz w:val="22"/>
          <w:szCs w:val="21"/>
        </w:rPr>
      </w:pPr>
      <w:r>
        <w:rPr>
          <w:rFonts w:hint="eastAsia" w:ascii="Times New Roman" w:hAnsi="Times New Roman"/>
          <w:sz w:val="22"/>
          <w:szCs w:val="21"/>
        </w:rPr>
        <w:t>（一）按财政部规定应当在评标时不予承认的投标文件内容事项；</w:t>
      </w:r>
    </w:p>
    <w:p w14:paraId="267AD8DE">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（二）投标文件中已经明确的内容事项；</w:t>
      </w:r>
    </w:p>
    <w:p w14:paraId="417851E1">
      <w:pPr>
        <w:spacing w:line="400" w:lineRule="exact"/>
        <w:ind w:firstLine="440" w:firstLineChars="200"/>
        <w:rPr>
          <w:rFonts w:ascii="Times New Roman" w:hAnsi="Times New Roman"/>
          <w:sz w:val="22"/>
          <w:szCs w:val="21"/>
        </w:rPr>
      </w:pPr>
      <w:r>
        <w:rPr>
          <w:rFonts w:ascii="Times New Roman" w:hAnsi="Times New Roman"/>
          <w:sz w:val="22"/>
          <w:szCs w:val="21"/>
        </w:rPr>
        <w:t xml:space="preserve">3.8.4 </w:t>
      </w:r>
      <w:r>
        <w:rPr>
          <w:rFonts w:hint="eastAsia" w:ascii="Times New Roman" w:hAnsi="Times New Roman"/>
          <w:sz w:val="22"/>
          <w:szCs w:val="21"/>
        </w:rPr>
        <w:t>本项目采购过程中，投标文件报价出现前后不一致的，按照下列规定修正：</w:t>
      </w:r>
    </w:p>
    <w:p w14:paraId="5E9473F0">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（一）投标文件中开标一览表（报价表）内容与投标文件中相应内容不一致的，以开标一览表（报价表）为准；</w:t>
      </w:r>
    </w:p>
    <w:p w14:paraId="6EC902E6">
      <w:pPr>
        <w:spacing w:line="400" w:lineRule="exact"/>
        <w:ind w:firstLine="440" w:firstLineChars="200"/>
        <w:rPr>
          <w:rFonts w:ascii="Times New Roman" w:hAnsi="Times New Roman"/>
          <w:sz w:val="22"/>
          <w:szCs w:val="21"/>
        </w:rPr>
      </w:pPr>
      <w:r>
        <w:rPr>
          <w:rFonts w:hint="eastAsia" w:ascii="Times New Roman" w:hAnsi="Times New Roman"/>
          <w:sz w:val="22"/>
          <w:szCs w:val="21"/>
        </w:rPr>
        <w:t>（二）大写金额和小写金额不一致的，以大写金额为准；</w:t>
      </w:r>
    </w:p>
    <w:p w14:paraId="7DF6CFA2">
      <w:pPr>
        <w:spacing w:line="400" w:lineRule="exact"/>
        <w:ind w:firstLine="440" w:firstLineChars="200"/>
        <w:rPr>
          <w:rFonts w:ascii="Times New Roman" w:hAnsi="Times New Roman"/>
          <w:sz w:val="22"/>
          <w:szCs w:val="21"/>
        </w:rPr>
      </w:pPr>
      <w:r>
        <w:rPr>
          <w:rFonts w:hint="eastAsia" w:ascii="Times New Roman" w:hAnsi="Times New Roman"/>
          <w:sz w:val="22"/>
          <w:szCs w:val="21"/>
        </w:rPr>
        <w:t>（三）单价金额小数点或者百分比有明显错位的，以开标一览表的总价为准，并修改单价；</w:t>
      </w:r>
    </w:p>
    <w:p w14:paraId="3C62E71A">
      <w:pPr>
        <w:spacing w:line="400" w:lineRule="exact"/>
        <w:ind w:firstLine="440" w:firstLineChars="200"/>
        <w:rPr>
          <w:rFonts w:ascii="Times New Roman" w:hAnsi="Times New Roman"/>
          <w:sz w:val="22"/>
          <w:szCs w:val="21"/>
        </w:rPr>
      </w:pPr>
      <w:r>
        <w:rPr>
          <w:rFonts w:hint="eastAsia" w:ascii="Times New Roman" w:hAnsi="Times New Roman"/>
          <w:sz w:val="22"/>
          <w:szCs w:val="21"/>
        </w:rPr>
        <w:t>（四）总价金额与按单价汇总金额不一致的，以单价金额计算结果为准。</w:t>
      </w:r>
    </w:p>
    <w:p w14:paraId="2A6CB9FC">
      <w:pPr>
        <w:spacing w:line="400" w:lineRule="exact"/>
        <w:ind w:firstLine="440" w:firstLineChars="200"/>
        <w:rPr>
          <w:rFonts w:ascii="Times New Roman" w:hAnsi="Times New Roman"/>
          <w:sz w:val="22"/>
          <w:szCs w:val="21"/>
        </w:rPr>
      </w:pPr>
      <w:r>
        <w:rPr>
          <w:rFonts w:hint="eastAsia" w:ascii="Times New Roman" w:hAnsi="Times New Roman"/>
          <w:sz w:val="22"/>
          <w:szCs w:val="21"/>
        </w:rPr>
        <w:t>同时出现两种以上不一致的，按照前款规定的顺序修正。修正后的报价按照本章</w:t>
      </w:r>
      <w:r>
        <w:rPr>
          <w:rFonts w:ascii="Times New Roman" w:hAnsi="Times New Roman"/>
          <w:sz w:val="22"/>
          <w:szCs w:val="21"/>
        </w:rPr>
        <w:t>3.8.1-3.8.3</w:t>
      </w:r>
      <w:r>
        <w:rPr>
          <w:rFonts w:hint="eastAsia" w:ascii="Times New Roman" w:hAnsi="Times New Roman"/>
          <w:sz w:val="22"/>
          <w:szCs w:val="21"/>
        </w:rPr>
        <w:t>的规定经投标人确认后产生约束力，投标人不确认的，其投标无效。</w:t>
      </w:r>
    </w:p>
    <w:p w14:paraId="474C7A1A">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注：评标委员会当积极履行澄清、说明或者更正的职责，不得滥用权力。供应商的投标文件应当要求澄清、说明或者更正的，不得未经澄清、说明或者更正而直接作无效投标处理。</w:t>
      </w:r>
    </w:p>
    <w:p w14:paraId="37B4C3E2">
      <w:pPr>
        <w:spacing w:line="276" w:lineRule="auto"/>
        <w:ind w:left="2" w:firstLine="220" w:firstLineChars="100"/>
        <w:rPr>
          <w:rFonts w:ascii="Times New Roman" w:hAnsi="Times New Roman"/>
          <w:sz w:val="22"/>
          <w:szCs w:val="21"/>
        </w:rPr>
      </w:pPr>
      <w:r>
        <w:rPr>
          <w:rFonts w:ascii="Times New Roman" w:hAnsi="Times New Roman"/>
          <w:sz w:val="22"/>
          <w:szCs w:val="21"/>
        </w:rPr>
        <w:t>3.9</w:t>
      </w:r>
      <w:bookmarkStart w:id="233" w:name="PO_默认文件内容_111"/>
      <w:r>
        <w:rPr>
          <w:rFonts w:hint="eastAsia" w:ascii="Times New Roman" w:hAnsi="Times New Roman"/>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3"/>
      <w:r>
        <w:rPr>
          <w:rFonts w:hint="eastAsia" w:ascii="Times New Roman" w:hAnsi="Times New Roman"/>
          <w:sz w:val="22"/>
          <w:szCs w:val="21"/>
        </w:rPr>
        <w:t>。</w:t>
      </w:r>
    </w:p>
    <w:p w14:paraId="0AFE6513">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2761AB6">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3C91F747">
      <w:pPr>
        <w:pStyle w:val="24"/>
        <w:ind w:firstLine="440" w:firstLineChars="200"/>
        <w:jc w:val="both"/>
        <w:rPr>
          <w:rFonts w:ascii="Times New Roman" w:hAnsi="Times New Roman" w:cs="Times New Roman"/>
          <w:sz w:val="22"/>
          <w:szCs w:val="22"/>
        </w:rPr>
      </w:pPr>
      <w:r>
        <w:rPr>
          <w:rFonts w:ascii="Times New Roman" w:hAnsi="Times New Roman" w:cs="Times New Roman"/>
          <w:sz w:val="22"/>
          <w:szCs w:val="22"/>
        </w:rPr>
        <w:t>3.10</w:t>
      </w:r>
      <w:r>
        <w:rPr>
          <w:rFonts w:hint="eastAsia" w:ascii="Times New Roman" w:cs="Times New Roman"/>
          <w:sz w:val="22"/>
          <w:szCs w:val="22"/>
        </w:rPr>
        <w:t>招标采购单位现场复核评标结果。</w:t>
      </w:r>
    </w:p>
    <w:p w14:paraId="0D442E76">
      <w:pPr>
        <w:pStyle w:val="24"/>
        <w:ind w:firstLine="440" w:firstLineChars="200"/>
        <w:jc w:val="both"/>
        <w:rPr>
          <w:rFonts w:ascii="Times New Roman" w:hAnsi="Times New Roman" w:cs="Times New Roman"/>
          <w:sz w:val="22"/>
          <w:szCs w:val="22"/>
        </w:rPr>
      </w:pPr>
      <w:r>
        <w:rPr>
          <w:rFonts w:ascii="Times New Roman" w:hAnsi="Times New Roman" w:cs="Times New Roman"/>
          <w:sz w:val="22"/>
          <w:szCs w:val="22"/>
        </w:rPr>
        <w:t>3.10.1</w:t>
      </w:r>
      <w:r>
        <w:rPr>
          <w:rFonts w:hint="eastAsia" w:ascii="Times New Roman" w:cs="Times New Roman"/>
          <w:sz w:val="22"/>
          <w:szCs w:val="22"/>
        </w:rPr>
        <w:t>评标结果汇总完成后，评标委员会拟出具评标报告前，招标采购单位应当组织</w:t>
      </w:r>
      <w:r>
        <w:rPr>
          <w:rFonts w:ascii="Times New Roman" w:hAnsi="Times New Roman" w:cs="Times New Roman"/>
          <w:sz w:val="22"/>
          <w:szCs w:val="22"/>
        </w:rPr>
        <w:t>2</w:t>
      </w:r>
      <w:r>
        <w:rPr>
          <w:rFonts w:hint="eastAsia" w:ascii="Times New Roman" w:cs="Times New Roman"/>
          <w:sz w:val="22"/>
          <w:szCs w:val="22"/>
        </w:rPr>
        <w:t>名以上的本单位工作人员，在采购现场监督人员的监督之下，依据有关的法律制度和采购文件对评标结果进行复核，出具复核报告。除下列情形外，任何人不得修改评标结果：</w:t>
      </w:r>
    </w:p>
    <w:p w14:paraId="710562E2">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（一）分值汇总计算错误的；</w:t>
      </w:r>
    </w:p>
    <w:p w14:paraId="2B06421A">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（二）分项评分超出评分标准范围的；</w:t>
      </w:r>
    </w:p>
    <w:p w14:paraId="73D7A133">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（三）客观评分不一致的；</w:t>
      </w:r>
    </w:p>
    <w:p w14:paraId="0F093354">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（四）经评标委员会认定评分畸高畸低的。</w:t>
      </w:r>
    </w:p>
    <w:p w14:paraId="3BEFC1DF">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14:paraId="401EA5CD">
      <w:pPr>
        <w:pStyle w:val="24"/>
        <w:ind w:firstLine="440" w:firstLineChars="200"/>
        <w:jc w:val="both"/>
        <w:rPr>
          <w:rFonts w:ascii="Times New Roman" w:hAnsi="Times New Roman" w:cs="Times New Roman"/>
          <w:sz w:val="22"/>
          <w:szCs w:val="22"/>
        </w:rPr>
      </w:pPr>
      <w:r>
        <w:rPr>
          <w:rFonts w:ascii="Times New Roman" w:hAnsi="Times New Roman" w:cs="Times New Roman"/>
          <w:sz w:val="22"/>
          <w:szCs w:val="22"/>
        </w:rPr>
        <w:t>3.10.2</w:t>
      </w:r>
      <w:r>
        <w:rPr>
          <w:rFonts w:hint="eastAsia" w:ascii="Times New Roman" w:cs="Times New Roman"/>
          <w:sz w:val="22"/>
          <w:szCs w:val="22"/>
        </w:rPr>
        <w:t>有下列情形之一的，不得修改评标结果或者重新评审：</w:t>
      </w:r>
    </w:p>
    <w:p w14:paraId="7AC94728">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（一）招标采购单位现场复核时，复核工作人员数量不足的；</w:t>
      </w:r>
    </w:p>
    <w:p w14:paraId="28389752">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（二）招标采购单位现场复核时，没有采购监督人员现场监督的；</w:t>
      </w:r>
    </w:p>
    <w:p w14:paraId="59268914">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（三）招标采购单位现场复核内容超出规定范围的；</w:t>
      </w:r>
    </w:p>
    <w:p w14:paraId="201ADDAD">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（四）招标采购单位未提供书面建议的。</w:t>
      </w:r>
    </w:p>
    <w:p w14:paraId="140B6F17">
      <w:pPr>
        <w:pStyle w:val="3"/>
        <w:spacing w:line="400" w:lineRule="exact"/>
        <w:ind w:firstLine="433" w:firstLineChars="196"/>
        <w:rPr>
          <w:rFonts w:ascii="Times New Roman" w:hAnsi="Times New Roman"/>
          <w:sz w:val="22"/>
          <w:szCs w:val="22"/>
        </w:rPr>
      </w:pPr>
      <w:r>
        <w:rPr>
          <w:rFonts w:hint="eastAsia" w:ascii="Times New Roman" w:hAnsi="Times New Roman"/>
          <w:sz w:val="22"/>
          <w:szCs w:val="22"/>
        </w:rPr>
        <w:t>4</w:t>
      </w:r>
      <w:r>
        <w:rPr>
          <w:rFonts w:ascii="Times New Roman" w:hAnsi="Times New Roman"/>
          <w:sz w:val="22"/>
          <w:szCs w:val="22"/>
        </w:rPr>
        <w:t xml:space="preserve">. </w:t>
      </w:r>
      <w:r>
        <w:rPr>
          <w:rFonts w:hint="eastAsia" w:ascii="Times New Roman" w:hAnsi="Times New Roman"/>
          <w:sz w:val="22"/>
          <w:szCs w:val="22"/>
        </w:rPr>
        <w:t>废标</w:t>
      </w:r>
    </w:p>
    <w:p w14:paraId="7F37276D">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.1</w:t>
      </w:r>
      <w:r>
        <w:rPr>
          <w:rFonts w:hint="eastAsia" w:ascii="Times New Roman" w:hAnsi="Times New Roman"/>
          <w:sz w:val="22"/>
          <w:szCs w:val="21"/>
        </w:rPr>
        <w:t>本次政府采购活动中，出现下列情形之一的，予以废标：</w:t>
      </w:r>
    </w:p>
    <w:p w14:paraId="285DE00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）符合专业条件的供应商或者对招标文件作实质响应的供应商不足三家的；</w:t>
      </w:r>
    </w:p>
    <w:p w14:paraId="607E1EF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）出现影响采购公正的违法、违规行为的；</w:t>
      </w:r>
    </w:p>
    <w:p w14:paraId="070DC1E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）投标人的报价均超过了采购预算，采购人不能支付的；</w:t>
      </w:r>
    </w:p>
    <w:p w14:paraId="0F4F75A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）因重大变故，采购任务取消的。</w:t>
      </w:r>
    </w:p>
    <w:p w14:paraId="21D2301C">
      <w:pPr>
        <w:spacing w:line="400" w:lineRule="exact"/>
        <w:ind w:firstLine="440" w:firstLineChars="200"/>
        <w:rPr>
          <w:rFonts w:ascii="Times New Roman" w:hAnsi="Times New Roman"/>
          <w:sz w:val="22"/>
          <w:szCs w:val="21"/>
        </w:rPr>
      </w:pPr>
      <w:r>
        <w:rPr>
          <w:rFonts w:hint="eastAsia" w:ascii="Times New Roman" w:hAnsi="Times New Roman"/>
          <w:sz w:val="22"/>
          <w:szCs w:val="21"/>
        </w:rPr>
        <w:t>废标后，采购代理机构应在陕西省政府采购网上公告，并公告废标的情形。投标人需要知晓导致废标情形的具体原因和理由的，可以通过书面形式询问招标采购单位。</w:t>
      </w:r>
    </w:p>
    <w:p w14:paraId="175D2F77">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.2</w:t>
      </w:r>
      <w:r>
        <w:rPr>
          <w:rFonts w:hint="eastAsia" w:ascii="Times New Roman" w:hAnsi="Times New Roman"/>
          <w:sz w:val="22"/>
          <w:szCs w:val="21"/>
        </w:rPr>
        <w:t>对于评标过程中废标的采购项目，评标委员会应当对招标文件是否存在倾向性和歧视性、是否存在不合理条款进行论证，并出具书面论证意见。</w:t>
      </w:r>
    </w:p>
    <w:p w14:paraId="41127D82">
      <w:pPr>
        <w:pStyle w:val="3"/>
        <w:spacing w:line="400" w:lineRule="exact"/>
        <w:ind w:firstLine="433" w:firstLineChars="196"/>
        <w:rPr>
          <w:rFonts w:ascii="Times New Roman" w:hAnsi="Times New Roman"/>
          <w:sz w:val="22"/>
          <w:szCs w:val="22"/>
        </w:rPr>
      </w:pPr>
      <w:r>
        <w:rPr>
          <w:rFonts w:hint="eastAsia" w:ascii="Times New Roman" w:hAnsi="Times New Roman"/>
          <w:sz w:val="22"/>
          <w:szCs w:val="22"/>
        </w:rPr>
        <w:t>5</w:t>
      </w:r>
      <w:r>
        <w:rPr>
          <w:rFonts w:ascii="Times New Roman" w:hAnsi="Times New Roman"/>
          <w:sz w:val="22"/>
          <w:szCs w:val="22"/>
        </w:rPr>
        <w:t xml:space="preserve">. </w:t>
      </w:r>
      <w:r>
        <w:rPr>
          <w:rFonts w:hint="eastAsia" w:ascii="Times New Roman" w:hAnsi="Times New Roman"/>
          <w:sz w:val="22"/>
          <w:szCs w:val="22"/>
        </w:rPr>
        <w:t>定标</w:t>
      </w:r>
    </w:p>
    <w:p w14:paraId="6851C928">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.1. </w:t>
      </w:r>
      <w:r>
        <w:rPr>
          <w:rFonts w:hint="eastAsia" w:ascii="Times New Roman" w:hAnsi="Times New Roman"/>
          <w:sz w:val="22"/>
          <w:szCs w:val="21"/>
        </w:rPr>
        <w:t>定标原则：本项目根据评标委员会推荐的中标候选供应商名单，按顺序确定中标供应商。</w:t>
      </w:r>
    </w:p>
    <w:p w14:paraId="03C62DC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 </w:t>
      </w:r>
      <w:r>
        <w:rPr>
          <w:rFonts w:hint="eastAsia" w:ascii="Times New Roman" w:hAnsi="Times New Roman"/>
          <w:sz w:val="22"/>
          <w:szCs w:val="21"/>
        </w:rPr>
        <w:t>定标程序</w:t>
      </w:r>
    </w:p>
    <w:p w14:paraId="7E6450AA">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.2.1 </w:t>
      </w:r>
      <w:r>
        <w:rPr>
          <w:rFonts w:hint="eastAsia" w:ascii="Times New Roman" w:hAnsi="Times New Roman"/>
          <w:sz w:val="22"/>
          <w:szCs w:val="21"/>
        </w:rPr>
        <w:t>评标委员会将评标情况写出书面报告，推荐中标候选供应商。</w:t>
      </w:r>
    </w:p>
    <w:p w14:paraId="567FD115">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.2.2 </w:t>
      </w:r>
      <w:r>
        <w:rPr>
          <w:rFonts w:hint="eastAsia" w:ascii="Times New Roman" w:hAnsi="Times New Roman"/>
          <w:sz w:val="22"/>
          <w:szCs w:val="21"/>
        </w:rPr>
        <w:t>采购代理机构在评标结束后</w:t>
      </w:r>
      <w:r>
        <w:rPr>
          <w:rFonts w:ascii="Times New Roman" w:hAnsi="Times New Roman"/>
          <w:sz w:val="22"/>
          <w:szCs w:val="21"/>
        </w:rPr>
        <w:t>2</w:t>
      </w:r>
      <w:r>
        <w:rPr>
          <w:rFonts w:hint="eastAsia" w:ascii="Times New Roman" w:hAnsi="Times New Roman"/>
          <w:sz w:val="22"/>
          <w:szCs w:val="21"/>
        </w:rPr>
        <w:t>个工作日内将评标报告送采购人。</w:t>
      </w:r>
    </w:p>
    <w:p w14:paraId="3837D9EB">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.2.3 </w:t>
      </w:r>
      <w:r>
        <w:rPr>
          <w:rFonts w:hint="eastAsia" w:ascii="Times New Roman" w:hAnsi="Times New Roman"/>
          <w:sz w:val="22"/>
          <w:szCs w:val="21"/>
        </w:rPr>
        <w:t>采购人在收到评标报告后</w:t>
      </w:r>
      <w:r>
        <w:rPr>
          <w:rFonts w:ascii="Times New Roman" w:hAnsi="Times New Roman"/>
          <w:sz w:val="22"/>
          <w:szCs w:val="21"/>
        </w:rPr>
        <w:t>5</w:t>
      </w:r>
      <w:r>
        <w:rPr>
          <w:rFonts w:hint="eastAsia" w:ascii="Times New Roman" w:hAnsi="Times New Roman"/>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357C31A9">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4127B6DF">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.2.4 </w:t>
      </w:r>
      <w:r>
        <w:rPr>
          <w:rFonts w:hint="eastAsia" w:ascii="Times New Roman" w:hAnsi="Times New Roman"/>
          <w:sz w:val="22"/>
          <w:szCs w:val="21"/>
        </w:rPr>
        <w:t>根据采购人确定的中标供应商，采购代理机构在陕西省政府采购网上发布中标公告，并自采购人确定中标之日起</w:t>
      </w:r>
      <w:r>
        <w:rPr>
          <w:rFonts w:ascii="Times New Roman" w:hAnsi="Times New Roman"/>
          <w:sz w:val="22"/>
          <w:szCs w:val="21"/>
        </w:rPr>
        <w:t>2</w:t>
      </w:r>
      <w:r>
        <w:rPr>
          <w:rFonts w:hint="eastAsia" w:ascii="Times New Roman" w:hAnsi="Times New Roman"/>
          <w:sz w:val="22"/>
          <w:szCs w:val="21"/>
        </w:rPr>
        <w:t>个工作日内向中标供应商发出中标通知书。</w:t>
      </w:r>
    </w:p>
    <w:p w14:paraId="72E2229E">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.2.5 </w:t>
      </w:r>
      <w:r>
        <w:rPr>
          <w:rFonts w:hint="eastAsia" w:ascii="Times New Roman" w:hAnsi="Times New Roman"/>
          <w:sz w:val="22"/>
          <w:szCs w:val="21"/>
        </w:rPr>
        <w:t>招标采购单位不退回投标人投标文件和其他投标资料。</w:t>
      </w:r>
    </w:p>
    <w:p w14:paraId="051EBB6B">
      <w:pPr>
        <w:pStyle w:val="3"/>
        <w:spacing w:line="400" w:lineRule="exact"/>
        <w:ind w:firstLine="442" w:firstLineChars="200"/>
        <w:rPr>
          <w:rFonts w:ascii="Times New Roman" w:hAnsi="Times New Roman"/>
          <w:sz w:val="22"/>
          <w:szCs w:val="22"/>
        </w:rPr>
      </w:pPr>
      <w:r>
        <w:rPr>
          <w:rFonts w:hint="eastAsia" w:ascii="Times New Roman" w:hAnsi="Times New Roman"/>
          <w:sz w:val="22"/>
          <w:szCs w:val="22"/>
        </w:rPr>
        <w:t>6</w:t>
      </w:r>
      <w:r>
        <w:rPr>
          <w:rFonts w:ascii="Times New Roman" w:hAnsi="Times New Roman"/>
          <w:sz w:val="22"/>
          <w:szCs w:val="22"/>
        </w:rPr>
        <w:t xml:space="preserve">. </w:t>
      </w:r>
      <w:r>
        <w:rPr>
          <w:rFonts w:hint="eastAsia" w:ascii="Times New Roman" w:hAnsi="Times New Roman"/>
          <w:sz w:val="22"/>
          <w:szCs w:val="22"/>
        </w:rPr>
        <w:t>评标专家在政府采购活动中承担以下义务：</w:t>
      </w:r>
    </w:p>
    <w:p w14:paraId="53FC53FE">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（一）遵守评审工作纪律；</w:t>
      </w:r>
    </w:p>
    <w:p w14:paraId="382ABC77">
      <w:pPr>
        <w:spacing w:line="400" w:lineRule="exact"/>
        <w:ind w:firstLine="440" w:firstLineChars="200"/>
        <w:rPr>
          <w:rFonts w:ascii="Times New Roman" w:hAnsi="Times New Roman"/>
          <w:sz w:val="22"/>
          <w:szCs w:val="21"/>
        </w:rPr>
      </w:pPr>
      <w:r>
        <w:rPr>
          <w:rFonts w:hint="eastAsia" w:ascii="Times New Roman" w:hAnsi="Times New Roman"/>
          <w:sz w:val="22"/>
          <w:szCs w:val="21"/>
        </w:rPr>
        <w:t>（二）按照客观、公正、审慎的原则，根据采购文件规定的评审程序、评审方法和评审标准进行独立评审；</w:t>
      </w:r>
    </w:p>
    <w:p w14:paraId="09FC8A01">
      <w:pPr>
        <w:spacing w:line="400" w:lineRule="exact"/>
        <w:ind w:firstLine="440" w:firstLineChars="200"/>
        <w:rPr>
          <w:rFonts w:ascii="Times New Roman" w:hAnsi="Times New Roman"/>
          <w:sz w:val="22"/>
          <w:szCs w:val="21"/>
        </w:rPr>
      </w:pPr>
      <w:r>
        <w:rPr>
          <w:rFonts w:hint="eastAsia" w:ascii="Times New Roman" w:hAnsi="Times New Roman"/>
          <w:sz w:val="22"/>
          <w:szCs w:val="21"/>
        </w:rPr>
        <w:t>（三）不得泄露评审文件、评审情况和在评审过程中获悉的商业秘密；</w:t>
      </w:r>
    </w:p>
    <w:p w14:paraId="481887D7">
      <w:pPr>
        <w:spacing w:line="400" w:lineRule="exact"/>
        <w:ind w:firstLine="440" w:firstLineChars="200"/>
        <w:rPr>
          <w:rFonts w:ascii="Times New Roman" w:hAnsi="Times New Roman"/>
          <w:sz w:val="22"/>
          <w:szCs w:val="21"/>
        </w:rPr>
      </w:pPr>
      <w:r>
        <w:rPr>
          <w:rFonts w:hint="eastAsia" w:ascii="Times New Roman" w:hAnsi="Times New Roman"/>
          <w:sz w:val="22"/>
          <w:szCs w:val="21"/>
        </w:rPr>
        <w:t>（四）及时向监督部门报告评审过程中采购组织单位向评审专家做倾向性、误导性的解释或者说明，供应商行贿、提供虚假材料或者串通、受到的非法干预情况等违法违规行为；</w:t>
      </w:r>
    </w:p>
    <w:p w14:paraId="28267EA3">
      <w:pPr>
        <w:spacing w:line="400" w:lineRule="exact"/>
        <w:ind w:firstLine="440" w:firstLineChars="200"/>
        <w:rPr>
          <w:rFonts w:ascii="Times New Roman" w:hAnsi="Times New Roman"/>
          <w:sz w:val="22"/>
          <w:szCs w:val="21"/>
        </w:rPr>
      </w:pPr>
      <w:r>
        <w:rPr>
          <w:rFonts w:hint="eastAsia" w:ascii="Times New Roman" w:hAnsi="Times New Roman"/>
          <w:sz w:val="22"/>
          <w:szCs w:val="21"/>
        </w:rPr>
        <w:t>（五）发现采购文件内容违反国家有关强制性规定或者存在歧义、重大缺陷导致评审工作无法进行时，停止评审并向采购组织单位书面说明情况；</w:t>
      </w:r>
    </w:p>
    <w:p w14:paraId="235675BE">
      <w:pPr>
        <w:spacing w:line="400" w:lineRule="exact"/>
        <w:ind w:firstLine="440" w:firstLineChars="200"/>
        <w:rPr>
          <w:rFonts w:ascii="Times New Roman" w:hAnsi="Times New Roman"/>
          <w:sz w:val="22"/>
          <w:szCs w:val="21"/>
        </w:rPr>
      </w:pPr>
      <w:r>
        <w:rPr>
          <w:rFonts w:hint="eastAsia" w:ascii="Times New Roman" w:hAnsi="Times New Roman"/>
          <w:sz w:val="22"/>
          <w:szCs w:val="21"/>
        </w:rPr>
        <w:t>（六）配合答复处理供应商的询问、质疑和投诉等事项；</w:t>
      </w:r>
    </w:p>
    <w:p w14:paraId="41FC5C56">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（七）法律、法规和规章规定的其他义务。</w:t>
      </w:r>
    </w:p>
    <w:p w14:paraId="0B8B0371">
      <w:pPr>
        <w:pStyle w:val="3"/>
        <w:spacing w:line="400" w:lineRule="exact"/>
        <w:ind w:firstLine="442" w:firstLineChars="200"/>
        <w:rPr>
          <w:rFonts w:ascii="Times New Roman" w:hAnsi="Times New Roman"/>
          <w:sz w:val="22"/>
          <w:szCs w:val="22"/>
        </w:rPr>
      </w:pPr>
      <w:r>
        <w:rPr>
          <w:rFonts w:hint="eastAsia" w:ascii="Times New Roman" w:hAnsi="Times New Roman"/>
          <w:sz w:val="22"/>
          <w:szCs w:val="22"/>
        </w:rPr>
        <w:t>7</w:t>
      </w:r>
      <w:r>
        <w:rPr>
          <w:rFonts w:ascii="Times New Roman" w:hAnsi="Times New Roman"/>
          <w:sz w:val="22"/>
          <w:szCs w:val="22"/>
        </w:rPr>
        <w:t>.</w:t>
      </w:r>
      <w:r>
        <w:rPr>
          <w:rFonts w:hint="eastAsia" w:ascii="Times New Roman" w:hAnsi="Times New Roman"/>
          <w:sz w:val="22"/>
          <w:szCs w:val="22"/>
        </w:rPr>
        <w:t>评标专家在政府采购活动中应当遵守以下工作纪律：</w:t>
      </w:r>
    </w:p>
    <w:p w14:paraId="5550EB3C">
      <w:pPr>
        <w:spacing w:line="400" w:lineRule="exact"/>
        <w:ind w:firstLine="440" w:firstLineChars="200"/>
        <w:rPr>
          <w:rFonts w:ascii="Times New Roman" w:hAnsi="Times New Roman"/>
          <w:sz w:val="22"/>
          <w:szCs w:val="21"/>
        </w:rPr>
      </w:pPr>
      <w:r>
        <w:rPr>
          <w:rFonts w:hint="eastAsia" w:ascii="Times New Roman" w:hAnsi="Times New Roman"/>
          <w:sz w:val="22"/>
          <w:szCs w:val="21"/>
        </w:rPr>
        <w:t>（一）遵行《政府采购法》第十二条和《政府采购法实施条例》第九条及财政部关于回避的规定。</w:t>
      </w:r>
    </w:p>
    <w:p w14:paraId="6B22E020">
      <w:pPr>
        <w:spacing w:line="400" w:lineRule="exact"/>
        <w:ind w:firstLine="440" w:firstLineChars="200"/>
        <w:rPr>
          <w:rFonts w:ascii="Times New Roman" w:hAnsi="Times New Roman"/>
          <w:sz w:val="22"/>
          <w:szCs w:val="21"/>
        </w:rPr>
      </w:pPr>
      <w:r>
        <w:rPr>
          <w:rFonts w:hint="eastAsia" w:ascii="Times New Roman" w:hAnsi="Times New Roman"/>
          <w:sz w:val="22"/>
          <w:szCs w:val="21"/>
        </w:rPr>
        <w:t>（二）评标前，应当将通讯工具或者相关电子设备交由招标采购单位统一保管。</w:t>
      </w:r>
    </w:p>
    <w:p w14:paraId="0367836B">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（三）评标过程中，不得与外界联系，因发生不可预见情况，确实需要与外界联系的，应当在监督人员监督之下办理。</w:t>
      </w:r>
    </w:p>
    <w:p w14:paraId="71F4E78C">
      <w:pPr>
        <w:spacing w:line="400" w:lineRule="exact"/>
        <w:ind w:firstLine="440" w:firstLineChars="200"/>
        <w:rPr>
          <w:rFonts w:ascii="Times New Roman" w:hAnsi="Times New Roman"/>
          <w:sz w:val="22"/>
          <w:szCs w:val="21"/>
        </w:rPr>
      </w:pPr>
      <w:r>
        <w:rPr>
          <w:rFonts w:hint="eastAsia" w:ascii="Times New Roman" w:hAnsi="Times New Roman"/>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35ABAEC8">
      <w:pPr>
        <w:spacing w:line="400" w:lineRule="exact"/>
        <w:ind w:firstLine="440" w:firstLineChars="200"/>
        <w:rPr>
          <w:rFonts w:ascii="Times New Roman" w:hAnsi="Times New Roman"/>
          <w:sz w:val="22"/>
          <w:szCs w:val="21"/>
        </w:rPr>
      </w:pPr>
      <w:r>
        <w:rPr>
          <w:rFonts w:hint="eastAsia" w:ascii="Times New Roman" w:hAnsi="Times New Roman"/>
          <w:sz w:val="22"/>
          <w:szCs w:val="21"/>
        </w:rPr>
        <w:t>（五）在评标过程中和评标结束后，不得记录、复制或带走任何评标资料，除因规定的义务外，不得向外界透露评标内容。</w:t>
      </w:r>
    </w:p>
    <w:p w14:paraId="00E6B8D4">
      <w:pPr>
        <w:spacing w:line="400" w:lineRule="exact"/>
        <w:ind w:firstLine="440" w:firstLineChars="200"/>
        <w:rPr>
          <w:rFonts w:ascii="Times New Roman" w:hAnsi="Times New Roman"/>
          <w:sz w:val="22"/>
          <w:szCs w:val="21"/>
        </w:rPr>
      </w:pPr>
      <w:r>
        <w:rPr>
          <w:rFonts w:hint="eastAsia" w:ascii="Times New Roman" w:hAnsi="Times New Roman"/>
          <w:sz w:val="22"/>
          <w:szCs w:val="21"/>
        </w:rPr>
        <w:t>（六）服从评标现场招标采购单位的现场秩序管理，接受评标现场监督人员的合法监督。</w:t>
      </w:r>
    </w:p>
    <w:p w14:paraId="52DEBAC6">
      <w:pPr>
        <w:spacing w:line="400" w:lineRule="exact"/>
        <w:ind w:firstLine="440" w:firstLineChars="200"/>
        <w:rPr>
          <w:rFonts w:ascii="Times New Roman" w:hAnsi="Times New Roman"/>
          <w:sz w:val="22"/>
          <w:szCs w:val="21"/>
        </w:rPr>
      </w:pPr>
      <w:r>
        <w:rPr>
          <w:rFonts w:hint="eastAsia" w:ascii="Times New Roman" w:hAnsi="Times New Roman"/>
          <w:sz w:val="22"/>
          <w:szCs w:val="21"/>
        </w:rPr>
        <w:t>（七）遵守有关廉洁自律规定，不得私下接触供应商，不得收受供应商及有关业务单位和个人的财物或好处，不得接受采购组织单位的请托。</w:t>
      </w:r>
    </w:p>
    <w:bookmarkEnd w:id="231"/>
    <w:bookmarkEnd w:id="232"/>
    <w:p w14:paraId="7E9ED361">
      <w:pPr>
        <w:pStyle w:val="2"/>
        <w:jc w:val="center"/>
        <w:rPr>
          <w:rFonts w:ascii="Times New Roman" w:hAnsi="Times New Roman"/>
          <w:sz w:val="40"/>
          <w:szCs w:val="20"/>
        </w:rPr>
      </w:pPr>
      <w:r>
        <w:rPr>
          <w:rFonts w:ascii="Times New Roman" w:hAnsi="Times New Roman"/>
          <w:sz w:val="40"/>
          <w:szCs w:val="21"/>
        </w:rPr>
        <w:br w:type="page"/>
      </w:r>
      <w:bookmarkEnd w:id="228"/>
      <w:bookmarkEnd w:id="229"/>
    </w:p>
    <w:p w14:paraId="3843D9B4">
      <w:pPr>
        <w:pStyle w:val="3"/>
        <w:jc w:val="center"/>
        <w:rPr>
          <w:rStyle w:val="26"/>
          <w:b/>
        </w:rPr>
      </w:pPr>
      <w:bookmarkStart w:id="234" w:name="_Toc13356"/>
      <w:bookmarkStart w:id="235" w:name="_Toc24334"/>
      <w:bookmarkStart w:id="236" w:name="_Toc14701"/>
      <w:bookmarkStart w:id="237" w:name="_Toc18750"/>
      <w:bookmarkStart w:id="238" w:name="_Toc8783"/>
      <w:r>
        <w:rPr>
          <w:rStyle w:val="26"/>
          <w:rFonts w:hint="eastAsia"/>
          <w:b/>
        </w:rPr>
        <w:t>第七章  评标细则及标准</w:t>
      </w:r>
    </w:p>
    <w:bookmarkEnd w:id="234"/>
    <w:bookmarkEnd w:id="235"/>
    <w:bookmarkEnd w:id="236"/>
    <w:bookmarkEnd w:id="237"/>
    <w:p w14:paraId="48DEF97B">
      <w:pPr>
        <w:pStyle w:val="3"/>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 xml:space="preserve">. </w:t>
      </w:r>
      <w:r>
        <w:rPr>
          <w:rFonts w:hint="eastAsia" w:ascii="Times New Roman"/>
          <w:sz w:val="22"/>
          <w:szCs w:val="22"/>
        </w:rPr>
        <w:t>评标细则及标准</w:t>
      </w:r>
    </w:p>
    <w:p w14:paraId="283538B3">
      <w:pPr>
        <w:pStyle w:val="24"/>
        <w:ind w:firstLine="440" w:firstLineChars="200"/>
        <w:jc w:val="both"/>
        <w:rPr>
          <w:rFonts w:ascii="Times New Roman" w:hAnsi="Times New Roman" w:cs="Times New Roman"/>
          <w:sz w:val="22"/>
          <w:szCs w:val="22"/>
        </w:rPr>
      </w:pPr>
      <w:bookmarkStart w:id="239" w:name="_Toc217446059"/>
      <w:r>
        <w:rPr>
          <w:rFonts w:hint="eastAsia" w:ascii="Times New Roman" w:hAnsi="Times New Roman" w:cs="Times New Roman"/>
          <w:sz w:val="22"/>
          <w:szCs w:val="22"/>
        </w:rPr>
        <w:t>1</w:t>
      </w:r>
      <w:r>
        <w:rPr>
          <w:rFonts w:ascii="Times New Roman" w:hAnsi="Times New Roman" w:cs="Times New Roman"/>
          <w:sz w:val="22"/>
          <w:szCs w:val="22"/>
        </w:rPr>
        <w:t xml:space="preserve">.1 </w:t>
      </w:r>
      <w:r>
        <w:rPr>
          <w:rFonts w:hint="eastAsia" w:ascii="Times New Roman" w:cs="Times New Roman"/>
          <w:sz w:val="22"/>
          <w:szCs w:val="22"/>
        </w:rPr>
        <w:t>评委会只对通过初审的投标文件，根据招标文件的要求采用相同的评标程序、评分办法及标准进行评价和比较。</w:t>
      </w:r>
    </w:p>
    <w:p w14:paraId="10037728">
      <w:pPr>
        <w:pStyle w:val="24"/>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.2 </w:t>
      </w:r>
      <w:r>
        <w:rPr>
          <w:rFonts w:hint="eastAsia" w:ascii="Times New Roman" w:cs="Times New Roman"/>
          <w:sz w:val="22"/>
          <w:szCs w:val="22"/>
        </w:rPr>
        <w:t>本次综合评分的因素是：价格、技术指标和配置、实施方案、业绩、培训、售后服务。</w:t>
      </w:r>
    </w:p>
    <w:p w14:paraId="1C7012E6">
      <w:pPr>
        <w:pStyle w:val="24"/>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.3 </w:t>
      </w:r>
      <w:r>
        <w:rPr>
          <w:rFonts w:hint="eastAsia" w:ascii="Times New Roman" w:cs="Times New Roman"/>
          <w:sz w:val="22"/>
          <w:szCs w:val="22"/>
        </w:rPr>
        <w:t>除价格因素外，评委会成员应依据投标文件规定的评分标准和方法独立对其他因素进行比较打分。</w:t>
      </w:r>
    </w:p>
    <w:p w14:paraId="4775E65E">
      <w:pPr>
        <w:pStyle w:val="24"/>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.4 </w:t>
      </w:r>
      <w:r>
        <w:rPr>
          <w:rFonts w:hint="eastAsia" w:ascii="Times New Roman" w:cs="Times New Roman"/>
          <w:sz w:val="22"/>
          <w:szCs w:val="22"/>
        </w:rPr>
        <w:t>在评标过程中，投标文件有下列情况之一，评标委员会成员应当按照招标文件规定的非实质性偏离进行扣分：</w:t>
      </w:r>
    </w:p>
    <w:p w14:paraId="0491A85B">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1</w:t>
      </w:r>
      <w:r>
        <w:rPr>
          <w:rFonts w:hint="eastAsia" w:ascii="Times New Roman" w:cs="Times New Roman"/>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3F0AD2ED">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2</w:t>
      </w:r>
      <w:r>
        <w:rPr>
          <w:rFonts w:hint="eastAsia" w:ascii="Times New Roman" w:cs="Times New Roman"/>
          <w:sz w:val="22"/>
          <w:szCs w:val="22"/>
        </w:rPr>
        <w:t>）投标文件未按招标文件要求进行装订或未编制目录、页码；</w:t>
      </w:r>
    </w:p>
    <w:p w14:paraId="15FF88D2">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3</w:t>
      </w:r>
      <w:r>
        <w:rPr>
          <w:rFonts w:hint="eastAsia" w:ascii="Times New Roman" w:cs="Times New Roman"/>
          <w:sz w:val="22"/>
          <w:szCs w:val="22"/>
        </w:rPr>
        <w:t>）认定的与招标文件第五章规定的技术、商务和其他规定要求不符的非实质性偏离。</w:t>
      </w:r>
    </w:p>
    <w:p w14:paraId="659818A2">
      <w:pPr>
        <w:pStyle w:val="24"/>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4</w:t>
      </w:r>
      <w:r>
        <w:rPr>
          <w:rFonts w:hint="eastAsia" w:ascii="Times New Roman" w:cs="Times New Roman"/>
          <w:sz w:val="22"/>
          <w:szCs w:val="22"/>
        </w:rPr>
        <w:t>）认定的其他非实质性偏离。</w:t>
      </w:r>
    </w:p>
    <w:p w14:paraId="4C70E8E7">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w:t>
      </w:r>
      <w:r>
        <w:rPr>
          <w:rFonts w:hint="eastAsia" w:ascii="Times New Roman" w:hAnsi="Times New Roman"/>
          <w:sz w:val="22"/>
          <w:szCs w:val="22"/>
        </w:rPr>
        <w:t>综合评分明细表</w:t>
      </w:r>
    </w:p>
    <w:p w14:paraId="5204273C">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.5.1</w:t>
      </w:r>
      <w:r>
        <w:rPr>
          <w:rFonts w:hint="eastAsia" w:ascii="Times New Roman" w:hAnsi="Times New Roman"/>
          <w:sz w:val="22"/>
          <w:szCs w:val="22"/>
        </w:rPr>
        <w:t>综合评分明细表的制定以科学合理、降低评委会自由裁量权为原则。</w:t>
      </w:r>
    </w:p>
    <w:p w14:paraId="10C78046">
      <w:pPr>
        <w:ind w:firstLine="440" w:firstLineChars="200"/>
        <w:jc w:val="left"/>
        <w:rPr>
          <w:rFonts w:ascii="Times New Roman" w:hAnsi="Times New Roman"/>
          <w:sz w:val="22"/>
          <w:szCs w:val="21"/>
        </w:rPr>
      </w:pPr>
      <w:r>
        <w:rPr>
          <w:rFonts w:hint="eastAsia" w:ascii="Times New Roman" w:hAnsi="Times New Roman"/>
          <w:sz w:val="22"/>
          <w:szCs w:val="21"/>
        </w:rPr>
        <w:t>1</w:t>
      </w:r>
      <w:r>
        <w:rPr>
          <w:rFonts w:ascii="Times New Roman" w:hAnsi="Times New Roman"/>
          <w:sz w:val="22"/>
          <w:szCs w:val="21"/>
        </w:rPr>
        <w:t xml:space="preserve">.5.2 </w:t>
      </w:r>
      <w:r>
        <w:rPr>
          <w:rFonts w:hint="eastAsia" w:ascii="Times New Roman" w:hAnsi="Times New Roman"/>
          <w:sz w:val="22"/>
          <w:szCs w:val="21"/>
        </w:rPr>
        <w:t>综合评分明细表按须知表中的相关要求进行价格调整，再参与价格分评审。</w:t>
      </w:r>
    </w:p>
    <w:p w14:paraId="050973C5">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.5.3</w:t>
      </w:r>
      <w:r>
        <w:rPr>
          <w:rFonts w:hint="eastAsia" w:ascii="Times New Roman" w:hAnsi="Times New Roman"/>
          <w:sz w:val="22"/>
          <w:szCs w:val="22"/>
        </w:rPr>
        <w:t>综合评分明细表</w:t>
      </w:r>
      <w:bookmarkEnd w:id="239"/>
    </w:p>
    <w:tbl>
      <w:tblPr>
        <w:tblStyle w:val="18"/>
        <w:tblpPr w:leftFromText="180" w:rightFromText="180" w:vertAnchor="text" w:horzAnchor="page" w:tblpX="1798" w:tblpY="460"/>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967"/>
        <w:gridCol w:w="586"/>
        <w:gridCol w:w="3896"/>
        <w:gridCol w:w="2107"/>
        <w:gridCol w:w="1125"/>
      </w:tblGrid>
      <w:tr w14:paraId="1186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56" w:type="dxa"/>
            <w:vAlign w:val="center"/>
          </w:tcPr>
          <w:p w14:paraId="6125F669">
            <w:pPr>
              <w:jc w:val="center"/>
              <w:rPr>
                <w:sz w:val="22"/>
                <w:szCs w:val="13"/>
              </w:rPr>
            </w:pPr>
            <w:r>
              <w:rPr>
                <w:rFonts w:hint="eastAsia"/>
                <w:sz w:val="22"/>
                <w:szCs w:val="13"/>
              </w:rPr>
              <w:t>序号</w:t>
            </w:r>
          </w:p>
        </w:tc>
        <w:tc>
          <w:tcPr>
            <w:tcW w:w="967" w:type="dxa"/>
          </w:tcPr>
          <w:p w14:paraId="4106DD05">
            <w:pPr>
              <w:jc w:val="center"/>
              <w:rPr>
                <w:sz w:val="22"/>
                <w:szCs w:val="13"/>
              </w:rPr>
            </w:pPr>
            <w:r>
              <w:rPr>
                <w:rFonts w:hint="eastAsia"/>
                <w:sz w:val="22"/>
                <w:szCs w:val="13"/>
              </w:rPr>
              <w:t>评分因素及权重</w:t>
            </w:r>
          </w:p>
        </w:tc>
        <w:tc>
          <w:tcPr>
            <w:tcW w:w="586" w:type="dxa"/>
          </w:tcPr>
          <w:p w14:paraId="07D2DFA9">
            <w:pPr>
              <w:jc w:val="center"/>
              <w:rPr>
                <w:sz w:val="22"/>
                <w:szCs w:val="13"/>
              </w:rPr>
            </w:pPr>
            <w:r>
              <w:rPr>
                <w:rFonts w:hint="eastAsia"/>
                <w:sz w:val="22"/>
                <w:szCs w:val="13"/>
              </w:rPr>
              <w:t>分值</w:t>
            </w:r>
          </w:p>
        </w:tc>
        <w:tc>
          <w:tcPr>
            <w:tcW w:w="3896" w:type="dxa"/>
          </w:tcPr>
          <w:p w14:paraId="6141ADB1">
            <w:pPr>
              <w:jc w:val="center"/>
              <w:rPr>
                <w:sz w:val="22"/>
                <w:szCs w:val="13"/>
              </w:rPr>
            </w:pPr>
          </w:p>
          <w:p w14:paraId="6F92DA1B">
            <w:pPr>
              <w:jc w:val="center"/>
              <w:rPr>
                <w:sz w:val="22"/>
                <w:szCs w:val="13"/>
              </w:rPr>
            </w:pPr>
            <w:r>
              <w:rPr>
                <w:rFonts w:hint="eastAsia"/>
                <w:sz w:val="22"/>
                <w:szCs w:val="13"/>
              </w:rPr>
              <w:t>评分标准</w:t>
            </w:r>
          </w:p>
        </w:tc>
        <w:tc>
          <w:tcPr>
            <w:tcW w:w="2107" w:type="dxa"/>
            <w:vAlign w:val="center"/>
          </w:tcPr>
          <w:p w14:paraId="101C7104">
            <w:pPr>
              <w:jc w:val="center"/>
              <w:rPr>
                <w:sz w:val="22"/>
                <w:szCs w:val="13"/>
              </w:rPr>
            </w:pPr>
            <w:r>
              <w:rPr>
                <w:rFonts w:hint="eastAsia"/>
                <w:sz w:val="22"/>
                <w:szCs w:val="13"/>
              </w:rPr>
              <w:t>说明</w:t>
            </w:r>
          </w:p>
        </w:tc>
        <w:tc>
          <w:tcPr>
            <w:tcW w:w="1125" w:type="dxa"/>
            <w:vAlign w:val="center"/>
          </w:tcPr>
          <w:p w14:paraId="361F3E53">
            <w:pPr>
              <w:jc w:val="center"/>
              <w:rPr>
                <w:sz w:val="22"/>
                <w:szCs w:val="13"/>
              </w:rPr>
            </w:pPr>
            <w:r>
              <w:rPr>
                <w:rFonts w:hint="eastAsia"/>
                <w:sz w:val="22"/>
                <w:szCs w:val="13"/>
              </w:rPr>
              <w:t>主/客观</w:t>
            </w:r>
          </w:p>
        </w:tc>
      </w:tr>
      <w:tr w14:paraId="53CE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356" w:type="dxa"/>
            <w:vAlign w:val="center"/>
          </w:tcPr>
          <w:p w14:paraId="78768FEB">
            <w:pPr>
              <w:rPr>
                <w:sz w:val="22"/>
                <w:szCs w:val="13"/>
              </w:rPr>
            </w:pPr>
            <w:r>
              <w:rPr>
                <w:sz w:val="22"/>
                <w:szCs w:val="13"/>
              </w:rPr>
              <w:t>1</w:t>
            </w:r>
          </w:p>
        </w:tc>
        <w:tc>
          <w:tcPr>
            <w:tcW w:w="967" w:type="dxa"/>
            <w:vAlign w:val="center"/>
          </w:tcPr>
          <w:p w14:paraId="58830162">
            <w:pPr>
              <w:rPr>
                <w:sz w:val="22"/>
                <w:szCs w:val="13"/>
              </w:rPr>
            </w:pPr>
            <w:r>
              <w:rPr>
                <w:rFonts w:hint="eastAsia"/>
                <w:sz w:val="22"/>
                <w:szCs w:val="13"/>
              </w:rPr>
              <w:t>价格30%</w:t>
            </w:r>
          </w:p>
        </w:tc>
        <w:tc>
          <w:tcPr>
            <w:tcW w:w="586" w:type="dxa"/>
            <w:vAlign w:val="center"/>
          </w:tcPr>
          <w:p w14:paraId="22A81DE3">
            <w:pPr>
              <w:jc w:val="center"/>
              <w:rPr>
                <w:sz w:val="22"/>
                <w:szCs w:val="13"/>
              </w:rPr>
            </w:pPr>
            <w:r>
              <w:rPr>
                <w:sz w:val="22"/>
                <w:szCs w:val="13"/>
              </w:rPr>
              <w:t>30</w:t>
            </w:r>
          </w:p>
        </w:tc>
        <w:tc>
          <w:tcPr>
            <w:tcW w:w="3896" w:type="dxa"/>
          </w:tcPr>
          <w:p w14:paraId="26A26ADD">
            <w:pPr>
              <w:rPr>
                <w:sz w:val="22"/>
                <w:szCs w:val="13"/>
              </w:rPr>
            </w:pPr>
          </w:p>
          <w:p w14:paraId="19EFB55A">
            <w:pPr>
              <w:ind w:firstLine="440" w:firstLineChars="200"/>
              <w:rPr>
                <w:kern w:val="2"/>
                <w:sz w:val="22"/>
                <w:szCs w:val="13"/>
              </w:rPr>
            </w:pPr>
          </w:p>
          <w:p w14:paraId="2F3D85DA">
            <w:pPr>
              <w:ind w:firstLine="440" w:firstLineChars="200"/>
              <w:rPr>
                <w:sz w:val="22"/>
                <w:szCs w:val="13"/>
              </w:rPr>
            </w:pPr>
            <w:r>
              <w:rPr>
                <w:rFonts w:hint="eastAsia"/>
                <w:sz w:val="22"/>
                <w:szCs w:val="13"/>
              </w:rPr>
              <w:t>以本次最低有效投标报价为基准价，投标报价得分=(基准价／投标报价)×权值×100</w:t>
            </w:r>
          </w:p>
        </w:tc>
        <w:tc>
          <w:tcPr>
            <w:tcW w:w="2107" w:type="dxa"/>
          </w:tcPr>
          <w:p w14:paraId="2EF1FB42">
            <w:pPr>
              <w:rPr>
                <w:sz w:val="22"/>
                <w:szCs w:val="13"/>
              </w:rPr>
            </w:pPr>
            <w:r>
              <w:rPr>
                <w:rFonts w:hint="eastAsia"/>
                <w:sz w:val="22"/>
                <w:szCs w:val="13"/>
              </w:rPr>
              <w:t>对于非专门面向中小企业的项目，对小型和微型企业、监狱福利企业产品的价格给予10%的扣除，用扣除后的价格参与评审；</w:t>
            </w:r>
          </w:p>
        </w:tc>
        <w:tc>
          <w:tcPr>
            <w:tcW w:w="1125" w:type="dxa"/>
            <w:vAlign w:val="center"/>
          </w:tcPr>
          <w:p w14:paraId="4B654DA9">
            <w:pPr>
              <w:jc w:val="center"/>
              <w:rPr>
                <w:rFonts w:hAnsi="宋体" w:cs="宋体"/>
                <w:sz w:val="24"/>
                <w:szCs w:val="16"/>
              </w:rPr>
            </w:pPr>
            <w:r>
              <w:rPr>
                <w:rFonts w:hint="eastAsia"/>
                <w:sz w:val="22"/>
                <w:szCs w:val="13"/>
              </w:rPr>
              <w:t>客观</w:t>
            </w:r>
          </w:p>
        </w:tc>
      </w:tr>
      <w:tr w14:paraId="1C00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trPr>
        <w:tc>
          <w:tcPr>
            <w:tcW w:w="356" w:type="dxa"/>
            <w:vAlign w:val="center"/>
          </w:tcPr>
          <w:p w14:paraId="5720B009">
            <w:pPr>
              <w:rPr>
                <w:sz w:val="22"/>
                <w:szCs w:val="13"/>
              </w:rPr>
            </w:pPr>
            <w:r>
              <w:rPr>
                <w:rFonts w:hint="eastAsia"/>
                <w:sz w:val="22"/>
                <w:szCs w:val="13"/>
              </w:rPr>
              <w:t>2</w:t>
            </w:r>
          </w:p>
        </w:tc>
        <w:tc>
          <w:tcPr>
            <w:tcW w:w="967" w:type="dxa"/>
            <w:vAlign w:val="center"/>
          </w:tcPr>
          <w:p w14:paraId="1258D4B0">
            <w:pPr>
              <w:rPr>
                <w:sz w:val="22"/>
                <w:szCs w:val="13"/>
              </w:rPr>
            </w:pPr>
            <w:r>
              <w:rPr>
                <w:rFonts w:hint="eastAsia"/>
                <w:sz w:val="22"/>
                <w:szCs w:val="13"/>
              </w:rPr>
              <w:t xml:space="preserve">技术指标和配置 </w:t>
            </w:r>
            <w:r>
              <w:rPr>
                <w:rFonts w:hint="eastAsia"/>
                <w:kern w:val="2"/>
                <w:sz w:val="22"/>
                <w:szCs w:val="13"/>
              </w:rPr>
              <w:t xml:space="preserve">30 </w:t>
            </w:r>
            <w:r>
              <w:rPr>
                <w:rFonts w:hint="eastAsia"/>
                <w:sz w:val="22"/>
                <w:szCs w:val="13"/>
              </w:rPr>
              <w:t>%</w:t>
            </w:r>
          </w:p>
        </w:tc>
        <w:tc>
          <w:tcPr>
            <w:tcW w:w="586" w:type="dxa"/>
            <w:vAlign w:val="center"/>
          </w:tcPr>
          <w:p w14:paraId="595C5577">
            <w:pPr>
              <w:rPr>
                <w:sz w:val="22"/>
                <w:szCs w:val="13"/>
              </w:rPr>
            </w:pPr>
            <w:r>
              <w:rPr>
                <w:rFonts w:hint="eastAsia"/>
                <w:sz w:val="22"/>
                <w:szCs w:val="13"/>
              </w:rPr>
              <w:t xml:space="preserve"> </w:t>
            </w:r>
            <w:r>
              <w:rPr>
                <w:rFonts w:hint="eastAsia"/>
                <w:kern w:val="2"/>
                <w:sz w:val="22"/>
                <w:szCs w:val="13"/>
              </w:rPr>
              <w:t>30</w:t>
            </w:r>
          </w:p>
        </w:tc>
        <w:tc>
          <w:tcPr>
            <w:tcW w:w="3896" w:type="dxa"/>
            <w:vAlign w:val="center"/>
          </w:tcPr>
          <w:p w14:paraId="07DE6317">
            <w:pPr>
              <w:rPr>
                <w:sz w:val="22"/>
                <w:szCs w:val="13"/>
              </w:rPr>
            </w:pPr>
          </w:p>
          <w:p w14:paraId="7D84B249">
            <w:pPr>
              <w:ind w:firstLine="240" w:firstLineChars="100"/>
              <w:rPr>
                <w:rFonts w:hAnsi="宋体" w:cs="宋体"/>
                <w:sz w:val="24"/>
                <w:szCs w:val="24"/>
              </w:rPr>
            </w:pPr>
            <w:r>
              <w:rPr>
                <w:rFonts w:hint="eastAsia" w:hAnsi="宋体" w:cs="宋体"/>
                <w:sz w:val="24"/>
                <w:szCs w:val="24"/>
              </w:rPr>
              <w:t>技术</w:t>
            </w:r>
            <w:r>
              <w:rPr>
                <w:rFonts w:hint="eastAsia" w:hAnsi="宋体" w:cs="宋体"/>
                <w:kern w:val="2"/>
                <w:sz w:val="24"/>
                <w:szCs w:val="24"/>
              </w:rPr>
              <w:t>服务</w:t>
            </w:r>
            <w:r>
              <w:rPr>
                <w:rFonts w:hint="eastAsia" w:hAnsi="宋体" w:cs="宋体"/>
                <w:sz w:val="24"/>
                <w:szCs w:val="24"/>
              </w:rPr>
              <w:t>要求完全符合、响应采购文件要求，没有负偏离的得</w:t>
            </w:r>
            <w:r>
              <w:rPr>
                <w:rFonts w:hint="eastAsia" w:hAnsi="宋体" w:cs="宋体"/>
                <w:kern w:val="2"/>
                <w:sz w:val="24"/>
                <w:szCs w:val="24"/>
              </w:rPr>
              <w:t>30</w:t>
            </w:r>
            <w:r>
              <w:rPr>
                <w:rFonts w:hint="eastAsia" w:hAnsi="宋体" w:cs="宋体"/>
                <w:sz w:val="24"/>
                <w:szCs w:val="24"/>
              </w:rPr>
              <w:t>分。</w:t>
            </w:r>
          </w:p>
          <w:p w14:paraId="3E02EB73">
            <w:pPr>
              <w:ind w:firstLine="240" w:firstLineChars="100"/>
              <w:rPr>
                <w:rFonts w:hAnsi="宋体" w:cs="宋体"/>
                <w:kern w:val="2"/>
                <w:sz w:val="24"/>
                <w:szCs w:val="24"/>
              </w:rPr>
            </w:pPr>
            <w:r>
              <w:rPr>
                <w:rFonts w:hint="eastAsia" w:hAnsi="宋体" w:cs="宋体"/>
                <w:sz w:val="24"/>
                <w:szCs w:val="24"/>
              </w:rPr>
              <w:t>技术参数中每有一条</w:t>
            </w:r>
            <w:r>
              <w:rPr>
                <w:rFonts w:hint="eastAsia" w:hAnsi="宋体" w:cs="宋体"/>
                <w:kern w:val="2"/>
                <w:sz w:val="24"/>
                <w:szCs w:val="24"/>
              </w:rPr>
              <w:t>非★条款（包括▲条款，▲条款须按文件要求提供佐证材料）</w:t>
            </w:r>
            <w:r>
              <w:rPr>
                <w:rFonts w:hint="eastAsia" w:hAnsi="宋体" w:cs="宋体"/>
                <w:sz w:val="24"/>
                <w:szCs w:val="24"/>
              </w:rPr>
              <w:t>负偏离扣</w:t>
            </w:r>
            <w:r>
              <w:rPr>
                <w:rFonts w:hint="eastAsia" w:hAnsi="宋体" w:cs="宋体"/>
                <w:kern w:val="2"/>
                <w:sz w:val="24"/>
                <w:szCs w:val="24"/>
              </w:rPr>
              <w:t>0.5分；★条款负偏离扣</w:t>
            </w:r>
            <w:r>
              <w:rPr>
                <w:rFonts w:hint="eastAsia" w:hAnsi="宋体" w:cs="宋体"/>
                <w:sz w:val="24"/>
                <w:szCs w:val="24"/>
              </w:rPr>
              <w:t>1分。以上扣分项，扣完为止。</w:t>
            </w:r>
          </w:p>
          <w:p w14:paraId="0620863D">
            <w:pPr>
              <w:ind w:firstLine="240" w:firstLineChars="100"/>
              <w:rPr>
                <w:rFonts w:hAnsi="宋体" w:cs="宋体"/>
                <w:sz w:val="24"/>
                <w:szCs w:val="24"/>
              </w:rPr>
            </w:pPr>
            <w:r>
              <w:rPr>
                <w:rFonts w:hint="eastAsia" w:hAnsi="宋体" w:cs="宋体"/>
                <w:kern w:val="2"/>
                <w:sz w:val="24"/>
                <w:szCs w:val="24"/>
              </w:rPr>
              <w:t>注：★条款技术参数需按照招标文件第五章第（四）条演示须知要求进行演示予以佐证，演示内容不全不足以证明技术参数或不能提供演示的，视为该项技术参数负偏离。</w:t>
            </w:r>
          </w:p>
          <w:p w14:paraId="43D1D188">
            <w:pPr>
              <w:rPr>
                <w:sz w:val="22"/>
                <w:szCs w:val="13"/>
              </w:rPr>
            </w:pPr>
            <w:r>
              <w:rPr>
                <w:rFonts w:hint="eastAsia" w:hAnsi="宋体" w:cs="宋体"/>
                <w:kern w:val="2"/>
                <w:sz w:val="24"/>
                <w:szCs w:val="24"/>
              </w:rPr>
              <w:t>以一级序号阿拉伯数字（如 “1、”“2、”“3、”…“1.1”“1.2”“1.3”…）为一条（标题除外）；阿拉伯数字序号下有多级序号的，以最小级阿拉伯数字序号为1条。</w:t>
            </w:r>
          </w:p>
        </w:tc>
        <w:tc>
          <w:tcPr>
            <w:tcW w:w="2107" w:type="dxa"/>
            <w:vAlign w:val="center"/>
          </w:tcPr>
          <w:p w14:paraId="27FC9600">
            <w:pPr>
              <w:rPr>
                <w:sz w:val="22"/>
                <w:szCs w:val="13"/>
              </w:rPr>
            </w:pPr>
          </w:p>
        </w:tc>
        <w:tc>
          <w:tcPr>
            <w:tcW w:w="1125" w:type="dxa"/>
            <w:vAlign w:val="center"/>
          </w:tcPr>
          <w:p w14:paraId="06344891">
            <w:pPr>
              <w:rPr>
                <w:sz w:val="22"/>
                <w:szCs w:val="13"/>
              </w:rPr>
            </w:pPr>
            <w:r>
              <w:rPr>
                <w:rFonts w:hint="eastAsia"/>
                <w:sz w:val="22"/>
                <w:szCs w:val="13"/>
              </w:rPr>
              <w:t>客观</w:t>
            </w:r>
          </w:p>
        </w:tc>
      </w:tr>
      <w:tr w14:paraId="3200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356" w:type="dxa"/>
            <w:vAlign w:val="center"/>
          </w:tcPr>
          <w:p w14:paraId="3DA2E83D">
            <w:pPr>
              <w:jc w:val="center"/>
              <w:rPr>
                <w:sz w:val="22"/>
                <w:szCs w:val="13"/>
              </w:rPr>
            </w:pPr>
            <w:r>
              <w:rPr>
                <w:rFonts w:hint="eastAsia"/>
                <w:sz w:val="22"/>
                <w:szCs w:val="13"/>
              </w:rPr>
              <w:t>3</w:t>
            </w:r>
          </w:p>
        </w:tc>
        <w:tc>
          <w:tcPr>
            <w:tcW w:w="967" w:type="dxa"/>
            <w:vAlign w:val="center"/>
          </w:tcPr>
          <w:p w14:paraId="24AC08F9">
            <w:pPr>
              <w:jc w:val="center"/>
              <w:rPr>
                <w:sz w:val="22"/>
                <w:szCs w:val="13"/>
              </w:rPr>
            </w:pPr>
            <w:r>
              <w:rPr>
                <w:rFonts w:hint="eastAsia"/>
                <w:sz w:val="22"/>
                <w:szCs w:val="13"/>
              </w:rPr>
              <w:t>实施方案</w:t>
            </w:r>
            <w:r>
              <w:rPr>
                <w:rFonts w:hint="eastAsia"/>
                <w:kern w:val="2"/>
                <w:sz w:val="22"/>
                <w:szCs w:val="13"/>
              </w:rPr>
              <w:t>10</w:t>
            </w:r>
            <w:r>
              <w:rPr>
                <w:rFonts w:hint="eastAsia"/>
                <w:sz w:val="22"/>
                <w:szCs w:val="13"/>
              </w:rPr>
              <w:t>%</w:t>
            </w:r>
          </w:p>
        </w:tc>
        <w:tc>
          <w:tcPr>
            <w:tcW w:w="586" w:type="dxa"/>
            <w:vAlign w:val="center"/>
          </w:tcPr>
          <w:p w14:paraId="2B3A12D7">
            <w:pPr>
              <w:jc w:val="center"/>
              <w:rPr>
                <w:sz w:val="22"/>
                <w:szCs w:val="13"/>
              </w:rPr>
            </w:pPr>
            <w:r>
              <w:rPr>
                <w:rFonts w:hint="eastAsia"/>
                <w:sz w:val="22"/>
                <w:szCs w:val="13"/>
              </w:rPr>
              <w:t xml:space="preserve">  </w:t>
            </w:r>
            <w:r>
              <w:rPr>
                <w:rFonts w:hint="eastAsia"/>
                <w:kern w:val="2"/>
                <w:sz w:val="22"/>
                <w:szCs w:val="13"/>
              </w:rPr>
              <w:t>10</w:t>
            </w:r>
          </w:p>
        </w:tc>
        <w:tc>
          <w:tcPr>
            <w:tcW w:w="3896" w:type="dxa"/>
            <w:vAlign w:val="center"/>
          </w:tcPr>
          <w:p w14:paraId="0816888C">
            <w:pPr>
              <w:pStyle w:val="7"/>
              <w:ind w:firstLine="480" w:firstLineChars="200"/>
              <w:rPr>
                <w:sz w:val="22"/>
                <w:szCs w:val="13"/>
                <w:lang w:eastAsia="zh-TW"/>
              </w:rPr>
            </w:pPr>
            <w:r>
              <w:rPr>
                <w:rFonts w:hint="eastAsia" w:asciiTheme="minorEastAsia" w:hAnsiTheme="minorEastAsia" w:eastAsiaTheme="minorEastAsia" w:cstheme="minorEastAsia"/>
                <w:sz w:val="24"/>
                <w:szCs w:val="24"/>
              </w:rPr>
              <w:t>提供项目实施方案至少包括：①</w:t>
            </w:r>
            <w:r>
              <w:rPr>
                <w:rFonts w:hint="eastAsia" w:ascii="宋体" w:hAnsi="宋体" w:cs="宋体"/>
                <w:sz w:val="24"/>
                <w:szCs w:val="24"/>
              </w:rPr>
              <w:t>实施计划</w:t>
            </w:r>
            <w:r>
              <w:rPr>
                <w:rFonts w:hint="eastAsia" w:asciiTheme="minorEastAsia" w:hAnsiTheme="minorEastAsia" w:eastAsiaTheme="minorEastAsia" w:cstheme="minorEastAsia"/>
                <w:sz w:val="24"/>
                <w:szCs w:val="24"/>
              </w:rPr>
              <w:t>安排：②</w:t>
            </w:r>
            <w:r>
              <w:rPr>
                <w:rFonts w:hint="eastAsia" w:ascii="宋体" w:hAnsi="宋体" w:cs="宋体"/>
                <w:sz w:val="24"/>
                <w:szCs w:val="24"/>
              </w:rPr>
              <w:t>项目实施步骤</w:t>
            </w:r>
            <w:r>
              <w:rPr>
                <w:rFonts w:hint="eastAsia" w:asciiTheme="minorEastAsia" w:hAnsiTheme="minorEastAsia" w:eastAsiaTheme="minorEastAsia" w:cstheme="minorEastAsia"/>
                <w:sz w:val="24"/>
                <w:szCs w:val="24"/>
              </w:rPr>
              <w:t>；③</w:t>
            </w:r>
            <w:r>
              <w:rPr>
                <w:rFonts w:hint="eastAsia" w:ascii="宋体" w:hAnsi="宋体" w:cs="宋体"/>
                <w:sz w:val="24"/>
                <w:szCs w:val="24"/>
              </w:rPr>
              <w:t>项目管理方案；</w:t>
            </w:r>
            <w:r>
              <w:rPr>
                <w:rFonts w:hint="eastAsia" w:hAnsi="宋体" w:cs="宋体"/>
                <w:sz w:val="24"/>
                <w:szCs w:val="24"/>
              </w:rPr>
              <w:t>④</w:t>
            </w:r>
            <w:r>
              <w:rPr>
                <w:rFonts w:hint="eastAsia" w:ascii="宋体" w:hAnsi="宋体" w:cs="宋体"/>
                <w:sz w:val="24"/>
                <w:szCs w:val="24"/>
              </w:rPr>
              <w:t>项目</w:t>
            </w:r>
            <w:r>
              <w:rPr>
                <w:rFonts w:hint="eastAsia" w:asciiTheme="minorEastAsia" w:hAnsiTheme="minorEastAsia" w:eastAsiaTheme="minorEastAsia" w:cstheme="minorEastAsia"/>
                <w:sz w:val="24"/>
                <w:szCs w:val="24"/>
              </w:rPr>
              <w:t>保障</w:t>
            </w:r>
            <w:r>
              <w:rPr>
                <w:rFonts w:hint="eastAsia" w:ascii="宋体" w:hAnsi="宋体" w:cs="宋体"/>
                <w:sz w:val="24"/>
                <w:szCs w:val="24"/>
              </w:rPr>
              <w:t>方案</w:t>
            </w:r>
            <w:r>
              <w:rPr>
                <w:rFonts w:hint="eastAsia" w:asciiTheme="minorEastAsia" w:hAnsiTheme="minorEastAsia" w:eastAsiaTheme="minorEastAsia" w:cstheme="minorEastAsia"/>
                <w:sz w:val="24"/>
                <w:szCs w:val="24"/>
              </w:rPr>
              <w:t>。方案内容完全响应招标文件要求的得10分；方案中每有一项内容缺失扣2.5分，方案内容要素中每存在一处缺陷扣1.25分，该分项分值扣完为止。 注：缺陷是指：存在项目名称错误、地点区域错误、内容与本项目需求无关、方案内容矛盾、仅有框架或标题、适用的标准（方法）错误、明显复制其他项目内容等任意一种情形。</w:t>
            </w:r>
          </w:p>
        </w:tc>
        <w:tc>
          <w:tcPr>
            <w:tcW w:w="2107" w:type="dxa"/>
            <w:vAlign w:val="center"/>
          </w:tcPr>
          <w:p w14:paraId="6DD13DC6">
            <w:pPr>
              <w:rPr>
                <w:sz w:val="22"/>
                <w:szCs w:val="13"/>
              </w:rPr>
            </w:pPr>
          </w:p>
        </w:tc>
        <w:tc>
          <w:tcPr>
            <w:tcW w:w="1125" w:type="dxa"/>
            <w:vAlign w:val="center"/>
          </w:tcPr>
          <w:p w14:paraId="728E53E3">
            <w:pPr>
              <w:jc w:val="center"/>
              <w:rPr>
                <w:sz w:val="22"/>
                <w:szCs w:val="13"/>
              </w:rPr>
            </w:pPr>
            <w:r>
              <w:rPr>
                <w:rFonts w:hint="eastAsia"/>
                <w:sz w:val="22"/>
                <w:szCs w:val="13"/>
              </w:rPr>
              <w:t>主观</w:t>
            </w:r>
          </w:p>
        </w:tc>
      </w:tr>
      <w:tr w14:paraId="429F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56" w:type="dxa"/>
            <w:shd w:val="clear" w:color="auto" w:fill="auto"/>
            <w:vAlign w:val="center"/>
          </w:tcPr>
          <w:p w14:paraId="5B7FD40B">
            <w:pPr>
              <w:jc w:val="center"/>
              <w:rPr>
                <w:sz w:val="22"/>
                <w:szCs w:val="13"/>
              </w:rPr>
            </w:pPr>
            <w:r>
              <w:rPr>
                <w:rFonts w:hint="eastAsia"/>
                <w:sz w:val="22"/>
                <w:szCs w:val="13"/>
              </w:rPr>
              <w:t>4</w:t>
            </w:r>
          </w:p>
        </w:tc>
        <w:tc>
          <w:tcPr>
            <w:tcW w:w="967" w:type="dxa"/>
            <w:shd w:val="clear" w:color="auto" w:fill="auto"/>
            <w:vAlign w:val="center"/>
          </w:tcPr>
          <w:p w14:paraId="2B7E8AD8">
            <w:pPr>
              <w:jc w:val="center"/>
              <w:rPr>
                <w:sz w:val="22"/>
                <w:szCs w:val="13"/>
              </w:rPr>
            </w:pPr>
            <w:r>
              <w:rPr>
                <w:rFonts w:hint="eastAsia"/>
                <w:sz w:val="22"/>
                <w:szCs w:val="13"/>
              </w:rPr>
              <w:t>业绩 10</w:t>
            </w:r>
            <w:r>
              <w:rPr>
                <w:sz w:val="22"/>
                <w:szCs w:val="13"/>
              </w:rPr>
              <w:t>%</w:t>
            </w:r>
          </w:p>
        </w:tc>
        <w:tc>
          <w:tcPr>
            <w:tcW w:w="586" w:type="dxa"/>
            <w:shd w:val="clear" w:color="auto" w:fill="FFFFFF"/>
            <w:vAlign w:val="center"/>
          </w:tcPr>
          <w:p w14:paraId="4BC0E37F">
            <w:pPr>
              <w:jc w:val="center"/>
              <w:rPr>
                <w:sz w:val="22"/>
                <w:szCs w:val="13"/>
              </w:rPr>
            </w:pPr>
            <w:r>
              <w:rPr>
                <w:rFonts w:hint="eastAsia"/>
                <w:sz w:val="22"/>
                <w:szCs w:val="13"/>
              </w:rPr>
              <w:t>10</w:t>
            </w:r>
          </w:p>
        </w:tc>
        <w:tc>
          <w:tcPr>
            <w:tcW w:w="3896" w:type="dxa"/>
            <w:shd w:val="clear" w:color="auto" w:fill="FFFFFF"/>
            <w:vAlign w:val="center"/>
          </w:tcPr>
          <w:p w14:paraId="09559AC0">
            <w:pPr>
              <w:ind w:firstLine="440" w:firstLineChars="200"/>
              <w:rPr>
                <w:sz w:val="22"/>
                <w:szCs w:val="13"/>
              </w:rPr>
            </w:pPr>
            <w:r>
              <w:rPr>
                <w:rFonts w:hint="eastAsia"/>
                <w:sz w:val="22"/>
                <w:szCs w:val="13"/>
              </w:rPr>
              <w:t>提供2022年01月01日至投标截止时间同类业绩（以合同签订时间</w:t>
            </w:r>
            <w:r>
              <w:rPr>
                <w:rFonts w:hint="eastAsia"/>
                <w:kern w:val="2"/>
                <w:sz w:val="22"/>
                <w:szCs w:val="13"/>
              </w:rPr>
              <w:t>或中标通知书时间</w:t>
            </w:r>
            <w:r>
              <w:rPr>
                <w:rFonts w:hint="eastAsia"/>
                <w:sz w:val="22"/>
                <w:szCs w:val="13"/>
              </w:rPr>
              <w:t>为准），每提供1个得2分，最高得 10分。（</w:t>
            </w:r>
            <w:r>
              <w:rPr>
                <w:rFonts w:hint="eastAsia"/>
                <w:kern w:val="2"/>
                <w:sz w:val="22"/>
                <w:szCs w:val="13"/>
              </w:rPr>
              <w:t>仅限</w:t>
            </w:r>
            <w:r>
              <w:rPr>
                <w:rFonts w:hint="eastAsia"/>
                <w:sz w:val="22"/>
                <w:szCs w:val="13"/>
              </w:rPr>
              <w:t>供应商自己实施的）</w:t>
            </w:r>
          </w:p>
        </w:tc>
        <w:tc>
          <w:tcPr>
            <w:tcW w:w="2107" w:type="dxa"/>
            <w:vAlign w:val="center"/>
          </w:tcPr>
          <w:p w14:paraId="251C6FB2">
            <w:pPr>
              <w:jc w:val="center"/>
              <w:rPr>
                <w:sz w:val="22"/>
                <w:szCs w:val="13"/>
              </w:rPr>
            </w:pPr>
            <w:r>
              <w:rPr>
                <w:rFonts w:hint="eastAsia"/>
                <w:sz w:val="22"/>
                <w:szCs w:val="13"/>
              </w:rPr>
              <w:t>需提供合同复印件</w:t>
            </w:r>
            <w:r>
              <w:rPr>
                <w:rFonts w:hint="eastAsia"/>
                <w:kern w:val="2"/>
                <w:sz w:val="22"/>
                <w:szCs w:val="13"/>
              </w:rPr>
              <w:t>或中标通知书</w:t>
            </w:r>
          </w:p>
        </w:tc>
        <w:tc>
          <w:tcPr>
            <w:tcW w:w="1125" w:type="dxa"/>
            <w:vAlign w:val="center"/>
          </w:tcPr>
          <w:p w14:paraId="74809A0D">
            <w:pPr>
              <w:jc w:val="center"/>
              <w:rPr>
                <w:sz w:val="22"/>
                <w:szCs w:val="13"/>
              </w:rPr>
            </w:pPr>
            <w:r>
              <w:rPr>
                <w:rFonts w:hint="eastAsia"/>
                <w:sz w:val="22"/>
                <w:szCs w:val="13"/>
              </w:rPr>
              <w:t>客观</w:t>
            </w:r>
          </w:p>
        </w:tc>
      </w:tr>
      <w:tr w14:paraId="0792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356" w:type="dxa"/>
            <w:vAlign w:val="center"/>
          </w:tcPr>
          <w:p w14:paraId="3BF5588F">
            <w:pPr>
              <w:jc w:val="center"/>
              <w:rPr>
                <w:color w:val="000000"/>
                <w:sz w:val="22"/>
                <w:szCs w:val="13"/>
              </w:rPr>
            </w:pPr>
            <w:r>
              <w:rPr>
                <w:color w:val="000000"/>
                <w:sz w:val="22"/>
                <w:szCs w:val="13"/>
              </w:rPr>
              <w:t>5</w:t>
            </w:r>
          </w:p>
        </w:tc>
        <w:tc>
          <w:tcPr>
            <w:tcW w:w="967" w:type="dxa"/>
            <w:vAlign w:val="center"/>
          </w:tcPr>
          <w:p w14:paraId="150FC694">
            <w:pPr>
              <w:jc w:val="center"/>
              <w:rPr>
                <w:color w:val="000000"/>
                <w:sz w:val="22"/>
                <w:szCs w:val="13"/>
              </w:rPr>
            </w:pPr>
            <w:r>
              <w:rPr>
                <w:rFonts w:hint="eastAsia" w:asciiTheme="minorEastAsia" w:hAnsiTheme="minorEastAsia" w:eastAsiaTheme="minorEastAsia" w:cstheme="minorEastAsia"/>
                <w:sz w:val="24"/>
                <w:szCs w:val="24"/>
              </w:rPr>
              <w:t>培训方案</w:t>
            </w:r>
            <w:r>
              <w:rPr>
                <w:rFonts w:hint="eastAsia" w:asciiTheme="minorEastAsia" w:hAnsiTheme="minorEastAsia" w:eastAsiaTheme="minorEastAsia" w:cstheme="minorEastAsia"/>
                <w:kern w:val="2"/>
                <w:sz w:val="24"/>
                <w:szCs w:val="24"/>
              </w:rPr>
              <w:t>10</w:t>
            </w:r>
            <w:r>
              <w:rPr>
                <w:rFonts w:hint="eastAsia" w:asciiTheme="minorEastAsia" w:hAnsiTheme="minorEastAsia" w:eastAsiaTheme="minorEastAsia" w:cstheme="minorEastAsia"/>
                <w:sz w:val="24"/>
                <w:szCs w:val="24"/>
              </w:rPr>
              <w:t>%</w:t>
            </w:r>
          </w:p>
        </w:tc>
        <w:tc>
          <w:tcPr>
            <w:tcW w:w="586" w:type="dxa"/>
            <w:vAlign w:val="center"/>
          </w:tcPr>
          <w:p w14:paraId="347BEAB1">
            <w:pPr>
              <w:jc w:val="center"/>
              <w:rPr>
                <w:color w:val="000000"/>
                <w:sz w:val="22"/>
                <w:szCs w:val="13"/>
              </w:rPr>
            </w:pPr>
            <w:r>
              <w:rPr>
                <w:rFonts w:hint="eastAsia"/>
                <w:color w:val="000000"/>
                <w:kern w:val="2"/>
                <w:sz w:val="22"/>
                <w:szCs w:val="13"/>
              </w:rPr>
              <w:t>10</w:t>
            </w:r>
          </w:p>
        </w:tc>
        <w:tc>
          <w:tcPr>
            <w:tcW w:w="3896" w:type="dxa"/>
          </w:tcPr>
          <w:p w14:paraId="263FCEFA">
            <w:pPr>
              <w:ind w:firstLine="480" w:firstLineChars="200"/>
              <w:rPr>
                <w:color w:val="000000"/>
                <w:sz w:val="22"/>
                <w:szCs w:val="13"/>
              </w:rPr>
            </w:pPr>
            <w:r>
              <w:rPr>
                <w:rFonts w:hint="eastAsia" w:asciiTheme="minorEastAsia" w:hAnsiTheme="minorEastAsia" w:eastAsiaTheme="minorEastAsia" w:cstheme="minorEastAsia"/>
                <w:sz w:val="24"/>
                <w:szCs w:val="24"/>
              </w:rPr>
              <w:t>提供完整、可行的培训方案至少包括：①具体培训方式；②培训时间、地点安排；③</w:t>
            </w:r>
            <w:r>
              <w:rPr>
                <w:rFonts w:hint="eastAsia" w:hAnsi="宋体" w:cs="宋体"/>
                <w:sz w:val="24"/>
                <w:szCs w:val="24"/>
              </w:rPr>
              <w:t>培训效果保障</w:t>
            </w:r>
            <w:r>
              <w:rPr>
                <w:rFonts w:hint="eastAsia" w:asciiTheme="minorEastAsia" w:hAnsiTheme="minorEastAsia" w:eastAsiaTheme="minorEastAsia" w:cstheme="minorEastAsia"/>
                <w:sz w:val="24"/>
                <w:szCs w:val="24"/>
              </w:rPr>
              <w:t>；④培训内容安排情况。方案内容完全响应</w:t>
            </w:r>
            <w:r>
              <w:rPr>
                <w:rFonts w:hint="eastAsia" w:asciiTheme="minorEastAsia" w:hAnsiTheme="minorEastAsia" w:eastAsiaTheme="minorEastAsia" w:cstheme="minorEastAsia"/>
                <w:kern w:val="2"/>
                <w:sz w:val="24"/>
                <w:szCs w:val="24"/>
              </w:rPr>
              <w:t>招标</w:t>
            </w:r>
            <w:r>
              <w:rPr>
                <w:rFonts w:hint="eastAsia" w:asciiTheme="minorEastAsia" w:hAnsiTheme="minorEastAsia" w:eastAsiaTheme="minorEastAsia" w:cstheme="minorEastAsia"/>
                <w:sz w:val="24"/>
                <w:szCs w:val="24"/>
              </w:rPr>
              <w:t>文件要求的得</w:t>
            </w:r>
            <w:r>
              <w:rPr>
                <w:rFonts w:hint="eastAsia" w:asciiTheme="minorEastAsia" w:hAnsiTheme="minorEastAsia" w:eastAsiaTheme="minorEastAsia" w:cstheme="minorEastAsia"/>
                <w:kern w:val="2"/>
                <w:sz w:val="24"/>
                <w:szCs w:val="24"/>
              </w:rPr>
              <w:t>10</w:t>
            </w:r>
            <w:r>
              <w:rPr>
                <w:rFonts w:hint="eastAsia" w:asciiTheme="minorEastAsia" w:hAnsiTheme="minorEastAsia" w:eastAsiaTheme="minorEastAsia" w:cstheme="minorEastAsia"/>
                <w:sz w:val="24"/>
                <w:szCs w:val="24"/>
              </w:rPr>
              <w:t>分；方案中每有一项内容缺失扣</w:t>
            </w:r>
            <w:r>
              <w:rPr>
                <w:rFonts w:hint="eastAsia" w:asciiTheme="minorEastAsia" w:hAnsiTheme="minorEastAsia" w:eastAsiaTheme="minorEastAsia" w:cstheme="minorEastAsia"/>
                <w:kern w:val="2"/>
                <w:sz w:val="24"/>
                <w:szCs w:val="24"/>
              </w:rPr>
              <w:t>2.5</w:t>
            </w:r>
            <w:r>
              <w:rPr>
                <w:rFonts w:hint="eastAsia" w:asciiTheme="minorEastAsia" w:hAnsiTheme="minorEastAsia" w:eastAsiaTheme="minorEastAsia" w:cstheme="minorEastAsia"/>
                <w:sz w:val="24"/>
                <w:szCs w:val="24"/>
              </w:rPr>
              <w:t>分，方案内容要素中每存在一处缺陷扣</w:t>
            </w:r>
            <w:r>
              <w:rPr>
                <w:rFonts w:hint="eastAsia" w:asciiTheme="minorEastAsia" w:hAnsiTheme="minorEastAsia" w:eastAsiaTheme="minorEastAsia" w:cstheme="minorEastAsia"/>
                <w:kern w:val="2"/>
                <w:sz w:val="24"/>
                <w:szCs w:val="24"/>
              </w:rPr>
              <w:t>1.25</w:t>
            </w:r>
            <w:r>
              <w:rPr>
                <w:rFonts w:hint="eastAsia" w:asciiTheme="minorEastAsia" w:hAnsiTheme="minorEastAsia" w:eastAsiaTheme="minorEastAsia" w:cstheme="minorEastAsia"/>
                <w:sz w:val="24"/>
                <w:szCs w:val="24"/>
              </w:rPr>
              <w:t>分，该分项分值扣完为止。 注：缺陷是指：存在项目名称错误、地点区域错误、内容与本项目需求无关、方案内容矛盾或表述前后不一致、仅有框架或标题、适用的标准（方法）错误、明显复制其他项目内容等任意一种情形。</w:t>
            </w:r>
          </w:p>
        </w:tc>
        <w:tc>
          <w:tcPr>
            <w:tcW w:w="2107" w:type="dxa"/>
            <w:vAlign w:val="center"/>
          </w:tcPr>
          <w:p w14:paraId="745B2E18">
            <w:pPr>
              <w:rPr>
                <w:sz w:val="22"/>
                <w:szCs w:val="13"/>
              </w:rPr>
            </w:pPr>
            <w:r>
              <w:rPr>
                <w:rFonts w:hint="eastAsia"/>
                <w:sz w:val="22"/>
                <w:szCs w:val="13"/>
              </w:rPr>
              <w:t>提供详细的培训方案。</w:t>
            </w:r>
          </w:p>
        </w:tc>
        <w:tc>
          <w:tcPr>
            <w:tcW w:w="1125" w:type="dxa"/>
            <w:vAlign w:val="center"/>
          </w:tcPr>
          <w:p w14:paraId="253D55E7">
            <w:pPr>
              <w:jc w:val="center"/>
              <w:rPr>
                <w:sz w:val="22"/>
                <w:szCs w:val="13"/>
              </w:rPr>
            </w:pPr>
            <w:r>
              <w:rPr>
                <w:rFonts w:hint="eastAsia"/>
                <w:sz w:val="22"/>
                <w:szCs w:val="13"/>
              </w:rPr>
              <w:t>主观</w:t>
            </w:r>
          </w:p>
        </w:tc>
      </w:tr>
      <w:tr w14:paraId="733F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356" w:type="dxa"/>
            <w:vAlign w:val="center"/>
          </w:tcPr>
          <w:p w14:paraId="1559147F">
            <w:pPr>
              <w:rPr>
                <w:sz w:val="32"/>
                <w:szCs w:val="11"/>
              </w:rPr>
            </w:pPr>
            <w:r>
              <w:rPr>
                <w:rFonts w:hint="eastAsia"/>
                <w:color w:val="000000"/>
                <w:sz w:val="22"/>
                <w:szCs w:val="13"/>
              </w:rPr>
              <w:t>6</w:t>
            </w:r>
          </w:p>
        </w:tc>
        <w:tc>
          <w:tcPr>
            <w:tcW w:w="967" w:type="dxa"/>
            <w:vAlign w:val="center"/>
          </w:tcPr>
          <w:p w14:paraId="3E3D6A32">
            <w:pPr>
              <w:rPr>
                <w:sz w:val="32"/>
                <w:szCs w:val="11"/>
              </w:rPr>
            </w:pPr>
            <w:r>
              <w:rPr>
                <w:rFonts w:hint="eastAsia"/>
                <w:color w:val="000000"/>
                <w:sz w:val="22"/>
                <w:szCs w:val="13"/>
              </w:rPr>
              <w:t>售后服务</w:t>
            </w:r>
            <w:r>
              <w:rPr>
                <w:rFonts w:hint="eastAsia"/>
                <w:color w:val="000000"/>
                <w:kern w:val="2"/>
                <w:sz w:val="22"/>
                <w:szCs w:val="13"/>
              </w:rPr>
              <w:t>8</w:t>
            </w:r>
            <w:r>
              <w:rPr>
                <w:rFonts w:hint="eastAsia"/>
                <w:color w:val="000000"/>
                <w:sz w:val="22"/>
                <w:szCs w:val="13"/>
              </w:rPr>
              <w:t>%</w:t>
            </w:r>
          </w:p>
        </w:tc>
        <w:tc>
          <w:tcPr>
            <w:tcW w:w="586" w:type="dxa"/>
            <w:vAlign w:val="center"/>
          </w:tcPr>
          <w:p w14:paraId="3458409E">
            <w:pPr>
              <w:rPr>
                <w:sz w:val="32"/>
                <w:szCs w:val="11"/>
              </w:rPr>
            </w:pPr>
            <w:r>
              <w:rPr>
                <w:rFonts w:hint="eastAsia" w:ascii="Times New Roman"/>
                <w:color w:val="000000"/>
                <w:kern w:val="2"/>
                <w:sz w:val="22"/>
                <w:szCs w:val="13"/>
              </w:rPr>
              <w:t>8</w:t>
            </w:r>
          </w:p>
        </w:tc>
        <w:tc>
          <w:tcPr>
            <w:tcW w:w="3896" w:type="dxa"/>
          </w:tcPr>
          <w:p w14:paraId="34D600A0">
            <w:pPr>
              <w:pStyle w:val="7"/>
              <w:ind w:firstLine="480" w:firstLineChars="200"/>
              <w:rPr>
                <w:szCs w:val="11"/>
              </w:rPr>
            </w:pPr>
            <w:r>
              <w:rPr>
                <w:rFonts w:hint="eastAsia" w:asciiTheme="minorEastAsia" w:hAnsiTheme="minorEastAsia" w:eastAsiaTheme="minorEastAsia" w:cstheme="minorEastAsia"/>
                <w:sz w:val="24"/>
                <w:szCs w:val="24"/>
              </w:rPr>
              <w:t>提供详细完整的售后服务方案。至少包括：①</w:t>
            </w:r>
            <w:r>
              <w:rPr>
                <w:rFonts w:hint="eastAsia" w:ascii="宋体" w:hAnsi="宋体" w:cs="宋体"/>
                <w:sz w:val="24"/>
                <w:szCs w:val="24"/>
              </w:rPr>
              <w:t>售后服务内容</w:t>
            </w:r>
            <w:r>
              <w:rPr>
                <w:rFonts w:hint="eastAsia" w:asciiTheme="minorEastAsia" w:hAnsiTheme="minorEastAsia" w:eastAsiaTheme="minorEastAsia" w:cstheme="minorEastAsia"/>
                <w:sz w:val="24"/>
                <w:szCs w:val="24"/>
              </w:rPr>
              <w:t>；②</w:t>
            </w:r>
            <w:r>
              <w:rPr>
                <w:rFonts w:hint="eastAsia" w:hAnsi="宋体" w:cs="宋体"/>
                <w:sz w:val="24"/>
                <w:szCs w:val="24"/>
              </w:rPr>
              <w:t>售后人员配置</w:t>
            </w:r>
            <w:r>
              <w:rPr>
                <w:rFonts w:hint="eastAsia" w:asciiTheme="minorEastAsia" w:hAnsiTheme="minorEastAsia" w:eastAsiaTheme="minorEastAsia" w:cstheme="minorEastAsia"/>
                <w:sz w:val="24"/>
                <w:szCs w:val="24"/>
              </w:rPr>
              <w:t>；③</w:t>
            </w:r>
            <w:r>
              <w:rPr>
                <w:rFonts w:hint="eastAsia" w:ascii="宋体" w:hAnsi="宋体" w:cs="宋体"/>
                <w:sz w:val="24"/>
                <w:szCs w:val="24"/>
              </w:rPr>
              <w:t>服务保障措施</w:t>
            </w:r>
            <w:r>
              <w:rPr>
                <w:rFonts w:hint="eastAsia" w:asciiTheme="minorEastAsia" w:hAnsiTheme="minorEastAsia" w:eastAsiaTheme="minorEastAsia" w:cstheme="minorEastAsia"/>
                <w:sz w:val="24"/>
                <w:szCs w:val="24"/>
              </w:rPr>
              <w:t>；</w:t>
            </w:r>
            <w:r>
              <w:rPr>
                <w:rFonts w:hint="eastAsia" w:ascii="宋体" w:hAnsi="宋体" w:cs="宋体"/>
                <w:sz w:val="24"/>
                <w:szCs w:val="24"/>
              </w:rPr>
              <w:t>④</w:t>
            </w:r>
            <w:r>
              <w:rPr>
                <w:rFonts w:hint="eastAsia" w:hAnsi="宋体" w:cs="宋体"/>
                <w:sz w:val="24"/>
                <w:szCs w:val="24"/>
              </w:rPr>
              <w:t>应急处理机制</w:t>
            </w:r>
            <w:r>
              <w:rPr>
                <w:rFonts w:hint="eastAsia" w:ascii="宋体" w:hAnsi="宋体" w:cs="宋体"/>
                <w:sz w:val="24"/>
                <w:szCs w:val="24"/>
              </w:rPr>
              <w:t>。</w:t>
            </w:r>
            <w:r>
              <w:rPr>
                <w:rFonts w:hint="eastAsia" w:asciiTheme="minorEastAsia" w:hAnsiTheme="minorEastAsia" w:eastAsiaTheme="minorEastAsia" w:cstheme="minorEastAsia"/>
                <w:sz w:val="24"/>
                <w:szCs w:val="24"/>
              </w:rPr>
              <w:t>方案内容完全响应</w:t>
            </w:r>
            <w:r>
              <w:rPr>
                <w:rFonts w:hint="eastAsia" w:ascii="宋体" w:hAnsi="宋体" w:cs="宋体"/>
                <w:sz w:val="24"/>
                <w:szCs w:val="24"/>
              </w:rPr>
              <w:t>招标</w:t>
            </w:r>
            <w:r>
              <w:rPr>
                <w:rFonts w:hint="eastAsia" w:asciiTheme="minorEastAsia" w:hAnsiTheme="minorEastAsia" w:eastAsiaTheme="minorEastAsia" w:cstheme="minorEastAsia"/>
                <w:sz w:val="24"/>
                <w:szCs w:val="24"/>
              </w:rPr>
              <w:t>文件要求的得</w:t>
            </w:r>
            <w:r>
              <w:rPr>
                <w:rFonts w:hint="eastAsia" w:ascii="宋体" w:hAnsi="宋体" w:cs="宋体" w:eastAsiaTheme="minorEastAsia"/>
                <w:sz w:val="24"/>
                <w:szCs w:val="24"/>
              </w:rPr>
              <w:t>8</w:t>
            </w:r>
            <w:r>
              <w:rPr>
                <w:rFonts w:hint="eastAsia" w:asciiTheme="minorEastAsia" w:hAnsiTheme="minorEastAsia" w:eastAsiaTheme="minorEastAsia" w:cstheme="minorEastAsia"/>
                <w:sz w:val="24"/>
                <w:szCs w:val="24"/>
              </w:rPr>
              <w:t>分；方案中每有一项内容缺失扣</w:t>
            </w:r>
            <w:r>
              <w:rPr>
                <w:rFonts w:hint="eastAsia" w:ascii="宋体" w:hAnsi="宋体" w:cs="宋体"/>
                <w:sz w:val="24"/>
                <w:szCs w:val="24"/>
              </w:rPr>
              <w:t>2</w:t>
            </w:r>
            <w:r>
              <w:rPr>
                <w:rFonts w:hint="eastAsia" w:asciiTheme="minorEastAsia" w:hAnsiTheme="minorEastAsia" w:eastAsiaTheme="minorEastAsia" w:cstheme="minorEastAsia"/>
                <w:sz w:val="24"/>
                <w:szCs w:val="24"/>
              </w:rPr>
              <w:t>分，方案内容要素中每存在一处缺陷扣1分，该分项分值扣完为止。注：缺陷是指：存在项目名称错误、地点区域错误、内容与本项目需求无关、方案内容矛盾、仅有框架或标题、适用的标准（方法）错误、明显复制其他项目内容等任意一种情形。</w:t>
            </w:r>
          </w:p>
        </w:tc>
        <w:tc>
          <w:tcPr>
            <w:tcW w:w="2107" w:type="dxa"/>
            <w:vAlign w:val="center"/>
          </w:tcPr>
          <w:p w14:paraId="74702FE8">
            <w:pPr>
              <w:rPr>
                <w:sz w:val="32"/>
                <w:szCs w:val="11"/>
              </w:rPr>
            </w:pPr>
          </w:p>
        </w:tc>
        <w:tc>
          <w:tcPr>
            <w:tcW w:w="1125" w:type="dxa"/>
            <w:vAlign w:val="center"/>
          </w:tcPr>
          <w:p w14:paraId="6390A2E4">
            <w:pPr>
              <w:jc w:val="center"/>
              <w:rPr>
                <w:sz w:val="32"/>
                <w:szCs w:val="11"/>
              </w:rPr>
            </w:pPr>
            <w:r>
              <w:rPr>
                <w:rFonts w:hint="eastAsia" w:ascii="Times New Roman"/>
                <w:color w:val="000000"/>
                <w:kern w:val="2"/>
                <w:sz w:val="22"/>
                <w:szCs w:val="13"/>
              </w:rPr>
              <w:t>主观</w:t>
            </w:r>
          </w:p>
        </w:tc>
      </w:tr>
      <w:tr w14:paraId="57AA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56" w:type="dxa"/>
            <w:vAlign w:val="center"/>
          </w:tcPr>
          <w:p w14:paraId="3BC535B0">
            <w:pPr>
              <w:rPr>
                <w:color w:val="000000"/>
                <w:sz w:val="22"/>
                <w:szCs w:val="13"/>
              </w:rPr>
            </w:pPr>
            <w:r>
              <w:rPr>
                <w:rFonts w:hint="eastAsia"/>
                <w:color w:val="000000"/>
                <w:sz w:val="22"/>
                <w:szCs w:val="13"/>
              </w:rPr>
              <w:t>7</w:t>
            </w:r>
          </w:p>
        </w:tc>
        <w:tc>
          <w:tcPr>
            <w:tcW w:w="967" w:type="dxa"/>
            <w:vAlign w:val="center"/>
          </w:tcPr>
          <w:p w14:paraId="250EF667">
            <w:pPr>
              <w:rPr>
                <w:color w:val="000000"/>
                <w:sz w:val="22"/>
                <w:szCs w:val="13"/>
              </w:rPr>
            </w:pPr>
            <w:r>
              <w:rPr>
                <w:rFonts w:hint="eastAsia"/>
                <w:color w:val="000000"/>
                <w:sz w:val="22"/>
                <w:szCs w:val="13"/>
              </w:rPr>
              <w:t>环保2%</w:t>
            </w:r>
          </w:p>
        </w:tc>
        <w:tc>
          <w:tcPr>
            <w:tcW w:w="586" w:type="dxa"/>
            <w:vAlign w:val="center"/>
          </w:tcPr>
          <w:p w14:paraId="097DE740">
            <w:pPr>
              <w:ind w:firstLine="220" w:firstLineChars="100"/>
              <w:rPr>
                <w:rFonts w:ascii="Times New Roman"/>
                <w:color w:val="000000"/>
                <w:kern w:val="2"/>
                <w:sz w:val="22"/>
                <w:szCs w:val="13"/>
              </w:rPr>
            </w:pPr>
            <w:r>
              <w:rPr>
                <w:rFonts w:hint="eastAsia"/>
                <w:color w:val="000000"/>
                <w:sz w:val="22"/>
                <w:szCs w:val="13"/>
              </w:rPr>
              <w:t>2</w:t>
            </w:r>
          </w:p>
        </w:tc>
        <w:tc>
          <w:tcPr>
            <w:tcW w:w="3896" w:type="dxa"/>
          </w:tcPr>
          <w:p w14:paraId="43ED1822">
            <w:pPr>
              <w:pStyle w:val="7"/>
              <w:ind w:firstLine="420" w:firstLineChars="200"/>
              <w:rPr>
                <w:rFonts w:hAnsi="宋体" w:cs="宋体"/>
                <w:color w:val="000000" w:themeColor="text1"/>
                <w:szCs w:val="21"/>
                <w14:textFill>
                  <w14:solidFill>
                    <w14:schemeClr w14:val="tx1"/>
                  </w14:solidFill>
                </w14:textFill>
              </w:rPr>
            </w:pPr>
          </w:p>
          <w:p w14:paraId="74A6F02B">
            <w:pPr>
              <w:pStyle w:val="7"/>
              <w:ind w:firstLine="420" w:firstLineChars="200"/>
              <w:rPr>
                <w:rFonts w:hAnsi="宋体" w:cs="宋体"/>
                <w:color w:val="000000" w:themeColor="text1"/>
                <w:szCs w:val="21"/>
                <w14:textFill>
                  <w14:solidFill>
                    <w14:schemeClr w14:val="tx1"/>
                  </w14:solidFill>
                </w14:textFill>
              </w:rPr>
            </w:pPr>
          </w:p>
          <w:p w14:paraId="3ED1D512">
            <w:pPr>
              <w:pStyle w:val="7"/>
              <w:ind w:firstLine="420" w:firstLineChars="200"/>
              <w:rPr>
                <w:rFonts w:hAnsi="宋体" w:cs="宋体"/>
                <w:color w:val="000000" w:themeColor="text1"/>
                <w:szCs w:val="21"/>
                <w14:textFill>
                  <w14:solidFill>
                    <w14:schemeClr w14:val="tx1"/>
                  </w14:solidFill>
                </w14:textFill>
              </w:rPr>
            </w:pPr>
          </w:p>
          <w:p w14:paraId="0F1DA002">
            <w:pPr>
              <w:pStyle w:val="7"/>
              <w:ind w:firstLine="480" w:firstLineChars="200"/>
              <w:rPr>
                <w:rFonts w:asciiTheme="minorEastAsia" w:hAnsiTheme="minorEastAsia" w:eastAsiaTheme="minorEastAsia" w:cstheme="minorEastAsia"/>
                <w:sz w:val="24"/>
                <w:szCs w:val="24"/>
              </w:rPr>
            </w:pPr>
          </w:p>
          <w:p w14:paraId="186B3918">
            <w:pPr>
              <w:pStyle w:val="7"/>
              <w:ind w:firstLine="480" w:firstLineChars="200"/>
              <w:rPr>
                <w:rFonts w:asciiTheme="minorEastAsia" w:hAnsiTheme="minorEastAsia" w:eastAsiaTheme="minorEastAsia" w:cstheme="minorEastAsia"/>
                <w:sz w:val="24"/>
                <w:szCs w:val="24"/>
              </w:rPr>
            </w:pPr>
          </w:p>
          <w:p w14:paraId="152AB83B">
            <w:pPr>
              <w:pStyle w:val="7"/>
              <w:ind w:firstLine="480" w:firstLineChars="200"/>
              <w:rPr>
                <w:rFonts w:asciiTheme="minorEastAsia" w:hAnsiTheme="minorEastAsia" w:eastAsiaTheme="minorEastAsia" w:cstheme="minorEastAsia"/>
                <w:sz w:val="24"/>
                <w:szCs w:val="24"/>
              </w:rPr>
            </w:pPr>
          </w:p>
          <w:p w14:paraId="65D4CA1B">
            <w:pPr>
              <w:pStyle w:val="7"/>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供应商响应产品中每有一项为环境标志产品的得0.5分，最多得2分。</w:t>
            </w:r>
          </w:p>
        </w:tc>
        <w:tc>
          <w:tcPr>
            <w:tcW w:w="2107" w:type="dxa"/>
            <w:vAlign w:val="center"/>
          </w:tcPr>
          <w:p w14:paraId="752017B3">
            <w:pPr>
              <w:pStyle w:val="7"/>
              <w:ind w:firstLine="400" w:firstLineChars="200"/>
              <w:rPr>
                <w:sz w:val="32"/>
                <w:szCs w:val="11"/>
              </w:rPr>
            </w:pPr>
            <w:r>
              <w:rPr>
                <w:rFonts w:hint="eastAsia" w:asciiTheme="minorEastAsia" w:hAnsiTheme="minorEastAsia" w:eastAsiaTheme="minorEastAsia" w:cstheme="minorEastAsia"/>
                <w:sz w:val="20"/>
                <w:szCs w:val="20"/>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2. 投标产品属于优先采购范围内的节能产品或者环境标志产品的，提供国家确定的认证机构出具的、处于有效期之内的节能产品、环境标志产品认证证书复印件加盖供应商公章（鲜章）。</w:t>
            </w:r>
          </w:p>
        </w:tc>
        <w:tc>
          <w:tcPr>
            <w:tcW w:w="1125" w:type="dxa"/>
            <w:vAlign w:val="center"/>
          </w:tcPr>
          <w:p w14:paraId="01B70106">
            <w:pPr>
              <w:jc w:val="center"/>
              <w:rPr>
                <w:rFonts w:ascii="Times New Roman"/>
                <w:color w:val="000000"/>
                <w:kern w:val="2"/>
                <w:sz w:val="22"/>
                <w:szCs w:val="13"/>
              </w:rPr>
            </w:pPr>
            <w:r>
              <w:rPr>
                <w:rFonts w:hint="eastAsia" w:ascii="Times New Roman"/>
                <w:color w:val="000000"/>
                <w:kern w:val="2"/>
                <w:sz w:val="22"/>
                <w:szCs w:val="13"/>
              </w:rPr>
              <w:t>客观</w:t>
            </w:r>
          </w:p>
        </w:tc>
      </w:tr>
    </w:tbl>
    <w:p w14:paraId="3F697BC4">
      <w:pPr>
        <w:pStyle w:val="9"/>
        <w:tabs>
          <w:tab w:val="left" w:pos="600"/>
        </w:tabs>
        <w:spacing w:line="400" w:lineRule="exact"/>
        <w:ind w:left="0" w:leftChars="0"/>
        <w:rPr>
          <w:rFonts w:ascii="Times New Roman" w:hAnsi="Times New Roman"/>
          <w:sz w:val="22"/>
          <w:szCs w:val="22"/>
        </w:rPr>
      </w:pPr>
    </w:p>
    <w:p w14:paraId="6EDB49A6">
      <w:pPr>
        <w:rPr>
          <w:rFonts w:ascii="Times New Roman" w:hAnsi="Times New Roman"/>
          <w:sz w:val="40"/>
          <w:szCs w:val="21"/>
        </w:rPr>
      </w:pPr>
      <w:r>
        <w:rPr>
          <w:rFonts w:hint="eastAsia" w:ascii="Times New Roman" w:hAnsi="Times New Roman"/>
          <w:sz w:val="40"/>
          <w:szCs w:val="21"/>
        </w:rPr>
        <w:br w:type="page"/>
      </w:r>
    </w:p>
    <w:p w14:paraId="4D1195F9">
      <w:pPr>
        <w:pStyle w:val="2"/>
        <w:jc w:val="center"/>
        <w:rPr>
          <w:rFonts w:ascii="Times New Roman" w:hAnsi="Times New Roman"/>
          <w:sz w:val="36"/>
          <w:szCs w:val="20"/>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pPr>
      <w:bookmarkStart w:id="240" w:name="_Toc15495"/>
      <w:bookmarkStart w:id="241" w:name="_Toc3642"/>
    </w:p>
    <w:p w14:paraId="1ED0F9DE">
      <w:pPr>
        <w:pStyle w:val="2"/>
        <w:jc w:val="center"/>
        <w:rPr>
          <w:rFonts w:ascii="Times New Roman" w:hAnsi="Times New Roman"/>
          <w:sz w:val="36"/>
          <w:szCs w:val="18"/>
        </w:rPr>
      </w:pPr>
      <w:r>
        <w:rPr>
          <w:rFonts w:hint="eastAsia" w:ascii="Times New Roman" w:hAnsi="Times New Roman"/>
          <w:sz w:val="36"/>
          <w:szCs w:val="20"/>
        </w:rPr>
        <w:t>第八章</w:t>
      </w:r>
      <w:r>
        <w:rPr>
          <w:rFonts w:ascii="Times New Roman" w:hAnsi="Times New Roman"/>
          <w:sz w:val="36"/>
          <w:szCs w:val="20"/>
        </w:rPr>
        <w:t xml:space="preserve">  </w:t>
      </w:r>
      <w:r>
        <w:rPr>
          <w:rFonts w:hint="eastAsia" w:ascii="Times New Roman" w:hAnsi="Times New Roman"/>
          <w:sz w:val="36"/>
          <w:szCs w:val="20"/>
        </w:rPr>
        <w:t>合同条款（仅供参考）</w:t>
      </w:r>
      <w:bookmarkEnd w:id="238"/>
      <w:bookmarkEnd w:id="240"/>
      <w:bookmarkEnd w:id="241"/>
    </w:p>
    <w:p w14:paraId="1AAB197F">
      <w:pPr>
        <w:tabs>
          <w:tab w:val="left" w:pos="6480"/>
        </w:tabs>
        <w:rPr>
          <w:rFonts w:ascii="仿宋" w:hAnsi="仿宋" w:eastAsia="仿宋"/>
          <w:sz w:val="22"/>
          <w:szCs w:val="21"/>
        </w:rPr>
      </w:pPr>
    </w:p>
    <w:p w14:paraId="0A9D8228">
      <w:pPr>
        <w:tabs>
          <w:tab w:val="left" w:pos="6480"/>
        </w:tabs>
        <w:rPr>
          <w:rFonts w:ascii="仿宋" w:hAnsi="仿宋" w:eastAsia="仿宋"/>
          <w:sz w:val="22"/>
          <w:szCs w:val="21"/>
        </w:rPr>
      </w:pPr>
      <w:r>
        <w:rPr>
          <w:rFonts w:hint="eastAsia" w:ascii="仿宋" w:hAnsi="仿宋" w:eastAsia="仿宋"/>
          <w:sz w:val="22"/>
          <w:szCs w:val="21"/>
        </w:rPr>
        <w:t>使用单位：                      经费来源：</w:t>
      </w:r>
    </w:p>
    <w:p w14:paraId="7083F7D5">
      <w:pPr>
        <w:tabs>
          <w:tab w:val="left" w:pos="6480"/>
        </w:tabs>
        <w:rPr>
          <w:rFonts w:ascii="仿宋" w:hAnsi="仿宋" w:eastAsia="仿宋"/>
          <w:sz w:val="22"/>
          <w:szCs w:val="21"/>
        </w:rPr>
      </w:pPr>
      <w:r>
        <w:rPr>
          <w:rFonts w:hint="eastAsia" w:ascii="仿宋" w:hAnsi="仿宋" w:eastAsia="仿宋"/>
          <w:sz w:val="22"/>
          <w:szCs w:val="21"/>
        </w:rPr>
        <w:t>计划编号：                      合同编号：招标编号-GN</w:t>
      </w:r>
    </w:p>
    <w:p w14:paraId="21572FBF">
      <w:pPr>
        <w:jc w:val="center"/>
      </w:pPr>
      <w:bookmarkStart w:id="242" w:name="_Toc25561"/>
    </w:p>
    <w:p w14:paraId="1A084B9A">
      <w:pPr>
        <w:jc w:val="center"/>
        <w:rPr>
          <w:rFonts w:ascii="仿宋" w:hAnsi="仿宋" w:eastAsia="仿宋"/>
          <w:szCs w:val="28"/>
        </w:rPr>
      </w:pPr>
      <w:r>
        <w:rPr>
          <w:rFonts w:hint="eastAsia"/>
        </w:rPr>
        <w:t>国产货物采购合同书</w:t>
      </w:r>
      <w:bookmarkEnd w:id="242"/>
    </w:p>
    <w:p w14:paraId="424E48B0">
      <w:pPr>
        <w:spacing w:line="480" w:lineRule="exact"/>
        <w:rPr>
          <w:rFonts w:ascii="仿宋" w:hAnsi="仿宋" w:eastAsia="仿宋"/>
          <w:b/>
          <w:bCs/>
          <w:sz w:val="24"/>
          <w:szCs w:val="21"/>
        </w:rPr>
      </w:pPr>
      <w:r>
        <w:rPr>
          <w:rFonts w:hint="eastAsia" w:ascii="仿宋" w:hAnsi="仿宋" w:eastAsia="仿宋"/>
          <w:b/>
          <w:bCs/>
          <w:sz w:val="24"/>
          <w:szCs w:val="21"/>
        </w:rPr>
        <w:t>甲方：咸阳职业技术学院</w:t>
      </w:r>
    </w:p>
    <w:p w14:paraId="4EFC8B6D">
      <w:pPr>
        <w:spacing w:line="480" w:lineRule="exact"/>
        <w:rPr>
          <w:rFonts w:ascii="仿宋" w:hAnsi="仿宋" w:eastAsia="仿宋"/>
          <w:b/>
          <w:bCs/>
          <w:sz w:val="24"/>
          <w:szCs w:val="21"/>
          <w:u w:val="single"/>
        </w:rPr>
      </w:pPr>
      <w:r>
        <w:rPr>
          <w:rFonts w:hint="eastAsia" w:ascii="仿宋" w:hAnsi="仿宋" w:eastAsia="仿宋"/>
          <w:b/>
          <w:bCs/>
          <w:sz w:val="24"/>
          <w:szCs w:val="21"/>
        </w:rPr>
        <w:t>乙方：</w:t>
      </w:r>
    </w:p>
    <w:p w14:paraId="5B5EA945">
      <w:pPr>
        <w:spacing w:line="400" w:lineRule="exact"/>
        <w:ind w:firstLine="480" w:firstLineChars="200"/>
        <w:rPr>
          <w:rFonts w:ascii="仿宋" w:hAnsi="仿宋" w:eastAsia="仿宋"/>
          <w:bCs/>
          <w:sz w:val="24"/>
          <w:szCs w:val="21"/>
        </w:rPr>
      </w:pPr>
      <w:r>
        <w:rPr>
          <w:rFonts w:hint="eastAsia" w:ascii="仿宋" w:hAnsi="仿宋" w:eastAsia="仿宋"/>
          <w:bCs/>
          <w:sz w:val="24"/>
          <w:szCs w:val="21"/>
          <w:u w:val="single"/>
        </w:rPr>
        <w:t xml:space="preserve">    </w:t>
      </w:r>
      <w:r>
        <w:rPr>
          <w:rFonts w:hint="eastAsia" w:ascii="仿宋" w:hAnsi="仿宋" w:eastAsia="仿宋"/>
          <w:bCs/>
          <w:sz w:val="24"/>
          <w:szCs w:val="21"/>
        </w:rPr>
        <w:t>年</w:t>
      </w:r>
      <w:r>
        <w:rPr>
          <w:rFonts w:hint="eastAsia" w:ascii="仿宋" w:hAnsi="仿宋" w:eastAsia="仿宋"/>
          <w:bCs/>
          <w:sz w:val="24"/>
          <w:szCs w:val="21"/>
          <w:u w:val="single"/>
        </w:rPr>
        <w:t xml:space="preserve">  </w:t>
      </w:r>
      <w:r>
        <w:rPr>
          <w:rFonts w:hint="eastAsia" w:ascii="仿宋" w:hAnsi="仿宋" w:eastAsia="仿宋"/>
          <w:bCs/>
          <w:sz w:val="24"/>
          <w:szCs w:val="21"/>
        </w:rPr>
        <w:t>月</w:t>
      </w:r>
      <w:r>
        <w:rPr>
          <w:rFonts w:hint="eastAsia" w:ascii="仿宋" w:hAnsi="仿宋" w:eastAsia="仿宋"/>
          <w:bCs/>
          <w:sz w:val="24"/>
          <w:szCs w:val="21"/>
          <w:u w:val="single"/>
        </w:rPr>
        <w:t xml:space="preserve">  </w:t>
      </w:r>
      <w:r>
        <w:rPr>
          <w:rFonts w:hint="eastAsia" w:ascii="仿宋" w:hAnsi="仿宋" w:eastAsia="仿宋"/>
          <w:bCs/>
          <w:sz w:val="24"/>
          <w:szCs w:val="21"/>
        </w:rPr>
        <w:t>日，咸阳职业技术学院</w:t>
      </w:r>
      <w:r>
        <w:rPr>
          <w:rFonts w:hint="eastAsia" w:ascii="仿宋" w:hAnsi="仿宋" w:eastAsia="仿宋"/>
          <w:bCs/>
          <w:sz w:val="24"/>
          <w:szCs w:val="21"/>
          <w:u w:val="single"/>
        </w:rPr>
        <w:t xml:space="preserve">             </w:t>
      </w:r>
      <w:r>
        <w:rPr>
          <w:rFonts w:hint="eastAsia" w:ascii="仿宋" w:hAnsi="仿宋" w:eastAsia="仿宋"/>
          <w:bCs/>
          <w:sz w:val="24"/>
          <w:szCs w:val="21"/>
        </w:rPr>
        <w:t>采购项目，按照采购程序，委托</w:t>
      </w:r>
      <w:r>
        <w:rPr>
          <w:rFonts w:hint="eastAsia" w:ascii="仿宋" w:hAnsi="仿宋" w:eastAsia="仿宋"/>
          <w:bCs/>
          <w:sz w:val="24"/>
          <w:szCs w:val="21"/>
          <w:u w:val="single"/>
        </w:rPr>
        <w:t xml:space="preserve">       </w:t>
      </w:r>
      <w:r>
        <w:rPr>
          <w:rFonts w:hint="eastAsia" w:ascii="仿宋" w:hAnsi="仿宋" w:eastAsia="仿宋"/>
          <w:bCs/>
          <w:sz w:val="24"/>
          <w:szCs w:val="21"/>
        </w:rPr>
        <w:t>公司通过</w:t>
      </w:r>
      <w:r>
        <w:rPr>
          <w:rFonts w:hint="eastAsia" w:ascii="仿宋" w:hAnsi="仿宋" w:eastAsia="仿宋"/>
          <w:bCs/>
          <w:sz w:val="24"/>
          <w:szCs w:val="21"/>
          <w:u w:val="single"/>
        </w:rPr>
        <w:t xml:space="preserve">     </w:t>
      </w:r>
      <w:r>
        <w:rPr>
          <w:rFonts w:hint="eastAsia" w:ascii="仿宋" w:hAnsi="仿宋" w:eastAsia="仿宋"/>
          <w:bCs/>
          <w:sz w:val="24"/>
          <w:szCs w:val="21"/>
        </w:rPr>
        <w:t>方式确定（招标编号：</w:t>
      </w:r>
      <w:r>
        <w:rPr>
          <w:rFonts w:hint="eastAsia" w:ascii="仿宋" w:hAnsi="仿宋" w:eastAsia="仿宋"/>
          <w:bCs/>
          <w:sz w:val="24"/>
          <w:szCs w:val="21"/>
          <w:u w:val="single"/>
        </w:rPr>
        <w:t xml:space="preserve">    </w:t>
      </w:r>
      <w:r>
        <w:rPr>
          <w:rFonts w:hint="eastAsia" w:ascii="仿宋" w:hAnsi="仿宋" w:eastAsia="仿宋"/>
          <w:bCs/>
          <w:sz w:val="24"/>
          <w:szCs w:val="21"/>
        </w:rPr>
        <w:t>），乙方获得该项目第</w:t>
      </w:r>
      <w:r>
        <w:rPr>
          <w:rFonts w:hint="eastAsia" w:ascii="仿宋" w:hAnsi="仿宋" w:eastAsia="仿宋"/>
          <w:bCs/>
          <w:sz w:val="24"/>
          <w:szCs w:val="21"/>
          <w:u w:val="single"/>
        </w:rPr>
        <w:t xml:space="preserve">   </w:t>
      </w:r>
      <w:r>
        <w:rPr>
          <w:rFonts w:hint="eastAsia" w:ascii="仿宋" w:hAnsi="仿宋" w:eastAsia="仿宋"/>
          <w:bCs/>
          <w:sz w:val="24"/>
          <w:szCs w:val="21"/>
        </w:rPr>
        <w:t>包设备的供货权。双方经过协商，达成如下协议：</w:t>
      </w:r>
    </w:p>
    <w:p w14:paraId="7C19F3AE">
      <w:pPr>
        <w:spacing w:line="400" w:lineRule="exact"/>
        <w:rPr>
          <w:rFonts w:ascii="仿宋" w:hAnsi="仿宋" w:eastAsia="仿宋"/>
          <w:bCs/>
          <w:sz w:val="24"/>
          <w:szCs w:val="21"/>
        </w:rPr>
      </w:pPr>
      <w:r>
        <w:rPr>
          <w:rFonts w:hint="eastAsia" w:ascii="仿宋" w:hAnsi="仿宋" w:eastAsia="仿宋"/>
          <w:bCs/>
          <w:sz w:val="24"/>
          <w:szCs w:val="21"/>
        </w:rPr>
        <w:t xml:space="preserve">一、货物清单 </w:t>
      </w:r>
      <w:r>
        <w:rPr>
          <w:rFonts w:hint="eastAsia" w:ascii="仿宋" w:hAnsi="仿宋" w:eastAsia="仿宋"/>
          <w:bCs/>
          <w:sz w:val="32"/>
          <w:szCs w:val="20"/>
        </w:rPr>
        <w:t>(详细技术指标见附件)</w:t>
      </w:r>
      <w:r>
        <w:rPr>
          <w:rFonts w:hint="eastAsia" w:ascii="仿宋" w:hAnsi="仿宋" w:eastAsia="仿宋"/>
          <w:bCs/>
          <w:sz w:val="24"/>
          <w:szCs w:val="21"/>
        </w:rPr>
        <w:t xml:space="preserve"> </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39"/>
        <w:gridCol w:w="1336"/>
        <w:gridCol w:w="701"/>
        <w:gridCol w:w="1204"/>
        <w:gridCol w:w="900"/>
        <w:gridCol w:w="1080"/>
        <w:gridCol w:w="1260"/>
      </w:tblGrid>
      <w:tr w14:paraId="75CD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8EB0D8F">
            <w:pPr>
              <w:spacing w:line="320" w:lineRule="exact"/>
              <w:jc w:val="center"/>
              <w:rPr>
                <w:rFonts w:ascii="仿宋" w:hAnsi="仿宋" w:eastAsia="仿宋"/>
                <w:bCs/>
                <w:sz w:val="22"/>
                <w:szCs w:val="21"/>
              </w:rPr>
            </w:pPr>
            <w:r>
              <w:rPr>
                <w:rFonts w:hint="eastAsia" w:ascii="仿宋" w:hAnsi="仿宋" w:eastAsia="仿宋"/>
                <w:bCs/>
                <w:sz w:val="22"/>
                <w:szCs w:val="21"/>
              </w:rPr>
              <w:t>序号</w:t>
            </w:r>
          </w:p>
        </w:tc>
        <w:tc>
          <w:tcPr>
            <w:tcW w:w="1439" w:type="dxa"/>
            <w:vAlign w:val="center"/>
          </w:tcPr>
          <w:p w14:paraId="1B3EEDB1">
            <w:pPr>
              <w:spacing w:line="320" w:lineRule="exact"/>
              <w:jc w:val="center"/>
              <w:rPr>
                <w:rFonts w:ascii="仿宋" w:hAnsi="仿宋" w:eastAsia="仿宋"/>
                <w:bCs/>
                <w:sz w:val="22"/>
                <w:szCs w:val="21"/>
              </w:rPr>
            </w:pPr>
            <w:r>
              <w:rPr>
                <w:rFonts w:hint="eastAsia" w:ascii="仿宋" w:hAnsi="仿宋" w:eastAsia="仿宋"/>
                <w:bCs/>
                <w:sz w:val="22"/>
                <w:szCs w:val="21"/>
              </w:rPr>
              <w:t>名称</w:t>
            </w:r>
          </w:p>
        </w:tc>
        <w:tc>
          <w:tcPr>
            <w:tcW w:w="1336" w:type="dxa"/>
            <w:vAlign w:val="center"/>
          </w:tcPr>
          <w:p w14:paraId="253DB6AD">
            <w:pPr>
              <w:spacing w:line="320" w:lineRule="exact"/>
              <w:jc w:val="center"/>
              <w:rPr>
                <w:rFonts w:ascii="仿宋" w:hAnsi="仿宋" w:eastAsia="仿宋"/>
                <w:bCs/>
                <w:sz w:val="22"/>
                <w:szCs w:val="21"/>
              </w:rPr>
            </w:pPr>
            <w:r>
              <w:rPr>
                <w:rFonts w:hint="eastAsia" w:ascii="仿宋" w:hAnsi="仿宋" w:eastAsia="仿宋"/>
                <w:bCs/>
                <w:sz w:val="22"/>
                <w:szCs w:val="21"/>
              </w:rPr>
              <w:t>规格型号</w:t>
            </w:r>
          </w:p>
        </w:tc>
        <w:tc>
          <w:tcPr>
            <w:tcW w:w="701" w:type="dxa"/>
            <w:vAlign w:val="center"/>
          </w:tcPr>
          <w:p w14:paraId="4733D954">
            <w:pPr>
              <w:spacing w:line="320" w:lineRule="exact"/>
              <w:jc w:val="center"/>
              <w:rPr>
                <w:rFonts w:ascii="仿宋" w:hAnsi="仿宋" w:eastAsia="仿宋"/>
                <w:bCs/>
                <w:sz w:val="22"/>
                <w:szCs w:val="21"/>
              </w:rPr>
            </w:pPr>
            <w:r>
              <w:rPr>
                <w:rFonts w:hint="eastAsia" w:ascii="仿宋" w:hAnsi="仿宋" w:eastAsia="仿宋"/>
                <w:bCs/>
                <w:sz w:val="22"/>
                <w:szCs w:val="21"/>
              </w:rPr>
              <w:t xml:space="preserve">品牌 </w:t>
            </w:r>
          </w:p>
        </w:tc>
        <w:tc>
          <w:tcPr>
            <w:tcW w:w="1204" w:type="dxa"/>
            <w:vAlign w:val="center"/>
          </w:tcPr>
          <w:p w14:paraId="0500B11F">
            <w:pPr>
              <w:spacing w:line="320" w:lineRule="exact"/>
              <w:jc w:val="center"/>
              <w:rPr>
                <w:rFonts w:ascii="仿宋" w:hAnsi="仿宋" w:eastAsia="仿宋"/>
                <w:bCs/>
                <w:sz w:val="22"/>
                <w:szCs w:val="21"/>
              </w:rPr>
            </w:pPr>
            <w:r>
              <w:rPr>
                <w:rFonts w:hint="eastAsia" w:ascii="仿宋" w:hAnsi="仿宋" w:eastAsia="仿宋"/>
                <w:bCs/>
                <w:sz w:val="22"/>
                <w:szCs w:val="21"/>
              </w:rPr>
              <w:t>生产厂家全称</w:t>
            </w:r>
          </w:p>
        </w:tc>
        <w:tc>
          <w:tcPr>
            <w:tcW w:w="900" w:type="dxa"/>
            <w:vAlign w:val="center"/>
          </w:tcPr>
          <w:p w14:paraId="7D2C8561">
            <w:pPr>
              <w:spacing w:line="320" w:lineRule="exact"/>
              <w:jc w:val="center"/>
              <w:rPr>
                <w:rFonts w:ascii="仿宋" w:hAnsi="仿宋" w:eastAsia="仿宋"/>
                <w:bCs/>
                <w:sz w:val="22"/>
                <w:szCs w:val="21"/>
              </w:rPr>
            </w:pPr>
            <w:r>
              <w:rPr>
                <w:rFonts w:hint="eastAsia" w:ascii="仿宋" w:hAnsi="仿宋" w:eastAsia="仿宋"/>
                <w:bCs/>
                <w:sz w:val="22"/>
                <w:szCs w:val="21"/>
              </w:rPr>
              <w:t>数量</w:t>
            </w:r>
          </w:p>
        </w:tc>
        <w:tc>
          <w:tcPr>
            <w:tcW w:w="1080" w:type="dxa"/>
            <w:vAlign w:val="center"/>
          </w:tcPr>
          <w:p w14:paraId="1C2F5384">
            <w:pPr>
              <w:spacing w:line="320" w:lineRule="exact"/>
              <w:jc w:val="center"/>
              <w:rPr>
                <w:rFonts w:ascii="仿宋" w:hAnsi="仿宋" w:eastAsia="仿宋"/>
                <w:bCs/>
                <w:sz w:val="22"/>
                <w:szCs w:val="21"/>
              </w:rPr>
            </w:pPr>
            <w:r>
              <w:rPr>
                <w:rFonts w:hint="eastAsia" w:ascii="仿宋" w:hAnsi="仿宋" w:eastAsia="仿宋"/>
                <w:bCs/>
                <w:sz w:val="22"/>
                <w:szCs w:val="21"/>
              </w:rPr>
              <w:t>单价（元）</w:t>
            </w:r>
          </w:p>
        </w:tc>
        <w:tc>
          <w:tcPr>
            <w:tcW w:w="1260" w:type="dxa"/>
            <w:vAlign w:val="center"/>
          </w:tcPr>
          <w:p w14:paraId="76D30CB9">
            <w:pPr>
              <w:spacing w:line="320" w:lineRule="exact"/>
              <w:jc w:val="center"/>
              <w:rPr>
                <w:rFonts w:ascii="仿宋" w:hAnsi="仿宋" w:eastAsia="仿宋"/>
                <w:bCs/>
                <w:sz w:val="22"/>
                <w:szCs w:val="21"/>
              </w:rPr>
            </w:pPr>
            <w:r>
              <w:rPr>
                <w:rFonts w:hint="eastAsia" w:ascii="仿宋" w:hAnsi="仿宋" w:eastAsia="仿宋"/>
                <w:bCs/>
                <w:sz w:val="22"/>
                <w:szCs w:val="21"/>
              </w:rPr>
              <w:t>总价</w:t>
            </w:r>
          </w:p>
          <w:p w14:paraId="0EAA87A6">
            <w:pPr>
              <w:spacing w:line="320" w:lineRule="exact"/>
              <w:jc w:val="center"/>
              <w:rPr>
                <w:rFonts w:ascii="仿宋" w:hAnsi="仿宋" w:eastAsia="仿宋"/>
                <w:bCs/>
                <w:sz w:val="22"/>
                <w:szCs w:val="21"/>
              </w:rPr>
            </w:pPr>
            <w:r>
              <w:rPr>
                <w:rFonts w:hint="eastAsia" w:ascii="仿宋" w:hAnsi="仿宋" w:eastAsia="仿宋"/>
                <w:bCs/>
                <w:sz w:val="22"/>
                <w:szCs w:val="21"/>
              </w:rPr>
              <w:t>（元）</w:t>
            </w:r>
          </w:p>
        </w:tc>
      </w:tr>
      <w:tr w14:paraId="6C3E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48F31C67">
            <w:pPr>
              <w:spacing w:line="320" w:lineRule="exact"/>
              <w:jc w:val="center"/>
              <w:rPr>
                <w:rFonts w:ascii="仿宋" w:hAnsi="仿宋" w:eastAsia="仿宋"/>
                <w:bCs/>
                <w:sz w:val="22"/>
                <w:szCs w:val="21"/>
              </w:rPr>
            </w:pPr>
            <w:r>
              <w:rPr>
                <w:rFonts w:hint="eastAsia" w:ascii="仿宋" w:hAnsi="仿宋" w:eastAsia="仿宋"/>
                <w:bCs/>
                <w:sz w:val="22"/>
                <w:szCs w:val="21"/>
              </w:rPr>
              <w:t>1</w:t>
            </w:r>
          </w:p>
        </w:tc>
        <w:tc>
          <w:tcPr>
            <w:tcW w:w="1439" w:type="dxa"/>
            <w:vAlign w:val="center"/>
          </w:tcPr>
          <w:p w14:paraId="7D8C3D11">
            <w:pPr>
              <w:spacing w:line="320" w:lineRule="exact"/>
              <w:jc w:val="center"/>
              <w:rPr>
                <w:rFonts w:ascii="仿宋" w:hAnsi="仿宋" w:eastAsia="仿宋"/>
                <w:bCs/>
                <w:sz w:val="22"/>
                <w:szCs w:val="21"/>
              </w:rPr>
            </w:pPr>
          </w:p>
        </w:tc>
        <w:tc>
          <w:tcPr>
            <w:tcW w:w="1336" w:type="dxa"/>
            <w:vAlign w:val="center"/>
          </w:tcPr>
          <w:p w14:paraId="138F5808">
            <w:pPr>
              <w:spacing w:line="320" w:lineRule="exact"/>
              <w:jc w:val="center"/>
              <w:rPr>
                <w:rFonts w:ascii="仿宋" w:hAnsi="仿宋" w:eastAsia="仿宋"/>
                <w:bCs/>
                <w:sz w:val="22"/>
                <w:szCs w:val="21"/>
              </w:rPr>
            </w:pPr>
          </w:p>
        </w:tc>
        <w:tc>
          <w:tcPr>
            <w:tcW w:w="701" w:type="dxa"/>
            <w:vAlign w:val="center"/>
          </w:tcPr>
          <w:p w14:paraId="6C0D8975">
            <w:pPr>
              <w:spacing w:line="320" w:lineRule="exact"/>
              <w:jc w:val="center"/>
              <w:rPr>
                <w:rFonts w:ascii="仿宋" w:hAnsi="仿宋" w:eastAsia="仿宋"/>
                <w:bCs/>
                <w:sz w:val="22"/>
                <w:szCs w:val="21"/>
              </w:rPr>
            </w:pPr>
          </w:p>
        </w:tc>
        <w:tc>
          <w:tcPr>
            <w:tcW w:w="1204" w:type="dxa"/>
            <w:vAlign w:val="center"/>
          </w:tcPr>
          <w:p w14:paraId="08C7E7CF">
            <w:pPr>
              <w:spacing w:line="320" w:lineRule="exact"/>
              <w:jc w:val="center"/>
              <w:rPr>
                <w:rFonts w:ascii="仿宋" w:hAnsi="仿宋" w:eastAsia="仿宋"/>
                <w:bCs/>
                <w:sz w:val="22"/>
                <w:szCs w:val="21"/>
              </w:rPr>
            </w:pPr>
          </w:p>
        </w:tc>
        <w:tc>
          <w:tcPr>
            <w:tcW w:w="900" w:type="dxa"/>
            <w:vAlign w:val="center"/>
          </w:tcPr>
          <w:p w14:paraId="7A3B3EE6">
            <w:pPr>
              <w:spacing w:line="320" w:lineRule="exact"/>
              <w:jc w:val="center"/>
              <w:rPr>
                <w:rFonts w:ascii="仿宋" w:hAnsi="仿宋" w:eastAsia="仿宋"/>
                <w:bCs/>
                <w:sz w:val="22"/>
                <w:szCs w:val="21"/>
              </w:rPr>
            </w:pPr>
          </w:p>
        </w:tc>
        <w:tc>
          <w:tcPr>
            <w:tcW w:w="1080" w:type="dxa"/>
            <w:vAlign w:val="center"/>
          </w:tcPr>
          <w:p w14:paraId="38EA9B45">
            <w:pPr>
              <w:spacing w:line="320" w:lineRule="exact"/>
              <w:jc w:val="center"/>
              <w:rPr>
                <w:rFonts w:ascii="仿宋" w:hAnsi="仿宋" w:eastAsia="仿宋"/>
                <w:bCs/>
                <w:sz w:val="22"/>
                <w:szCs w:val="21"/>
              </w:rPr>
            </w:pPr>
          </w:p>
        </w:tc>
        <w:tc>
          <w:tcPr>
            <w:tcW w:w="1260" w:type="dxa"/>
            <w:vAlign w:val="center"/>
          </w:tcPr>
          <w:p w14:paraId="21C9636D">
            <w:pPr>
              <w:spacing w:line="320" w:lineRule="exact"/>
              <w:jc w:val="center"/>
              <w:rPr>
                <w:rFonts w:ascii="仿宋" w:hAnsi="仿宋" w:eastAsia="仿宋"/>
                <w:bCs/>
                <w:sz w:val="22"/>
                <w:szCs w:val="21"/>
              </w:rPr>
            </w:pPr>
          </w:p>
        </w:tc>
      </w:tr>
      <w:tr w14:paraId="0673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0743A6C">
            <w:pPr>
              <w:spacing w:line="320" w:lineRule="exact"/>
              <w:jc w:val="center"/>
              <w:rPr>
                <w:rFonts w:ascii="仿宋" w:hAnsi="仿宋" w:eastAsia="仿宋"/>
                <w:bCs/>
                <w:sz w:val="22"/>
                <w:szCs w:val="21"/>
              </w:rPr>
            </w:pPr>
            <w:r>
              <w:rPr>
                <w:rFonts w:hint="eastAsia" w:ascii="仿宋" w:hAnsi="仿宋" w:eastAsia="仿宋"/>
                <w:bCs/>
                <w:sz w:val="22"/>
                <w:szCs w:val="21"/>
              </w:rPr>
              <w:t>2</w:t>
            </w:r>
          </w:p>
        </w:tc>
        <w:tc>
          <w:tcPr>
            <w:tcW w:w="1439" w:type="dxa"/>
            <w:vAlign w:val="center"/>
          </w:tcPr>
          <w:p w14:paraId="4FA0650B">
            <w:pPr>
              <w:spacing w:line="320" w:lineRule="exact"/>
              <w:jc w:val="center"/>
              <w:rPr>
                <w:rFonts w:ascii="仿宋" w:hAnsi="仿宋" w:eastAsia="仿宋"/>
                <w:bCs/>
                <w:sz w:val="22"/>
                <w:szCs w:val="21"/>
              </w:rPr>
            </w:pPr>
          </w:p>
        </w:tc>
        <w:tc>
          <w:tcPr>
            <w:tcW w:w="1336" w:type="dxa"/>
            <w:vAlign w:val="center"/>
          </w:tcPr>
          <w:p w14:paraId="5910A1A1">
            <w:pPr>
              <w:spacing w:line="320" w:lineRule="exact"/>
              <w:jc w:val="center"/>
              <w:rPr>
                <w:rFonts w:ascii="仿宋" w:hAnsi="仿宋" w:eastAsia="仿宋"/>
                <w:bCs/>
                <w:sz w:val="22"/>
                <w:szCs w:val="21"/>
              </w:rPr>
            </w:pPr>
          </w:p>
        </w:tc>
        <w:tc>
          <w:tcPr>
            <w:tcW w:w="701" w:type="dxa"/>
            <w:vAlign w:val="center"/>
          </w:tcPr>
          <w:p w14:paraId="7C80A09A">
            <w:pPr>
              <w:spacing w:line="320" w:lineRule="exact"/>
              <w:jc w:val="center"/>
              <w:rPr>
                <w:rFonts w:ascii="仿宋" w:hAnsi="仿宋" w:eastAsia="仿宋"/>
                <w:bCs/>
                <w:sz w:val="22"/>
                <w:szCs w:val="21"/>
              </w:rPr>
            </w:pPr>
          </w:p>
        </w:tc>
        <w:tc>
          <w:tcPr>
            <w:tcW w:w="1204" w:type="dxa"/>
            <w:vAlign w:val="center"/>
          </w:tcPr>
          <w:p w14:paraId="73FE02A6">
            <w:pPr>
              <w:spacing w:line="320" w:lineRule="exact"/>
              <w:jc w:val="center"/>
              <w:rPr>
                <w:rFonts w:ascii="仿宋" w:hAnsi="仿宋" w:eastAsia="仿宋"/>
                <w:bCs/>
                <w:sz w:val="22"/>
                <w:szCs w:val="21"/>
              </w:rPr>
            </w:pPr>
          </w:p>
        </w:tc>
        <w:tc>
          <w:tcPr>
            <w:tcW w:w="900" w:type="dxa"/>
            <w:vAlign w:val="center"/>
          </w:tcPr>
          <w:p w14:paraId="3ED8DA86">
            <w:pPr>
              <w:spacing w:line="320" w:lineRule="exact"/>
              <w:jc w:val="center"/>
              <w:rPr>
                <w:rFonts w:ascii="仿宋" w:hAnsi="仿宋" w:eastAsia="仿宋"/>
                <w:bCs/>
                <w:sz w:val="22"/>
                <w:szCs w:val="21"/>
              </w:rPr>
            </w:pPr>
          </w:p>
        </w:tc>
        <w:tc>
          <w:tcPr>
            <w:tcW w:w="1080" w:type="dxa"/>
            <w:vAlign w:val="center"/>
          </w:tcPr>
          <w:p w14:paraId="2AD86009">
            <w:pPr>
              <w:spacing w:line="320" w:lineRule="exact"/>
              <w:jc w:val="center"/>
              <w:rPr>
                <w:rFonts w:ascii="仿宋" w:hAnsi="仿宋" w:eastAsia="仿宋"/>
                <w:bCs/>
                <w:sz w:val="22"/>
                <w:szCs w:val="21"/>
              </w:rPr>
            </w:pPr>
          </w:p>
        </w:tc>
        <w:tc>
          <w:tcPr>
            <w:tcW w:w="1260" w:type="dxa"/>
            <w:vAlign w:val="center"/>
          </w:tcPr>
          <w:p w14:paraId="73F2F624">
            <w:pPr>
              <w:spacing w:line="320" w:lineRule="exact"/>
              <w:jc w:val="center"/>
              <w:rPr>
                <w:rFonts w:ascii="仿宋" w:hAnsi="仿宋" w:eastAsia="仿宋"/>
                <w:bCs/>
                <w:sz w:val="22"/>
                <w:szCs w:val="21"/>
              </w:rPr>
            </w:pPr>
          </w:p>
        </w:tc>
      </w:tr>
      <w:tr w14:paraId="2BF1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A2F33C7">
            <w:pPr>
              <w:spacing w:line="320" w:lineRule="exact"/>
              <w:jc w:val="center"/>
              <w:rPr>
                <w:rFonts w:ascii="仿宋" w:hAnsi="仿宋" w:eastAsia="仿宋"/>
                <w:bCs/>
                <w:sz w:val="22"/>
                <w:szCs w:val="21"/>
              </w:rPr>
            </w:pPr>
            <w:r>
              <w:rPr>
                <w:rFonts w:hint="eastAsia" w:ascii="仿宋" w:hAnsi="仿宋" w:eastAsia="仿宋"/>
                <w:bCs/>
                <w:sz w:val="22"/>
                <w:szCs w:val="21"/>
              </w:rPr>
              <w:t>…</w:t>
            </w:r>
          </w:p>
        </w:tc>
        <w:tc>
          <w:tcPr>
            <w:tcW w:w="1439" w:type="dxa"/>
            <w:vAlign w:val="center"/>
          </w:tcPr>
          <w:p w14:paraId="27BFFFCC">
            <w:pPr>
              <w:spacing w:line="320" w:lineRule="exact"/>
              <w:jc w:val="center"/>
              <w:rPr>
                <w:rFonts w:ascii="仿宋" w:hAnsi="仿宋" w:eastAsia="仿宋"/>
                <w:bCs/>
                <w:sz w:val="22"/>
                <w:szCs w:val="21"/>
              </w:rPr>
            </w:pPr>
          </w:p>
        </w:tc>
        <w:tc>
          <w:tcPr>
            <w:tcW w:w="1336" w:type="dxa"/>
            <w:vAlign w:val="center"/>
          </w:tcPr>
          <w:p w14:paraId="6FEF4C31">
            <w:pPr>
              <w:spacing w:line="320" w:lineRule="exact"/>
              <w:jc w:val="center"/>
              <w:rPr>
                <w:rFonts w:ascii="仿宋" w:hAnsi="仿宋" w:eastAsia="仿宋"/>
                <w:bCs/>
                <w:sz w:val="22"/>
                <w:szCs w:val="21"/>
              </w:rPr>
            </w:pPr>
          </w:p>
        </w:tc>
        <w:tc>
          <w:tcPr>
            <w:tcW w:w="701" w:type="dxa"/>
            <w:vAlign w:val="center"/>
          </w:tcPr>
          <w:p w14:paraId="768C2170">
            <w:pPr>
              <w:spacing w:line="320" w:lineRule="exact"/>
              <w:jc w:val="center"/>
              <w:rPr>
                <w:rFonts w:ascii="仿宋" w:hAnsi="仿宋" w:eastAsia="仿宋"/>
                <w:bCs/>
                <w:sz w:val="22"/>
                <w:szCs w:val="21"/>
              </w:rPr>
            </w:pPr>
          </w:p>
        </w:tc>
        <w:tc>
          <w:tcPr>
            <w:tcW w:w="1204" w:type="dxa"/>
            <w:vAlign w:val="center"/>
          </w:tcPr>
          <w:p w14:paraId="565B5118">
            <w:pPr>
              <w:spacing w:line="320" w:lineRule="exact"/>
              <w:jc w:val="center"/>
              <w:rPr>
                <w:rFonts w:ascii="仿宋" w:hAnsi="仿宋" w:eastAsia="仿宋"/>
                <w:bCs/>
                <w:sz w:val="22"/>
                <w:szCs w:val="21"/>
              </w:rPr>
            </w:pPr>
          </w:p>
        </w:tc>
        <w:tc>
          <w:tcPr>
            <w:tcW w:w="900" w:type="dxa"/>
            <w:vAlign w:val="center"/>
          </w:tcPr>
          <w:p w14:paraId="2AA2825F">
            <w:pPr>
              <w:spacing w:line="320" w:lineRule="exact"/>
              <w:jc w:val="center"/>
              <w:rPr>
                <w:rFonts w:ascii="仿宋" w:hAnsi="仿宋" w:eastAsia="仿宋"/>
                <w:bCs/>
                <w:sz w:val="22"/>
                <w:szCs w:val="21"/>
              </w:rPr>
            </w:pPr>
          </w:p>
        </w:tc>
        <w:tc>
          <w:tcPr>
            <w:tcW w:w="1080" w:type="dxa"/>
            <w:vAlign w:val="center"/>
          </w:tcPr>
          <w:p w14:paraId="53BEE443">
            <w:pPr>
              <w:spacing w:line="320" w:lineRule="exact"/>
              <w:jc w:val="center"/>
              <w:rPr>
                <w:rFonts w:ascii="仿宋" w:hAnsi="仿宋" w:eastAsia="仿宋"/>
                <w:bCs/>
                <w:sz w:val="22"/>
                <w:szCs w:val="21"/>
              </w:rPr>
            </w:pPr>
          </w:p>
        </w:tc>
        <w:tc>
          <w:tcPr>
            <w:tcW w:w="1260" w:type="dxa"/>
            <w:vAlign w:val="center"/>
          </w:tcPr>
          <w:p w14:paraId="5F3BD381">
            <w:pPr>
              <w:spacing w:line="320" w:lineRule="exact"/>
              <w:jc w:val="center"/>
              <w:rPr>
                <w:rFonts w:ascii="仿宋" w:hAnsi="仿宋" w:eastAsia="仿宋"/>
                <w:bCs/>
                <w:sz w:val="22"/>
                <w:szCs w:val="21"/>
              </w:rPr>
            </w:pPr>
          </w:p>
        </w:tc>
      </w:tr>
      <w:tr w14:paraId="2962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gridSpan w:val="5"/>
            <w:vAlign w:val="center"/>
          </w:tcPr>
          <w:p w14:paraId="6F74416A">
            <w:pPr>
              <w:spacing w:line="320" w:lineRule="exact"/>
              <w:jc w:val="center"/>
              <w:rPr>
                <w:rFonts w:ascii="仿宋" w:hAnsi="仿宋" w:eastAsia="仿宋"/>
                <w:bCs/>
                <w:sz w:val="22"/>
                <w:szCs w:val="21"/>
              </w:rPr>
            </w:pPr>
            <w:r>
              <w:rPr>
                <w:rFonts w:hint="eastAsia" w:ascii="仿宋" w:hAnsi="仿宋" w:eastAsia="仿宋"/>
                <w:bCs/>
                <w:sz w:val="22"/>
                <w:szCs w:val="21"/>
              </w:rPr>
              <w:t>合   计</w:t>
            </w:r>
          </w:p>
        </w:tc>
        <w:tc>
          <w:tcPr>
            <w:tcW w:w="900" w:type="dxa"/>
            <w:vAlign w:val="center"/>
          </w:tcPr>
          <w:p w14:paraId="2579490D">
            <w:pPr>
              <w:spacing w:line="320" w:lineRule="exact"/>
              <w:jc w:val="center"/>
              <w:rPr>
                <w:rFonts w:ascii="仿宋" w:hAnsi="仿宋" w:eastAsia="仿宋"/>
                <w:bCs/>
                <w:sz w:val="22"/>
                <w:szCs w:val="21"/>
              </w:rPr>
            </w:pPr>
          </w:p>
        </w:tc>
        <w:tc>
          <w:tcPr>
            <w:tcW w:w="1080" w:type="dxa"/>
            <w:vAlign w:val="center"/>
          </w:tcPr>
          <w:p w14:paraId="644AEF18">
            <w:pPr>
              <w:spacing w:line="320" w:lineRule="exact"/>
              <w:jc w:val="center"/>
              <w:rPr>
                <w:rFonts w:ascii="仿宋" w:hAnsi="仿宋" w:eastAsia="仿宋"/>
                <w:bCs/>
                <w:sz w:val="22"/>
                <w:szCs w:val="21"/>
              </w:rPr>
            </w:pPr>
          </w:p>
        </w:tc>
        <w:tc>
          <w:tcPr>
            <w:tcW w:w="1260" w:type="dxa"/>
            <w:vAlign w:val="center"/>
          </w:tcPr>
          <w:p w14:paraId="4312E3B4">
            <w:pPr>
              <w:spacing w:line="320" w:lineRule="exact"/>
              <w:jc w:val="center"/>
              <w:rPr>
                <w:rFonts w:ascii="仿宋" w:hAnsi="仿宋" w:eastAsia="仿宋"/>
                <w:bCs/>
                <w:sz w:val="22"/>
                <w:szCs w:val="21"/>
              </w:rPr>
            </w:pPr>
          </w:p>
        </w:tc>
      </w:tr>
    </w:tbl>
    <w:p w14:paraId="070123B4">
      <w:pPr>
        <w:spacing w:line="400" w:lineRule="exact"/>
        <w:ind w:firstLine="240" w:firstLineChars="100"/>
        <w:rPr>
          <w:rFonts w:ascii="仿宋" w:hAnsi="仿宋" w:eastAsia="仿宋"/>
          <w:bCs/>
          <w:sz w:val="24"/>
          <w:szCs w:val="21"/>
        </w:rPr>
      </w:pPr>
      <w:r>
        <w:rPr>
          <w:rFonts w:hint="eastAsia" w:ascii="仿宋" w:hAnsi="仿宋" w:eastAsia="仿宋"/>
          <w:bCs/>
          <w:sz w:val="24"/>
          <w:szCs w:val="21"/>
        </w:rPr>
        <w:t>人民币（含税）合计：</w:t>
      </w:r>
      <w:r>
        <w:rPr>
          <w:rFonts w:hint="eastAsia" w:ascii="仿宋" w:hAnsi="仿宋" w:eastAsia="仿宋"/>
          <w:bCs/>
          <w:sz w:val="24"/>
          <w:szCs w:val="21"/>
          <w:u w:val="single"/>
        </w:rPr>
        <w:t xml:space="preserve">        </w:t>
      </w:r>
      <w:r>
        <w:rPr>
          <w:rFonts w:hint="eastAsia" w:ascii="仿宋" w:hAnsi="仿宋" w:eastAsia="仿宋"/>
          <w:bCs/>
          <w:sz w:val="24"/>
          <w:szCs w:val="21"/>
        </w:rPr>
        <w:t>（大写）</w:t>
      </w:r>
    </w:p>
    <w:p w14:paraId="410AF85E">
      <w:pPr>
        <w:spacing w:line="400" w:lineRule="exact"/>
        <w:rPr>
          <w:rFonts w:ascii="仿宋" w:hAnsi="仿宋" w:eastAsia="仿宋"/>
          <w:bCs/>
          <w:sz w:val="24"/>
          <w:szCs w:val="21"/>
        </w:rPr>
      </w:pPr>
      <w:r>
        <w:rPr>
          <w:rFonts w:hint="eastAsia" w:ascii="仿宋" w:hAnsi="仿宋" w:eastAsia="仿宋"/>
          <w:bCs/>
          <w:sz w:val="24"/>
          <w:szCs w:val="21"/>
        </w:rPr>
        <w:t>二、产品质量</w:t>
      </w:r>
    </w:p>
    <w:p w14:paraId="5C037715">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1、乙方提供给甲方的货物必须是原厂生产的全新合格产品。</w:t>
      </w:r>
    </w:p>
    <w:p w14:paraId="61047C0C">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2、乙方提供产品涉及的专利权应符合中国的相关法律要求，由此导致与第三方发生的任何纠纷均与甲方无关。</w:t>
      </w:r>
    </w:p>
    <w:p w14:paraId="0F4060FE">
      <w:pPr>
        <w:spacing w:line="400" w:lineRule="exact"/>
        <w:ind w:firstLine="480" w:firstLineChars="200"/>
        <w:rPr>
          <w:rFonts w:ascii="仿宋" w:hAnsi="仿宋" w:eastAsia="仿宋"/>
          <w:bCs/>
          <w:sz w:val="24"/>
          <w:szCs w:val="21"/>
        </w:rPr>
      </w:pPr>
      <w:r>
        <w:rPr>
          <w:rFonts w:hint="eastAsia" w:ascii="仿宋" w:hAnsi="仿宋" w:eastAsia="仿宋"/>
          <w:bCs/>
          <w:sz w:val="24"/>
          <w:szCs w:val="21"/>
        </w:rPr>
        <w:t>3、安全可靠。在正常使用下不应对操作者造成任何人身伤害，如因产品质量或标示不明确而对操作者造成伤害的，甲方将保留依法索赔的权利。</w:t>
      </w:r>
    </w:p>
    <w:p w14:paraId="05F32B33">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4、有强制性安全标准的产品，乙方应提供产品的制造许可证明。</w:t>
      </w:r>
    </w:p>
    <w:p w14:paraId="0393778B">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5、乙方产品性能必须与其标示的技术指标相符合，并符合国家标准，无国家标准的应符合行业标准。</w:t>
      </w:r>
    </w:p>
    <w:p w14:paraId="2C15CCAF">
      <w:pPr>
        <w:spacing w:line="400" w:lineRule="exact"/>
        <w:rPr>
          <w:rFonts w:ascii="仿宋" w:hAnsi="仿宋" w:eastAsia="仿宋"/>
          <w:bCs/>
          <w:sz w:val="24"/>
          <w:szCs w:val="21"/>
        </w:rPr>
      </w:pPr>
      <w:r>
        <w:rPr>
          <w:rFonts w:hint="eastAsia" w:ascii="仿宋" w:hAnsi="仿宋" w:eastAsia="仿宋"/>
          <w:bCs/>
          <w:sz w:val="24"/>
          <w:szCs w:val="21"/>
        </w:rPr>
        <w:t>三、产品运输方式及到货验收时间</w:t>
      </w:r>
    </w:p>
    <w:p w14:paraId="73C3109E">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1、产品运输方式由乙方自行选择，所发生的一切费用由乙方承担。</w:t>
      </w:r>
    </w:p>
    <w:p w14:paraId="18D5FB05">
      <w:pPr>
        <w:spacing w:line="400" w:lineRule="exact"/>
        <w:ind w:firstLine="470" w:firstLineChars="196"/>
        <w:rPr>
          <w:rFonts w:ascii="仿宋" w:hAnsi="仿宋" w:eastAsia="仿宋"/>
          <w:bCs/>
          <w:sz w:val="24"/>
          <w:szCs w:val="21"/>
        </w:rPr>
      </w:pPr>
      <w:r>
        <w:rPr>
          <w:rFonts w:hint="eastAsia" w:ascii="仿宋" w:hAnsi="仿宋" w:eastAsia="仿宋"/>
          <w:bCs/>
          <w:sz w:val="24"/>
          <w:szCs w:val="21"/>
        </w:rPr>
        <w:t>2、乙方货物到达甲方指定地点，并按合同要求完成安装调试方可组织验收。甲乙双方签署验收单的时间，也是货物所有权进行交割的时间，在交割以前货物所发生的一切损失及费用由乙方承担。</w:t>
      </w:r>
    </w:p>
    <w:p w14:paraId="58724364">
      <w:pPr>
        <w:spacing w:line="400" w:lineRule="exact"/>
        <w:rPr>
          <w:rFonts w:ascii="仿宋" w:hAnsi="仿宋" w:eastAsia="仿宋"/>
          <w:bCs/>
          <w:sz w:val="24"/>
          <w:szCs w:val="21"/>
        </w:rPr>
      </w:pPr>
      <w:r>
        <w:rPr>
          <w:rFonts w:hint="eastAsia" w:ascii="仿宋" w:hAnsi="仿宋" w:eastAsia="仿宋"/>
          <w:bCs/>
          <w:sz w:val="24"/>
          <w:szCs w:val="21"/>
        </w:rPr>
        <w:t xml:space="preserve">    3、到货及验收时间：</w:t>
      </w:r>
      <w:r>
        <w:rPr>
          <w:rFonts w:hint="eastAsia" w:ascii="仿宋" w:hAnsi="仿宋" w:eastAsia="仿宋"/>
          <w:sz w:val="24"/>
          <w:szCs w:val="24"/>
        </w:rPr>
        <w:t>合同签订后</w:t>
      </w:r>
      <w:r>
        <w:rPr>
          <w:rFonts w:hint="eastAsia" w:ascii="仿宋" w:hAnsi="仿宋" w:eastAsia="仿宋"/>
          <w:sz w:val="24"/>
          <w:szCs w:val="24"/>
          <w:u w:val="single"/>
        </w:rPr>
        <w:t xml:space="preserve">    </w:t>
      </w:r>
      <w:r>
        <w:rPr>
          <w:rFonts w:hint="eastAsia" w:ascii="仿宋" w:hAnsi="仿宋" w:eastAsia="仿宋"/>
          <w:sz w:val="24"/>
          <w:szCs w:val="24"/>
        </w:rPr>
        <w:t>日内</w:t>
      </w:r>
      <w:r>
        <w:rPr>
          <w:rFonts w:hint="eastAsia" w:ascii="仿宋" w:hAnsi="仿宋" w:eastAsia="仿宋"/>
          <w:bCs/>
          <w:sz w:val="24"/>
          <w:szCs w:val="21"/>
        </w:rPr>
        <w:t>到货。到货后5个工作日内乙方完成安装调试及培训，10个工作日内甲方组织验收。进口设备验收时乙方需提交设备的报关单、原产地证明等相关材料。</w:t>
      </w:r>
    </w:p>
    <w:p w14:paraId="651210ED">
      <w:pPr>
        <w:spacing w:line="400" w:lineRule="exact"/>
        <w:rPr>
          <w:rFonts w:ascii="仿宋" w:hAnsi="仿宋" w:eastAsia="仿宋"/>
          <w:bCs/>
          <w:sz w:val="24"/>
          <w:szCs w:val="21"/>
        </w:rPr>
      </w:pPr>
      <w:r>
        <w:rPr>
          <w:rFonts w:hint="eastAsia" w:ascii="仿宋" w:hAnsi="仿宋" w:eastAsia="仿宋"/>
          <w:bCs/>
          <w:sz w:val="24"/>
          <w:szCs w:val="21"/>
        </w:rPr>
        <w:t>四、保修</w:t>
      </w:r>
    </w:p>
    <w:p w14:paraId="48B66765">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乙方所提供的上述产品免费质保期限为</w:t>
      </w:r>
      <w:r>
        <w:rPr>
          <w:rFonts w:hint="eastAsia" w:ascii="仿宋" w:hAnsi="仿宋" w:eastAsia="仿宋"/>
          <w:bCs/>
          <w:sz w:val="24"/>
          <w:szCs w:val="21"/>
          <w:u w:val="single"/>
        </w:rPr>
        <w:t xml:space="preserve">   </w:t>
      </w:r>
      <w:r>
        <w:rPr>
          <w:rFonts w:hint="eastAsia" w:ascii="仿宋" w:hAnsi="仿宋" w:eastAsia="仿宋"/>
          <w:bCs/>
          <w:sz w:val="24"/>
          <w:szCs w:val="21"/>
        </w:rPr>
        <w:t>年，时间按所有货物验收合格之日算起。质保期内免费上门服务响应时间为</w:t>
      </w:r>
      <w:r>
        <w:rPr>
          <w:rFonts w:hint="eastAsia" w:ascii="仿宋" w:hAnsi="仿宋" w:eastAsia="仿宋"/>
          <w:bCs/>
          <w:sz w:val="24"/>
          <w:szCs w:val="21"/>
          <w:u w:val="single"/>
        </w:rPr>
        <w:t xml:space="preserve">   </w:t>
      </w:r>
      <w:r>
        <w:rPr>
          <w:rFonts w:hint="eastAsia" w:ascii="仿宋" w:hAnsi="仿宋" w:eastAsia="仿宋"/>
          <w:bCs/>
          <w:sz w:val="24"/>
          <w:szCs w:val="21"/>
        </w:rPr>
        <w:t>小时，</w:t>
      </w:r>
      <w:r>
        <w:rPr>
          <w:rFonts w:hint="eastAsia" w:ascii="仿宋" w:hAnsi="仿宋" w:eastAsia="仿宋"/>
          <w:bCs/>
          <w:sz w:val="24"/>
          <w:szCs w:val="21"/>
          <w:u w:val="single"/>
        </w:rPr>
        <w:t xml:space="preserve">   </w:t>
      </w:r>
      <w:r>
        <w:rPr>
          <w:rFonts w:hint="eastAsia" w:ascii="仿宋" w:hAnsi="仿宋" w:eastAsia="仿宋"/>
          <w:bCs/>
          <w:sz w:val="24"/>
          <w:szCs w:val="21"/>
        </w:rPr>
        <w:t>小时内解决存在问题。质保期内货物不能及时维修时，乙方应向甲方提供相同的货物，以保证甲方的正常使用。质保期外的维修，乙方只收取材料费。</w:t>
      </w:r>
    </w:p>
    <w:p w14:paraId="38BE725E">
      <w:pPr>
        <w:spacing w:line="400" w:lineRule="exact"/>
        <w:rPr>
          <w:rFonts w:ascii="仿宋" w:hAnsi="仿宋" w:eastAsia="仿宋"/>
          <w:bCs/>
          <w:sz w:val="24"/>
          <w:szCs w:val="21"/>
        </w:rPr>
      </w:pPr>
      <w:r>
        <w:rPr>
          <w:rFonts w:hint="eastAsia" w:ascii="仿宋" w:hAnsi="仿宋" w:eastAsia="仿宋"/>
          <w:bCs/>
          <w:sz w:val="24"/>
          <w:szCs w:val="21"/>
        </w:rPr>
        <w:t>五、技术培训</w:t>
      </w:r>
    </w:p>
    <w:p w14:paraId="74633E18">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乙方免费为甲方在货物使用地提供1—3人的操作、保养及维修培训。</w:t>
      </w:r>
    </w:p>
    <w:p w14:paraId="3BC231B4">
      <w:pPr>
        <w:spacing w:line="400" w:lineRule="exact"/>
        <w:rPr>
          <w:rFonts w:ascii="仿宋" w:hAnsi="仿宋" w:eastAsia="仿宋"/>
          <w:bCs/>
          <w:sz w:val="24"/>
          <w:szCs w:val="21"/>
        </w:rPr>
      </w:pPr>
      <w:r>
        <w:rPr>
          <w:rFonts w:hint="eastAsia" w:ascii="仿宋" w:hAnsi="仿宋" w:eastAsia="仿宋"/>
          <w:bCs/>
          <w:sz w:val="24"/>
          <w:szCs w:val="21"/>
        </w:rPr>
        <w:t>六、付款</w:t>
      </w:r>
    </w:p>
    <w:p w14:paraId="2C66E67C">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本合同签订前，乙方须向甲方缴纳合同总金额的5%，作为履约保证金，在项目验收合格后退还至公司账户，不计利息。</w:t>
      </w:r>
    </w:p>
    <w:p w14:paraId="503AB306">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所有货物经双方验收合格并签署验收单后在10个工作日内通过银行电汇方式付给乙方全额货款。</w:t>
      </w:r>
      <w:r>
        <w:rPr>
          <w:rFonts w:ascii="仿宋" w:hAnsi="仿宋" w:eastAsia="仿宋"/>
          <w:bCs/>
          <w:sz w:val="24"/>
          <w:szCs w:val="21"/>
        </w:rPr>
        <w:t>验收付款前，</w:t>
      </w:r>
      <w:r>
        <w:rPr>
          <w:rFonts w:hint="eastAsia" w:ascii="仿宋" w:hAnsi="仿宋" w:eastAsia="仿宋"/>
          <w:bCs/>
          <w:sz w:val="24"/>
          <w:szCs w:val="21"/>
        </w:rPr>
        <w:t>国产设备</w:t>
      </w:r>
      <w:r>
        <w:rPr>
          <w:rFonts w:ascii="仿宋" w:hAnsi="仿宋" w:eastAsia="仿宋"/>
          <w:bCs/>
          <w:sz w:val="24"/>
          <w:szCs w:val="21"/>
        </w:rPr>
        <w:t>乙方必须提供全额</w:t>
      </w:r>
      <w:r>
        <w:rPr>
          <w:rFonts w:hint="eastAsia" w:ascii="仿宋" w:hAnsi="仿宋" w:eastAsia="仿宋"/>
          <w:bCs/>
          <w:sz w:val="24"/>
          <w:szCs w:val="21"/>
        </w:rPr>
        <w:t>增值税专用</w:t>
      </w:r>
      <w:r>
        <w:rPr>
          <w:rFonts w:ascii="仿宋" w:hAnsi="仿宋" w:eastAsia="仿宋"/>
          <w:bCs/>
          <w:sz w:val="24"/>
          <w:szCs w:val="21"/>
        </w:rPr>
        <w:t>发票及供货清单。</w:t>
      </w:r>
    </w:p>
    <w:p w14:paraId="3AC3E94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乙方基本账户信息：</w:t>
      </w:r>
    </w:p>
    <w:p w14:paraId="060E0206">
      <w:pPr>
        <w:widowControl w:val="0"/>
        <w:spacing w:line="400" w:lineRule="exact"/>
        <w:ind w:firstLine="480" w:firstLineChars="200"/>
        <w:rPr>
          <w:rFonts w:ascii="仿宋" w:hAnsi="仿宋" w:eastAsia="仿宋"/>
          <w:bCs/>
          <w:sz w:val="24"/>
          <w:szCs w:val="21"/>
        </w:rPr>
      </w:pPr>
      <w:r>
        <w:rPr>
          <w:rFonts w:hint="eastAsia" w:ascii="仿宋" w:hAnsi="仿宋" w:eastAsia="仿宋"/>
          <w:bCs/>
          <w:sz w:val="24"/>
          <w:szCs w:val="21"/>
        </w:rPr>
        <w:t>单    位：</w:t>
      </w:r>
    </w:p>
    <w:p w14:paraId="4440D21B">
      <w:pPr>
        <w:widowControl w:val="0"/>
        <w:spacing w:line="400" w:lineRule="exact"/>
        <w:ind w:firstLine="480" w:firstLineChars="200"/>
        <w:rPr>
          <w:rFonts w:ascii="仿宋" w:hAnsi="仿宋" w:eastAsia="仿宋"/>
          <w:bCs/>
          <w:sz w:val="24"/>
          <w:szCs w:val="21"/>
        </w:rPr>
      </w:pPr>
      <w:r>
        <w:rPr>
          <w:rFonts w:hint="eastAsia" w:ascii="仿宋" w:hAnsi="仿宋" w:eastAsia="仿宋"/>
          <w:bCs/>
          <w:sz w:val="24"/>
          <w:szCs w:val="21"/>
        </w:rPr>
        <w:t>开 户 行：</w:t>
      </w:r>
    </w:p>
    <w:p w14:paraId="0AF5C9A3">
      <w:pPr>
        <w:spacing w:line="400" w:lineRule="exact"/>
        <w:ind w:firstLine="480" w:firstLineChars="200"/>
        <w:rPr>
          <w:rFonts w:ascii="仿宋" w:hAnsi="仿宋" w:eastAsia="仿宋"/>
          <w:bCs/>
          <w:sz w:val="24"/>
          <w:szCs w:val="21"/>
        </w:rPr>
      </w:pPr>
      <w:r>
        <w:rPr>
          <w:rFonts w:hint="eastAsia" w:ascii="仿宋" w:hAnsi="仿宋" w:eastAsia="仿宋"/>
          <w:bCs/>
          <w:sz w:val="24"/>
          <w:szCs w:val="21"/>
        </w:rPr>
        <w:t>账    号：</w:t>
      </w:r>
    </w:p>
    <w:p w14:paraId="02E7AEF7">
      <w:pPr>
        <w:spacing w:line="400" w:lineRule="exact"/>
        <w:rPr>
          <w:rFonts w:ascii="仿宋" w:hAnsi="仿宋" w:eastAsia="仿宋"/>
          <w:bCs/>
          <w:sz w:val="24"/>
          <w:szCs w:val="21"/>
        </w:rPr>
      </w:pPr>
      <w:r>
        <w:rPr>
          <w:rFonts w:hint="eastAsia" w:ascii="仿宋" w:hAnsi="仿宋" w:eastAsia="仿宋"/>
          <w:bCs/>
          <w:sz w:val="24"/>
          <w:szCs w:val="21"/>
        </w:rPr>
        <w:t>七、违约责任</w:t>
      </w:r>
    </w:p>
    <w:p w14:paraId="1738EACC">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1、甲乙双方均应全面履行本合同，任何一方未能按照本合同的约定履行自己的义务，应当承担违约责任。</w:t>
      </w:r>
    </w:p>
    <w:p w14:paraId="67411110">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2、乙方逾期交付货物的，则每逾期一天，按合同总额的3‰向甲方支付违约金，并承担因此给甲方造成的实际损失。逾期交付超过5天的，甲方有权单方解除合同，并没收全额履约保证金。</w:t>
      </w:r>
    </w:p>
    <w:p w14:paraId="565CD893">
      <w:pPr>
        <w:spacing w:line="400" w:lineRule="exact"/>
        <w:ind w:firstLine="480" w:firstLineChars="200"/>
        <w:rPr>
          <w:rFonts w:ascii="仿宋" w:hAnsi="仿宋" w:eastAsia="仿宋"/>
          <w:bCs/>
          <w:color w:val="FF0000"/>
          <w:sz w:val="24"/>
          <w:szCs w:val="21"/>
        </w:rPr>
      </w:pPr>
      <w:r>
        <w:rPr>
          <w:rFonts w:hint="eastAsia" w:ascii="仿宋" w:hAnsi="仿宋" w:eastAsia="仿宋"/>
          <w:bCs/>
          <w:sz w:val="24"/>
          <w:szCs w:val="21"/>
        </w:rPr>
        <w:t>3、若乙方未能按照合同约定的质量标准履行合同，甲方有权单方解除合同。对甲方造</w:t>
      </w:r>
      <w:r>
        <w:rPr>
          <w:rFonts w:ascii="仿宋" w:hAnsi="仿宋" w:eastAsia="仿宋"/>
          <w:bCs/>
          <w:sz w:val="24"/>
          <w:szCs w:val="21"/>
        </w:rPr>
        <w:t>成损失的，</w:t>
      </w:r>
      <w:r>
        <w:rPr>
          <w:rFonts w:hint="eastAsia" w:ascii="仿宋" w:hAnsi="仿宋" w:eastAsia="仿宋"/>
          <w:bCs/>
          <w:sz w:val="24"/>
          <w:szCs w:val="21"/>
        </w:rPr>
        <w:t>乙方应对</w:t>
      </w:r>
      <w:r>
        <w:rPr>
          <w:rFonts w:ascii="仿宋" w:hAnsi="仿宋" w:eastAsia="仿宋"/>
          <w:bCs/>
          <w:sz w:val="24"/>
          <w:szCs w:val="21"/>
        </w:rPr>
        <w:t>甲</w:t>
      </w:r>
      <w:r>
        <w:rPr>
          <w:rFonts w:hint="eastAsia" w:ascii="仿宋" w:hAnsi="仿宋" w:eastAsia="仿宋"/>
          <w:bCs/>
          <w:sz w:val="24"/>
          <w:szCs w:val="21"/>
        </w:rPr>
        <w:t>方损失全额赔偿，并按照合同金额20%的标准承担违约金</w:t>
      </w:r>
      <w:r>
        <w:rPr>
          <w:rFonts w:ascii="仿宋" w:hAnsi="仿宋" w:eastAsia="仿宋"/>
          <w:bCs/>
          <w:sz w:val="24"/>
          <w:szCs w:val="21"/>
        </w:rPr>
        <w:t>。</w:t>
      </w:r>
    </w:p>
    <w:p w14:paraId="3FA8B428">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4、若乙方未按本合同的约定提供保修服务，甲方有权自行委托第三方提供甲方所需要的技术支持和售后服务，所发生的费用由乙方承担，如因此造成甲方损失的，乙方应承担赔偿责任。</w:t>
      </w:r>
    </w:p>
    <w:p w14:paraId="670E1AE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5、甲乙双方的任何一方遇法定不可抗因素，造成合同履行不能或延时，由双方协商解决。</w:t>
      </w:r>
    </w:p>
    <w:p w14:paraId="4D00D78E">
      <w:pPr>
        <w:spacing w:line="400" w:lineRule="exact"/>
        <w:rPr>
          <w:rFonts w:ascii="仿宋" w:hAnsi="仿宋" w:eastAsia="仿宋"/>
          <w:bCs/>
          <w:sz w:val="24"/>
          <w:szCs w:val="21"/>
        </w:rPr>
      </w:pPr>
      <w:r>
        <w:rPr>
          <w:rFonts w:hint="eastAsia" w:ascii="仿宋" w:hAnsi="仿宋" w:eastAsia="仿宋"/>
          <w:bCs/>
          <w:sz w:val="24"/>
          <w:szCs w:val="21"/>
        </w:rPr>
        <w:t>八、合同书、本合同附件与本项目的招投标文件具有同等法律效力，合同未尽事宜执行招投标文件。</w:t>
      </w:r>
    </w:p>
    <w:p w14:paraId="4478F8EC">
      <w:pPr>
        <w:spacing w:line="400" w:lineRule="exact"/>
        <w:rPr>
          <w:rFonts w:ascii="仿宋" w:hAnsi="仿宋" w:eastAsia="仿宋"/>
          <w:bCs/>
          <w:sz w:val="24"/>
          <w:szCs w:val="21"/>
        </w:rPr>
      </w:pPr>
      <w:r>
        <w:rPr>
          <w:rFonts w:hint="eastAsia" w:ascii="仿宋" w:hAnsi="仿宋" w:eastAsia="仿宋"/>
          <w:bCs/>
          <w:sz w:val="24"/>
          <w:szCs w:val="21"/>
        </w:rPr>
        <w:t>九、解决合同纠纷方式：如有纠纷，双方友好协商解决，协商不成时应向</w:t>
      </w:r>
      <w:r>
        <w:rPr>
          <w:rFonts w:hint="eastAsia" w:ascii="仿宋" w:hAnsi="仿宋" w:eastAsia="仿宋"/>
          <w:bCs/>
          <w:sz w:val="24"/>
          <w:szCs w:val="21"/>
          <w:lang w:val="en-US" w:eastAsia="zh-CN"/>
        </w:rPr>
        <w:t>甲方所在地</w:t>
      </w:r>
      <w:r>
        <w:rPr>
          <w:rFonts w:hint="eastAsia" w:ascii="仿宋" w:hAnsi="仿宋" w:eastAsia="仿宋"/>
          <w:bCs/>
          <w:sz w:val="24"/>
          <w:szCs w:val="21"/>
        </w:rPr>
        <w:t>人民法院起诉。</w:t>
      </w:r>
    </w:p>
    <w:p w14:paraId="3E499832">
      <w:pPr>
        <w:spacing w:line="400" w:lineRule="exact"/>
        <w:rPr>
          <w:rFonts w:ascii="仿宋" w:hAnsi="仿宋" w:eastAsia="仿宋"/>
          <w:bCs/>
          <w:sz w:val="24"/>
          <w:szCs w:val="21"/>
        </w:rPr>
      </w:pPr>
      <w:r>
        <w:rPr>
          <w:rFonts w:hint="eastAsia" w:ascii="仿宋" w:hAnsi="仿宋" w:eastAsia="仿宋"/>
          <w:bCs/>
          <w:sz w:val="24"/>
          <w:szCs w:val="21"/>
        </w:rPr>
        <w:t>十、合同签订地点：陕西 咸阳 咸阳职业技术学院</w:t>
      </w:r>
    </w:p>
    <w:p w14:paraId="0C5783D4">
      <w:pPr>
        <w:spacing w:line="400" w:lineRule="exact"/>
        <w:rPr>
          <w:rFonts w:ascii="仿宋" w:hAnsi="仿宋" w:eastAsia="仿宋"/>
          <w:bCs/>
          <w:sz w:val="24"/>
          <w:szCs w:val="21"/>
        </w:rPr>
      </w:pPr>
      <w:r>
        <w:rPr>
          <w:rFonts w:hint="eastAsia" w:ascii="仿宋" w:hAnsi="仿宋" w:eastAsia="仿宋"/>
          <w:bCs/>
          <w:sz w:val="24"/>
          <w:szCs w:val="21"/>
        </w:rPr>
        <w:t>十一、本合同书一式六份，甲方四份（校招采中心二份，使用单位二份），乙方二份。</w:t>
      </w:r>
    </w:p>
    <w:p w14:paraId="44356CBB">
      <w:pPr>
        <w:spacing w:line="400" w:lineRule="exact"/>
        <w:rPr>
          <w:rFonts w:ascii="仿宋" w:hAnsi="仿宋" w:eastAsia="仿宋"/>
          <w:bCs/>
          <w:sz w:val="24"/>
          <w:szCs w:val="21"/>
        </w:rPr>
      </w:pPr>
      <w:r>
        <w:rPr>
          <w:rFonts w:hint="eastAsia" w:ascii="仿宋" w:hAnsi="仿宋" w:eastAsia="仿宋"/>
          <w:bCs/>
          <w:sz w:val="24"/>
          <w:szCs w:val="21"/>
        </w:rPr>
        <w:t>十二、本合同经甲、乙双方法定代表人或委托代理人签字并加盖单位公章后生效。</w:t>
      </w:r>
    </w:p>
    <w:p w14:paraId="46001E2E">
      <w:pPr>
        <w:spacing w:line="400" w:lineRule="exact"/>
        <w:ind w:left="551"/>
        <w:rPr>
          <w:rFonts w:ascii="仿宋" w:hAnsi="仿宋" w:eastAsia="仿宋"/>
          <w:bCs/>
          <w:sz w:val="24"/>
          <w:szCs w:val="21"/>
        </w:rPr>
      </w:pPr>
    </w:p>
    <w:p w14:paraId="0D319F20">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甲方：咸阳职业技术学院（盖章）</w:t>
      </w:r>
    </w:p>
    <w:p w14:paraId="75924BFC">
      <w:pPr>
        <w:spacing w:line="400" w:lineRule="exact"/>
        <w:ind w:left="1251" w:leftChars="368"/>
        <w:rPr>
          <w:rFonts w:ascii="仿宋" w:hAnsi="仿宋" w:eastAsia="仿宋"/>
          <w:bCs/>
          <w:sz w:val="24"/>
          <w:szCs w:val="21"/>
        </w:rPr>
      </w:pPr>
      <w:r>
        <w:rPr>
          <w:rFonts w:hint="eastAsia" w:ascii="仿宋" w:hAnsi="仿宋" w:eastAsia="仿宋"/>
          <w:bCs/>
          <w:sz w:val="24"/>
          <w:szCs w:val="21"/>
        </w:rPr>
        <w:t>代表：</w:t>
      </w:r>
      <w:r>
        <w:rPr>
          <w:rFonts w:hint="eastAsia" w:ascii="仿宋" w:hAnsi="仿宋" w:eastAsia="仿宋"/>
          <w:bCs/>
          <w:sz w:val="24"/>
          <w:szCs w:val="21"/>
          <w:u w:val="single"/>
        </w:rPr>
        <w:t xml:space="preserve">            </w:t>
      </w:r>
      <w:r>
        <w:rPr>
          <w:rFonts w:hint="eastAsia" w:ascii="仿宋" w:hAnsi="仿宋" w:eastAsia="仿宋"/>
          <w:bCs/>
          <w:sz w:val="24"/>
          <w:szCs w:val="21"/>
        </w:rPr>
        <w:t xml:space="preserve"> </w:t>
      </w:r>
    </w:p>
    <w:p w14:paraId="2758F7FF">
      <w:pPr>
        <w:spacing w:line="400" w:lineRule="exact"/>
        <w:ind w:left="1251" w:leftChars="368"/>
        <w:rPr>
          <w:rFonts w:ascii="仿宋" w:hAnsi="仿宋" w:eastAsia="仿宋"/>
          <w:bCs/>
          <w:sz w:val="24"/>
          <w:szCs w:val="21"/>
        </w:rPr>
      </w:pPr>
      <w:r>
        <w:rPr>
          <w:rFonts w:hint="eastAsia" w:ascii="仿宋" w:hAnsi="仿宋" w:eastAsia="仿宋"/>
          <w:bCs/>
          <w:sz w:val="24"/>
          <w:szCs w:val="21"/>
        </w:rPr>
        <w:t xml:space="preserve">地址：陕西    咸阳 </w:t>
      </w:r>
    </w:p>
    <w:p w14:paraId="6B50E416">
      <w:pPr>
        <w:spacing w:line="400" w:lineRule="exact"/>
        <w:ind w:left="1251" w:leftChars="368"/>
        <w:rPr>
          <w:rFonts w:ascii="仿宋" w:hAnsi="仿宋" w:eastAsia="仿宋"/>
          <w:bCs/>
          <w:sz w:val="24"/>
          <w:szCs w:val="21"/>
        </w:rPr>
      </w:pPr>
      <w:r>
        <w:rPr>
          <w:rFonts w:hint="eastAsia" w:ascii="仿宋" w:hAnsi="仿宋" w:eastAsia="仿宋"/>
          <w:bCs/>
          <w:sz w:val="24"/>
          <w:szCs w:val="21"/>
        </w:rPr>
        <w:t xml:space="preserve">电话：029—87082444 </w:t>
      </w:r>
    </w:p>
    <w:p w14:paraId="1DB8F66C">
      <w:pPr>
        <w:spacing w:line="400" w:lineRule="exact"/>
        <w:ind w:left="1251" w:leftChars="368"/>
        <w:rPr>
          <w:rFonts w:ascii="仿宋" w:hAnsi="仿宋" w:eastAsia="仿宋"/>
          <w:bCs/>
          <w:sz w:val="24"/>
          <w:szCs w:val="21"/>
        </w:rPr>
      </w:pPr>
    </w:p>
    <w:p w14:paraId="010E05B8">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乙方：                    （盖章）</w:t>
      </w:r>
    </w:p>
    <w:p w14:paraId="4D75B899">
      <w:pPr>
        <w:spacing w:line="400" w:lineRule="exact"/>
        <w:ind w:left="1251" w:leftChars="368"/>
        <w:rPr>
          <w:rFonts w:ascii="仿宋" w:hAnsi="仿宋" w:eastAsia="仿宋"/>
          <w:bCs/>
          <w:sz w:val="24"/>
          <w:szCs w:val="21"/>
          <w:u w:val="single"/>
        </w:rPr>
      </w:pPr>
      <w:r>
        <w:rPr>
          <w:rFonts w:hint="eastAsia" w:ascii="仿宋" w:hAnsi="仿宋" w:eastAsia="仿宋"/>
          <w:bCs/>
          <w:sz w:val="24"/>
          <w:szCs w:val="21"/>
        </w:rPr>
        <w:t>代表：</w:t>
      </w:r>
      <w:r>
        <w:rPr>
          <w:rFonts w:hint="eastAsia" w:ascii="仿宋" w:hAnsi="仿宋" w:eastAsia="仿宋"/>
          <w:bCs/>
          <w:sz w:val="24"/>
          <w:szCs w:val="21"/>
          <w:u w:val="single"/>
        </w:rPr>
        <w:t xml:space="preserve">            </w:t>
      </w:r>
    </w:p>
    <w:p w14:paraId="7E8ADDA8">
      <w:pPr>
        <w:spacing w:line="400" w:lineRule="exact"/>
        <w:ind w:left="1251" w:leftChars="368"/>
        <w:rPr>
          <w:rFonts w:ascii="仿宋" w:hAnsi="仿宋" w:eastAsia="仿宋"/>
          <w:bCs/>
          <w:sz w:val="24"/>
          <w:szCs w:val="21"/>
        </w:rPr>
      </w:pPr>
      <w:r>
        <w:rPr>
          <w:rFonts w:hint="eastAsia" w:ascii="仿宋" w:hAnsi="仿宋" w:eastAsia="仿宋"/>
          <w:bCs/>
          <w:sz w:val="24"/>
          <w:szCs w:val="21"/>
        </w:rPr>
        <w:t>地址：</w:t>
      </w:r>
    </w:p>
    <w:p w14:paraId="2F3B4596">
      <w:pPr>
        <w:spacing w:line="400" w:lineRule="exact"/>
        <w:ind w:left="1251" w:leftChars="368"/>
        <w:rPr>
          <w:rFonts w:ascii="仿宋" w:hAnsi="仿宋" w:eastAsia="仿宋"/>
          <w:bCs/>
          <w:sz w:val="24"/>
          <w:szCs w:val="21"/>
        </w:rPr>
      </w:pPr>
      <w:r>
        <w:rPr>
          <w:rFonts w:hint="eastAsia" w:ascii="仿宋" w:hAnsi="仿宋" w:eastAsia="仿宋"/>
          <w:bCs/>
          <w:sz w:val="24"/>
          <w:szCs w:val="21"/>
        </w:rPr>
        <w:t>座机：                      手机：</w:t>
      </w:r>
    </w:p>
    <w:p w14:paraId="536660F5">
      <w:pPr>
        <w:spacing w:line="400" w:lineRule="exact"/>
        <w:ind w:left="1251" w:leftChars="368"/>
        <w:rPr>
          <w:rFonts w:ascii="仿宋" w:hAnsi="仿宋" w:eastAsia="仿宋"/>
          <w:bCs/>
          <w:sz w:val="24"/>
          <w:szCs w:val="21"/>
        </w:rPr>
      </w:pPr>
    </w:p>
    <w:p w14:paraId="1D71479A">
      <w:pPr>
        <w:spacing w:line="400" w:lineRule="exact"/>
        <w:ind w:firstLine="4800" w:firstLineChars="2000"/>
        <w:rPr>
          <w:rFonts w:ascii="仿宋" w:hAnsi="仿宋" w:eastAsia="仿宋"/>
          <w:bCs/>
          <w:sz w:val="24"/>
          <w:szCs w:val="21"/>
        </w:rPr>
      </w:pPr>
      <w:r>
        <w:rPr>
          <w:rFonts w:hint="eastAsia" w:ascii="仿宋" w:hAnsi="仿宋" w:eastAsia="仿宋"/>
          <w:bCs/>
          <w:sz w:val="24"/>
          <w:szCs w:val="21"/>
        </w:rPr>
        <w:t>年   月   日</w:t>
      </w:r>
    </w:p>
    <w:p w14:paraId="267BE19B">
      <w:pPr>
        <w:spacing w:line="400" w:lineRule="exact"/>
        <w:rPr>
          <w:rFonts w:ascii="仿宋" w:hAnsi="仿宋" w:eastAsia="仿宋"/>
          <w:bCs/>
          <w:sz w:val="24"/>
          <w:szCs w:val="21"/>
        </w:rPr>
      </w:pPr>
      <w:r>
        <w:rPr>
          <w:rFonts w:hint="eastAsia" w:ascii="仿宋" w:hAnsi="仿宋" w:eastAsia="仿宋"/>
          <w:bCs/>
          <w:sz w:val="24"/>
          <w:szCs w:val="21"/>
        </w:rPr>
        <w:t>附件：具体配置及详细技术指标</w:t>
      </w:r>
    </w:p>
    <w:p w14:paraId="09DCF02D">
      <w:pPr>
        <w:spacing w:line="400" w:lineRule="exact"/>
        <w:rPr>
          <w:rFonts w:ascii="仿宋" w:hAnsi="仿宋" w:eastAsia="仿宋"/>
          <w:bCs/>
          <w:sz w:val="24"/>
          <w:szCs w:val="21"/>
        </w:rPr>
      </w:pPr>
      <w:r>
        <w:rPr>
          <w:rFonts w:ascii="仿宋" w:hAnsi="仿宋" w:eastAsia="仿宋"/>
          <w:bCs/>
          <w:sz w:val="24"/>
          <w:szCs w:val="21"/>
        </w:rPr>
        <w:br w:type="page"/>
      </w:r>
      <w:r>
        <w:rPr>
          <w:rFonts w:hint="eastAsia" w:ascii="仿宋" w:hAnsi="仿宋" w:eastAsia="仿宋"/>
          <w:bCs/>
          <w:sz w:val="24"/>
          <w:szCs w:val="21"/>
        </w:rPr>
        <w:t>附件：具体配置及详细技术指标</w:t>
      </w:r>
    </w:p>
    <w:p w14:paraId="2812A3E7">
      <w:pPr>
        <w:spacing w:after="156" w:afterLines="50" w:line="400" w:lineRule="exact"/>
        <w:rPr>
          <w:rFonts w:ascii="仿宋" w:hAnsi="仿宋" w:eastAsia="仿宋"/>
          <w:bCs/>
          <w:sz w:val="24"/>
          <w:szCs w:val="21"/>
        </w:rPr>
      </w:pPr>
      <w:r>
        <w:rPr>
          <w:rFonts w:hint="eastAsia" w:ascii="仿宋" w:hAnsi="仿宋" w:eastAsia="仿宋"/>
          <w:bCs/>
          <w:sz w:val="24"/>
          <w:szCs w:val="21"/>
        </w:rPr>
        <w:t>一、</w:t>
      </w:r>
      <w:r>
        <w:rPr>
          <w:rFonts w:ascii="仿宋" w:hAnsi="仿宋" w:eastAsia="仿宋"/>
          <w:bCs/>
          <w:sz w:val="24"/>
          <w:szCs w:val="21"/>
        </w:rPr>
        <w:t>配置</w:t>
      </w:r>
      <w:r>
        <w:rPr>
          <w:rFonts w:hint="eastAsia" w:ascii="仿宋" w:hAnsi="仿宋" w:eastAsia="仿宋"/>
          <w:bCs/>
          <w:sz w:val="24"/>
          <w:szCs w:val="21"/>
        </w:rPr>
        <w:t>详单：</w:t>
      </w:r>
    </w:p>
    <w:tbl>
      <w:tblPr>
        <w:tblStyle w:val="18"/>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07"/>
        <w:gridCol w:w="1276"/>
        <w:gridCol w:w="1559"/>
        <w:gridCol w:w="2127"/>
        <w:gridCol w:w="850"/>
      </w:tblGrid>
      <w:tr w14:paraId="1642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0DDB044F">
            <w:pPr>
              <w:spacing w:line="360" w:lineRule="exact"/>
              <w:jc w:val="center"/>
              <w:rPr>
                <w:rFonts w:ascii="仿宋" w:hAnsi="仿宋" w:eastAsia="仿宋"/>
                <w:bCs/>
                <w:sz w:val="22"/>
                <w:szCs w:val="21"/>
              </w:rPr>
            </w:pPr>
            <w:r>
              <w:rPr>
                <w:rFonts w:hint="eastAsia" w:ascii="仿宋" w:hAnsi="仿宋" w:eastAsia="仿宋"/>
                <w:bCs/>
                <w:sz w:val="22"/>
                <w:szCs w:val="21"/>
              </w:rPr>
              <w:t>序</w:t>
            </w:r>
            <w:r>
              <w:rPr>
                <w:rFonts w:ascii="仿宋" w:hAnsi="仿宋" w:eastAsia="仿宋"/>
                <w:bCs/>
                <w:sz w:val="22"/>
                <w:szCs w:val="21"/>
              </w:rPr>
              <w:t>号</w:t>
            </w:r>
          </w:p>
        </w:tc>
        <w:tc>
          <w:tcPr>
            <w:tcW w:w="1507" w:type="dxa"/>
          </w:tcPr>
          <w:p w14:paraId="1889F85A">
            <w:pPr>
              <w:spacing w:line="360" w:lineRule="exact"/>
              <w:jc w:val="center"/>
              <w:rPr>
                <w:rFonts w:ascii="仿宋" w:hAnsi="仿宋" w:eastAsia="仿宋"/>
                <w:bCs/>
                <w:sz w:val="22"/>
                <w:szCs w:val="21"/>
              </w:rPr>
            </w:pPr>
            <w:r>
              <w:rPr>
                <w:rFonts w:hint="eastAsia" w:ascii="仿宋" w:hAnsi="仿宋" w:eastAsia="仿宋"/>
                <w:bCs/>
                <w:sz w:val="22"/>
                <w:szCs w:val="21"/>
              </w:rPr>
              <w:t>名</w:t>
            </w:r>
            <w:r>
              <w:rPr>
                <w:rFonts w:ascii="仿宋" w:hAnsi="仿宋" w:eastAsia="仿宋"/>
                <w:bCs/>
                <w:sz w:val="22"/>
                <w:szCs w:val="21"/>
              </w:rPr>
              <w:t>称</w:t>
            </w:r>
          </w:p>
        </w:tc>
        <w:tc>
          <w:tcPr>
            <w:tcW w:w="1276" w:type="dxa"/>
          </w:tcPr>
          <w:p w14:paraId="58580DCE">
            <w:pPr>
              <w:spacing w:line="360" w:lineRule="exact"/>
              <w:jc w:val="center"/>
              <w:rPr>
                <w:rFonts w:ascii="仿宋" w:hAnsi="仿宋" w:eastAsia="仿宋"/>
                <w:bCs/>
                <w:sz w:val="22"/>
                <w:szCs w:val="21"/>
              </w:rPr>
            </w:pPr>
            <w:r>
              <w:rPr>
                <w:rFonts w:hint="eastAsia" w:ascii="仿宋" w:hAnsi="仿宋" w:eastAsia="仿宋"/>
                <w:bCs/>
                <w:sz w:val="22"/>
                <w:szCs w:val="21"/>
              </w:rPr>
              <w:t>品牌</w:t>
            </w:r>
          </w:p>
        </w:tc>
        <w:tc>
          <w:tcPr>
            <w:tcW w:w="1559" w:type="dxa"/>
          </w:tcPr>
          <w:p w14:paraId="153A6529">
            <w:pPr>
              <w:spacing w:line="360" w:lineRule="exact"/>
              <w:jc w:val="center"/>
              <w:rPr>
                <w:rFonts w:ascii="仿宋" w:hAnsi="仿宋" w:eastAsia="仿宋"/>
                <w:bCs/>
                <w:sz w:val="22"/>
                <w:szCs w:val="21"/>
              </w:rPr>
            </w:pPr>
            <w:r>
              <w:rPr>
                <w:rFonts w:hint="eastAsia" w:ascii="仿宋" w:hAnsi="仿宋" w:eastAsia="仿宋"/>
                <w:bCs/>
                <w:sz w:val="22"/>
                <w:szCs w:val="21"/>
              </w:rPr>
              <w:t>规格型号</w:t>
            </w:r>
          </w:p>
        </w:tc>
        <w:tc>
          <w:tcPr>
            <w:tcW w:w="2127" w:type="dxa"/>
          </w:tcPr>
          <w:p w14:paraId="3A682358">
            <w:pPr>
              <w:spacing w:line="360" w:lineRule="exact"/>
              <w:jc w:val="center"/>
              <w:rPr>
                <w:rFonts w:ascii="仿宋" w:hAnsi="仿宋" w:eastAsia="仿宋"/>
                <w:bCs/>
                <w:sz w:val="22"/>
                <w:szCs w:val="21"/>
              </w:rPr>
            </w:pPr>
            <w:r>
              <w:rPr>
                <w:rFonts w:hint="eastAsia" w:ascii="仿宋" w:hAnsi="仿宋" w:eastAsia="仿宋"/>
                <w:bCs/>
                <w:sz w:val="22"/>
                <w:szCs w:val="21"/>
              </w:rPr>
              <w:t>生</w:t>
            </w:r>
            <w:r>
              <w:rPr>
                <w:rFonts w:ascii="仿宋" w:hAnsi="仿宋" w:eastAsia="仿宋"/>
                <w:bCs/>
                <w:sz w:val="22"/>
                <w:szCs w:val="21"/>
              </w:rPr>
              <w:t>产厂家全</w:t>
            </w:r>
            <w:r>
              <w:rPr>
                <w:rFonts w:hint="eastAsia" w:ascii="仿宋" w:hAnsi="仿宋" w:eastAsia="仿宋"/>
                <w:bCs/>
                <w:sz w:val="22"/>
                <w:szCs w:val="21"/>
              </w:rPr>
              <w:t>称</w:t>
            </w:r>
          </w:p>
        </w:tc>
        <w:tc>
          <w:tcPr>
            <w:tcW w:w="850" w:type="dxa"/>
          </w:tcPr>
          <w:p w14:paraId="673A61DF">
            <w:pPr>
              <w:spacing w:line="360" w:lineRule="exact"/>
              <w:jc w:val="center"/>
              <w:rPr>
                <w:rFonts w:ascii="仿宋" w:hAnsi="仿宋" w:eastAsia="仿宋"/>
                <w:bCs/>
                <w:sz w:val="22"/>
                <w:szCs w:val="21"/>
              </w:rPr>
            </w:pPr>
            <w:r>
              <w:rPr>
                <w:rFonts w:hint="eastAsia" w:ascii="仿宋" w:hAnsi="仿宋" w:eastAsia="仿宋"/>
                <w:bCs/>
                <w:sz w:val="22"/>
                <w:szCs w:val="21"/>
              </w:rPr>
              <w:t>数</w:t>
            </w:r>
            <w:r>
              <w:rPr>
                <w:rFonts w:ascii="仿宋" w:hAnsi="仿宋" w:eastAsia="仿宋"/>
                <w:bCs/>
                <w:sz w:val="22"/>
                <w:szCs w:val="21"/>
              </w:rPr>
              <w:t>量</w:t>
            </w:r>
          </w:p>
        </w:tc>
      </w:tr>
      <w:tr w14:paraId="5614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1C4DA32D">
            <w:pPr>
              <w:spacing w:line="360" w:lineRule="exact"/>
              <w:jc w:val="center"/>
              <w:rPr>
                <w:rFonts w:ascii="仿宋" w:hAnsi="仿宋" w:eastAsia="仿宋"/>
                <w:bCs/>
                <w:sz w:val="22"/>
                <w:szCs w:val="21"/>
              </w:rPr>
            </w:pPr>
            <w:r>
              <w:rPr>
                <w:rFonts w:hint="eastAsia" w:ascii="仿宋" w:hAnsi="仿宋" w:eastAsia="仿宋"/>
                <w:bCs/>
                <w:sz w:val="22"/>
                <w:szCs w:val="21"/>
              </w:rPr>
              <w:t>1</w:t>
            </w:r>
          </w:p>
        </w:tc>
        <w:tc>
          <w:tcPr>
            <w:tcW w:w="1507" w:type="dxa"/>
          </w:tcPr>
          <w:p w14:paraId="0EA2FF80">
            <w:pPr>
              <w:spacing w:line="360" w:lineRule="exact"/>
              <w:jc w:val="center"/>
              <w:rPr>
                <w:rFonts w:ascii="仿宋" w:hAnsi="仿宋" w:eastAsia="仿宋"/>
                <w:bCs/>
                <w:sz w:val="22"/>
                <w:szCs w:val="21"/>
              </w:rPr>
            </w:pPr>
          </w:p>
        </w:tc>
        <w:tc>
          <w:tcPr>
            <w:tcW w:w="1276" w:type="dxa"/>
          </w:tcPr>
          <w:p w14:paraId="7609B111">
            <w:pPr>
              <w:spacing w:line="360" w:lineRule="exact"/>
              <w:jc w:val="center"/>
              <w:rPr>
                <w:rFonts w:ascii="仿宋" w:hAnsi="仿宋" w:eastAsia="仿宋"/>
                <w:bCs/>
                <w:sz w:val="22"/>
                <w:szCs w:val="21"/>
              </w:rPr>
            </w:pPr>
          </w:p>
        </w:tc>
        <w:tc>
          <w:tcPr>
            <w:tcW w:w="1559" w:type="dxa"/>
          </w:tcPr>
          <w:p w14:paraId="67FCFC91">
            <w:pPr>
              <w:spacing w:line="360" w:lineRule="exact"/>
              <w:jc w:val="center"/>
              <w:rPr>
                <w:rFonts w:ascii="仿宋" w:hAnsi="仿宋" w:eastAsia="仿宋"/>
                <w:bCs/>
                <w:sz w:val="22"/>
                <w:szCs w:val="21"/>
              </w:rPr>
            </w:pPr>
          </w:p>
        </w:tc>
        <w:tc>
          <w:tcPr>
            <w:tcW w:w="2127" w:type="dxa"/>
          </w:tcPr>
          <w:p w14:paraId="3C212860">
            <w:pPr>
              <w:spacing w:line="360" w:lineRule="exact"/>
              <w:jc w:val="center"/>
              <w:rPr>
                <w:rFonts w:ascii="仿宋" w:hAnsi="仿宋" w:eastAsia="仿宋"/>
                <w:bCs/>
                <w:sz w:val="22"/>
                <w:szCs w:val="21"/>
              </w:rPr>
            </w:pPr>
          </w:p>
        </w:tc>
        <w:tc>
          <w:tcPr>
            <w:tcW w:w="850" w:type="dxa"/>
          </w:tcPr>
          <w:p w14:paraId="64BDB422">
            <w:pPr>
              <w:spacing w:line="360" w:lineRule="exact"/>
              <w:jc w:val="center"/>
              <w:rPr>
                <w:rFonts w:ascii="仿宋" w:hAnsi="仿宋" w:eastAsia="仿宋"/>
                <w:bCs/>
                <w:sz w:val="22"/>
                <w:szCs w:val="21"/>
              </w:rPr>
            </w:pPr>
          </w:p>
        </w:tc>
      </w:tr>
      <w:tr w14:paraId="39F2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2B6F38A8">
            <w:pPr>
              <w:spacing w:line="360" w:lineRule="exact"/>
              <w:jc w:val="center"/>
              <w:rPr>
                <w:rFonts w:ascii="仿宋" w:hAnsi="仿宋" w:eastAsia="仿宋"/>
                <w:bCs/>
                <w:sz w:val="22"/>
                <w:szCs w:val="21"/>
              </w:rPr>
            </w:pPr>
            <w:r>
              <w:rPr>
                <w:rFonts w:hint="eastAsia" w:ascii="仿宋" w:hAnsi="仿宋" w:eastAsia="仿宋"/>
                <w:bCs/>
                <w:sz w:val="22"/>
                <w:szCs w:val="21"/>
              </w:rPr>
              <w:t>2</w:t>
            </w:r>
          </w:p>
        </w:tc>
        <w:tc>
          <w:tcPr>
            <w:tcW w:w="1507" w:type="dxa"/>
          </w:tcPr>
          <w:p w14:paraId="7078D9B0">
            <w:pPr>
              <w:spacing w:line="360" w:lineRule="exact"/>
              <w:jc w:val="center"/>
              <w:rPr>
                <w:rFonts w:ascii="仿宋" w:hAnsi="仿宋" w:eastAsia="仿宋"/>
                <w:bCs/>
                <w:sz w:val="22"/>
                <w:szCs w:val="21"/>
              </w:rPr>
            </w:pPr>
          </w:p>
        </w:tc>
        <w:tc>
          <w:tcPr>
            <w:tcW w:w="1276" w:type="dxa"/>
          </w:tcPr>
          <w:p w14:paraId="4D5D86EB">
            <w:pPr>
              <w:spacing w:line="360" w:lineRule="exact"/>
              <w:jc w:val="center"/>
              <w:rPr>
                <w:rFonts w:ascii="仿宋" w:hAnsi="仿宋" w:eastAsia="仿宋"/>
                <w:bCs/>
                <w:sz w:val="22"/>
                <w:szCs w:val="21"/>
              </w:rPr>
            </w:pPr>
          </w:p>
        </w:tc>
        <w:tc>
          <w:tcPr>
            <w:tcW w:w="1559" w:type="dxa"/>
          </w:tcPr>
          <w:p w14:paraId="73EEE355">
            <w:pPr>
              <w:spacing w:line="360" w:lineRule="exact"/>
              <w:jc w:val="center"/>
              <w:rPr>
                <w:rFonts w:ascii="仿宋" w:hAnsi="仿宋" w:eastAsia="仿宋"/>
                <w:bCs/>
                <w:sz w:val="22"/>
                <w:szCs w:val="21"/>
              </w:rPr>
            </w:pPr>
          </w:p>
        </w:tc>
        <w:tc>
          <w:tcPr>
            <w:tcW w:w="2127" w:type="dxa"/>
          </w:tcPr>
          <w:p w14:paraId="74DD32A7">
            <w:pPr>
              <w:spacing w:line="360" w:lineRule="exact"/>
              <w:jc w:val="center"/>
              <w:rPr>
                <w:rFonts w:ascii="仿宋" w:hAnsi="仿宋" w:eastAsia="仿宋"/>
                <w:bCs/>
                <w:sz w:val="22"/>
                <w:szCs w:val="21"/>
              </w:rPr>
            </w:pPr>
          </w:p>
        </w:tc>
        <w:tc>
          <w:tcPr>
            <w:tcW w:w="850" w:type="dxa"/>
          </w:tcPr>
          <w:p w14:paraId="05EDFA81">
            <w:pPr>
              <w:spacing w:line="360" w:lineRule="exact"/>
              <w:jc w:val="center"/>
              <w:rPr>
                <w:rFonts w:ascii="仿宋" w:hAnsi="仿宋" w:eastAsia="仿宋"/>
                <w:bCs/>
                <w:sz w:val="22"/>
                <w:szCs w:val="21"/>
              </w:rPr>
            </w:pPr>
          </w:p>
        </w:tc>
      </w:tr>
      <w:tr w14:paraId="2AB5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6BCDC66E">
            <w:pPr>
              <w:spacing w:line="360" w:lineRule="exact"/>
              <w:jc w:val="center"/>
              <w:rPr>
                <w:rFonts w:ascii="仿宋" w:hAnsi="仿宋" w:eastAsia="仿宋"/>
                <w:bCs/>
                <w:sz w:val="22"/>
                <w:szCs w:val="21"/>
              </w:rPr>
            </w:pPr>
            <w:r>
              <w:rPr>
                <w:rFonts w:hint="eastAsia" w:ascii="仿宋" w:hAnsi="仿宋" w:eastAsia="仿宋"/>
                <w:bCs/>
                <w:sz w:val="22"/>
                <w:szCs w:val="21"/>
              </w:rPr>
              <w:t>…</w:t>
            </w:r>
          </w:p>
        </w:tc>
        <w:tc>
          <w:tcPr>
            <w:tcW w:w="1507" w:type="dxa"/>
          </w:tcPr>
          <w:p w14:paraId="4177CD33">
            <w:pPr>
              <w:spacing w:line="360" w:lineRule="exact"/>
              <w:jc w:val="center"/>
              <w:rPr>
                <w:rFonts w:ascii="仿宋" w:hAnsi="仿宋" w:eastAsia="仿宋"/>
                <w:bCs/>
                <w:sz w:val="22"/>
                <w:szCs w:val="21"/>
              </w:rPr>
            </w:pPr>
          </w:p>
        </w:tc>
        <w:tc>
          <w:tcPr>
            <w:tcW w:w="1276" w:type="dxa"/>
          </w:tcPr>
          <w:p w14:paraId="5E3908FB">
            <w:pPr>
              <w:spacing w:line="360" w:lineRule="exact"/>
              <w:jc w:val="center"/>
              <w:rPr>
                <w:rFonts w:ascii="仿宋" w:hAnsi="仿宋" w:eastAsia="仿宋"/>
                <w:bCs/>
                <w:sz w:val="22"/>
                <w:szCs w:val="21"/>
              </w:rPr>
            </w:pPr>
          </w:p>
        </w:tc>
        <w:tc>
          <w:tcPr>
            <w:tcW w:w="1559" w:type="dxa"/>
          </w:tcPr>
          <w:p w14:paraId="2D7041BF">
            <w:pPr>
              <w:spacing w:line="360" w:lineRule="exact"/>
              <w:jc w:val="center"/>
              <w:rPr>
                <w:rFonts w:ascii="仿宋" w:hAnsi="仿宋" w:eastAsia="仿宋"/>
                <w:bCs/>
                <w:sz w:val="22"/>
                <w:szCs w:val="21"/>
              </w:rPr>
            </w:pPr>
          </w:p>
        </w:tc>
        <w:tc>
          <w:tcPr>
            <w:tcW w:w="2127" w:type="dxa"/>
          </w:tcPr>
          <w:p w14:paraId="433C74E3">
            <w:pPr>
              <w:spacing w:line="360" w:lineRule="exact"/>
              <w:jc w:val="center"/>
              <w:rPr>
                <w:rFonts w:ascii="仿宋" w:hAnsi="仿宋" w:eastAsia="仿宋"/>
                <w:bCs/>
                <w:sz w:val="22"/>
                <w:szCs w:val="21"/>
              </w:rPr>
            </w:pPr>
          </w:p>
        </w:tc>
        <w:tc>
          <w:tcPr>
            <w:tcW w:w="850" w:type="dxa"/>
          </w:tcPr>
          <w:p w14:paraId="04ECF25F">
            <w:pPr>
              <w:spacing w:line="360" w:lineRule="exact"/>
              <w:jc w:val="center"/>
              <w:rPr>
                <w:rFonts w:ascii="仿宋" w:hAnsi="仿宋" w:eastAsia="仿宋"/>
                <w:bCs/>
                <w:sz w:val="22"/>
                <w:szCs w:val="21"/>
              </w:rPr>
            </w:pPr>
          </w:p>
        </w:tc>
      </w:tr>
    </w:tbl>
    <w:p w14:paraId="03221FF4">
      <w:pPr>
        <w:spacing w:line="400" w:lineRule="exact"/>
        <w:ind w:left="720"/>
        <w:rPr>
          <w:rFonts w:ascii="仿宋" w:hAnsi="仿宋" w:eastAsia="仿宋"/>
          <w:bCs/>
          <w:sz w:val="24"/>
          <w:szCs w:val="21"/>
        </w:rPr>
      </w:pPr>
    </w:p>
    <w:p w14:paraId="0A8344F0">
      <w:pPr>
        <w:spacing w:line="400" w:lineRule="exact"/>
        <w:rPr>
          <w:rFonts w:ascii="仿宋" w:hAnsi="仿宋" w:eastAsia="仿宋"/>
          <w:bCs/>
          <w:sz w:val="24"/>
          <w:szCs w:val="21"/>
        </w:rPr>
      </w:pPr>
      <w:r>
        <w:rPr>
          <w:rFonts w:hint="eastAsia" w:ascii="仿宋" w:hAnsi="仿宋" w:eastAsia="仿宋"/>
          <w:bCs/>
          <w:sz w:val="24"/>
          <w:szCs w:val="21"/>
        </w:rPr>
        <w:t>二、</w:t>
      </w:r>
      <w:r>
        <w:rPr>
          <w:rFonts w:ascii="仿宋" w:hAnsi="仿宋" w:eastAsia="仿宋"/>
          <w:bCs/>
          <w:sz w:val="24"/>
          <w:szCs w:val="21"/>
        </w:rPr>
        <w:t>技术指标</w:t>
      </w:r>
      <w:r>
        <w:rPr>
          <w:rFonts w:hint="eastAsia" w:ascii="仿宋" w:hAnsi="仿宋" w:eastAsia="仿宋"/>
          <w:bCs/>
          <w:sz w:val="24"/>
          <w:szCs w:val="21"/>
        </w:rPr>
        <w:t>：</w:t>
      </w:r>
    </w:p>
    <w:p w14:paraId="55396D7B">
      <w:pPr>
        <w:spacing w:line="400" w:lineRule="exact"/>
        <w:rPr>
          <w:rFonts w:ascii="仿宋" w:hAnsi="仿宋" w:eastAsia="仿宋"/>
          <w:bCs/>
          <w:sz w:val="24"/>
          <w:szCs w:val="21"/>
        </w:rPr>
      </w:pPr>
    </w:p>
    <w:p w14:paraId="1EDA8FF2">
      <w:pPr>
        <w:spacing w:line="400" w:lineRule="exact"/>
        <w:rPr>
          <w:rFonts w:ascii="仿宋" w:hAnsi="仿宋" w:eastAsia="仿宋"/>
          <w:bCs/>
          <w:sz w:val="28"/>
        </w:rPr>
      </w:pPr>
    </w:p>
    <w:p w14:paraId="23E5FC29"/>
    <w:p w14:paraId="6C067767">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6D8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44D81">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E44D81">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E56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63310C7">
                          <w:pPr>
                            <w:pStyle w:val="12"/>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8SqGi/gEAAA8EAAAOAAAAZHJzL2Uyb0RvYy54bWytU01v2zAMvQ/Y&#10;fxB0X5x0zbYacYquQYYB3QfQ9gcoshwLs0SBUmJnv36UZGdde+lhF4GiyEe+R2p1PZiOHRV6Dbbi&#10;i9mcM2Ul1NruK/74sH33iTMfhK1FB1ZV/KQ8v16/fbPqXakuoIWuVsgIxPqydxVvQ3BlUXjZKiP8&#10;DJyy9NgAGhHoivuiRtETuumKi/n8Q9ED1g5BKu/Ju8mPfETE1wBC02ipNiAPRtmQUVF1IhAl32rn&#10;+Tp12zRKhh9N41VgXcWJaUgnFSF7F89ivRLlHoVrtRxbEK9p4RknI7SlomeojQiCHVC/gDJaInho&#10;wkyCKTKRpAixWMyfaXPfCqcSF5Lau7Po/v/Byu/Hn8h0TZvAmRWGBv6ghsA+w8AWUZ3e+ZKC7h2F&#10;hYHcMTIy9e4O5C/PLNy2wu7VDSL0rRI1dZcyiyepGcdHkF3/DWoqIw4BEtDQoImAJAYjdJrM6TyZ&#10;2IqMJReXV++XnEl6Wlx+vFouY2+FKKdkhz58UWBYNCqONPgELo53PuTQKSTWsrDVXZeG39l/HISZ&#10;PSptz5gdqcTuM48w7IZRmh3UJyKFkDeL/hUZLeBvznraqopb+kScdV8tyRIXcDJwMnaTIaykxIoH&#10;zrJ5G/KiHhzqfUu4k/A3JN1WJ1qxsdwDyREvtCdJmHGn4yI+vaeov/94/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pb8P0QAAAAMBAAAPAAAAAAAAAAEAIAAAACIAAABkcnMvZG93bnJldi54bWxQ&#10;SwECFAAUAAAACACHTuJAPEqhov4BAAAPBAAADgAAAAAAAAABACAAAAAgAQAAZHJzL2Uyb0RvYy54&#10;bWxQSwUGAAAAAAYABgBZAQAAkAUAAAAA&#10;">
              <v:fill on="f" focussize="0,0"/>
              <v:stroke on="f"/>
              <v:imagedata o:title=""/>
              <o:lock v:ext="edit" aspectratio="f"/>
              <v:textbox inset="0mm,0mm,0mm,0mm" style="mso-fit-shape-to-text:t;">
                <w:txbxContent>
                  <w:p w14:paraId="463310C7">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7C0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2C89B">
                          <w:pPr>
                            <w:pStyle w:val="12"/>
                            <w:jc w:val="center"/>
                            <w:rPr>
                              <w:rStyle w:val="21"/>
                            </w:rPr>
                          </w:pPr>
                          <w:r>
                            <w:fldChar w:fldCharType="begin"/>
                          </w:r>
                          <w:r>
                            <w:rPr>
                              <w:rStyle w:val="21"/>
                            </w:rPr>
                            <w:instrText xml:space="preserve">PAGE  </w:instrText>
                          </w:r>
                          <w:r>
                            <w:fldChar w:fldCharType="separate"/>
                          </w:r>
                          <w:r>
                            <w:rPr>
                              <w:rStyle w:val="21"/>
                            </w:rPr>
                            <w:t>50</w:t>
                          </w:r>
                          <w:r>
                            <w:fldChar w:fldCharType="end"/>
                          </w:r>
                        </w:p>
                        <w:p w14:paraId="19D8DF5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D32C89B">
                    <w:pPr>
                      <w:pStyle w:val="12"/>
                      <w:jc w:val="center"/>
                      <w:rPr>
                        <w:rStyle w:val="21"/>
                      </w:rPr>
                    </w:pPr>
                    <w:r>
                      <w:fldChar w:fldCharType="begin"/>
                    </w:r>
                    <w:r>
                      <w:rPr>
                        <w:rStyle w:val="21"/>
                      </w:rPr>
                      <w:instrText xml:space="preserve">PAGE  </w:instrText>
                    </w:r>
                    <w:r>
                      <w:fldChar w:fldCharType="separate"/>
                    </w:r>
                    <w:r>
                      <w:rPr>
                        <w:rStyle w:val="21"/>
                      </w:rPr>
                      <w:t>50</w:t>
                    </w:r>
                    <w:r>
                      <w:fldChar w:fldCharType="end"/>
                    </w:r>
                  </w:p>
                  <w:p w14:paraId="19D8DF53"/>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F186">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23C47">
                          <w:pPr>
                            <w:pStyle w:val="12"/>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323C47">
                    <w:pPr>
                      <w:pStyle w:val="12"/>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2FD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59B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D24B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1B8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D8B5">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60F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58941"/>
    <w:multiLevelType w:val="singleLevel"/>
    <w:tmpl w:val="4C958941"/>
    <w:lvl w:ilvl="0" w:tentative="0">
      <w:start w:val="3"/>
      <w:numFmt w:val="chineseCounting"/>
      <w:suff w:val="nothing"/>
      <w:lvlText w:val="（%1）"/>
      <w:lvlJc w:val="left"/>
      <w:rPr>
        <w:rFonts w:hint="eastAsia"/>
      </w:rPr>
    </w:lvl>
  </w:abstractNum>
  <w:abstractNum w:abstractNumId="1">
    <w:nsid w:val="593B76D0"/>
    <w:multiLevelType w:val="singleLevel"/>
    <w:tmpl w:val="593B76D0"/>
    <w:lvl w:ilvl="0" w:tentative="0">
      <w:start w:val="4"/>
      <w:numFmt w:val="chineseCounting"/>
      <w:suff w:val="space"/>
      <w:lvlText w:val="第%1章"/>
      <w:lvlJc w:val="left"/>
      <w:rPr>
        <w:rFonts w:cs="Times New Roman"/>
      </w:rPr>
    </w:lvl>
  </w:abstractNum>
  <w:abstractNum w:abstractNumId="2">
    <w:nsid w:val="59C07086"/>
    <w:multiLevelType w:val="singleLevel"/>
    <w:tmpl w:val="59C07086"/>
    <w:lvl w:ilvl="0" w:tentative="0">
      <w:start w:val="1"/>
      <w:numFmt w:val="decimal"/>
      <w:suff w:val="nothing"/>
      <w:lvlText w:val="%1、"/>
      <w:lvlJc w:val="left"/>
      <w:rPr>
        <w:rFonts w:cs="Times New Roman"/>
      </w:rPr>
    </w:lvl>
  </w:abstractNum>
  <w:abstractNum w:abstractNumId="3">
    <w:nsid w:val="59DAE5C0"/>
    <w:multiLevelType w:val="singleLevel"/>
    <w:tmpl w:val="59DAE5C0"/>
    <w:lvl w:ilvl="0" w:tentative="0">
      <w:start w:val="3"/>
      <w:numFmt w:val="chineseCounting"/>
      <w:suff w:val="nothing"/>
      <w:lvlText w:val="%1、"/>
      <w:lvlJc w:val="left"/>
      <w:rPr>
        <w:rFonts w:cs="Times New Roman"/>
      </w:rPr>
    </w:lvl>
  </w:abstractNum>
  <w:abstractNum w:abstractNumId="4">
    <w:nsid w:val="59DB328A"/>
    <w:multiLevelType w:val="singleLevel"/>
    <w:tmpl w:val="59DB328A"/>
    <w:lvl w:ilvl="0" w:tentative="0">
      <w:start w:val="1"/>
      <w:numFmt w:val="decimal"/>
      <w:suff w:val="nothing"/>
      <w:lvlText w:val="（%1）"/>
      <w:lvlJc w:val="left"/>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46"/>
    <w:rsid w:val="0001056F"/>
    <w:rsid w:val="00031D6C"/>
    <w:rsid w:val="001B40F0"/>
    <w:rsid w:val="001F7993"/>
    <w:rsid w:val="00231133"/>
    <w:rsid w:val="00353037"/>
    <w:rsid w:val="00376BCF"/>
    <w:rsid w:val="003B7441"/>
    <w:rsid w:val="003C73F5"/>
    <w:rsid w:val="003D0C46"/>
    <w:rsid w:val="00466E57"/>
    <w:rsid w:val="004B1A7A"/>
    <w:rsid w:val="004C4600"/>
    <w:rsid w:val="00514DFA"/>
    <w:rsid w:val="005814D4"/>
    <w:rsid w:val="005A283D"/>
    <w:rsid w:val="006B7C37"/>
    <w:rsid w:val="00765D14"/>
    <w:rsid w:val="007C5832"/>
    <w:rsid w:val="007D4A07"/>
    <w:rsid w:val="00832D50"/>
    <w:rsid w:val="0084576D"/>
    <w:rsid w:val="00886ABD"/>
    <w:rsid w:val="008B2F8E"/>
    <w:rsid w:val="008F2F80"/>
    <w:rsid w:val="00950AF3"/>
    <w:rsid w:val="00A26DE2"/>
    <w:rsid w:val="00AC7D5A"/>
    <w:rsid w:val="00B43C49"/>
    <w:rsid w:val="00B708A2"/>
    <w:rsid w:val="00BE08B2"/>
    <w:rsid w:val="00C52948"/>
    <w:rsid w:val="00C846EF"/>
    <w:rsid w:val="00CF40A2"/>
    <w:rsid w:val="00D26246"/>
    <w:rsid w:val="00D44CC6"/>
    <w:rsid w:val="00DA4C0C"/>
    <w:rsid w:val="00E73B2A"/>
    <w:rsid w:val="00E9099D"/>
    <w:rsid w:val="00EF029E"/>
    <w:rsid w:val="00EF4B0C"/>
    <w:rsid w:val="00F12FCF"/>
    <w:rsid w:val="00FD414C"/>
    <w:rsid w:val="02EC6064"/>
    <w:rsid w:val="060A254A"/>
    <w:rsid w:val="067A1E4D"/>
    <w:rsid w:val="06823E09"/>
    <w:rsid w:val="07D14B06"/>
    <w:rsid w:val="09886B94"/>
    <w:rsid w:val="0BD47E6F"/>
    <w:rsid w:val="0CA152FE"/>
    <w:rsid w:val="0D4B74B3"/>
    <w:rsid w:val="0D6B2036"/>
    <w:rsid w:val="0DE652BB"/>
    <w:rsid w:val="0E484B44"/>
    <w:rsid w:val="11165F0C"/>
    <w:rsid w:val="113B6507"/>
    <w:rsid w:val="11414738"/>
    <w:rsid w:val="115B5C22"/>
    <w:rsid w:val="13F54E26"/>
    <w:rsid w:val="14DD20E9"/>
    <w:rsid w:val="156C55BC"/>
    <w:rsid w:val="15A0573A"/>
    <w:rsid w:val="16E86EC4"/>
    <w:rsid w:val="172B6345"/>
    <w:rsid w:val="1752433D"/>
    <w:rsid w:val="175B2DFE"/>
    <w:rsid w:val="17C26CB1"/>
    <w:rsid w:val="1B764638"/>
    <w:rsid w:val="1CF85987"/>
    <w:rsid w:val="1D6372A4"/>
    <w:rsid w:val="1EEB57A3"/>
    <w:rsid w:val="1FF70178"/>
    <w:rsid w:val="213E1182"/>
    <w:rsid w:val="21921F06"/>
    <w:rsid w:val="21BC3427"/>
    <w:rsid w:val="243674C1"/>
    <w:rsid w:val="283D7C38"/>
    <w:rsid w:val="2A49765B"/>
    <w:rsid w:val="2AF05EF0"/>
    <w:rsid w:val="2BF37A45"/>
    <w:rsid w:val="2C2916B9"/>
    <w:rsid w:val="2D287BC3"/>
    <w:rsid w:val="2ECE02F6"/>
    <w:rsid w:val="2F300FB0"/>
    <w:rsid w:val="2FCC6F2B"/>
    <w:rsid w:val="30537BCC"/>
    <w:rsid w:val="329D4BAF"/>
    <w:rsid w:val="38081B5E"/>
    <w:rsid w:val="383E029A"/>
    <w:rsid w:val="39CB2002"/>
    <w:rsid w:val="39F5444A"/>
    <w:rsid w:val="3CA11D44"/>
    <w:rsid w:val="3D02442D"/>
    <w:rsid w:val="3DE57850"/>
    <w:rsid w:val="4387343D"/>
    <w:rsid w:val="44997E11"/>
    <w:rsid w:val="49310C32"/>
    <w:rsid w:val="4B3425C6"/>
    <w:rsid w:val="4BF65499"/>
    <w:rsid w:val="4DCE4D43"/>
    <w:rsid w:val="4F7D3946"/>
    <w:rsid w:val="4FD7050F"/>
    <w:rsid w:val="50FB3250"/>
    <w:rsid w:val="533B1B4E"/>
    <w:rsid w:val="53CE2BE8"/>
    <w:rsid w:val="54624EB9"/>
    <w:rsid w:val="56196E04"/>
    <w:rsid w:val="565E1407"/>
    <w:rsid w:val="58A0329A"/>
    <w:rsid w:val="5BA20303"/>
    <w:rsid w:val="5BB26237"/>
    <w:rsid w:val="5C960E74"/>
    <w:rsid w:val="5D495D8B"/>
    <w:rsid w:val="5F944AC0"/>
    <w:rsid w:val="6094066F"/>
    <w:rsid w:val="61B46F75"/>
    <w:rsid w:val="62660526"/>
    <w:rsid w:val="64452637"/>
    <w:rsid w:val="647B7FFD"/>
    <w:rsid w:val="649410BE"/>
    <w:rsid w:val="6751773B"/>
    <w:rsid w:val="68162C79"/>
    <w:rsid w:val="68B6212F"/>
    <w:rsid w:val="6954706E"/>
    <w:rsid w:val="69F83E9D"/>
    <w:rsid w:val="6C8E0AE9"/>
    <w:rsid w:val="6DEF55B7"/>
    <w:rsid w:val="6FC62348"/>
    <w:rsid w:val="723B3682"/>
    <w:rsid w:val="75874AC7"/>
    <w:rsid w:val="76592168"/>
    <w:rsid w:val="767D5BB0"/>
    <w:rsid w:val="76960CC6"/>
    <w:rsid w:val="77A77BFB"/>
    <w:rsid w:val="791B3704"/>
    <w:rsid w:val="7B674500"/>
    <w:rsid w:val="7C060E00"/>
    <w:rsid w:val="7C6241EF"/>
    <w:rsid w:val="7EDA5D62"/>
    <w:rsid w:val="7F6BE546"/>
    <w:rsid w:val="7F7963A1"/>
    <w:rsid w:val="7FE64C1A"/>
    <w:rsid w:val="7FFB603E"/>
    <w:rsid w:val="C4AFAF27"/>
    <w:rsid w:val="ECFF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Calibri" w:eastAsia="宋体" w:cs="Times New Roman"/>
      <w:sz w:val="34"/>
      <w:szCs w:val="22"/>
      <w:lang w:val="en-US" w:eastAsia="zh-CN" w:bidi="ar-SA"/>
    </w:rPr>
  </w:style>
  <w:style w:type="paragraph" w:styleId="2">
    <w:name w:val="heading 1"/>
    <w:basedOn w:val="1"/>
    <w:next w:val="1"/>
    <w:link w:val="26"/>
    <w:qFormat/>
    <w:uiPriority w:val="99"/>
    <w:pPr>
      <w:keepNext/>
      <w:keepLines/>
      <w:spacing w:line="576" w:lineRule="auto"/>
      <w:outlineLvl w:val="0"/>
    </w:pPr>
    <w:rPr>
      <w:b/>
      <w:kern w:val="44"/>
      <w:sz w:val="44"/>
    </w:rPr>
  </w:style>
  <w:style w:type="paragraph" w:styleId="3">
    <w:name w:val="heading 2"/>
    <w:basedOn w:val="1"/>
    <w:next w:val="1"/>
    <w:qFormat/>
    <w:uiPriority w:val="99"/>
    <w:pPr>
      <w:keepNext/>
      <w:keepLines/>
      <w:spacing w:line="416" w:lineRule="auto"/>
      <w:outlineLvl w:val="1"/>
    </w:pPr>
    <w:rPr>
      <w:rFonts w:ascii="Cambria" w:hAnsi="Cambria"/>
      <w:b/>
      <w:sz w:val="32"/>
      <w:szCs w:val="24"/>
    </w:rPr>
  </w:style>
  <w:style w:type="paragraph" w:styleId="4">
    <w:name w:val="heading 3"/>
    <w:basedOn w:val="1"/>
    <w:next w:val="1"/>
    <w:qFormat/>
    <w:uiPriority w:val="99"/>
    <w:pPr>
      <w:keepNext/>
      <w:keepLines/>
      <w:spacing w:line="413" w:lineRule="auto"/>
      <w:outlineLvl w:val="2"/>
    </w:pPr>
    <w:rPr>
      <w:rFonts w:ascii="Times New Roman"/>
      <w:b/>
      <w:sz w:val="32"/>
    </w:rPr>
  </w:style>
  <w:style w:type="paragraph" w:styleId="5">
    <w:name w:val="heading 4"/>
    <w:basedOn w:val="1"/>
    <w:next w:val="1"/>
    <w:qFormat/>
    <w:uiPriority w:val="9"/>
    <w:pPr>
      <w:keepNext/>
      <w:keepLines/>
      <w:jc w:val="left"/>
      <w:outlineLvl w:val="3"/>
    </w:pPr>
    <w:rPr>
      <w:rFonts w:ascii="Cambria" w:hAnsi="Cambria"/>
      <w:b/>
      <w:bCs/>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200" w:firstLineChars="200"/>
    </w:pPr>
  </w:style>
  <w:style w:type="paragraph" w:styleId="7">
    <w:name w:val="annotation text"/>
    <w:basedOn w:val="1"/>
    <w:link w:val="30"/>
    <w:qFormat/>
    <w:uiPriority w:val="99"/>
    <w:pPr>
      <w:jc w:val="left"/>
    </w:pPr>
    <w:rPr>
      <w:rFonts w:ascii="Times New Roman"/>
      <w:kern w:val="2"/>
      <w:sz w:val="21"/>
    </w:rPr>
  </w:style>
  <w:style w:type="paragraph" w:styleId="8">
    <w:name w:val="Body Text"/>
    <w:basedOn w:val="1"/>
    <w:next w:val="1"/>
    <w:qFormat/>
    <w:uiPriority w:val="99"/>
    <w:rPr>
      <w:szCs w:val="24"/>
    </w:rPr>
  </w:style>
  <w:style w:type="paragraph" w:styleId="9">
    <w:name w:val="Body Text Indent"/>
    <w:basedOn w:val="1"/>
    <w:qFormat/>
    <w:uiPriority w:val="99"/>
    <w:pPr>
      <w:widowControl w:val="0"/>
      <w:ind w:left="420" w:leftChars="200"/>
    </w:pPr>
    <w:rPr>
      <w:szCs w:val="24"/>
    </w:rPr>
  </w:style>
  <w:style w:type="paragraph" w:styleId="10">
    <w:name w:val="Body Text Indent 2"/>
    <w:basedOn w:val="1"/>
    <w:qFormat/>
    <w:uiPriority w:val="99"/>
    <w:pPr>
      <w:spacing w:line="480" w:lineRule="auto"/>
      <w:ind w:left="200" w:leftChars="200"/>
    </w:pPr>
  </w:style>
  <w:style w:type="paragraph" w:styleId="11">
    <w:name w:val="Balloon Text"/>
    <w:basedOn w:val="1"/>
    <w:link w:val="29"/>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99"/>
    <w:pPr>
      <w:spacing w:before="100" w:beforeAutospacing="1" w:after="100" w:afterAutospacing="1"/>
      <w:jc w:val="left"/>
    </w:pPr>
    <w:rPr>
      <w:rFonts w:hAnsi="宋体" w:cs="宋体"/>
      <w:sz w:val="24"/>
    </w:rPr>
  </w:style>
  <w:style w:type="paragraph" w:styleId="16">
    <w:name w:val="annotation subject"/>
    <w:basedOn w:val="7"/>
    <w:next w:val="7"/>
    <w:link w:val="31"/>
    <w:qFormat/>
    <w:uiPriority w:val="0"/>
    <w:rPr>
      <w:rFonts w:ascii="宋体"/>
      <w:b/>
      <w:bCs/>
      <w:kern w:val="0"/>
      <w:sz w:val="34"/>
    </w:rPr>
  </w:style>
  <w:style w:type="paragraph" w:styleId="17">
    <w:name w:val="Body Text First Indent"/>
    <w:basedOn w:val="8"/>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annotation reference"/>
    <w:basedOn w:val="20"/>
    <w:qFormat/>
    <w:uiPriority w:val="0"/>
    <w:rPr>
      <w:sz w:val="21"/>
      <w:szCs w:val="21"/>
    </w:rPr>
  </w:style>
  <w:style w:type="paragraph" w:customStyle="1" w:styleId="23">
    <w:name w:val="正文首行缩进两字符"/>
    <w:basedOn w:val="1"/>
    <w:qFormat/>
    <w:uiPriority w:val="99"/>
    <w:pPr>
      <w:widowControl w:val="0"/>
      <w:spacing w:line="360" w:lineRule="auto"/>
      <w:ind w:firstLine="200" w:firstLineChars="200"/>
    </w:pPr>
    <w:rPr>
      <w:szCs w:val="24"/>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26">
    <w:name w:val="标题 1 Char"/>
    <w:basedOn w:val="20"/>
    <w:link w:val="2"/>
    <w:qFormat/>
    <w:locked/>
    <w:uiPriority w:val="99"/>
    <w:rPr>
      <w:b/>
      <w:kern w:val="44"/>
      <w:sz w:val="44"/>
    </w:rPr>
  </w:style>
  <w:style w:type="character" w:customStyle="1" w:styleId="27">
    <w:name w:val="font51"/>
    <w:qFormat/>
    <w:uiPriority w:val="0"/>
    <w:rPr>
      <w:rFonts w:hint="eastAsia" w:ascii="宋体" w:hAnsi="宋体" w:eastAsia="宋体" w:cs="宋体"/>
      <w:color w:val="000000"/>
      <w:sz w:val="20"/>
      <w:szCs w:val="20"/>
      <w:u w:val="none"/>
    </w:rPr>
  </w:style>
  <w:style w:type="character" w:customStyle="1" w:styleId="28">
    <w:name w:val="font41"/>
    <w:basedOn w:val="20"/>
    <w:qFormat/>
    <w:uiPriority w:val="0"/>
    <w:rPr>
      <w:rFonts w:ascii="宋体" w:hAnsi="宋体" w:eastAsia="宋体" w:cs="宋体"/>
      <w:color w:val="000000"/>
      <w:sz w:val="16"/>
      <w:szCs w:val="16"/>
      <w:u w:val="none"/>
    </w:rPr>
  </w:style>
  <w:style w:type="character" w:customStyle="1" w:styleId="29">
    <w:name w:val="批注框文本 Char"/>
    <w:basedOn w:val="20"/>
    <w:link w:val="11"/>
    <w:qFormat/>
    <w:uiPriority w:val="0"/>
    <w:rPr>
      <w:rFonts w:ascii="宋体" w:hAnsi="Calibri"/>
      <w:sz w:val="18"/>
      <w:szCs w:val="18"/>
    </w:rPr>
  </w:style>
  <w:style w:type="character" w:customStyle="1" w:styleId="30">
    <w:name w:val="批注文字 Char"/>
    <w:basedOn w:val="20"/>
    <w:link w:val="7"/>
    <w:qFormat/>
    <w:uiPriority w:val="99"/>
    <w:rPr>
      <w:rFonts w:hAnsi="Calibri"/>
      <w:kern w:val="2"/>
      <w:sz w:val="21"/>
      <w:szCs w:val="22"/>
    </w:rPr>
  </w:style>
  <w:style w:type="character" w:customStyle="1" w:styleId="31">
    <w:name w:val="批注主题 Char"/>
    <w:basedOn w:val="30"/>
    <w:link w:val="16"/>
    <w:qFormat/>
    <w:uiPriority w:val="0"/>
    <w:rPr>
      <w:rFonts w:ascii="宋体" w:hAnsi="Calibri"/>
      <w:b/>
      <w:bCs/>
      <w:kern w:val="2"/>
      <w:sz w:val="3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143</Pages>
  <Words>14951</Words>
  <Characters>15757</Characters>
  <Lines>703</Lines>
  <Paragraphs>198</Paragraphs>
  <TotalTime>0</TotalTime>
  <ScaleCrop>false</ScaleCrop>
  <LinksUpToDate>false</LinksUpToDate>
  <CharactersWithSpaces>16140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2025-12-29T06:14:00Z</dcterms:created>
  <dc:creator>chuanzhao</dc:creator>
  <cp:lastModifiedBy>川招</cp:lastModifiedBy>
  <dcterms:modified xsi:type="dcterms:W3CDTF">2026-01-20T01:14:33Z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eyJoZGlkIjoiZDY2Mjg2MjYwODVkYjVlZGQ2Mjg0NjY4Y2M4NmY3MGYiLCJ1c2VySWQiOiI2MDM4ODc3OTYifQ==</vt:lpwstr>
  </property>
  <property fmtid="{D5CDD505-2E9C-101B-9397-08002B2CF9AE}" pid="4" name="ICV">
    <vt:lpwstr>E2B9D6E20E92457E8568F416637E5853_12</vt:lpwstr>
  </property>
</Properties>
</file>