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default" w:ascii="Times New Roman" w:hAnsi="Times New Roman" w:eastAsia="仿宋_GB2312" w:cs="Times New Roman"/>
          <w:b/>
          <w:bCs/>
          <w:sz w:val="30"/>
          <w:szCs w:val="30"/>
          <w:highlight w:val="none"/>
          <w:lang w:val="zh-CN"/>
        </w:rPr>
      </w:pPr>
      <w:r>
        <w:rPr>
          <w:rFonts w:hint="default" w:ascii="Times New Roman" w:hAnsi="Times New Roman" w:eastAsia="仿宋_GB2312" w:cs="Times New Roman"/>
          <w:b/>
          <w:bCs/>
          <w:sz w:val="30"/>
          <w:szCs w:val="30"/>
          <w:highlight w:val="none"/>
          <w:lang w:val="zh-CN"/>
        </w:rPr>
        <w:t>政府采购项目</w:t>
      </w:r>
    </w:p>
    <w:p w14:paraId="437A4962">
      <w:pPr>
        <w:autoSpaceDE w:val="0"/>
        <w:autoSpaceDN w:val="0"/>
        <w:adjustRightInd w:val="0"/>
        <w:snapToGrid w:val="0"/>
        <w:spacing w:line="360" w:lineRule="auto"/>
        <w:jc w:val="left"/>
        <w:rPr>
          <w:rFonts w:hint="default" w:ascii="Times New Roman" w:hAnsi="Times New Roman" w:eastAsia="仿宋_GB2312" w:cs="Times New Roman"/>
          <w:b/>
          <w:bCs/>
          <w:sz w:val="30"/>
          <w:szCs w:val="30"/>
          <w:highlight w:val="none"/>
          <w:lang w:val="zh-CN"/>
        </w:rPr>
      </w:pPr>
      <w:r>
        <w:rPr>
          <w:rFonts w:hint="default" w:ascii="Times New Roman" w:hAnsi="Times New Roman" w:eastAsia="仿宋_GB2312" w:cs="Times New Roman"/>
          <w:b/>
          <w:bCs/>
          <w:sz w:val="30"/>
          <w:szCs w:val="30"/>
          <w:highlight w:val="none"/>
          <w:lang w:val="zh-CN"/>
        </w:rPr>
        <w:t>采购项目编号：</w:t>
      </w:r>
      <w:r>
        <w:rPr>
          <w:rFonts w:hint="eastAsia" w:ascii="仿宋" w:hAnsi="仿宋" w:eastAsia="仿宋" w:cs="仿宋"/>
          <w:b/>
          <w:bCs/>
          <w:sz w:val="30"/>
          <w:szCs w:val="30"/>
          <w:highlight w:val="none"/>
          <w:lang w:val="zh-CN"/>
        </w:rPr>
        <w:t>SCZK2026-CS-0034/001</w:t>
      </w:r>
    </w:p>
    <w:p w14:paraId="7747A0FE">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30"/>
          <w:szCs w:val="30"/>
          <w:highlight w:val="none"/>
        </w:rPr>
      </w:pPr>
    </w:p>
    <w:p w14:paraId="1018EC0F">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32"/>
          <w:szCs w:val="32"/>
          <w:highlight w:val="none"/>
        </w:rPr>
      </w:pPr>
    </w:p>
    <w:p w14:paraId="3E3EA7E8">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 xml:space="preserve"> </w:t>
      </w:r>
    </w:p>
    <w:p w14:paraId="5C4D80E1">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32"/>
          <w:szCs w:val="32"/>
          <w:highlight w:val="none"/>
        </w:rPr>
      </w:pPr>
    </w:p>
    <w:p w14:paraId="103FE47D">
      <w:pPr>
        <w:autoSpaceDE w:val="0"/>
        <w:autoSpaceDN w:val="0"/>
        <w:adjustRightInd w:val="0"/>
        <w:snapToGrid w:val="0"/>
        <w:spacing w:line="360" w:lineRule="auto"/>
        <w:jc w:val="center"/>
        <w:rPr>
          <w:rFonts w:hint="default" w:ascii="Times New Roman" w:hAnsi="Times New Roman" w:eastAsia="仿宋_GB2312" w:cs="Times New Roman"/>
          <w:b/>
          <w:bCs/>
          <w:sz w:val="44"/>
          <w:szCs w:val="44"/>
          <w:highlight w:val="none"/>
        </w:rPr>
      </w:pPr>
      <w:r>
        <w:rPr>
          <w:rFonts w:hint="eastAsia" w:ascii="仿宋" w:hAnsi="仿宋" w:eastAsia="仿宋" w:cs="仿宋"/>
          <w:b/>
          <w:bCs/>
          <w:sz w:val="44"/>
          <w:szCs w:val="44"/>
          <w:highlight w:val="none"/>
          <w:lang w:eastAsia="zh-CN"/>
        </w:rPr>
        <w:t>靖边县低空经济特色小镇2024年张巴路望夏村路口至海则滩镇政府道路两侧亮化工程项目</w:t>
      </w:r>
    </w:p>
    <w:p w14:paraId="635D4F35">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36"/>
          <w:szCs w:val="36"/>
          <w:highlight w:val="none"/>
          <w:lang w:val="zh-CN"/>
        </w:rPr>
      </w:pPr>
    </w:p>
    <w:p w14:paraId="67D013BC">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52"/>
          <w:szCs w:val="52"/>
          <w:highlight w:val="none"/>
          <w:lang w:val="zh-CN"/>
        </w:rPr>
      </w:pPr>
      <w:r>
        <w:rPr>
          <w:rFonts w:hint="default" w:ascii="Times New Roman" w:hAnsi="Times New Roman" w:eastAsia="仿宋_GB2312" w:cs="Times New Roman"/>
          <w:b/>
          <w:bCs/>
          <w:sz w:val="52"/>
          <w:szCs w:val="52"/>
          <w:highlight w:val="none"/>
          <w:lang w:val="zh-CN"/>
        </w:rPr>
        <w:t>竞争性磋商文件</w:t>
      </w:r>
    </w:p>
    <w:p w14:paraId="33D035B3">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50"/>
          <w:szCs w:val="50"/>
          <w:highlight w:val="none"/>
        </w:rPr>
      </w:pPr>
    </w:p>
    <w:p w14:paraId="0D4710A5">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50"/>
          <w:szCs w:val="50"/>
          <w:highlight w:val="none"/>
        </w:rPr>
      </w:pPr>
    </w:p>
    <w:p w14:paraId="5393AF58">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50"/>
          <w:szCs w:val="50"/>
          <w:highlight w:val="none"/>
        </w:rPr>
      </w:pPr>
    </w:p>
    <w:p w14:paraId="4C5D26E9">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30"/>
          <w:szCs w:val="30"/>
          <w:highlight w:val="none"/>
        </w:rPr>
      </w:pPr>
    </w:p>
    <w:p w14:paraId="2EC81370">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30"/>
          <w:szCs w:val="30"/>
          <w:highlight w:val="none"/>
        </w:rPr>
      </w:pPr>
    </w:p>
    <w:p w14:paraId="68F1D587">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30"/>
          <w:szCs w:val="30"/>
          <w:highlight w:val="none"/>
        </w:rPr>
      </w:pPr>
    </w:p>
    <w:p w14:paraId="7AF88348">
      <w:pPr>
        <w:pStyle w:val="22"/>
        <w:rPr>
          <w:rFonts w:hint="default" w:ascii="Times New Roman" w:hAnsi="Times New Roman" w:eastAsia="仿宋_GB2312" w:cs="Times New Roman"/>
          <w:b/>
          <w:bCs/>
          <w:sz w:val="30"/>
          <w:szCs w:val="30"/>
          <w:highlight w:val="none"/>
        </w:rPr>
      </w:pPr>
    </w:p>
    <w:p w14:paraId="47B81F49">
      <w:pPr>
        <w:pStyle w:val="22"/>
        <w:rPr>
          <w:rFonts w:hint="default" w:ascii="Times New Roman" w:hAnsi="Times New Roman" w:eastAsia="仿宋_GB2312" w:cs="Times New Roman"/>
          <w:b/>
          <w:bCs/>
          <w:sz w:val="30"/>
          <w:szCs w:val="30"/>
          <w:highlight w:val="none"/>
        </w:rPr>
      </w:pPr>
    </w:p>
    <w:p w14:paraId="4522D3C4">
      <w:pPr>
        <w:pStyle w:val="22"/>
        <w:rPr>
          <w:rFonts w:hint="default" w:ascii="Times New Roman" w:hAnsi="Times New Roman" w:eastAsia="仿宋_GB2312" w:cs="Times New Roman"/>
          <w:b/>
          <w:bCs/>
          <w:sz w:val="30"/>
          <w:szCs w:val="30"/>
          <w:highlight w:val="none"/>
        </w:rPr>
      </w:pPr>
    </w:p>
    <w:p w14:paraId="11347B4E">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30"/>
          <w:szCs w:val="30"/>
          <w:highlight w:val="none"/>
        </w:rPr>
      </w:pPr>
      <w:r>
        <w:rPr>
          <w:rFonts w:hint="default" w:ascii="Times New Roman" w:hAnsi="Times New Roman" w:eastAsia="仿宋_GB2312" w:cs="Times New Roman"/>
          <w:b/>
          <w:bCs/>
          <w:sz w:val="30"/>
          <w:szCs w:val="30"/>
          <w:highlight w:val="none"/>
          <w:lang w:val="zh-CN"/>
        </w:rPr>
        <w:t xml:space="preserve"> 陕西省采购招标有限责任公司</w:t>
      </w:r>
      <w:r>
        <w:rPr>
          <w:rFonts w:hint="default" w:ascii="Times New Roman" w:hAnsi="Times New Roman" w:eastAsia="仿宋_GB2312" w:cs="Times New Roman"/>
          <w:b/>
          <w:bCs/>
          <w:sz w:val="30"/>
          <w:szCs w:val="30"/>
          <w:highlight w:val="none"/>
        </w:rPr>
        <w:t xml:space="preserve"> </w:t>
      </w:r>
    </w:p>
    <w:p w14:paraId="520747F5">
      <w:pPr>
        <w:tabs>
          <w:tab w:val="left" w:pos="5460"/>
        </w:tabs>
        <w:autoSpaceDE w:val="0"/>
        <w:autoSpaceDN w:val="0"/>
        <w:adjustRightInd w:val="0"/>
        <w:snapToGrid w:val="0"/>
        <w:spacing w:line="360" w:lineRule="auto"/>
        <w:jc w:val="center"/>
        <w:rPr>
          <w:rFonts w:hint="default" w:ascii="Times New Roman" w:hAnsi="Times New Roman" w:eastAsia="仿宋_GB2312" w:cs="Times New Roman"/>
          <w:b/>
          <w:bCs/>
          <w:sz w:val="30"/>
          <w:szCs w:val="30"/>
          <w:highlight w:val="none"/>
          <w:lang w:val="zh-CN"/>
        </w:rPr>
      </w:pPr>
      <w:r>
        <w:rPr>
          <w:rFonts w:hint="default" w:ascii="Times New Roman" w:hAnsi="Times New Roman" w:eastAsia="仿宋_GB2312" w:cs="Times New Roman"/>
          <w:b/>
          <w:bCs/>
          <w:sz w:val="30"/>
          <w:szCs w:val="30"/>
          <w:highlight w:val="none"/>
          <w:lang w:val="zh-CN"/>
        </w:rPr>
        <w:t>二〇</w:t>
      </w:r>
      <w:r>
        <w:rPr>
          <w:rFonts w:hint="eastAsia" w:eastAsia="仿宋_GB2312" w:cs="Times New Roman"/>
          <w:b/>
          <w:bCs/>
          <w:sz w:val="30"/>
          <w:szCs w:val="30"/>
          <w:highlight w:val="none"/>
          <w:lang w:val="en-US" w:eastAsia="zh-CN"/>
        </w:rPr>
        <w:t>二六</w:t>
      </w:r>
      <w:r>
        <w:rPr>
          <w:rFonts w:hint="default" w:ascii="Times New Roman" w:hAnsi="Times New Roman" w:eastAsia="仿宋_GB2312" w:cs="Times New Roman"/>
          <w:b/>
          <w:bCs/>
          <w:sz w:val="30"/>
          <w:szCs w:val="30"/>
          <w:highlight w:val="none"/>
          <w:lang w:val="zh-CN"/>
        </w:rPr>
        <w:t>年</w:t>
      </w:r>
      <w:r>
        <w:rPr>
          <w:rFonts w:hint="eastAsia" w:eastAsia="仿宋_GB2312" w:cs="Times New Roman"/>
          <w:b/>
          <w:bCs/>
          <w:sz w:val="30"/>
          <w:szCs w:val="30"/>
          <w:highlight w:val="none"/>
          <w:lang w:val="en-US" w:eastAsia="zh-CN"/>
        </w:rPr>
        <w:t>一</w:t>
      </w:r>
      <w:r>
        <w:rPr>
          <w:rFonts w:hint="default" w:ascii="Times New Roman" w:hAnsi="Times New Roman" w:eastAsia="仿宋_GB2312" w:cs="Times New Roman"/>
          <w:b/>
          <w:bCs/>
          <w:sz w:val="30"/>
          <w:szCs w:val="30"/>
          <w:highlight w:val="none"/>
          <w:lang w:val="zh-CN"/>
        </w:rPr>
        <w:t>月</w:t>
      </w:r>
    </w:p>
    <w:p w14:paraId="09184A32">
      <w:pPr>
        <w:tabs>
          <w:tab w:val="left" w:pos="3739"/>
        </w:tabs>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ab/>
      </w:r>
    </w:p>
    <w:p w14:paraId="0EFAD125">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br w:type="page"/>
      </w:r>
    </w:p>
    <w:p w14:paraId="76BA0610">
      <w:pPr>
        <w:pStyle w:val="22"/>
        <w:rPr>
          <w:rFonts w:hint="default" w:ascii="Times New Roman" w:hAnsi="Times New Roman" w:cs="Times New Roman"/>
          <w:highlight w:val="none"/>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01F056B6">
      <w:pPr>
        <w:pStyle w:val="14"/>
        <w:ind w:firstLine="0" w:firstLineChars="0"/>
        <w:jc w:val="center"/>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目  录</w:t>
      </w:r>
    </w:p>
    <w:p w14:paraId="300A6778">
      <w:pPr>
        <w:pStyle w:val="35"/>
        <w:tabs>
          <w:tab w:val="right" w:leader="dot" w:pos="8300"/>
          <w:tab w:val="clear" w:pos="9344"/>
        </w:tabs>
        <w:rPr>
          <w:rFonts w:hint="default" w:ascii="Times New Roman" w:hAnsi="Times New Roman" w:eastAsia="仿宋_GB2312" w:cs="Times New Roman"/>
          <w:b w:val="0"/>
          <w:bCs w:val="0"/>
          <w:caps w:val="0"/>
          <w:sz w:val="28"/>
          <w:szCs w:val="28"/>
          <w:highlight w:val="none"/>
        </w:rPr>
      </w:pPr>
      <w:r>
        <w:rPr>
          <w:rFonts w:hint="default" w:ascii="Times New Roman" w:hAnsi="Times New Roman" w:eastAsia="仿宋_GB2312" w:cs="Times New Roman"/>
          <w:b w:val="0"/>
          <w:bCs w:val="0"/>
          <w:sz w:val="28"/>
          <w:szCs w:val="28"/>
          <w:highlight w:val="none"/>
        </w:rPr>
        <w:fldChar w:fldCharType="begin"/>
      </w:r>
      <w:r>
        <w:rPr>
          <w:rFonts w:hint="default" w:ascii="Times New Roman" w:hAnsi="Times New Roman" w:eastAsia="仿宋_GB2312" w:cs="Times New Roman"/>
          <w:b w:val="0"/>
          <w:bCs w:val="0"/>
          <w:sz w:val="28"/>
          <w:szCs w:val="28"/>
          <w:highlight w:val="none"/>
        </w:rPr>
        <w:instrText xml:space="preserve"> TOC \o "1-2" \h \z \u </w:instrText>
      </w:r>
      <w:r>
        <w:rPr>
          <w:rFonts w:hint="default" w:ascii="Times New Roman" w:hAnsi="Times New Roman" w:eastAsia="仿宋_GB2312" w:cs="Times New Roman"/>
          <w:b w:val="0"/>
          <w:bCs w:val="0"/>
          <w:sz w:val="28"/>
          <w:szCs w:val="28"/>
          <w:highlight w:val="none"/>
        </w:rPr>
        <w:fldChar w:fldCharType="separate"/>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"_Toc68590965"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第一章  磋商公告</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_Toc68590965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007BFB2C">
      <w:pPr>
        <w:pStyle w:val="35"/>
        <w:tabs>
          <w:tab w:val="right" w:leader="dot" w:pos="8300"/>
          <w:tab w:val="clear" w:pos="9344"/>
        </w:tabs>
        <w:rPr>
          <w:rFonts w:hint="default" w:ascii="Times New Roman" w:hAnsi="Times New Roman" w:eastAsia="仿宋_GB2312" w:cs="Times New Roman"/>
          <w:b w:val="0"/>
          <w:bCs w:val="0"/>
          <w:caps w:val="0"/>
          <w:sz w:val="28"/>
          <w:szCs w:val="28"/>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"_Toc68590966"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第二章  供应商须知</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_Toc68590966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6</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45D2AD31">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"_Toc68590967"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（一）供应商须知前附表</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_Toc68590967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6</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29C9A1AE">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"_Toc68590968"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（二）供应商须知</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_Toc68590968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12</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7FEE79C9">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"_Toc68590969"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一、总  则</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_Toc68590969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12</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31075269">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"_Toc68590970"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二、磋商文件说明</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_Toc68590970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13</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69804382">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"_Toc68590971"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三、响应文件的编写</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_Toc68590971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14</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521D5A31">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"_Toc68590972"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四、响应文件的密封和递交</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_Toc68590972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17</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78048903">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"_Toc68590973"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五、评审与磋商</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_Toc68590973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18</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61928F5B">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t xml:space="preserve">        </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"_Toc68590974"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六、确定成交单位、授予合同</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_Toc68590974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21</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2C1B981A">
      <w:pPr>
        <w:pStyle w:val="35"/>
        <w:tabs>
          <w:tab w:val="right" w:leader="dot" w:pos="8300"/>
          <w:tab w:val="clear" w:pos="9344"/>
        </w:tabs>
        <w:rPr>
          <w:rFonts w:hint="default" w:ascii="Times New Roman" w:hAnsi="Times New Roman" w:eastAsia="仿宋_GB2312" w:cs="Times New Roman"/>
          <w:b w:val="0"/>
          <w:bCs w:val="0"/>
          <w:caps w:val="0"/>
          <w:sz w:val="28"/>
          <w:szCs w:val="28"/>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"_Toc68590975"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第三章  评审办法和标准</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_Toc68590975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25</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79B8EA1E">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"_Toc68590976"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1.评审方法</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_Toc68590976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25</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1274C0A5">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"_Toc68590977"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2.评审标准</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_Toc68590977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25</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66FF8D3A">
      <w:pPr>
        <w:pStyle w:val="40"/>
        <w:tabs>
          <w:tab w:val="right" w:leader="dot" w:pos="8296"/>
        </w:tabs>
        <w:rPr>
          <w:rFonts w:hint="default" w:ascii="Times New Roman" w:hAnsi="Times New Roman" w:eastAsia="仿宋_GB2312" w:cs="Times New Roman"/>
          <w:smallCaps w:val="0"/>
          <w:kern w:val="2"/>
          <w:sz w:val="28"/>
          <w:szCs w:val="28"/>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"_Toc68590978"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3.评审程序</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_Toc68590978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27</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089D0EDE">
      <w:pPr>
        <w:pStyle w:val="35"/>
        <w:tabs>
          <w:tab w:val="right" w:leader="dot" w:pos="8300"/>
          <w:tab w:val="clear" w:pos="9344"/>
        </w:tabs>
        <w:rPr>
          <w:rFonts w:hint="default" w:ascii="Times New Roman" w:hAnsi="Times New Roman" w:eastAsia="仿宋_GB2312" w:cs="Times New Roman"/>
          <w:b w:val="0"/>
          <w:bCs w:val="0"/>
          <w:caps w:val="0"/>
          <w:sz w:val="28"/>
          <w:szCs w:val="28"/>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"_Toc68590979"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第四章  拟签订的合同文本</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_Toc68590979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38</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1AF5ECDF">
      <w:pPr>
        <w:pStyle w:val="35"/>
        <w:tabs>
          <w:tab w:val="right" w:leader="dot" w:pos="8300"/>
          <w:tab w:val="clear" w:pos="9344"/>
        </w:tabs>
        <w:rPr>
          <w:rFonts w:hint="default" w:ascii="Times New Roman" w:hAnsi="Times New Roman" w:eastAsia="仿宋_GB2312" w:cs="Times New Roman"/>
          <w:b w:val="0"/>
          <w:bCs w:val="0"/>
          <w:caps w:val="0"/>
          <w:sz w:val="28"/>
          <w:szCs w:val="28"/>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"_Toc68590980"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第五章  采购内容及要求</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_Toc68590980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43</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443A6FB6">
      <w:pPr>
        <w:pStyle w:val="35"/>
        <w:tabs>
          <w:tab w:val="right" w:leader="dot" w:pos="8300"/>
          <w:tab w:val="clear" w:pos="9344"/>
        </w:tabs>
        <w:rPr>
          <w:rFonts w:hint="default" w:ascii="Times New Roman" w:hAnsi="Times New Roman" w:eastAsia="仿宋_GB2312" w:cs="Times New Roman"/>
          <w:b w:val="0"/>
          <w:bCs w:val="0"/>
          <w:caps w:val="0"/>
          <w:sz w:val="28"/>
          <w:szCs w:val="28"/>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"_Toc68590981" </w:instrText>
      </w:r>
      <w:r>
        <w:rPr>
          <w:rFonts w:hint="default" w:ascii="Times New Roman" w:hAnsi="Times New Roman" w:cs="Times New Roman"/>
          <w:highlight w:val="none"/>
        </w:rPr>
        <w:fldChar w:fldCharType="separate"/>
      </w:r>
      <w:r>
        <w:rPr>
          <w:rStyle w:val="59"/>
          <w:rFonts w:hint="default" w:ascii="Times New Roman" w:hAnsi="Times New Roman" w:eastAsia="仿宋_GB2312" w:cs="Times New Roman"/>
          <w:color w:val="auto"/>
          <w:sz w:val="28"/>
          <w:szCs w:val="28"/>
          <w:highlight w:val="none"/>
        </w:rPr>
        <w:t>第六章  磋商响应文件格式</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_Toc68590981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46</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sz w:val="28"/>
          <w:szCs w:val="28"/>
          <w:highlight w:val="none"/>
        </w:rPr>
        <w:fldChar w:fldCharType="end"/>
      </w:r>
    </w:p>
    <w:p w14:paraId="54E09BE9">
      <w:pPr>
        <w:tabs>
          <w:tab w:val="center" w:pos="4677"/>
          <w:tab w:val="left" w:pos="5040"/>
        </w:tabs>
        <w:adjustRightInd w:val="0"/>
        <w:snapToGrid w:val="0"/>
        <w:spacing w:line="360" w:lineRule="auto"/>
        <w:jc w:val="left"/>
        <w:rPr>
          <w:rFonts w:hint="default" w:ascii="Times New Roman" w:hAnsi="Times New Roman" w:eastAsia="仿宋_GB2312" w:cs="Times New Roman"/>
          <w:szCs w:val="20"/>
          <w:highlight w:val="none"/>
        </w:rPr>
      </w:pPr>
      <w:r>
        <w:rPr>
          <w:rFonts w:hint="default" w:ascii="Times New Roman" w:hAnsi="Times New Roman" w:eastAsia="仿宋_GB2312" w:cs="Times New Roman"/>
          <w:sz w:val="28"/>
          <w:szCs w:val="28"/>
          <w:highlight w:val="none"/>
        </w:rPr>
        <w:fldChar w:fldCharType="end"/>
      </w:r>
    </w:p>
    <w:p w14:paraId="737930A1">
      <w:pPr>
        <w:rPr>
          <w:rFonts w:hint="default" w:ascii="Times New Roman" w:hAnsi="Times New Roman" w:eastAsia="仿宋_GB2312" w:cs="Times New Roman"/>
          <w:szCs w:val="20"/>
          <w:highlight w:val="none"/>
        </w:rPr>
      </w:pPr>
      <w:r>
        <w:rPr>
          <w:rFonts w:hint="default" w:ascii="Times New Roman" w:hAnsi="Times New Roman" w:eastAsia="仿宋_GB2312" w:cs="Times New Roman"/>
          <w:szCs w:val="20"/>
          <w:highlight w:val="none"/>
        </w:rPr>
        <w:br w:type="page"/>
      </w:r>
    </w:p>
    <w:p w14:paraId="5F8B02D2">
      <w:pPr>
        <w:pStyle w:val="22"/>
        <w:rPr>
          <w:rFonts w:hint="default" w:ascii="Times New Roman" w:hAnsi="Times New Roman" w:cs="Times New Roman"/>
          <w:highlight w:val="none"/>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694DCB46">
      <w:pPr>
        <w:pStyle w:val="46"/>
        <w:spacing w:line="360" w:lineRule="auto"/>
        <w:rPr>
          <w:rStyle w:val="203"/>
          <w:rFonts w:hint="default" w:ascii="Times New Roman" w:hAnsi="Times New Roman" w:eastAsia="宋体" w:cs="Times New Roman"/>
          <w:sz w:val="36"/>
          <w:szCs w:val="36"/>
          <w:highlight w:val="none"/>
        </w:rPr>
      </w:pPr>
      <w:bookmarkStart w:id="0" w:name="_Toc58504445"/>
      <w:bookmarkStart w:id="1" w:name="_Toc21755"/>
      <w:bookmarkStart w:id="2" w:name="_Toc68590965"/>
      <w:bookmarkStart w:id="3" w:name="_Toc415499894"/>
      <w:bookmarkStart w:id="4" w:name="_Toc177189234"/>
      <w:bookmarkStart w:id="5" w:name="_Toc177995472"/>
      <w:bookmarkStart w:id="6" w:name="_Toc503063420"/>
      <w:bookmarkStart w:id="7" w:name="_Toc499711882"/>
      <w:bookmarkStart w:id="8" w:name="_Toc500747060"/>
      <w:bookmarkStart w:id="9" w:name="_Toc499711041"/>
      <w:bookmarkStart w:id="10" w:name="_Toc176882541"/>
      <w:bookmarkStart w:id="11" w:name="_Toc496324577"/>
      <w:bookmarkStart w:id="12" w:name="_Toc492955413"/>
      <w:bookmarkStart w:id="13" w:name="_Toc500747187"/>
      <w:bookmarkStart w:id="14" w:name="_Toc53722839"/>
      <w:bookmarkStart w:id="15" w:name="_Toc70687138"/>
      <w:bookmarkStart w:id="16" w:name="_Toc500746964"/>
      <w:bookmarkStart w:id="17" w:name="_Toc177817333"/>
      <w:bookmarkStart w:id="18" w:name="_Toc385992325"/>
      <w:bookmarkStart w:id="19" w:name="_Toc385992324"/>
      <w:r>
        <w:rPr>
          <w:rStyle w:val="203"/>
          <w:rFonts w:hint="default" w:ascii="Times New Roman" w:hAnsi="Times New Roman" w:eastAsia="宋体" w:cs="Times New Roman"/>
          <w:sz w:val="36"/>
          <w:szCs w:val="36"/>
          <w:highlight w:val="none"/>
        </w:rPr>
        <w:t>第一章  磋商公告</w:t>
      </w:r>
      <w:bookmarkEnd w:id="0"/>
      <w:bookmarkEnd w:id="1"/>
      <w:bookmarkEnd w:id="2"/>
      <w:bookmarkEnd w:id="3"/>
    </w:p>
    <w:p w14:paraId="27A177F6">
      <w:pPr>
        <w:spacing w:line="500" w:lineRule="exact"/>
        <w:jc w:val="center"/>
        <w:rPr>
          <w:rFonts w:hint="default" w:ascii="Times New Roman" w:hAnsi="Times New Roman" w:eastAsia="仿宋_GB2312" w:cs="Times New Roman"/>
          <w:b/>
          <w:sz w:val="28"/>
          <w:szCs w:val="28"/>
          <w:highlight w:val="none"/>
        </w:rPr>
      </w:pPr>
      <w:r>
        <w:rPr>
          <w:rFonts w:hint="eastAsia" w:eastAsia="仿宋_GB2312" w:cs="Times New Roman"/>
          <w:b/>
          <w:sz w:val="28"/>
          <w:szCs w:val="28"/>
          <w:highlight w:val="none"/>
          <w:lang w:eastAsia="zh-CN"/>
        </w:rPr>
        <w:t>靖边县低空经济特色小镇2024年张巴路望夏村路口至海则滩镇政府道路两侧亮化工程项目</w:t>
      </w:r>
      <w:r>
        <w:rPr>
          <w:rFonts w:hint="default" w:ascii="Times New Roman" w:hAnsi="Times New Roman" w:eastAsia="仿宋_GB2312" w:cs="Times New Roman"/>
          <w:b/>
          <w:sz w:val="28"/>
          <w:szCs w:val="28"/>
          <w:highlight w:val="none"/>
        </w:rPr>
        <w:t>竞争性磋商公告</w:t>
      </w:r>
    </w:p>
    <w:p w14:paraId="41D90558">
      <w:pPr>
        <w:pStyle w:val="22"/>
        <w:tabs>
          <w:tab w:val="left" w:pos="567"/>
        </w:tabs>
        <w:rPr>
          <w:rFonts w:hint="default" w:ascii="Times New Roman" w:hAnsi="Times New Roman" w:eastAsia="仿宋_GB2312" w:cs="Times New Roman"/>
          <w:sz w:val="24"/>
          <w:highlight w:val="none"/>
        </w:rPr>
      </w:pPr>
    </w:p>
    <w:p w14:paraId="5974CD33">
      <w:pPr>
        <w:pStyle w:val="7"/>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default" w:ascii="Times New Roman" w:hAnsi="Times New Roman" w:eastAsia="仿宋_GB2312" w:cs="Times New Roman"/>
          <w:b w:val="0"/>
          <w:bCs w:val="0"/>
          <w:color w:val="333333"/>
          <w:szCs w:val="24"/>
          <w:highlight w:val="none"/>
        </w:rPr>
      </w:pPr>
      <w:r>
        <w:rPr>
          <w:rStyle w:val="53"/>
          <w:rFonts w:hint="default" w:ascii="Times New Roman" w:hAnsi="Times New Roman" w:eastAsia="仿宋_GB2312" w:cs="Times New Roman"/>
          <w:b w:val="0"/>
          <w:bCs w:val="0"/>
          <w:color w:val="333333"/>
          <w:szCs w:val="24"/>
          <w:highlight w:val="none"/>
          <w:shd w:val="clear" w:color="auto" w:fill="FFFFFF"/>
        </w:rPr>
        <w:t>项目概况</w:t>
      </w:r>
    </w:p>
    <w:p w14:paraId="1D22D790">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default" w:ascii="Times New Roman" w:hAnsi="Times New Roman" w:eastAsia="仿宋_GB2312" w:cs="Times New Roman"/>
          <w:color w:val="333333"/>
          <w:highlight w:val="none"/>
        </w:rPr>
      </w:pPr>
      <w:r>
        <w:rPr>
          <w:rFonts w:hint="eastAsia" w:ascii="仿宋" w:hAnsi="仿宋" w:eastAsia="仿宋" w:cs="仿宋"/>
          <w:color w:val="333333"/>
          <w:highlight w:val="none"/>
          <w:u w:val="single"/>
          <w:shd w:val="clear" w:color="auto" w:fill="FFFFFF"/>
          <w:lang w:eastAsia="zh-CN"/>
        </w:rPr>
        <w:t>靖边县低空经济特色小镇2024年张巴路望夏村路口至海则滩镇政府道路两侧亮化工程项目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color w:val="auto"/>
          <w:highlight w:val="none"/>
          <w:u w:val="single"/>
          <w:shd w:val="clear" w:color="auto" w:fill="FFFFFF"/>
          <w:lang w:eastAsia="zh-CN"/>
        </w:rPr>
        <w:t>全国公共资源交易中心平台（陕西省）使用CA锁</w:t>
      </w:r>
      <w:r>
        <w:rPr>
          <w:rFonts w:hint="eastAsia" w:ascii="仿宋" w:hAnsi="仿宋" w:eastAsia="仿宋" w:cs="仿宋"/>
          <w:color w:val="333333"/>
          <w:highlight w:val="none"/>
          <w:shd w:val="clear" w:color="auto" w:fill="FFFFFF"/>
        </w:rPr>
        <w:t>获取采购文件，并于</w:t>
      </w:r>
      <w:r>
        <w:rPr>
          <w:rFonts w:hint="eastAsia" w:ascii="仿宋" w:hAnsi="仿宋" w:eastAsia="仿宋" w:cs="仿宋"/>
          <w:color w:val="333333"/>
          <w:highlight w:val="none"/>
          <w:u w:val="single"/>
          <w:shd w:val="clear" w:color="auto" w:fill="FFFFFF"/>
          <w:lang w:val="en-US" w:eastAsia="zh-CN"/>
        </w:rPr>
        <w:t xml:space="preserve"> </w:t>
      </w:r>
      <w:r>
        <w:rPr>
          <w:rFonts w:hint="eastAsia" w:ascii="仿宋" w:hAnsi="仿宋" w:eastAsia="仿宋" w:cs="仿宋"/>
          <w:color w:val="333333"/>
          <w:highlight w:val="none"/>
          <w:u w:val="single"/>
        </w:rPr>
        <w:t>202</w:t>
      </w:r>
      <w:r>
        <w:rPr>
          <w:rFonts w:hint="eastAsia" w:ascii="仿宋" w:hAnsi="仿宋" w:eastAsia="仿宋" w:cs="仿宋"/>
          <w:color w:val="333333"/>
          <w:highlight w:val="none"/>
          <w:u w:val="single"/>
          <w:lang w:val="en-US" w:eastAsia="zh-CN"/>
        </w:rPr>
        <w:t>6</w:t>
      </w:r>
      <w:r>
        <w:rPr>
          <w:rFonts w:hint="eastAsia" w:ascii="仿宋" w:hAnsi="仿宋" w:eastAsia="仿宋" w:cs="仿宋"/>
          <w:color w:val="333333"/>
          <w:highlight w:val="none"/>
          <w:u w:val="single"/>
        </w:rPr>
        <w:t>年</w:t>
      </w:r>
      <w:r>
        <w:rPr>
          <w:rFonts w:hint="eastAsia" w:ascii="仿宋" w:hAnsi="仿宋" w:eastAsia="仿宋" w:cs="仿宋"/>
          <w:color w:val="333333"/>
          <w:highlight w:val="none"/>
          <w:u w:val="single"/>
          <w:lang w:val="en-US" w:eastAsia="zh-CN"/>
        </w:rPr>
        <w:t>1</w:t>
      </w:r>
      <w:r>
        <w:rPr>
          <w:rFonts w:hint="eastAsia" w:ascii="仿宋" w:hAnsi="仿宋" w:eastAsia="仿宋" w:cs="仿宋"/>
          <w:color w:val="333333"/>
          <w:highlight w:val="none"/>
          <w:u w:val="single"/>
        </w:rPr>
        <w:t>月</w:t>
      </w:r>
      <w:r>
        <w:rPr>
          <w:rFonts w:hint="eastAsia" w:ascii="仿宋" w:hAnsi="仿宋" w:eastAsia="仿宋" w:cs="仿宋"/>
          <w:color w:val="333333"/>
          <w:highlight w:val="none"/>
          <w:u w:val="single"/>
          <w:lang w:val="en-US" w:eastAsia="zh-CN"/>
        </w:rPr>
        <w:t>22</w:t>
      </w:r>
      <w:r>
        <w:rPr>
          <w:rFonts w:hint="eastAsia" w:ascii="仿宋" w:hAnsi="仿宋" w:eastAsia="仿宋" w:cs="仿宋"/>
          <w:color w:val="333333"/>
          <w:highlight w:val="none"/>
          <w:u w:val="single"/>
        </w:rPr>
        <w:t>日</w:t>
      </w:r>
      <w:r>
        <w:rPr>
          <w:rFonts w:hint="eastAsia" w:ascii="仿宋" w:hAnsi="仿宋" w:eastAsia="仿宋" w:cs="仿宋"/>
          <w:color w:val="333333"/>
          <w:highlight w:val="none"/>
          <w:u w:val="single"/>
          <w:lang w:val="en-US" w:eastAsia="zh-CN"/>
        </w:rPr>
        <w:t>09</w:t>
      </w:r>
      <w:r>
        <w:rPr>
          <w:rFonts w:hint="eastAsia" w:ascii="仿宋" w:hAnsi="仿宋" w:eastAsia="仿宋" w:cs="仿宋"/>
          <w:color w:val="333333"/>
          <w:highlight w:val="none"/>
          <w:u w:val="single"/>
        </w:rPr>
        <w:t>时30分</w:t>
      </w:r>
      <w:r>
        <w:rPr>
          <w:rFonts w:hint="eastAsia" w:ascii="仿宋" w:hAnsi="仿宋" w:eastAsia="仿宋" w:cs="仿宋"/>
          <w:color w:val="333333"/>
          <w:highlight w:val="none"/>
          <w:shd w:val="clear" w:color="auto" w:fill="FFFFFF"/>
        </w:rPr>
        <w:t>（北京时间）前递交响应文件</w:t>
      </w:r>
      <w:r>
        <w:rPr>
          <w:rFonts w:hint="default" w:ascii="Times New Roman" w:hAnsi="Times New Roman" w:eastAsia="仿宋_GB2312" w:cs="Times New Roman"/>
          <w:color w:val="333333"/>
          <w:highlight w:val="none"/>
          <w:shd w:val="clear" w:color="auto" w:fill="FFFFFF"/>
        </w:rPr>
        <w:t>。</w:t>
      </w:r>
    </w:p>
    <w:p w14:paraId="63EDAC6E">
      <w:pPr>
        <w:pStyle w:val="22"/>
        <w:tabs>
          <w:tab w:val="left" w:pos="567"/>
        </w:tabs>
        <w:rPr>
          <w:rFonts w:hint="default" w:ascii="Times New Roman" w:hAnsi="Times New Roman" w:eastAsia="仿宋_GB2312" w:cs="Times New Roman"/>
          <w:sz w:val="24"/>
          <w:highlight w:val="none"/>
        </w:rPr>
      </w:pPr>
    </w:p>
    <w:p w14:paraId="6A880F29">
      <w:pPr>
        <w:spacing w:line="520" w:lineRule="exact"/>
        <w:ind w:firstLine="480" w:firstLineChars="200"/>
        <w:outlineLvl w:val="1"/>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一、项目基本情况</w:t>
      </w:r>
    </w:p>
    <w:p w14:paraId="6370E15E">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项目编号：</w:t>
      </w:r>
      <w:r>
        <w:rPr>
          <w:rFonts w:hint="eastAsia" w:ascii="仿宋" w:hAnsi="仿宋" w:eastAsia="仿宋" w:cs="仿宋"/>
          <w:sz w:val="24"/>
          <w:highlight w:val="none"/>
          <w:lang w:eastAsia="zh-CN"/>
        </w:rPr>
        <w:t>SCZK2026-CS-0034/001</w:t>
      </w:r>
    </w:p>
    <w:p w14:paraId="611565FE">
      <w:pPr>
        <w:spacing w:line="520" w:lineRule="exact"/>
        <w:ind w:firstLine="480" w:firstLineChars="200"/>
        <w:outlineLvl w:val="1"/>
        <w:rPr>
          <w:rFonts w:hint="eastAsia" w:ascii="仿宋" w:hAnsi="仿宋" w:eastAsia="仿宋" w:cs="仿宋"/>
          <w:sz w:val="24"/>
          <w:highlight w:val="none"/>
          <w:lang w:eastAsia="zh-CN"/>
        </w:rPr>
      </w:pP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靖边县低空经济特色小镇2024年张巴路望夏村路口至海则滩镇政府道路两侧亮化工程项目</w:t>
      </w:r>
    </w:p>
    <w:p w14:paraId="4B2AA01F">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采购方式：竞争性磋商</w:t>
      </w:r>
    </w:p>
    <w:p w14:paraId="5423C89D">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预算金额：</w:t>
      </w:r>
      <w:r>
        <w:rPr>
          <w:rFonts w:hint="eastAsia" w:ascii="仿宋" w:hAnsi="仿宋" w:eastAsia="仿宋" w:cs="仿宋"/>
          <w:sz w:val="24"/>
          <w:highlight w:val="none"/>
          <w:lang w:val="en-US" w:eastAsia="zh-CN"/>
        </w:rPr>
        <w:t>2140800.00</w:t>
      </w:r>
      <w:r>
        <w:rPr>
          <w:rFonts w:hint="eastAsia" w:ascii="仿宋" w:hAnsi="仿宋" w:eastAsia="仿宋" w:cs="仿宋"/>
          <w:sz w:val="24"/>
          <w:highlight w:val="none"/>
        </w:rPr>
        <w:t>元</w:t>
      </w:r>
    </w:p>
    <w:p w14:paraId="4238092E">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采购需求：</w:t>
      </w:r>
    </w:p>
    <w:p w14:paraId="4973EE88">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合同包1（</w:t>
      </w:r>
      <w:r>
        <w:rPr>
          <w:rFonts w:hint="eastAsia" w:ascii="仿宋" w:hAnsi="仿宋" w:eastAsia="仿宋" w:cs="仿宋"/>
          <w:sz w:val="24"/>
          <w:highlight w:val="none"/>
          <w:lang w:eastAsia="zh-CN"/>
        </w:rPr>
        <w:t>靖边县低空经济特色小镇2024年张巴路望夏村路口至海则滩镇政府道路两侧亮化工程项目</w:t>
      </w:r>
      <w:r>
        <w:rPr>
          <w:rFonts w:hint="eastAsia" w:ascii="仿宋" w:hAnsi="仿宋" w:eastAsia="仿宋" w:cs="仿宋"/>
          <w:sz w:val="24"/>
          <w:highlight w:val="none"/>
        </w:rPr>
        <w:t xml:space="preserve">） </w:t>
      </w:r>
    </w:p>
    <w:p w14:paraId="4C40C38B">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合同包预算金额：</w:t>
      </w:r>
      <w:r>
        <w:rPr>
          <w:rFonts w:hint="eastAsia" w:ascii="仿宋" w:hAnsi="仿宋" w:eastAsia="仿宋" w:cs="仿宋"/>
          <w:sz w:val="24"/>
          <w:highlight w:val="none"/>
          <w:lang w:val="en-US" w:eastAsia="zh-CN"/>
        </w:rPr>
        <w:t>2140800.00</w:t>
      </w:r>
      <w:r>
        <w:rPr>
          <w:rFonts w:hint="eastAsia" w:ascii="仿宋" w:hAnsi="仿宋" w:eastAsia="仿宋" w:cs="仿宋"/>
          <w:sz w:val="24"/>
          <w:highlight w:val="none"/>
        </w:rPr>
        <w:t>元</w:t>
      </w:r>
    </w:p>
    <w:p w14:paraId="079FD04E">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合同包最高限价：</w:t>
      </w:r>
      <w:r>
        <w:rPr>
          <w:rFonts w:hint="eastAsia" w:ascii="仿宋" w:hAnsi="仿宋" w:eastAsia="仿宋" w:cs="仿宋"/>
          <w:sz w:val="24"/>
          <w:highlight w:val="none"/>
          <w:lang w:val="en-US" w:eastAsia="zh-CN"/>
        </w:rPr>
        <w:t>2140800.00</w:t>
      </w:r>
      <w:r>
        <w:rPr>
          <w:rFonts w:hint="eastAsia" w:ascii="仿宋" w:hAnsi="仿宋" w:eastAsia="仿宋" w:cs="仿宋"/>
          <w:sz w:val="24"/>
          <w:highlight w:val="none"/>
        </w:rPr>
        <w:t>元</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1231"/>
        <w:gridCol w:w="882"/>
        <w:gridCol w:w="959"/>
        <w:gridCol w:w="1625"/>
        <w:gridCol w:w="1627"/>
        <w:gridCol w:w="1627"/>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05840CDA">
            <w:pPr>
              <w:jc w:val="center"/>
              <w:rPr>
                <w:rFonts w:hint="eastAsia" w:ascii="仿宋" w:hAnsi="仿宋" w:eastAsia="仿宋" w:cs="仿宋"/>
                <w:b/>
                <w:sz w:val="24"/>
              </w:rPr>
            </w:pPr>
            <w:r>
              <w:rPr>
                <w:rFonts w:hint="eastAsia" w:ascii="仿宋" w:hAnsi="仿宋" w:eastAsia="仿宋" w:cs="仿宋"/>
                <w:b/>
                <w:sz w:val="24"/>
              </w:rPr>
              <w:t>品目号</w:t>
            </w:r>
          </w:p>
        </w:tc>
        <w:tc>
          <w:tcPr>
            <w:tcW w:w="1340" w:type="dxa"/>
            <w:vAlign w:val="center"/>
          </w:tcPr>
          <w:p w14:paraId="2DB6406B">
            <w:pPr>
              <w:jc w:val="center"/>
              <w:rPr>
                <w:rFonts w:hint="eastAsia" w:ascii="仿宋" w:hAnsi="仿宋" w:eastAsia="仿宋" w:cs="仿宋"/>
                <w:b/>
                <w:sz w:val="24"/>
              </w:rPr>
            </w:pPr>
            <w:r>
              <w:rPr>
                <w:rFonts w:hint="eastAsia" w:ascii="仿宋" w:hAnsi="仿宋" w:eastAsia="仿宋" w:cs="仿宋"/>
                <w:b/>
                <w:sz w:val="24"/>
              </w:rPr>
              <w:t>品目名称</w:t>
            </w:r>
          </w:p>
        </w:tc>
        <w:tc>
          <w:tcPr>
            <w:tcW w:w="942" w:type="dxa"/>
            <w:vAlign w:val="center"/>
          </w:tcPr>
          <w:p w14:paraId="7B464A91">
            <w:pPr>
              <w:jc w:val="center"/>
              <w:rPr>
                <w:rFonts w:hint="eastAsia" w:ascii="仿宋" w:hAnsi="仿宋" w:eastAsia="仿宋" w:cs="仿宋"/>
                <w:b/>
                <w:sz w:val="24"/>
              </w:rPr>
            </w:pPr>
            <w:r>
              <w:rPr>
                <w:rFonts w:hint="eastAsia" w:ascii="仿宋" w:hAnsi="仿宋" w:eastAsia="仿宋" w:cs="仿宋"/>
                <w:b/>
                <w:sz w:val="24"/>
              </w:rPr>
              <w:t>采购标的</w:t>
            </w:r>
          </w:p>
        </w:tc>
        <w:tc>
          <w:tcPr>
            <w:tcW w:w="962" w:type="dxa"/>
            <w:vAlign w:val="center"/>
          </w:tcPr>
          <w:p w14:paraId="042C4E36">
            <w:pPr>
              <w:jc w:val="center"/>
              <w:rPr>
                <w:rFonts w:hint="eastAsia" w:ascii="仿宋" w:hAnsi="仿宋" w:eastAsia="仿宋" w:cs="仿宋"/>
                <w:b/>
                <w:sz w:val="24"/>
              </w:rPr>
            </w:pPr>
            <w:r>
              <w:rPr>
                <w:rFonts w:hint="eastAsia" w:ascii="仿宋" w:hAnsi="仿宋" w:eastAsia="仿宋" w:cs="仿宋"/>
                <w:b/>
                <w:sz w:val="24"/>
              </w:rPr>
              <w:t>数量</w:t>
            </w:r>
          </w:p>
          <w:p w14:paraId="3DF5EAE6">
            <w:pPr>
              <w:jc w:val="center"/>
              <w:rPr>
                <w:rFonts w:hint="eastAsia" w:ascii="仿宋" w:hAnsi="仿宋" w:eastAsia="仿宋" w:cs="仿宋"/>
                <w:b/>
                <w:sz w:val="24"/>
              </w:rPr>
            </w:pPr>
            <w:r>
              <w:rPr>
                <w:rFonts w:hint="eastAsia" w:ascii="仿宋" w:hAnsi="仿宋" w:eastAsia="仿宋" w:cs="仿宋"/>
                <w:b/>
                <w:sz w:val="24"/>
              </w:rPr>
              <w:t>（单位）</w:t>
            </w:r>
          </w:p>
        </w:tc>
        <w:tc>
          <w:tcPr>
            <w:tcW w:w="1755" w:type="dxa"/>
            <w:vAlign w:val="center"/>
          </w:tcPr>
          <w:p w14:paraId="47F99A40">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56" w:type="dxa"/>
            <w:vAlign w:val="center"/>
          </w:tcPr>
          <w:p w14:paraId="4DAD9C28">
            <w:pPr>
              <w:jc w:val="center"/>
              <w:rPr>
                <w:rFonts w:hint="eastAsia" w:ascii="仿宋" w:hAnsi="仿宋" w:eastAsia="仿宋" w:cs="仿宋"/>
                <w:b/>
                <w:sz w:val="24"/>
              </w:rPr>
            </w:pPr>
            <w:r>
              <w:rPr>
                <w:rFonts w:hint="eastAsia" w:ascii="仿宋" w:hAnsi="仿宋" w:eastAsia="仿宋" w:cs="仿宋"/>
                <w:b/>
                <w:sz w:val="24"/>
              </w:rPr>
              <w:t>品目预算（元）</w:t>
            </w:r>
          </w:p>
        </w:tc>
        <w:tc>
          <w:tcPr>
            <w:tcW w:w="1656" w:type="dxa"/>
            <w:vAlign w:val="center"/>
          </w:tcPr>
          <w:p w14:paraId="6E4ACAC0">
            <w:pPr>
              <w:jc w:val="center"/>
              <w:rPr>
                <w:rFonts w:hint="eastAsia" w:ascii="仿宋" w:hAnsi="仿宋" w:eastAsia="仿宋" w:cs="仿宋"/>
                <w:b/>
                <w:sz w:val="24"/>
              </w:rPr>
            </w:pPr>
            <w:r>
              <w:rPr>
                <w:rFonts w:hint="eastAsia" w:ascii="仿宋" w:hAnsi="仿宋" w:eastAsia="仿宋" w:cs="仿宋"/>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1619334">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w:t>
            </w:r>
          </w:p>
        </w:tc>
        <w:tc>
          <w:tcPr>
            <w:tcW w:w="1340" w:type="dxa"/>
            <w:vAlign w:val="center"/>
          </w:tcPr>
          <w:p w14:paraId="25704DD0">
            <w:pPr>
              <w:jc w:val="center"/>
              <w:rPr>
                <w:rFonts w:hint="eastAsia" w:ascii="仿宋" w:hAnsi="仿宋" w:eastAsia="仿宋" w:cs="仿宋"/>
                <w:sz w:val="24"/>
                <w:lang w:eastAsia="zh-CN"/>
              </w:rPr>
            </w:pPr>
            <w:r>
              <w:rPr>
                <w:rFonts w:hint="eastAsia" w:ascii="仿宋" w:hAnsi="仿宋" w:eastAsia="仿宋" w:cs="仿宋"/>
                <w:sz w:val="24"/>
                <w:lang w:eastAsia="zh-CN"/>
              </w:rPr>
              <w:t>其他市政</w:t>
            </w:r>
          </w:p>
          <w:p w14:paraId="59C78B3A">
            <w:pPr>
              <w:jc w:val="center"/>
              <w:rPr>
                <w:rFonts w:hint="eastAsia" w:ascii="仿宋" w:hAnsi="仿宋" w:eastAsia="仿宋" w:cs="仿宋"/>
                <w:sz w:val="24"/>
                <w:lang w:eastAsia="zh-CN"/>
              </w:rPr>
            </w:pPr>
            <w:r>
              <w:rPr>
                <w:rFonts w:hint="eastAsia" w:ascii="仿宋" w:hAnsi="仿宋" w:eastAsia="仿宋" w:cs="仿宋"/>
                <w:sz w:val="24"/>
                <w:lang w:eastAsia="zh-CN"/>
              </w:rPr>
              <w:t>公用设施</w:t>
            </w:r>
          </w:p>
          <w:p w14:paraId="0D855B69">
            <w:pPr>
              <w:jc w:val="center"/>
              <w:rPr>
                <w:rFonts w:hint="eastAsia" w:ascii="仿宋" w:hAnsi="仿宋" w:eastAsia="仿宋" w:cs="仿宋"/>
                <w:sz w:val="24"/>
                <w:lang w:eastAsia="zh-CN"/>
              </w:rPr>
            </w:pPr>
            <w:r>
              <w:rPr>
                <w:rFonts w:hint="eastAsia" w:ascii="仿宋" w:hAnsi="仿宋" w:eastAsia="仿宋" w:cs="仿宋"/>
                <w:sz w:val="24"/>
                <w:lang w:eastAsia="zh-CN"/>
              </w:rPr>
              <w:t>施工</w:t>
            </w:r>
          </w:p>
        </w:tc>
        <w:tc>
          <w:tcPr>
            <w:tcW w:w="942" w:type="dxa"/>
            <w:vAlign w:val="center"/>
          </w:tcPr>
          <w:p w14:paraId="3A977FC9">
            <w:pPr>
              <w:jc w:val="center"/>
              <w:rPr>
                <w:rFonts w:hint="eastAsia" w:ascii="仿宋" w:hAnsi="仿宋" w:eastAsia="仿宋" w:cs="仿宋"/>
                <w:sz w:val="24"/>
                <w:lang w:eastAsia="zh-CN"/>
              </w:rPr>
            </w:pPr>
            <w:r>
              <w:rPr>
                <w:rFonts w:hint="eastAsia" w:ascii="仿宋" w:hAnsi="仿宋" w:eastAsia="仿宋" w:cs="仿宋"/>
                <w:sz w:val="24"/>
                <w:lang w:eastAsia="zh-CN"/>
              </w:rPr>
              <w:t>道路亮化</w:t>
            </w:r>
          </w:p>
        </w:tc>
        <w:tc>
          <w:tcPr>
            <w:tcW w:w="962" w:type="dxa"/>
            <w:vAlign w:val="center"/>
          </w:tcPr>
          <w:p w14:paraId="51ADD9BC">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1（项）</w:t>
            </w:r>
          </w:p>
        </w:tc>
        <w:tc>
          <w:tcPr>
            <w:tcW w:w="1755" w:type="dxa"/>
            <w:vAlign w:val="center"/>
          </w:tcPr>
          <w:p w14:paraId="39E0ECA1">
            <w:pPr>
              <w:jc w:val="center"/>
              <w:rPr>
                <w:rFonts w:hint="eastAsia" w:ascii="仿宋" w:hAnsi="仿宋" w:eastAsia="仿宋" w:cs="仿宋"/>
                <w:sz w:val="24"/>
              </w:rPr>
            </w:pPr>
            <w:r>
              <w:rPr>
                <w:rFonts w:hint="eastAsia" w:ascii="仿宋" w:hAnsi="仿宋" w:eastAsia="仿宋" w:cs="仿宋"/>
                <w:spacing w:val="-5"/>
              </w:rPr>
              <w:t>详见文件</w:t>
            </w:r>
          </w:p>
        </w:tc>
        <w:tc>
          <w:tcPr>
            <w:tcW w:w="1656" w:type="dxa"/>
            <w:vAlign w:val="center"/>
          </w:tcPr>
          <w:p w14:paraId="677F9856">
            <w:pPr>
              <w:jc w:val="center"/>
              <w:rPr>
                <w:rFonts w:hint="eastAsia" w:ascii="仿宋" w:hAnsi="仿宋" w:eastAsia="仿宋" w:cs="仿宋"/>
                <w:sz w:val="24"/>
              </w:rPr>
            </w:pPr>
            <w:r>
              <w:rPr>
                <w:rFonts w:hint="eastAsia" w:ascii="仿宋" w:hAnsi="仿宋" w:eastAsia="仿宋" w:cs="仿宋"/>
                <w:sz w:val="24"/>
                <w:lang w:val="en-US" w:eastAsia="zh-CN"/>
              </w:rPr>
              <w:t>2140800.00</w:t>
            </w:r>
          </w:p>
        </w:tc>
        <w:tc>
          <w:tcPr>
            <w:tcW w:w="1656" w:type="dxa"/>
            <w:vAlign w:val="center"/>
          </w:tcPr>
          <w:p w14:paraId="47DB4C71">
            <w:pPr>
              <w:jc w:val="center"/>
              <w:rPr>
                <w:rFonts w:hint="eastAsia" w:ascii="仿宋" w:hAnsi="仿宋" w:eastAsia="仿宋" w:cs="仿宋"/>
                <w:sz w:val="24"/>
              </w:rPr>
            </w:pPr>
            <w:r>
              <w:rPr>
                <w:rFonts w:hint="eastAsia" w:ascii="仿宋" w:hAnsi="仿宋" w:eastAsia="仿宋" w:cs="仿宋"/>
                <w:sz w:val="24"/>
                <w:lang w:val="en-US" w:eastAsia="zh-CN"/>
              </w:rPr>
              <w:t>2140800.00</w:t>
            </w:r>
          </w:p>
        </w:tc>
      </w:tr>
    </w:tbl>
    <w:p w14:paraId="5F7B2BED">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本合同包</w:t>
      </w:r>
      <w:r>
        <w:rPr>
          <w:rFonts w:hint="eastAsia" w:ascii="仿宋" w:hAnsi="仿宋" w:eastAsia="仿宋" w:cs="仿宋"/>
          <w:sz w:val="24"/>
          <w:highlight w:val="none"/>
          <w:u w:val="single"/>
        </w:rPr>
        <w:t>不接受</w:t>
      </w:r>
      <w:r>
        <w:rPr>
          <w:rFonts w:hint="eastAsia" w:ascii="仿宋" w:hAnsi="仿宋" w:eastAsia="仿宋" w:cs="仿宋"/>
          <w:sz w:val="24"/>
          <w:highlight w:val="none"/>
        </w:rPr>
        <w:t>联合体投标。</w:t>
      </w:r>
    </w:p>
    <w:p w14:paraId="3BF35FAC">
      <w:pPr>
        <w:spacing w:line="520" w:lineRule="exact"/>
        <w:ind w:firstLine="480" w:firstLineChars="200"/>
        <w:outlineLvl w:val="1"/>
        <w:rPr>
          <w:rFonts w:hint="default" w:ascii="Times New Roman" w:hAnsi="Times New Roman" w:eastAsia="仿宋_GB2312" w:cs="Times New Roman"/>
          <w:sz w:val="24"/>
          <w:highlight w:val="none"/>
        </w:rPr>
      </w:pPr>
      <w:r>
        <w:rPr>
          <w:rFonts w:hint="eastAsia" w:ascii="仿宋" w:hAnsi="仿宋" w:eastAsia="仿宋" w:cs="仿宋"/>
          <w:sz w:val="24"/>
          <w:highlight w:val="none"/>
        </w:rPr>
        <w:t>合同履行期限：</w:t>
      </w:r>
      <w:r>
        <w:rPr>
          <w:rFonts w:hint="eastAsia" w:ascii="仿宋" w:hAnsi="仿宋" w:eastAsia="仿宋" w:cs="仿宋"/>
          <w:sz w:val="24"/>
          <w:highlight w:val="none"/>
          <w:lang w:val="en-US" w:eastAsia="zh-CN"/>
        </w:rPr>
        <w:t>45日历天。</w:t>
      </w:r>
    </w:p>
    <w:p w14:paraId="0BCF683C">
      <w:pPr>
        <w:spacing w:line="520" w:lineRule="exact"/>
        <w:ind w:firstLine="480" w:firstLineChars="200"/>
        <w:outlineLvl w:val="1"/>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二、申请人的资格要求</w:t>
      </w:r>
    </w:p>
    <w:p w14:paraId="45D1FE9D">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1、满足《中华人民共和国政府采购法》第二十二条规定；</w:t>
      </w:r>
    </w:p>
    <w:p w14:paraId="55D0A4F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2、落实政府采购政策需满足的资格要求： </w:t>
      </w:r>
    </w:p>
    <w:p w14:paraId="0EB711BF">
      <w:pPr>
        <w:spacing w:line="520" w:lineRule="exact"/>
        <w:ind w:firstLine="480" w:firstLineChars="200"/>
        <w:rPr>
          <w:rFonts w:hint="eastAsia" w:ascii="仿宋" w:hAnsi="仿宋" w:eastAsia="仿宋" w:cs="仿宋"/>
          <w:i/>
          <w:sz w:val="24"/>
          <w:highlight w:val="none"/>
        </w:rPr>
      </w:pPr>
      <w:r>
        <w:rPr>
          <w:rFonts w:hint="eastAsia" w:ascii="仿宋" w:hAnsi="仿宋" w:eastAsia="仿宋" w:cs="仿宋"/>
          <w:i w:val="0"/>
          <w:iCs/>
          <w:sz w:val="24"/>
          <w:highlight w:val="none"/>
        </w:rPr>
        <w:t>本项目为专门面向中小</w:t>
      </w:r>
      <w:r>
        <w:rPr>
          <w:rFonts w:hint="eastAsia" w:ascii="仿宋" w:hAnsi="仿宋" w:eastAsia="仿宋" w:cs="仿宋"/>
          <w:i w:val="0"/>
          <w:iCs/>
          <w:sz w:val="24"/>
          <w:highlight w:val="none"/>
          <w:lang w:val="en-US" w:eastAsia="zh-CN"/>
        </w:rPr>
        <w:t>微</w:t>
      </w:r>
      <w:r>
        <w:rPr>
          <w:rFonts w:hint="eastAsia" w:ascii="仿宋" w:hAnsi="仿宋" w:eastAsia="仿宋" w:cs="仿宋"/>
          <w:i w:val="0"/>
          <w:iCs/>
          <w:sz w:val="24"/>
          <w:highlight w:val="none"/>
        </w:rPr>
        <w:t>企业的项目，供应商应为中小微企业、监狱企业或残疾人福利性单位。</w:t>
      </w:r>
    </w:p>
    <w:p w14:paraId="2099167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3、本项目的特定资格要求：</w:t>
      </w:r>
    </w:p>
    <w:p w14:paraId="1BEF2492">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3.1具有独立承担民事责任的能力（提供有效的营业执照或自然人的身份证明）；</w:t>
      </w:r>
    </w:p>
    <w:p w14:paraId="0B5EC5F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3.2具有良好的商业信誉和健全的财务会计制度（提供2024年</w:t>
      </w:r>
      <w:r>
        <w:rPr>
          <w:rFonts w:hint="eastAsia" w:ascii="仿宋" w:hAnsi="仿宋" w:eastAsia="仿宋" w:cs="仿宋"/>
          <w:sz w:val="24"/>
          <w:highlight w:val="none"/>
          <w:lang w:val="en-US" w:eastAsia="zh-CN"/>
        </w:rPr>
        <w:t>或2025年</w:t>
      </w:r>
      <w:r>
        <w:rPr>
          <w:rFonts w:hint="eastAsia" w:ascii="仿宋" w:hAnsi="仿宋" w:eastAsia="仿宋" w:cs="仿宋"/>
          <w:sz w:val="24"/>
          <w:highlight w:val="none"/>
        </w:rPr>
        <w:t>经审计的财务报告复印件（包括资产负债表、现金流量表、利润表且审计报告应当有注册会计师行业统一监管平台备案赋码，赋码清晰可查）或</w:t>
      </w:r>
      <w:r>
        <w:rPr>
          <w:rFonts w:hint="eastAsia" w:ascii="仿宋" w:hAnsi="仿宋" w:eastAsia="仿宋" w:cs="仿宋"/>
          <w:sz w:val="24"/>
          <w:highlight w:val="none"/>
          <w:lang w:eastAsia="zh-CN"/>
        </w:rPr>
        <w:t>成立时间至提交投标文件递交截止时间不足一年的可提供递交投标文件截止时间前三个月内投标人基本账户开户银行出具的资信证明</w:t>
      </w:r>
      <w:r>
        <w:rPr>
          <w:rFonts w:hint="eastAsia" w:ascii="仿宋" w:hAnsi="仿宋" w:eastAsia="仿宋" w:cs="仿宋"/>
          <w:sz w:val="24"/>
          <w:highlight w:val="none"/>
        </w:rPr>
        <w:t>；</w:t>
      </w:r>
    </w:p>
    <w:p w14:paraId="48FA538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3.3具有履行合同所必需的设备和专业技术能力（提供承诺书）；</w:t>
      </w:r>
    </w:p>
    <w:p w14:paraId="5D22E70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3.4有依法缴纳税收和社会保障资金的良好记录；</w:t>
      </w:r>
    </w:p>
    <w:p w14:paraId="1DF84007">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（1）投标供应商应提供投标截止时间前六个月</w:t>
      </w:r>
      <w:r>
        <w:rPr>
          <w:rFonts w:hint="eastAsia" w:ascii="仿宋" w:hAnsi="仿宋" w:eastAsia="仿宋" w:cs="仿宋"/>
          <w:sz w:val="24"/>
          <w:highlight w:val="none"/>
          <w:lang w:eastAsia="zh-CN"/>
        </w:rPr>
        <w:t>中任意一个月依法缴纳税收凭证</w:t>
      </w:r>
      <w:r>
        <w:rPr>
          <w:rFonts w:hint="eastAsia" w:ascii="仿宋" w:hAnsi="仿宋" w:eastAsia="仿宋" w:cs="仿宋"/>
          <w:sz w:val="24"/>
          <w:highlight w:val="none"/>
        </w:rPr>
        <w:t>，时间以税款所属时期为准（银行出具的缴税凭证或税务机关出具的证明的复印件，并加盖本单位公章），依法免税的供应商，应提供相应文件证明其依法免税；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（2）投标供应商应提供投标截止时间前六个月中至少一个月的社会缴纳社会保险的凭据（专用收据或社会保险缴纳清单），不需要缴纳社会保障资金的供应商，应提供相应文件证明其不需要缴纳社会保障资金；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3.5参加政府采购活动前三年内，在经营活动中没有重大违法记录（提供书面声明）；</w:t>
      </w:r>
    </w:p>
    <w:p w14:paraId="79F4A8D3">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3.6投标供应商在“信用中国”网站（www.creditchina.gov.cn）和中国政府采购网（www.ccgp.gov.cn）上未被列入失信被执行人、重大税收违法失信主体、政府采购严重违法失信行为记录名单（代理公司现场查询）；</w:t>
      </w:r>
    </w:p>
    <w:p w14:paraId="1C90583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3.7供应商不得存在下列情形之一：</w:t>
      </w:r>
    </w:p>
    <w:p w14:paraId="053D84AA">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（1）单位负责人为同一人或者存在直接控股、管理关系的不同供应商，不得参加同一合同项下的政府采购活动；</w:t>
      </w:r>
    </w:p>
    <w:p w14:paraId="6DE67E7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（2）为本项目提供整体设计、规范编制或者项目管理、监理、检测等服务的供应商，不得再参加该采购项目的其他采购活动。</w:t>
      </w:r>
    </w:p>
    <w:p w14:paraId="47F8C99C">
      <w:pPr>
        <w:spacing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3.8供应商具备建设行政主管部门颁发的市政公用工程施工总承包三级及以上资质并具有有效的安全生产许可证；</w:t>
      </w:r>
    </w:p>
    <w:p w14:paraId="77343627">
      <w:pPr>
        <w:spacing w:line="52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3.9拟委派的项目经理须具备市政公用工程专业注册建造师二级及以上（含二级）执业资格并提供未担任其他在建工程项目经理的承诺书，项目经理须在所投标的本单位注册，同时具备有效的B类安全生产考核合格证书。（以建造师执业资格证、注册证、B类安全生产考核合格证为准，必须在所投供应商的本单位工作，提供供应商所属社保机构出具的投标截止时间前六个月中任意一个月社保缴费证明并加盖缴费证明专用章，退休人员无需提供社保缴费证明，需提供与聘用单位签订的有效的聘用劳动合同及退休证明）</w:t>
      </w:r>
    </w:p>
    <w:p w14:paraId="439D0FE7">
      <w:pPr>
        <w:spacing w:line="520" w:lineRule="exact"/>
        <w:ind w:firstLine="480" w:firstLineChars="200"/>
        <w:outlineLvl w:val="1"/>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三、获取采购文件</w:t>
      </w:r>
    </w:p>
    <w:p w14:paraId="059581EE">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日至202</w:t>
      </w:r>
      <w:r>
        <w:rPr>
          <w:rFonts w:hint="eastAsia" w:ascii="仿宋" w:hAnsi="仿宋" w:eastAsia="仿宋" w:cs="仿宋"/>
          <w:sz w:val="24"/>
          <w:highlight w:val="none"/>
          <w:lang w:val="en-US" w:eastAsia="zh-CN"/>
        </w:rPr>
        <w:t>6年1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16</w:t>
      </w:r>
      <w:r>
        <w:rPr>
          <w:rFonts w:hint="eastAsia" w:ascii="仿宋" w:hAnsi="仿宋" w:eastAsia="仿宋" w:cs="仿宋"/>
          <w:sz w:val="24"/>
          <w:highlight w:val="none"/>
        </w:rPr>
        <w:t>日，每天上午00:00:00至 12:00:00 ，下午 12:00:00至23:59:00 （北京时间,法定节假日除外）</w:t>
      </w:r>
    </w:p>
    <w:p w14:paraId="2D76FC6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途径：</w:t>
      </w:r>
      <w:r>
        <w:rPr>
          <w:rFonts w:hint="eastAsia" w:ascii="仿宋" w:hAnsi="仿宋" w:eastAsia="仿宋" w:cs="仿宋"/>
          <w:color w:val="000000" w:themeColor="text1"/>
          <w:sz w:val="24"/>
          <w:highlight w:val="none"/>
          <w14:textFill>
            <w14:solidFill>
              <w14:schemeClr w14:val="tx1"/>
            </w14:solidFill>
          </w14:textFill>
        </w:rPr>
        <w:t>全国公共资源交易中心平台（陕西省）使用CA锁</w:t>
      </w:r>
    </w:p>
    <w:p w14:paraId="192131BC">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方式：</w:t>
      </w:r>
      <w:r>
        <w:rPr>
          <w:rFonts w:hint="eastAsia" w:ascii="仿宋" w:hAnsi="仿宋" w:eastAsia="仿宋" w:cs="仿宋"/>
          <w:color w:val="000000" w:themeColor="text1"/>
          <w:sz w:val="24"/>
          <w:highlight w:val="none"/>
          <w14:textFill>
            <w14:solidFill>
              <w14:schemeClr w14:val="tx1"/>
            </w14:solidFill>
          </w14:textFill>
        </w:rPr>
        <w:t>线上获取</w:t>
      </w:r>
    </w:p>
    <w:p w14:paraId="3E070517">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售价：0元</w:t>
      </w:r>
    </w:p>
    <w:p w14:paraId="3C351120">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四、响应文件提交</w:t>
      </w:r>
    </w:p>
    <w:p w14:paraId="482742BD">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09</w:t>
      </w:r>
      <w:r>
        <w:rPr>
          <w:rFonts w:hint="eastAsia" w:ascii="仿宋" w:hAnsi="仿宋" w:eastAsia="仿宋" w:cs="仿宋"/>
          <w:sz w:val="24"/>
          <w:highlight w:val="none"/>
        </w:rPr>
        <w:t>时30分00秒 （北京时间）</w:t>
      </w:r>
    </w:p>
    <w:p w14:paraId="7F924C28">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地点：登录全国公共资源交易中心平台（陕西省榆林市）线上递交投标文件</w:t>
      </w:r>
    </w:p>
    <w:p w14:paraId="2BEB4544">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五、开启</w:t>
      </w:r>
    </w:p>
    <w:p w14:paraId="29455821">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09</w:t>
      </w:r>
      <w:r>
        <w:rPr>
          <w:rFonts w:hint="eastAsia" w:ascii="仿宋" w:hAnsi="仿宋" w:eastAsia="仿宋" w:cs="仿宋"/>
          <w:sz w:val="24"/>
          <w:highlight w:val="none"/>
        </w:rPr>
        <w:t xml:space="preserve">时30分00秒（北京时间） </w:t>
      </w:r>
    </w:p>
    <w:p w14:paraId="408A55BA">
      <w:pPr>
        <w:spacing w:line="52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地点：本项目采用“不见面开标”形式，投标人可登录全国公共资源交易平台（陕西省•榆林市）网站〖首页〉不见面开标〗系统，在线参加开标过程</w:t>
      </w:r>
    </w:p>
    <w:p w14:paraId="4CCB6B12">
      <w:pPr>
        <w:spacing w:line="520" w:lineRule="exact"/>
        <w:ind w:firstLine="480" w:firstLineChars="200"/>
        <w:outlineLvl w:val="1"/>
        <w:rPr>
          <w:rFonts w:hint="default" w:ascii="Times New Roman" w:hAnsi="Times New Roman" w:eastAsia="仿宋_GB2312" w:cs="Times New Roman"/>
          <w:sz w:val="24"/>
          <w:highlight w:val="none"/>
        </w:rPr>
      </w:pPr>
      <w:r>
        <w:rPr>
          <w:rFonts w:hint="eastAsia" w:ascii="仿宋" w:hAnsi="仿宋" w:eastAsia="仿宋" w:cs="仿宋"/>
          <w:sz w:val="24"/>
          <w:highlight w:val="none"/>
        </w:rPr>
        <w:t>六、公告期限</w:t>
      </w:r>
    </w:p>
    <w:p w14:paraId="38116D69">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自本公告发布之日起3个工作日。</w:t>
      </w:r>
    </w:p>
    <w:p w14:paraId="453E52C4">
      <w:pPr>
        <w:spacing w:line="520" w:lineRule="exact"/>
        <w:ind w:firstLine="480" w:firstLineChars="200"/>
        <w:outlineLvl w:val="1"/>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七、其他补充事宜</w:t>
      </w:r>
    </w:p>
    <w:p w14:paraId="0A4119BF">
      <w:pPr>
        <w:spacing w:line="520" w:lineRule="exact"/>
        <w:ind w:firstLine="480" w:firstLineChars="200"/>
        <w:outlineLvl w:val="1"/>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1、落实政府采购政策：</w:t>
      </w:r>
    </w:p>
    <w:p w14:paraId="709DABB3">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653EDC7E">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03DD9170">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1.3《关于运用政府采购政策支持乡村产业振兴的通知》（财库〔2021〕19 号）、《关于印发&lt;关于深入开展政府采购脱贫地区农副产品工作推进乡村产业振兴的实施意见&gt;的通知》（财库〔2021〕20 号）。</w:t>
      </w:r>
    </w:p>
    <w:p w14:paraId="79824D2B">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1.4《国家互联网信息办公室 工业和信息化部 公安部 财政部 国家认证认可监督管理委员会关于调整网络安全专用产品安全管理有关事项的公告》（2023年第1号）。</w:t>
      </w:r>
    </w:p>
    <w:p w14:paraId="6E4C8F65">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1.5《陕西省财政厅关于加快推进我省中小企业政府采购信用融资工作的通知》（陕财办采〔2020〕15 号）、《陕西省财政厅关于印发&lt;陕西省中小企业政府采购信用融资办法&gt;的通知》（陕财办采〔2018〕23 号）。</w:t>
      </w:r>
    </w:p>
    <w:p w14:paraId="1DF95996">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2D082236">
      <w:pPr>
        <w:pStyle w:val="22"/>
        <w:tabs>
          <w:tab w:val="left" w:pos="567"/>
        </w:tabs>
        <w:spacing w:before="0" w:line="520" w:lineRule="exact"/>
        <w:ind w:firstLine="480"/>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1.7《国务院办公厅关于在政府采购中实施本国产品标准及相关政策的通知》（国办发〔2025〕34号）。</w:t>
      </w:r>
    </w:p>
    <w:p w14:paraId="0C74E625">
      <w:pPr>
        <w:spacing w:line="520" w:lineRule="exact"/>
        <w:ind w:firstLine="480" w:firstLineChars="20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rPr>
        <w:t>若享受以上政策优惠的企业，提供相应声明函或品目清单范围内产品的有效认证证书或相关证明。</w:t>
      </w:r>
    </w:p>
    <w:p w14:paraId="41DF7D16">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447C866B">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请投标供应商仔细阅读操作手册，了解操作流程，熟练掌握不见面开标、不见面询标操作相关事宜，若无法正常投标，投标供应商自行承担责任。电子响应文件制作软件技术支持热线：400-998-0000 CA 锁购买：榆林市市民大厦3楼，E18、E19窗口，联系电话：0912-3452148。</w:t>
      </w:r>
    </w:p>
    <w:p w14:paraId="58CFB8B4">
      <w:pPr>
        <w:spacing w:line="520" w:lineRule="exact"/>
        <w:ind w:firstLine="480" w:firstLineChars="200"/>
        <w:rPr>
          <w:rFonts w:hint="default" w:ascii="Times New Roman" w:hAnsi="Times New Roman" w:eastAsia="仿宋_GB2312" w:cs="Times New Roman"/>
          <w:sz w:val="24"/>
          <w:highlight w:val="none"/>
          <w:lang w:val="en-US" w:eastAsia="zh-CN"/>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、请各投标供应商获取竞争性</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八、对本次采购提出询问，请按以下方式联系。</w:t>
      </w:r>
    </w:p>
    <w:p w14:paraId="5B79FC89">
      <w:pPr>
        <w:spacing w:line="520" w:lineRule="exact"/>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1、采购人信息 </w:t>
      </w:r>
    </w:p>
    <w:p w14:paraId="06532B7C">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名称：靖边县海则滩镇人民政府              </w:t>
      </w:r>
    </w:p>
    <w:p w14:paraId="1535360E">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 xml:space="preserve">地址：陕西省榆林市靖边县海则滩镇                 </w:t>
      </w:r>
    </w:p>
    <w:p w14:paraId="4677589F">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联系方式：13891205230</w:t>
      </w:r>
    </w:p>
    <w:p w14:paraId="293F27A0">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2、采购代理机构信息</w:t>
      </w:r>
    </w:p>
    <w:p w14:paraId="507EFC37">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名称：陕西省采购招标有限责任公司</w:t>
      </w:r>
    </w:p>
    <w:p w14:paraId="439C4000">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地址：西安市雁塔区锦业路1号都市之门C座9楼办公室</w:t>
      </w:r>
    </w:p>
    <w:p w14:paraId="76C3525C">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联系方式：0912-3683703</w:t>
      </w:r>
    </w:p>
    <w:p w14:paraId="4B4C121F">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3、项目联系方式</w:t>
      </w:r>
    </w:p>
    <w:p w14:paraId="7FB2F0FE">
      <w:pPr>
        <w:spacing w:line="520" w:lineRule="exact"/>
        <w:ind w:firstLine="480" w:firstLineChars="200"/>
        <w:rPr>
          <w:rFonts w:hint="default" w:ascii="Times New Roman" w:hAnsi="Times New Roman" w:eastAsia="仿宋_GB2312" w:cs="Times New Roman"/>
          <w:sz w:val="24"/>
        </w:rPr>
      </w:pPr>
      <w:r>
        <w:rPr>
          <w:rFonts w:hint="default" w:ascii="Times New Roman" w:hAnsi="Times New Roman" w:eastAsia="仿宋_GB2312" w:cs="Times New Roman"/>
          <w:sz w:val="24"/>
        </w:rPr>
        <w:t>项目联系人：乔俊衡、雷迅</w:t>
      </w:r>
    </w:p>
    <w:p w14:paraId="614E814E">
      <w:pPr>
        <w:spacing w:line="520" w:lineRule="exact"/>
        <w:ind w:firstLine="480" w:firstLineChars="200"/>
        <w:rPr>
          <w:rFonts w:hint="default" w:ascii="Times New Roman" w:hAnsi="Times New Roman" w:eastAsia="仿宋_GB2312" w:cs="Times New Roman"/>
          <w:highlight w:val="none"/>
        </w:rPr>
      </w:pPr>
      <w:r>
        <w:rPr>
          <w:rFonts w:hint="default" w:ascii="Times New Roman" w:hAnsi="Times New Roman" w:eastAsia="仿宋_GB2312" w:cs="Times New Roman"/>
          <w:sz w:val="24"/>
        </w:rPr>
        <w:t>电话：15771610687、15710424608</w:t>
      </w:r>
      <w:r>
        <w:rPr>
          <w:rFonts w:hint="default" w:ascii="Times New Roman" w:hAnsi="Times New Roman" w:eastAsia="仿宋_GB2312" w:cs="Times New Roman"/>
          <w:sz w:val="24"/>
          <w:highlight w:val="none"/>
        </w:rPr>
        <w:t xml:space="preserve">    </w:t>
      </w:r>
      <w:r>
        <w:rPr>
          <w:rFonts w:hint="default" w:ascii="Times New Roman" w:hAnsi="Times New Roman" w:eastAsia="仿宋_GB2312" w:cs="Times New Roman"/>
          <w:sz w:val="24"/>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6"/>
        <w:spacing w:line="360" w:lineRule="auto"/>
        <w:rPr>
          <w:rStyle w:val="203"/>
          <w:rFonts w:hint="default" w:ascii="Times New Roman" w:hAnsi="Times New Roman" w:eastAsia="宋体" w:cs="Times New Roman"/>
          <w:sz w:val="36"/>
          <w:szCs w:val="36"/>
          <w:highlight w:val="none"/>
        </w:rPr>
      </w:pPr>
      <w:bookmarkStart w:id="20" w:name="_Toc415499895"/>
      <w:bookmarkStart w:id="21" w:name="_Toc256342142"/>
      <w:bookmarkStart w:id="22" w:name="_Toc232176271"/>
      <w:bookmarkStart w:id="23" w:name="_Toc184043011"/>
      <w:bookmarkStart w:id="24" w:name="_Toc232395211"/>
      <w:bookmarkStart w:id="25" w:name="_Toc249525158"/>
      <w:bookmarkStart w:id="26" w:name="_Toc249515389"/>
      <w:bookmarkStart w:id="27" w:name="_Toc230583540"/>
      <w:bookmarkStart w:id="28" w:name="_Toc230013631"/>
      <w:bookmarkStart w:id="29" w:name="_Toc249515277"/>
      <w:bookmarkStart w:id="30" w:name="_Toc58504446"/>
      <w:bookmarkStart w:id="31" w:name="_Toc21126"/>
      <w:bookmarkStart w:id="32" w:name="_Toc230099796"/>
      <w:bookmarkStart w:id="33" w:name="_Toc68590966"/>
      <w:bookmarkStart w:id="34" w:name="_Toc177995473"/>
      <w:bookmarkStart w:id="35" w:name="_Toc232395212"/>
      <w:bookmarkStart w:id="36" w:name="_Toc177189235"/>
      <w:bookmarkStart w:id="37" w:name="_Toc177817334"/>
      <w:bookmarkStart w:id="38" w:name="_Toc499711883"/>
      <w:bookmarkStart w:id="39" w:name="_Toc503063421"/>
      <w:bookmarkStart w:id="40" w:name="_Toc496324578"/>
      <w:bookmarkStart w:id="41" w:name="_Toc249515278"/>
      <w:bookmarkStart w:id="42" w:name="_Toc230013632"/>
      <w:bookmarkStart w:id="43" w:name="_Toc500746965"/>
      <w:bookmarkStart w:id="44" w:name="_Toc499711042"/>
      <w:bookmarkStart w:id="45" w:name="_Toc184043012"/>
      <w:bookmarkStart w:id="46" w:name="_Toc53722840"/>
      <w:bookmarkStart w:id="47" w:name="_Toc249515390"/>
      <w:bookmarkStart w:id="48" w:name="_Toc70687139"/>
      <w:bookmarkStart w:id="49" w:name="_Toc232176272"/>
      <w:bookmarkStart w:id="50" w:name="_Toc500747188"/>
      <w:bookmarkStart w:id="51" w:name="_Toc176882542"/>
      <w:bookmarkStart w:id="52" w:name="_Toc230583541"/>
      <w:bookmarkStart w:id="53" w:name="_Toc249525159"/>
      <w:bookmarkStart w:id="54" w:name="_Toc500747061"/>
      <w:bookmarkStart w:id="55" w:name="_Toc256342143"/>
      <w:bookmarkStart w:id="56" w:name="_Toc230099797"/>
      <w:bookmarkStart w:id="57" w:name="_Toc492955414"/>
      <w:r>
        <w:rPr>
          <w:rStyle w:val="203"/>
          <w:rFonts w:hint="default" w:ascii="Times New Roman" w:hAnsi="Times New Roman" w:eastAsia="宋体" w:cs="Times New Roman"/>
          <w:sz w:val="36"/>
          <w:szCs w:val="36"/>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8"/>
        <w:spacing w:before="240" w:beforeLines="100" w:after="24"/>
        <w:jc w:val="center"/>
        <w:rPr>
          <w:rFonts w:hint="default" w:ascii="Times New Roman" w:hAnsi="Times New Roman" w:eastAsia="仿宋_GB2312" w:cs="Times New Roman"/>
          <w:sz w:val="28"/>
          <w:szCs w:val="28"/>
          <w:highlight w:val="none"/>
        </w:rPr>
      </w:pPr>
      <w:bookmarkStart w:id="58" w:name="_Toc68590967"/>
      <w:r>
        <w:rPr>
          <w:rFonts w:hint="default" w:ascii="Times New Roman" w:hAnsi="Times New Roman" w:eastAsia="仿宋_GB2312" w:cs="Times New Roman"/>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hint="default" w:ascii="Times New Roman" w:hAnsi="Times New Roman" w:eastAsia="仿宋_GB2312" w:cs="Times New Roman"/>
          <w:highlight w:val="none"/>
        </w:rPr>
      </w:pPr>
    </w:p>
    <w:p w14:paraId="570239BD">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本表是对供应商须知的具体补充和修改，如有矛盾，均以本表为准。</w:t>
      </w:r>
    </w:p>
    <w:p w14:paraId="4362E596">
      <w:pPr>
        <w:ind w:left="720" w:hanging="720" w:hangingChars="343"/>
        <w:rPr>
          <w:rFonts w:hint="default" w:ascii="Times New Roman" w:hAnsi="Times New Roman" w:eastAsia="仿宋_GB2312" w:cs="Times New Roman"/>
          <w:b/>
          <w:sz w:val="20"/>
          <w:szCs w:val="20"/>
          <w:highlight w:val="none"/>
        </w:rPr>
      </w:pPr>
      <w:r>
        <w:rPr>
          <w:rFonts w:hint="default" w:ascii="Times New Roman" w:hAnsi="Times New Roman" w:eastAsia="仿宋_GB2312" w:cs="Times New Roman"/>
          <w:szCs w:val="21"/>
          <w:highlight w:val="none"/>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28"/>
              <w:adjustRightInd w:val="0"/>
              <w:snapToGrid w:val="0"/>
              <w:spacing w:line="240" w:lineRule="auto"/>
              <w:jc w:val="center"/>
              <w:rPr>
                <w:rFonts w:hint="default" w:ascii="Times New Roman" w:hAnsi="Times New Roman" w:eastAsia="仿宋_GB2312" w:cs="Times New Roman"/>
                <w:b/>
                <w:sz w:val="24"/>
                <w:szCs w:val="24"/>
                <w:highlight w:val="none"/>
              </w:rPr>
            </w:pPr>
            <w:bookmarkStart w:id="59" w:name="_Hlt14560610"/>
            <w:bookmarkEnd w:id="59"/>
            <w:bookmarkStart w:id="60" w:name="_Toc499711885"/>
            <w:bookmarkStart w:id="61" w:name="_Toc492955416"/>
            <w:bookmarkStart w:id="62" w:name="_Toc500746967"/>
            <w:bookmarkStart w:id="63" w:name="_Toc499711044"/>
            <w:bookmarkStart w:id="64" w:name="_Toc503063423"/>
            <w:bookmarkStart w:id="65" w:name="_Toc500747190"/>
            <w:bookmarkStart w:id="66" w:name="_Toc389620165"/>
            <w:bookmarkStart w:id="67" w:name="_Toc385992326"/>
            <w:bookmarkStart w:id="68" w:name="_Toc496324580"/>
            <w:bookmarkStart w:id="69" w:name="_Toc500747063"/>
            <w:r>
              <w:rPr>
                <w:rFonts w:hint="default" w:ascii="Times New Roman" w:hAnsi="Times New Roman" w:eastAsia="仿宋_GB2312" w:cs="Times New Roman"/>
                <w:b/>
                <w:sz w:val="24"/>
                <w:szCs w:val="24"/>
                <w:highlight w:val="none"/>
              </w:rPr>
              <w:t>条款号</w:t>
            </w:r>
          </w:p>
        </w:tc>
        <w:tc>
          <w:tcPr>
            <w:tcW w:w="7650" w:type="dxa"/>
            <w:vAlign w:val="center"/>
          </w:tcPr>
          <w:p w14:paraId="14C206DB">
            <w:pPr>
              <w:pStyle w:val="28"/>
              <w:adjustRightInd w:val="0"/>
              <w:snapToGrid w:val="0"/>
              <w:spacing w:line="240" w:lineRule="auto"/>
              <w:jc w:val="center"/>
              <w:rPr>
                <w:rFonts w:hint="default" w:ascii="Times New Roman" w:hAnsi="Times New Roman" w:eastAsia="仿宋_GB2312" w:cs="Times New Roman"/>
                <w:b/>
                <w:sz w:val="24"/>
                <w:szCs w:val="24"/>
                <w:highlight w:val="none"/>
              </w:rPr>
            </w:pPr>
            <w:r>
              <w:rPr>
                <w:rFonts w:hint="default" w:ascii="Times New Roman" w:hAnsi="Times New Roman" w:eastAsia="仿宋_GB2312" w:cs="Times New Roman"/>
                <w:b/>
                <w:sz w:val="24"/>
                <w:szCs w:val="24"/>
                <w:highlight w:val="none"/>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w:t>
            </w:r>
          </w:p>
        </w:tc>
        <w:tc>
          <w:tcPr>
            <w:tcW w:w="7650" w:type="dxa"/>
            <w:vAlign w:val="center"/>
          </w:tcPr>
          <w:p w14:paraId="19507A4A">
            <w:pPr>
              <w:pStyle w:val="28"/>
              <w:adjustRightInd w:val="0"/>
              <w:snapToGrid w:val="0"/>
              <w:spacing w:line="24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eastAsia="zh-CN"/>
              </w:rPr>
              <w:t>SCZK2026-CS-0034/001</w:t>
            </w:r>
          </w:p>
          <w:p w14:paraId="6A6B3C34">
            <w:pPr>
              <w:pStyle w:val="28"/>
              <w:adjustRightInd w:val="0"/>
              <w:snapToGrid w:val="0"/>
              <w:spacing w:line="24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eastAsia="zh-CN"/>
              </w:rPr>
              <w:t>靖边县低空经济特色小镇2024年张巴路望夏村路口至海则滩镇政府道路两侧亮化工程项目</w:t>
            </w:r>
          </w:p>
          <w:p w14:paraId="670C12CF">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资金来源：财政资金</w:t>
            </w:r>
          </w:p>
          <w:p w14:paraId="173E1F5D">
            <w:pPr>
              <w:pStyle w:val="28"/>
              <w:adjustRightInd w:val="0"/>
              <w:snapToGrid w:val="0"/>
              <w:spacing w:line="24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w:t>
            </w:r>
            <w:r>
              <w:rPr>
                <w:rFonts w:hint="eastAsia" w:ascii="仿宋" w:hAnsi="仿宋" w:eastAsia="仿宋" w:cs="仿宋"/>
                <w:sz w:val="24"/>
                <w:szCs w:val="24"/>
                <w:highlight w:val="none"/>
                <w:lang w:val="en-US" w:eastAsia="zh-CN"/>
              </w:rPr>
              <w:t>2140800.00</w:t>
            </w:r>
          </w:p>
          <w:p w14:paraId="19B50E9F">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采购方式：竞争性磋商</w:t>
            </w:r>
          </w:p>
          <w:p w14:paraId="6B066E71">
            <w:pPr>
              <w:pStyle w:val="28"/>
              <w:adjustRightInd w:val="0"/>
              <w:snapToGrid w:val="0"/>
              <w:spacing w:line="24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采购内容：详见本磋商文件第五章</w:t>
            </w:r>
          </w:p>
          <w:p w14:paraId="7F9F3773">
            <w:pPr>
              <w:pStyle w:val="28"/>
              <w:adjustRightInd w:val="0"/>
              <w:snapToGrid w:val="0"/>
              <w:spacing w:line="240" w:lineRule="auto"/>
              <w:rPr>
                <w:rFonts w:hint="eastAsia" w:ascii="仿宋" w:hAnsi="仿宋" w:eastAsia="仿宋" w:cs="仿宋"/>
                <w:sz w:val="24"/>
                <w:highlight w:val="none"/>
                <w:lang w:eastAsia="zh-CN"/>
              </w:rPr>
            </w:pPr>
            <w:r>
              <w:rPr>
                <w:rFonts w:hint="eastAsia" w:ascii="仿宋" w:hAnsi="仿宋" w:eastAsia="仿宋" w:cs="仿宋"/>
                <w:sz w:val="24"/>
                <w:szCs w:val="24"/>
                <w:highlight w:val="none"/>
              </w:rPr>
              <w:t>项目所属行业：</w:t>
            </w:r>
            <w:r>
              <w:rPr>
                <w:rFonts w:hint="eastAsia" w:ascii="仿宋" w:hAnsi="仿宋" w:eastAsia="仿宋" w:cs="仿宋"/>
                <w:sz w:val="24"/>
                <w:highlight w:val="none"/>
                <w:lang w:val="en-US" w:eastAsia="zh-CN"/>
              </w:rPr>
              <w:t>建筑业</w:t>
            </w:r>
          </w:p>
          <w:p w14:paraId="71EB625D">
            <w:pPr>
              <w:pStyle w:val="28"/>
              <w:adjustRightInd w:val="0"/>
              <w:snapToGrid w:val="0"/>
              <w:spacing w:line="240" w:lineRule="auto"/>
              <w:ind w:firstLine="480" w:firstLineChars="2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2.1</w:t>
            </w:r>
          </w:p>
        </w:tc>
        <w:tc>
          <w:tcPr>
            <w:tcW w:w="7650" w:type="dxa"/>
            <w:vAlign w:val="center"/>
          </w:tcPr>
          <w:p w14:paraId="30293A84">
            <w:pPr>
              <w:pStyle w:val="28"/>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采购人：</w:t>
            </w:r>
            <w:r>
              <w:rPr>
                <w:rFonts w:hint="default" w:ascii="Times New Roman" w:hAnsi="Times New Roman" w:eastAsia="仿宋_GB2312" w:cs="Times New Roman"/>
                <w:sz w:val="24"/>
              </w:rPr>
              <w:t>靖边县海则滩镇人民政府</w:t>
            </w:r>
            <w:r>
              <w:rPr>
                <w:rFonts w:hint="eastAsia" w:ascii="仿宋" w:hAnsi="仿宋" w:eastAsia="仿宋" w:cs="仿宋"/>
                <w:sz w:val="24"/>
                <w:szCs w:val="24"/>
                <w:highlight w:val="none"/>
              </w:rPr>
              <w:t xml:space="preserve">              </w:t>
            </w:r>
          </w:p>
          <w:p w14:paraId="7A321BEC">
            <w:pPr>
              <w:pStyle w:val="28"/>
              <w:adjustRightInd w:val="0"/>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r>
              <w:rPr>
                <w:rFonts w:hint="default" w:ascii="Times New Roman" w:hAnsi="Times New Roman" w:eastAsia="仿宋_GB2312" w:cs="Times New Roman"/>
                <w:sz w:val="24"/>
              </w:rPr>
              <w:t>陕西省榆林市靖边县海则滩镇</w:t>
            </w:r>
            <w:r>
              <w:rPr>
                <w:rFonts w:hint="eastAsia" w:ascii="仿宋" w:hAnsi="仿宋" w:eastAsia="仿宋" w:cs="仿宋"/>
                <w:sz w:val="24"/>
                <w:szCs w:val="24"/>
                <w:highlight w:val="none"/>
              </w:rPr>
              <w:t xml:space="preserve">                 </w:t>
            </w:r>
          </w:p>
          <w:p w14:paraId="3C30B2A4">
            <w:pPr>
              <w:pStyle w:val="28"/>
              <w:adjustRightInd w:val="0"/>
              <w:snapToGrid w:val="0"/>
              <w:spacing w:line="360" w:lineRule="auto"/>
              <w:rPr>
                <w:rFonts w:hint="default" w:ascii="Times New Roman" w:hAnsi="Times New Roman" w:eastAsia="仿宋_GB2312" w:cs="Times New Roman"/>
                <w:sz w:val="24"/>
                <w:szCs w:val="24"/>
                <w:highlight w:val="none"/>
              </w:rPr>
            </w:pPr>
            <w:r>
              <w:rPr>
                <w:rFonts w:hint="eastAsia" w:ascii="仿宋" w:hAnsi="仿宋" w:eastAsia="仿宋" w:cs="仿宋"/>
                <w:sz w:val="24"/>
                <w:szCs w:val="24"/>
                <w:highlight w:val="none"/>
              </w:rPr>
              <w:t>联系方式：</w:t>
            </w:r>
            <w:r>
              <w:rPr>
                <w:rFonts w:hint="default" w:ascii="Times New Roman" w:hAnsi="Times New Roman" w:eastAsia="仿宋_GB2312" w:cs="Times New Roman"/>
                <w:sz w:val="24"/>
              </w:rPr>
              <w:t>13891205230</w:t>
            </w:r>
            <w:r>
              <w:rPr>
                <w:rFonts w:hint="eastAsia" w:ascii="仿宋" w:hAnsi="仿宋" w:eastAsia="仿宋" w:cs="仿宋"/>
                <w:sz w:val="24"/>
                <w:szCs w:val="24"/>
                <w:highlight w:val="none"/>
              </w:rPr>
              <w:t>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2.2</w:t>
            </w:r>
          </w:p>
        </w:tc>
        <w:tc>
          <w:tcPr>
            <w:tcW w:w="7650" w:type="dxa"/>
            <w:vAlign w:val="center"/>
          </w:tcPr>
          <w:p w14:paraId="2B8ED9F1">
            <w:pPr>
              <w:pStyle w:val="2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地址：西安市</w:t>
            </w:r>
            <w:r>
              <w:rPr>
                <w:rFonts w:hint="eastAsia" w:ascii="仿宋" w:hAnsi="仿宋" w:eastAsia="仿宋" w:cs="仿宋"/>
                <w:sz w:val="24"/>
                <w:highlight w:val="none"/>
                <w:lang w:val="en-US" w:eastAsia="zh-CN"/>
              </w:rPr>
              <w:t>雁塔</w:t>
            </w:r>
            <w:r>
              <w:rPr>
                <w:rFonts w:hint="eastAsia" w:ascii="仿宋" w:hAnsi="仿宋" w:eastAsia="仿宋" w:cs="仿宋"/>
                <w:sz w:val="24"/>
                <w:highlight w:val="none"/>
              </w:rPr>
              <w:t>区锦业路1号都市之门C座9层</w:t>
            </w:r>
          </w:p>
          <w:p w14:paraId="6BF6E651">
            <w:pPr>
              <w:pStyle w:val="28"/>
              <w:adjustRightInd w:val="0"/>
              <w:snapToGrid w:val="0"/>
              <w:spacing w:line="240" w:lineRule="auto"/>
              <w:rPr>
                <w:rFonts w:hint="default" w:ascii="Times New Roman" w:hAnsi="Times New Roman" w:eastAsia="仿宋_GB2312" w:cs="Times New Roman"/>
                <w:sz w:val="24"/>
                <w:szCs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乔</w:t>
            </w:r>
            <w:r>
              <w:rPr>
                <w:rFonts w:hint="eastAsia" w:ascii="仿宋" w:hAnsi="仿宋" w:eastAsia="仿宋" w:cs="仿宋"/>
                <w:sz w:val="24"/>
                <w:highlight w:val="none"/>
                <w:u w:val="single"/>
                <w:lang w:val="en-US" w:eastAsia="zh-CN"/>
              </w:rPr>
              <w:t>俊衡</w:t>
            </w:r>
            <w:r>
              <w:rPr>
                <w:rFonts w:hint="eastAsia" w:ascii="仿宋" w:hAnsi="仿宋" w:eastAsia="仿宋" w:cs="仿宋"/>
                <w:sz w:val="24"/>
                <w:highlight w:val="none"/>
                <w:u w:val="single" w:color="auto"/>
                <w:lang w:eastAsia="zh-CN"/>
              </w:rPr>
              <w:t>、</w:t>
            </w:r>
            <w:r>
              <w:rPr>
                <w:rFonts w:hint="eastAsia" w:ascii="仿宋" w:hAnsi="仿宋" w:eastAsia="仿宋" w:cs="仿宋"/>
                <w:sz w:val="24"/>
                <w:highlight w:val="none"/>
                <w:u w:val="single" w:color="auto"/>
                <w:lang w:val="en-US" w:eastAsia="zh-CN"/>
              </w:rPr>
              <w:t>雷迅</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15771610687、15710424608</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default" w:ascii="Times New Roman" w:hAnsi="Times New Roman" w:eastAsia="仿宋_GB2312" w:cs="Times New Roman"/>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2.3</w:t>
            </w:r>
          </w:p>
        </w:tc>
        <w:tc>
          <w:tcPr>
            <w:tcW w:w="7650" w:type="dxa"/>
            <w:vAlign w:val="center"/>
          </w:tcPr>
          <w:p w14:paraId="19B701F9">
            <w:pPr>
              <w:pStyle w:val="28"/>
              <w:adjustRightInd w:val="0"/>
              <w:snapToGrid w:val="0"/>
              <w:spacing w:line="240" w:lineRule="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邀请供应商的方式：</w:t>
            </w:r>
          </w:p>
          <w:p w14:paraId="0A1E3732">
            <w:pPr>
              <w:pStyle w:val="28"/>
              <w:adjustRightInd w:val="0"/>
              <w:snapToGrid w:val="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 （1）发布磋商公告</w:t>
            </w:r>
          </w:p>
          <w:p w14:paraId="10A8F680">
            <w:pPr>
              <w:pStyle w:val="28"/>
              <w:adjustRightInd w:val="0"/>
              <w:snapToGrid w:val="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 （2）采购人和评审专家分别书面推荐的方式邀请不少于3 家</w:t>
            </w:r>
          </w:p>
          <w:p w14:paraId="20389E7E">
            <w:pPr>
              <w:pStyle w:val="28"/>
              <w:adjustRightInd w:val="0"/>
              <w:snapToGrid w:val="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符合相应资格条件的供应商</w:t>
            </w:r>
          </w:p>
          <w:p w14:paraId="1EBD90E1">
            <w:pPr>
              <w:pStyle w:val="28"/>
              <w:adjustRightInd w:val="0"/>
              <w:snapToGrid w:val="0"/>
              <w:spacing w:line="240" w:lineRule="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3.1</w:t>
            </w:r>
          </w:p>
        </w:tc>
        <w:tc>
          <w:tcPr>
            <w:tcW w:w="7650" w:type="dxa"/>
            <w:vAlign w:val="center"/>
          </w:tcPr>
          <w:p w14:paraId="253E49DD">
            <w:pPr>
              <w:pStyle w:val="13"/>
              <w:spacing w:line="360" w:lineRule="auto"/>
              <w:rPr>
                <w:rFonts w:hint="default" w:ascii="Times New Roman" w:hAnsi="Times New Roman" w:eastAsia="仿宋_GB2312" w:cs="Times New Roman"/>
                <w:color w:val="auto"/>
                <w:highlight w:val="none"/>
              </w:rPr>
            </w:pPr>
            <w:r>
              <w:rPr>
                <w:rFonts w:hint="eastAsia" w:ascii="仿宋" w:hAnsi="仿宋" w:eastAsia="仿宋" w:cs="仿宋"/>
                <w:color w:val="auto"/>
                <w:kern w:val="2"/>
                <w:highlight w:val="none"/>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28"/>
              <w:adjustRightInd w:val="0"/>
              <w:snapToGrid w:val="0"/>
              <w:spacing w:line="240" w:lineRule="auto"/>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3.2</w:t>
            </w:r>
          </w:p>
        </w:tc>
        <w:tc>
          <w:tcPr>
            <w:tcW w:w="7650" w:type="dxa"/>
            <w:shd w:val="clear" w:color="auto" w:fill="auto"/>
            <w:vAlign w:val="center"/>
          </w:tcPr>
          <w:p w14:paraId="758A5307">
            <w:pPr>
              <w:pStyle w:val="13"/>
              <w:spacing w:line="360" w:lineRule="auto"/>
              <w:rPr>
                <w:rFonts w:hint="default" w:ascii="Times New Roman" w:hAnsi="Times New Roman" w:eastAsia="仿宋_GB2312" w:cs="Times New Roman"/>
                <w:color w:val="auto"/>
                <w:kern w:val="2"/>
                <w:sz w:val="24"/>
                <w:szCs w:val="24"/>
                <w:highlight w:val="none"/>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3.5</w:t>
            </w:r>
          </w:p>
        </w:tc>
        <w:tc>
          <w:tcPr>
            <w:tcW w:w="7650" w:type="dxa"/>
            <w:vAlign w:val="center"/>
          </w:tcPr>
          <w:p w14:paraId="5D7537C0">
            <w:pPr>
              <w:pStyle w:val="13"/>
              <w:spacing w:line="360" w:lineRule="auto"/>
              <w:rPr>
                <w:rFonts w:hint="default" w:ascii="Times New Roman" w:hAnsi="Times New Roman" w:eastAsia="仿宋_GB2312" w:cs="Times New Roman"/>
                <w:color w:val="auto"/>
                <w:kern w:val="2"/>
                <w:highlight w:val="none"/>
              </w:rPr>
            </w:pPr>
            <w:r>
              <w:rPr>
                <w:rFonts w:hint="eastAsia" w:ascii="仿宋" w:hAnsi="仿宋" w:eastAsia="仿宋" w:cs="仿宋"/>
                <w:color w:val="auto"/>
                <w:kern w:val="2"/>
                <w:highlight w:val="none"/>
              </w:rPr>
              <w:t>是否允许采购进口产品：</w:t>
            </w:r>
            <w:r>
              <w:rPr>
                <w:rFonts w:hint="eastAsia" w:ascii="仿宋" w:hAnsi="仿宋" w:eastAsia="仿宋" w:cs="仿宋"/>
                <w:color w:val="auto"/>
                <w:kern w:val="2"/>
                <w:highlight w:val="none"/>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3.6</w:t>
            </w:r>
          </w:p>
        </w:tc>
        <w:tc>
          <w:tcPr>
            <w:tcW w:w="7650" w:type="dxa"/>
            <w:vAlign w:val="center"/>
          </w:tcPr>
          <w:p w14:paraId="4C6650DE">
            <w:pPr>
              <w:pStyle w:val="13"/>
              <w:spacing w:line="360" w:lineRule="auto"/>
              <w:rPr>
                <w:rFonts w:hint="default" w:ascii="Times New Roman" w:hAnsi="Times New Roman" w:eastAsia="仿宋_GB2312" w:cs="Times New Roman"/>
                <w:color w:val="auto"/>
                <w:kern w:val="2"/>
                <w:highlight w:val="none"/>
              </w:rPr>
            </w:pPr>
            <w:r>
              <w:rPr>
                <w:rFonts w:hint="eastAsia" w:ascii="仿宋" w:hAnsi="仿宋" w:eastAsia="仿宋" w:cs="仿宋"/>
                <w:color w:val="auto"/>
                <w:kern w:val="2"/>
                <w:highlight w:val="none"/>
              </w:rPr>
              <w:t>是否允许联合体磋商：</w:t>
            </w:r>
            <w:r>
              <w:rPr>
                <w:rFonts w:hint="eastAsia" w:ascii="仿宋" w:hAnsi="仿宋" w:eastAsia="仿宋" w:cs="仿宋"/>
                <w:color w:val="auto"/>
                <w:kern w:val="2"/>
                <w:highlight w:val="none"/>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3.7</w:t>
            </w:r>
          </w:p>
        </w:tc>
        <w:tc>
          <w:tcPr>
            <w:tcW w:w="7650" w:type="dxa"/>
            <w:vAlign w:val="center"/>
          </w:tcPr>
          <w:p w14:paraId="1DA79620">
            <w:pPr>
              <w:pStyle w:val="13"/>
              <w:spacing w:line="360" w:lineRule="auto"/>
              <w:rPr>
                <w:rFonts w:hint="default" w:ascii="Times New Roman" w:hAnsi="Times New Roman" w:eastAsia="仿宋_GB2312" w:cs="Times New Roman"/>
                <w:color w:val="auto"/>
                <w:kern w:val="2"/>
                <w:highlight w:val="none"/>
              </w:rPr>
            </w:pPr>
            <w:r>
              <w:rPr>
                <w:rFonts w:hint="eastAsia" w:ascii="仿宋" w:hAnsi="仿宋" w:eastAsia="仿宋" w:cs="仿宋"/>
                <w:color w:val="auto"/>
                <w:highlight w:val="none"/>
              </w:rPr>
              <w:t>是否为专门面向中小</w:t>
            </w:r>
            <w:r>
              <w:rPr>
                <w:rFonts w:hint="eastAsia" w:ascii="仿宋" w:hAnsi="仿宋" w:eastAsia="仿宋" w:cs="仿宋"/>
                <w:color w:val="auto"/>
                <w:highlight w:val="none"/>
                <w:lang w:val="en-US" w:eastAsia="zh-CN"/>
              </w:rPr>
              <w:t>微</w:t>
            </w:r>
            <w:r>
              <w:rPr>
                <w:rFonts w:hint="eastAsia" w:ascii="仿宋" w:hAnsi="仿宋" w:eastAsia="仿宋" w:cs="仿宋"/>
                <w:color w:val="auto"/>
                <w:highlight w:val="none"/>
              </w:rPr>
              <w:t>企业采购：</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是</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12.1</w:t>
            </w:r>
          </w:p>
        </w:tc>
        <w:tc>
          <w:tcPr>
            <w:tcW w:w="7650" w:type="dxa"/>
            <w:vAlign w:val="center"/>
          </w:tcPr>
          <w:p w14:paraId="51C25F8E">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成交响应报价为完成本项目并达到磋商文件要求所需要的全部费用，包括：工程直接费、间接费、利润、税金、规费、措施费、保险及其它相关的一切费用。</w:t>
            </w:r>
          </w:p>
          <w:p w14:paraId="5A0DDC54">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（1）报价货币：人民币；</w:t>
            </w:r>
          </w:p>
          <w:p w14:paraId="1696A707">
            <w:pPr>
              <w:pStyle w:val="2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19007C57">
            <w:pPr>
              <w:pStyle w:val="28"/>
              <w:adjustRightInd w:val="0"/>
              <w:snapToGrid w:val="0"/>
              <w:spacing w:line="240" w:lineRule="auto"/>
              <w:jc w:val="center"/>
              <w:rPr>
                <w:rFonts w:hint="default" w:ascii="Times New Roman" w:hAnsi="Times New Roman" w:eastAsia="仿宋_GB2312" w:cs="Times New Roman"/>
                <w:sz w:val="24"/>
                <w:szCs w:val="24"/>
                <w:highlight w:val="none"/>
              </w:rPr>
            </w:pPr>
          </w:p>
          <w:p w14:paraId="0EE4A5F3">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14.1</w:t>
            </w:r>
          </w:p>
          <w:p w14:paraId="3EC1F8C6">
            <w:pPr>
              <w:pStyle w:val="28"/>
              <w:adjustRightInd w:val="0"/>
              <w:snapToGrid w:val="0"/>
              <w:spacing w:line="240" w:lineRule="auto"/>
              <w:rPr>
                <w:rFonts w:hint="default" w:ascii="Times New Roman" w:hAnsi="Times New Roman" w:eastAsia="仿宋_GB2312" w:cs="Times New Roman"/>
                <w:sz w:val="24"/>
                <w:szCs w:val="24"/>
                <w:highlight w:val="none"/>
              </w:rPr>
            </w:pPr>
          </w:p>
        </w:tc>
        <w:tc>
          <w:tcPr>
            <w:tcW w:w="7650" w:type="dxa"/>
            <w:vAlign w:val="center"/>
          </w:tcPr>
          <w:p w14:paraId="7A150478">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本项目采用“投标信用承诺书”代替投标保证金，投标人须在投标截止时间前在“信用中国（陕西榆林）”网站进行注册、登录、自主上报投标信用承诺书（网址：https://credit.yl.gov.cn/）。</w:t>
            </w:r>
          </w:p>
          <w:p w14:paraId="0F940EE4">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各投标人注册、登录后根据承诺事项选择相应的模板填写对应的投标信用(保证金）承诺书，并载明承诺事由，投标人、投标人委托代理人员、投标信用的承诺事由为“项目名称+投标保证金”（例：×××××项目</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投标保证金）。如信用承诺公示迟报、漏报所产生的负面影响由投标人自行承担。</w:t>
            </w:r>
          </w:p>
          <w:p w14:paraId="6C60AA76">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9321B43">
            <w:pPr>
              <w:pStyle w:val="2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_GB2312" w:cs="Times New Roman"/>
                <w:sz w:val="24"/>
                <w:highlight w:val="none"/>
              </w:rPr>
            </w:pPr>
            <w:r>
              <w:rPr>
                <w:rFonts w:hint="eastAsia" w:ascii="仿宋" w:hAnsi="仿宋" w:eastAsia="仿宋" w:cs="仿宋"/>
                <w:sz w:val="24"/>
                <w:highlight w:val="none"/>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15.1</w:t>
            </w:r>
          </w:p>
        </w:tc>
        <w:tc>
          <w:tcPr>
            <w:tcW w:w="7650" w:type="dxa"/>
            <w:vAlign w:val="center"/>
          </w:tcPr>
          <w:p w14:paraId="0EBACA45">
            <w:pPr>
              <w:pStyle w:val="28"/>
              <w:adjustRightInd w:val="0"/>
              <w:snapToGrid w:val="0"/>
              <w:spacing w:line="240" w:lineRule="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磋商有效期：自响应文件递交</w:t>
            </w:r>
            <w:r>
              <w:rPr>
                <w:rFonts w:hint="default" w:ascii="Times New Roman" w:hAnsi="Times New Roman" w:eastAsia="仿宋_GB2312" w:cs="Times New Roman"/>
                <w:sz w:val="24"/>
                <w:szCs w:val="24"/>
                <w:highlight w:val="none"/>
                <w:lang w:val="en-US" w:eastAsia="zh-CN"/>
              </w:rPr>
              <w:t>截止</w:t>
            </w:r>
            <w:r>
              <w:rPr>
                <w:rFonts w:hint="default" w:ascii="Times New Roman" w:hAnsi="Times New Roman" w:eastAsia="仿宋_GB2312" w:cs="Times New Roman"/>
                <w:sz w:val="24"/>
                <w:szCs w:val="24"/>
                <w:highlight w:val="none"/>
              </w:rPr>
              <w:t>之日起</w:t>
            </w:r>
            <w:r>
              <w:rPr>
                <w:rFonts w:hint="default" w:ascii="Times New Roman" w:hAnsi="Times New Roman" w:eastAsia="仿宋_GB2312" w:cs="Times New Roman"/>
                <w:sz w:val="24"/>
                <w:szCs w:val="24"/>
                <w:highlight w:val="none"/>
                <w:u w:val="single"/>
              </w:rPr>
              <w:t>60</w:t>
            </w:r>
            <w:r>
              <w:rPr>
                <w:rFonts w:hint="default" w:ascii="Times New Roman" w:hAnsi="Times New Roman" w:eastAsia="仿宋_GB2312" w:cs="Times New Roman"/>
                <w:sz w:val="24"/>
                <w:szCs w:val="24"/>
                <w:highlight w:val="none"/>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16.1</w:t>
            </w:r>
          </w:p>
        </w:tc>
        <w:tc>
          <w:tcPr>
            <w:tcW w:w="7650" w:type="dxa"/>
            <w:vAlign w:val="center"/>
          </w:tcPr>
          <w:p w14:paraId="74E1B87D">
            <w:pPr>
              <w:pStyle w:val="28"/>
              <w:adjustRightInd w:val="0"/>
              <w:snapToGrid w:val="0"/>
              <w:spacing w:line="360" w:lineRule="auto"/>
              <w:rPr>
                <w:rFonts w:hint="default" w:ascii="Times New Roman" w:hAnsi="Times New Roman" w:eastAsia="仿宋_GB2312" w:cs="Times New Roman"/>
                <w:sz w:val="24"/>
                <w:szCs w:val="24"/>
                <w:highlight w:val="none"/>
              </w:rPr>
            </w:pPr>
            <w:r>
              <w:rPr>
                <w:rFonts w:hint="eastAsia" w:ascii="仿宋" w:hAnsi="仿宋" w:eastAsia="仿宋" w:cs="仿宋"/>
                <w:sz w:val="24"/>
                <w:szCs w:val="24"/>
                <w:highlight w:val="none"/>
              </w:rPr>
              <w:t>响应文件的份数：本项目采用电子招标，上传电子版响应文件，无需递交纸质版文件。</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17.3</w:t>
            </w:r>
          </w:p>
        </w:tc>
        <w:tc>
          <w:tcPr>
            <w:tcW w:w="7650" w:type="dxa"/>
            <w:vAlign w:val="center"/>
          </w:tcPr>
          <w:p w14:paraId="5E69281B">
            <w:pPr>
              <w:pStyle w:val="28"/>
              <w:adjustRightInd w:val="0"/>
              <w:snapToGrid w:val="0"/>
              <w:ind w:firstLine="120" w:firstLineChars="5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 本项目不要求提交样品。</w:t>
            </w:r>
          </w:p>
          <w:p w14:paraId="5CDE9A6E">
            <w:pPr>
              <w:pStyle w:val="28"/>
              <w:adjustRightInd w:val="0"/>
              <w:snapToGrid w:val="0"/>
              <w:ind w:firstLine="120" w:firstLineChars="5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□本项目要求提交样品。样品为响应文件的一部分，随响应文件同时递交。</w:t>
            </w:r>
          </w:p>
          <w:p w14:paraId="0D49BB00">
            <w:pPr>
              <w:pStyle w:val="28"/>
              <w:adjustRightInd w:val="0"/>
              <w:snapToGrid w:val="0"/>
              <w:ind w:firstLine="360" w:firstLineChars="15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（1）样品需标明：项目名称、供应商名称、样品名称等内容。</w:t>
            </w:r>
          </w:p>
          <w:p w14:paraId="361FC6FF">
            <w:pPr>
              <w:pStyle w:val="28"/>
              <w:adjustRightInd w:val="0"/>
              <w:snapToGrid w:val="0"/>
              <w:ind w:firstLine="360" w:firstLineChars="15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80" w:type="dxa"/>
            <w:vAlign w:val="center"/>
          </w:tcPr>
          <w:p w14:paraId="3F302A61">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18.1</w:t>
            </w:r>
          </w:p>
        </w:tc>
        <w:tc>
          <w:tcPr>
            <w:tcW w:w="7650" w:type="dxa"/>
            <w:vAlign w:val="center"/>
          </w:tcPr>
          <w:p w14:paraId="382ECDF3">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响应文件递交截止时间：202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09</w:t>
            </w:r>
            <w:r>
              <w:rPr>
                <w:rFonts w:hint="eastAsia" w:ascii="仿宋" w:hAnsi="仿宋" w:eastAsia="仿宋" w:cs="仿宋"/>
                <w:sz w:val="24"/>
                <w:highlight w:val="none"/>
              </w:rPr>
              <w:t>：30（北京时间）。</w:t>
            </w:r>
          </w:p>
          <w:p w14:paraId="06147C98">
            <w:pPr>
              <w:tabs>
                <w:tab w:val="left" w:pos="588"/>
              </w:tabs>
              <w:spacing w:line="360" w:lineRule="auto"/>
              <w:rPr>
                <w:rFonts w:hint="default" w:ascii="Times New Roman" w:hAnsi="Times New Roman" w:eastAsia="仿宋_GB2312" w:cs="Times New Roman"/>
                <w:sz w:val="24"/>
                <w:highlight w:val="none"/>
              </w:rPr>
            </w:pPr>
            <w:r>
              <w:rPr>
                <w:rFonts w:hint="eastAsia" w:ascii="仿宋" w:hAnsi="仿宋" w:eastAsia="仿宋" w:cs="仿宋"/>
                <w:sz w:val="24"/>
                <w:highlight w:val="none"/>
              </w:rPr>
              <w:t>响应文件递交地点：线上递交。</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28"/>
              <w:adjustRightInd w:val="0"/>
              <w:snapToGrid w:val="0"/>
              <w:spacing w:line="24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21.1</w:t>
            </w:r>
          </w:p>
        </w:tc>
        <w:tc>
          <w:tcPr>
            <w:tcW w:w="7650" w:type="dxa"/>
            <w:vAlign w:val="center"/>
          </w:tcPr>
          <w:p w14:paraId="78E931E7">
            <w:pPr>
              <w:spacing w:line="360" w:lineRule="exac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磋商小组由</w:t>
            </w:r>
            <w:r>
              <w:rPr>
                <w:rFonts w:hint="default" w:ascii="Times New Roman" w:hAnsi="Times New Roman" w:eastAsia="仿宋_GB2312" w:cs="Times New Roman"/>
                <w:b/>
                <w:bCs/>
                <w:sz w:val="24"/>
                <w:highlight w:val="none"/>
                <w:u w:val="single"/>
              </w:rPr>
              <w:t>（ 3</w:t>
            </w:r>
            <w:r>
              <w:rPr>
                <w:rFonts w:hint="eastAsia" w:eastAsia="仿宋_GB2312" w:cs="Times New Roman"/>
                <w:b/>
                <w:bCs/>
                <w:sz w:val="24"/>
                <w:highlight w:val="none"/>
                <w:u w:val="single"/>
                <w:lang w:val="en-US" w:eastAsia="zh-CN"/>
              </w:rPr>
              <w:t xml:space="preserve"> </w:t>
            </w:r>
            <w:r>
              <w:rPr>
                <w:rFonts w:hint="default" w:ascii="Times New Roman" w:hAnsi="Times New Roman" w:eastAsia="仿宋_GB2312" w:cs="Times New Roman"/>
                <w:b/>
                <w:bCs/>
                <w:sz w:val="24"/>
                <w:highlight w:val="none"/>
                <w:u w:val="single"/>
              </w:rPr>
              <w:t>）</w:t>
            </w:r>
            <w:r>
              <w:rPr>
                <w:rFonts w:hint="default" w:ascii="Times New Roman" w:hAnsi="Times New Roman" w:eastAsia="仿宋_GB2312" w:cs="Times New Roman"/>
                <w:sz w:val="24"/>
                <w:highlight w:val="none"/>
              </w:rPr>
              <w:t>人组成，其中评审专家</w:t>
            </w:r>
            <w:r>
              <w:rPr>
                <w:rFonts w:hint="default" w:ascii="Times New Roman" w:hAnsi="Times New Roman" w:eastAsia="仿宋_GB2312" w:cs="Times New Roman"/>
                <w:sz w:val="24"/>
                <w:highlight w:val="none"/>
                <w:u w:val="single"/>
              </w:rPr>
              <w:t xml:space="preserve"> </w:t>
            </w:r>
            <w:r>
              <w:rPr>
                <w:rFonts w:hint="eastAsia" w:eastAsia="仿宋_GB2312" w:cs="Times New Roman"/>
                <w:sz w:val="24"/>
                <w:highlight w:val="none"/>
                <w:u w:val="single"/>
                <w:lang w:val="en-US" w:eastAsia="zh-CN"/>
              </w:rPr>
              <w:t>2</w:t>
            </w:r>
            <w:r>
              <w:rPr>
                <w:rFonts w:hint="default" w:ascii="Times New Roman" w:hAnsi="Times New Roman" w:eastAsia="仿宋_GB2312" w:cs="Times New Roman"/>
                <w:sz w:val="24"/>
                <w:highlight w:val="none"/>
                <w:u w:val="single"/>
              </w:rPr>
              <w:t xml:space="preserve"> </w:t>
            </w:r>
            <w:r>
              <w:rPr>
                <w:rFonts w:hint="default" w:ascii="Times New Roman" w:hAnsi="Times New Roman" w:eastAsia="仿宋_GB2312" w:cs="Times New Roman"/>
                <w:sz w:val="24"/>
                <w:highlight w:val="none"/>
              </w:rPr>
              <w:t>人，采购人代表</w:t>
            </w:r>
            <w:r>
              <w:rPr>
                <w:rFonts w:hint="default" w:ascii="Times New Roman" w:hAnsi="Times New Roman" w:eastAsia="仿宋_GB2312" w:cs="Times New Roman"/>
                <w:sz w:val="24"/>
                <w:highlight w:val="none"/>
                <w:u w:val="single"/>
              </w:rPr>
              <w:t xml:space="preserve"> </w:t>
            </w:r>
            <w:r>
              <w:rPr>
                <w:rFonts w:hint="eastAsia" w:eastAsia="仿宋_GB2312" w:cs="Times New Roman"/>
                <w:sz w:val="24"/>
                <w:highlight w:val="none"/>
                <w:u w:val="single"/>
                <w:lang w:val="en-US" w:eastAsia="zh-CN"/>
              </w:rPr>
              <w:t>1</w:t>
            </w:r>
            <w:r>
              <w:rPr>
                <w:rFonts w:hint="default" w:ascii="Times New Roman" w:hAnsi="Times New Roman" w:eastAsia="仿宋_GB2312" w:cs="Times New Roman"/>
                <w:sz w:val="24"/>
                <w:highlight w:val="none"/>
                <w:u w:val="single"/>
              </w:rPr>
              <w:t xml:space="preserve"> </w:t>
            </w:r>
            <w:r>
              <w:rPr>
                <w:rFonts w:hint="default" w:ascii="Times New Roman" w:hAnsi="Times New Roman" w:eastAsia="仿宋_GB2312" w:cs="Times New Roman"/>
                <w:sz w:val="24"/>
                <w:highlight w:val="none"/>
              </w:rPr>
              <w:t>人。</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28"/>
              <w:adjustRightInd w:val="0"/>
              <w:snapToGrid w:val="0"/>
              <w:spacing w:line="240" w:lineRule="auto"/>
              <w:jc w:val="center"/>
              <w:rPr>
                <w:rFonts w:hint="default" w:ascii="Times New Roman" w:hAnsi="Times New Roman" w:eastAsia="仿宋_GB2312" w:cs="Times New Roman"/>
                <w:sz w:val="24"/>
                <w:szCs w:val="24"/>
                <w:highlight w:val="none"/>
                <w:lang w:val="en-US" w:eastAsia="zh-CN"/>
              </w:rPr>
            </w:pPr>
            <w:r>
              <w:rPr>
                <w:rFonts w:hint="default" w:ascii="Times New Roman" w:hAnsi="Times New Roman" w:eastAsia="仿宋_GB2312" w:cs="Times New Roman"/>
                <w:sz w:val="24"/>
                <w:szCs w:val="24"/>
                <w:highlight w:val="none"/>
                <w:lang w:val="en-US" w:eastAsia="zh-CN"/>
              </w:rPr>
              <w:t>23.2.2</w:t>
            </w:r>
          </w:p>
        </w:tc>
        <w:tc>
          <w:tcPr>
            <w:tcW w:w="7650" w:type="dxa"/>
            <w:vAlign w:val="center"/>
          </w:tcPr>
          <w:p w14:paraId="15585D2F">
            <w:pPr>
              <w:spacing w:line="360" w:lineRule="auto"/>
              <w:rPr>
                <w:rFonts w:hint="eastAsia" w:ascii="仿宋" w:hAnsi="仿宋" w:eastAsia="仿宋" w:cs="仿宋"/>
                <w:i w:val="0"/>
                <w:iCs w:val="0"/>
                <w:sz w:val="24"/>
                <w:highlight w:val="none"/>
                <w:u w:val="single"/>
                <w:lang w:val="en-US" w:eastAsia="zh-CN"/>
              </w:rPr>
            </w:pPr>
            <w:r>
              <w:rPr>
                <w:rFonts w:hint="eastAsia" w:ascii="仿宋" w:hAnsi="仿宋" w:eastAsia="仿宋" w:cs="仿宋"/>
                <w:i w:val="0"/>
                <w:iCs w:val="0"/>
                <w:sz w:val="24"/>
                <w:highlight w:val="none"/>
                <w:u w:val="none"/>
                <w:lang w:val="en-US" w:eastAsia="zh-CN"/>
              </w:rPr>
              <w:t>本项目涉及的政府强制采购产品：</w:t>
            </w:r>
            <w:r>
              <w:rPr>
                <w:rFonts w:hint="eastAsia" w:ascii="仿宋" w:hAnsi="仿宋" w:eastAsia="仿宋" w:cs="仿宋"/>
                <w:i w:val="0"/>
                <w:iCs w:val="0"/>
                <w:sz w:val="24"/>
                <w:highlight w:val="none"/>
                <w:u w:val="single"/>
                <w:lang w:val="en-US" w:eastAsia="zh-CN"/>
              </w:rPr>
              <w:t>/</w:t>
            </w:r>
          </w:p>
          <w:p w14:paraId="13D7274C">
            <w:pPr>
              <w:spacing w:line="360" w:lineRule="auto"/>
              <w:rPr>
                <w:rFonts w:hint="default" w:ascii="Times New Roman" w:hAnsi="Times New Roman" w:eastAsia="仿宋_GB2312" w:cs="Times New Roman"/>
                <w:sz w:val="24"/>
                <w:highlight w:val="none"/>
                <w:u w:val="none"/>
                <w:lang w:val="en-US" w:eastAsia="zh-CN"/>
              </w:rPr>
            </w:pPr>
            <w:r>
              <w:rPr>
                <w:rFonts w:hint="eastAsia" w:ascii="仿宋" w:hAnsi="仿宋" w:eastAsia="仿宋" w:cs="仿宋"/>
                <w:i w:val="0"/>
                <w:iCs w:val="0"/>
                <w:sz w:val="24"/>
                <w:highlight w:val="none"/>
                <w:lang w:val="en-US" w:eastAsia="zh-CN"/>
              </w:rPr>
              <w:t>本项目涉及的</w:t>
            </w:r>
            <w:r>
              <w:rPr>
                <w:rFonts w:hint="eastAsia" w:ascii="仿宋" w:hAnsi="仿宋" w:eastAsia="仿宋" w:cs="仿宋"/>
                <w:i w:val="0"/>
                <w:iCs w:val="0"/>
                <w:sz w:val="24"/>
                <w:highlight w:val="none"/>
              </w:rPr>
              <w:t>网络关键设备和网络安全专用产品</w:t>
            </w:r>
            <w:r>
              <w:rPr>
                <w:rFonts w:hint="eastAsia" w:ascii="仿宋" w:hAnsi="仿宋" w:eastAsia="仿宋" w:cs="仿宋"/>
                <w:i w:val="0"/>
                <w:iCs w:val="0"/>
                <w:sz w:val="24"/>
                <w:highlight w:val="none"/>
                <w:lang w:eastAsia="zh-CN"/>
              </w:rPr>
              <w:t>：</w:t>
            </w:r>
            <w:r>
              <w:rPr>
                <w:rFonts w:hint="eastAsia" w:ascii="仿宋" w:hAnsi="仿宋" w:eastAsia="仿宋" w:cs="仿宋"/>
                <w:i w:val="0"/>
                <w:iCs w:val="0"/>
                <w:sz w:val="24"/>
                <w:highlight w:val="none"/>
                <w:u w:val="single"/>
                <w:lang w:val="en-US" w:eastAsia="zh-CN"/>
              </w:rPr>
              <w:t>/</w:t>
            </w:r>
          </w:p>
          <w:p w14:paraId="343C566F">
            <w:pPr>
              <w:spacing w:line="360" w:lineRule="auto"/>
              <w:rPr>
                <w:rFonts w:hint="default" w:ascii="Times New Roman" w:hAnsi="Times New Roman" w:eastAsia="仿宋_GB2312" w:cs="Times New Roman"/>
                <w:sz w:val="24"/>
                <w:highlight w:val="none"/>
                <w:u w:val="none"/>
                <w:lang w:val="en-US" w:eastAsia="zh-CN"/>
              </w:rPr>
            </w:pPr>
            <w:r>
              <w:rPr>
                <w:rFonts w:hint="default" w:ascii="Times New Roman" w:hAnsi="Times New Roman" w:eastAsia="仿宋_GB2312" w:cs="Times New Roman"/>
                <w:sz w:val="24"/>
                <w:highlight w:val="none"/>
                <w:u w:val="none"/>
                <w:lang w:val="en-US" w:eastAsia="zh-CN"/>
              </w:rPr>
              <w:t>支持本国产品：</w:t>
            </w:r>
          </w:p>
          <w:p w14:paraId="1DD6A340">
            <w:pPr>
              <w:spacing w:line="360" w:lineRule="auto"/>
              <w:rPr>
                <w:rFonts w:hint="default" w:ascii="Times New Roman" w:hAnsi="Times New Roman" w:eastAsia="仿宋_GB2312" w:cs="Times New Roman"/>
                <w:sz w:val="24"/>
                <w:highlight w:val="none"/>
                <w:u w:val="none"/>
                <w:lang w:val="en-US" w:eastAsia="zh-CN"/>
              </w:rPr>
            </w:pPr>
            <w:r>
              <w:rPr>
                <w:rFonts w:hint="default" w:ascii="Times New Roman" w:hAnsi="Times New Roman" w:eastAsia="仿宋_GB2312" w:cs="Times New Roman"/>
                <w:sz w:val="24"/>
                <w:highlight w:val="none"/>
                <w:u w:val="none"/>
                <w:lang w:val="en-US" w:eastAsia="zh-CN"/>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88F76C1">
            <w:pPr>
              <w:spacing w:line="360" w:lineRule="auto"/>
              <w:rPr>
                <w:rFonts w:hint="default" w:ascii="Times New Roman" w:hAnsi="Times New Roman" w:eastAsia="仿宋_GB2312" w:cs="Times New Roman"/>
                <w:sz w:val="24"/>
                <w:highlight w:val="none"/>
                <w:u w:val="single"/>
                <w:lang w:val="en-US" w:eastAsia="zh-CN"/>
              </w:rPr>
            </w:pPr>
            <w:r>
              <w:rPr>
                <w:rFonts w:hint="eastAsia" w:eastAsia="仿宋_GB2312" w:cs="Times New Roman"/>
                <w:sz w:val="24"/>
                <w:highlight w:val="none"/>
                <w:u w:val="none"/>
                <w:lang w:val="en-US" w:eastAsia="zh-CN"/>
              </w:rPr>
              <w:t>☑</w:t>
            </w:r>
            <w:r>
              <w:rPr>
                <w:rFonts w:hint="default" w:ascii="Times New Roman" w:hAnsi="Times New Roman" w:eastAsia="仿宋_GB2312" w:cs="Times New Roman"/>
                <w:sz w:val="24"/>
                <w:highlight w:val="none"/>
                <w:u w:val="none"/>
                <w:lang w:val="en-US" w:eastAsia="zh-CN"/>
              </w:rPr>
              <w:t>不适用</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28.1</w:t>
            </w:r>
          </w:p>
        </w:tc>
        <w:tc>
          <w:tcPr>
            <w:tcW w:w="7650" w:type="dxa"/>
            <w:vAlign w:val="center"/>
          </w:tcPr>
          <w:p w14:paraId="27D17DA2">
            <w:pPr>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 xml:space="preserve"> 本项目要求履约保证金，金额为成交合同金额的</w:t>
            </w:r>
            <w:r>
              <w:rPr>
                <w:rFonts w:hint="default" w:ascii="Times New Roman" w:hAnsi="Times New Roman" w:eastAsia="仿宋_GB2312" w:cs="Times New Roman"/>
                <w:b/>
                <w:sz w:val="24"/>
                <w:highlight w:val="none"/>
                <w:u w:val="single"/>
              </w:rPr>
              <w:t xml:space="preserve">5% </w:t>
            </w:r>
          </w:p>
          <w:p w14:paraId="4405B540">
            <w:pPr>
              <w:pStyle w:val="22"/>
              <w:rPr>
                <w:rFonts w:hint="default" w:ascii="Times New Roman" w:hAnsi="Times New Roman" w:eastAsia="仿宋_GB2312" w:cs="Times New Roman"/>
                <w:highlight w:val="none"/>
              </w:rPr>
            </w:pPr>
          </w:p>
          <w:p w14:paraId="2FCFE801">
            <w:pPr>
              <w:jc w:val="left"/>
              <w:rPr>
                <w:rFonts w:hint="default" w:ascii="Times New Roman" w:hAnsi="Times New Roman" w:eastAsia="仿宋_GB2312" w:cs="Times New Roman"/>
                <w:highlight w:val="none"/>
              </w:rPr>
            </w:pPr>
            <w:r>
              <w:rPr>
                <w:rFonts w:hint="eastAsia" w:eastAsia="仿宋_GB2312" w:cs="Times New Roman"/>
                <w:sz w:val="24"/>
                <w:highlight w:val="none"/>
                <w:lang w:eastAsia="zh-CN"/>
              </w:rPr>
              <w:t>☑</w:t>
            </w:r>
            <w:r>
              <w:rPr>
                <w:rFonts w:hint="default" w:ascii="Times New Roman" w:hAnsi="Times New Roman" w:eastAsia="仿宋_GB2312" w:cs="Times New Roman"/>
                <w:sz w:val="24"/>
                <w:highlight w:val="none"/>
              </w:rPr>
              <w:t>本项目不要求履约保证金。</w:t>
            </w:r>
          </w:p>
        </w:tc>
      </w:tr>
      <w:tr w14:paraId="09EF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35CF6B8D">
            <w:pPr>
              <w:jc w:val="center"/>
              <w:rPr>
                <w:rFonts w:hint="default" w:ascii="Times New Roman" w:hAnsi="Times New Roman" w:eastAsia="仿宋_GB2312" w:cs="Times New Roman"/>
                <w:sz w:val="24"/>
                <w:highlight w:val="none"/>
                <w:lang w:val="en-US" w:eastAsia="zh-CN"/>
              </w:rPr>
            </w:pPr>
            <w:bookmarkStart w:id="70" w:name="_Toc177995474"/>
            <w:bookmarkStart w:id="71" w:name="_Toc230583542"/>
            <w:bookmarkStart w:id="72" w:name="_Toc176882543"/>
            <w:bookmarkStart w:id="73" w:name="_Toc232395213"/>
            <w:bookmarkStart w:id="74" w:name="_Toc232176273"/>
            <w:bookmarkStart w:id="75" w:name="_Toc230099798"/>
            <w:bookmarkStart w:id="76" w:name="_Toc184043013"/>
            <w:bookmarkStart w:id="77" w:name="_Toc177189236"/>
            <w:bookmarkStart w:id="78" w:name="_Toc249515391"/>
            <w:bookmarkStart w:id="79" w:name="_Toc70687140"/>
            <w:bookmarkStart w:id="80" w:name="_Toc53722841"/>
            <w:bookmarkStart w:id="81" w:name="_Toc177817335"/>
            <w:bookmarkStart w:id="82" w:name="_Toc230013633"/>
            <w:bookmarkStart w:id="83" w:name="_Toc256342144"/>
            <w:bookmarkStart w:id="84" w:name="_Toc249525160"/>
            <w:bookmarkStart w:id="85" w:name="_Toc249515279"/>
            <w:r>
              <w:rPr>
                <w:rFonts w:hint="default" w:ascii="Times New Roman" w:hAnsi="Times New Roman" w:eastAsia="仿宋_GB2312" w:cs="Times New Roman"/>
                <w:sz w:val="24"/>
                <w:highlight w:val="none"/>
                <w:lang w:val="en-US" w:eastAsia="zh-CN"/>
              </w:rPr>
              <w:t>29</w:t>
            </w:r>
          </w:p>
        </w:tc>
        <w:tc>
          <w:tcPr>
            <w:tcW w:w="7650" w:type="dxa"/>
            <w:vAlign w:val="center"/>
          </w:tcPr>
          <w:p w14:paraId="7179307D">
            <w:pPr>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代理服务费由采购人与采购代理机构约定：</w:t>
            </w:r>
          </w:p>
          <w:p w14:paraId="18C4154F">
            <w:pPr>
              <w:spacing w:line="360" w:lineRule="auto"/>
              <w:rPr>
                <w:rFonts w:hint="default" w:ascii="Times New Roman" w:hAnsi="Times New Roman" w:eastAsia="仿宋_GB2312" w:cs="Times New Roman"/>
                <w:sz w:val="24"/>
                <w:highlight w:val="none"/>
              </w:rPr>
            </w:pPr>
            <w:r>
              <w:rPr>
                <w:rFonts w:hint="eastAsia" w:eastAsia="仿宋_GB2312" w:cs="Times New Roman"/>
                <w:sz w:val="24"/>
                <w:highlight w:val="none"/>
                <w:lang w:eastAsia="zh-CN"/>
              </w:rPr>
              <w:t>☑</w:t>
            </w:r>
            <w:r>
              <w:rPr>
                <w:rFonts w:hint="default" w:ascii="Times New Roman" w:hAnsi="Times New Roman" w:eastAsia="仿宋_GB2312" w:cs="Times New Roman"/>
                <w:sz w:val="24"/>
                <w:highlight w:val="none"/>
              </w:rPr>
              <w:t xml:space="preserve"> </w:t>
            </w:r>
            <w:r>
              <w:rPr>
                <w:rFonts w:eastAsia="仿宋_GB2312"/>
                <w:sz w:val="24"/>
              </w:rPr>
              <w:t>参照原国家计委计价格〔2002〕1980号文和国家发改委发改办价格〔2003〕857号文的计算方法按标准下浮</w:t>
            </w:r>
            <w:r>
              <w:rPr>
                <w:rFonts w:hint="eastAsia" w:eastAsia="仿宋_GB2312"/>
                <w:sz w:val="24"/>
                <w:u w:val="single"/>
                <w:lang w:val="en-US" w:eastAsia="zh-CN"/>
              </w:rPr>
              <w:t>50</w:t>
            </w:r>
            <w:r>
              <w:rPr>
                <w:rFonts w:eastAsia="仿宋_GB2312"/>
                <w:sz w:val="24"/>
                <w:u w:val="single"/>
              </w:rPr>
              <w:t xml:space="preserve"> </w:t>
            </w:r>
            <w:r>
              <w:rPr>
                <w:rFonts w:eastAsia="仿宋_GB2312"/>
                <w:sz w:val="24"/>
              </w:rPr>
              <w:t>%</w:t>
            </w:r>
          </w:p>
          <w:p w14:paraId="4B631D30">
            <w:pPr>
              <w:spacing w:line="360" w:lineRule="auto"/>
              <w:rPr>
                <w:rFonts w:hint="default" w:ascii="Times New Roman" w:hAnsi="Times New Roman" w:eastAsia="仿宋_GB2312" w:cs="Times New Roman"/>
                <w:sz w:val="24"/>
                <w:highlight w:val="none"/>
              </w:rPr>
            </w:pPr>
            <w:r>
              <w:rPr>
                <w:rFonts w:hint="eastAsia" w:eastAsia="仿宋_GB2312" w:cs="Times New Roman"/>
                <w:sz w:val="24"/>
                <w:highlight w:val="none"/>
                <w:lang w:eastAsia="zh-CN"/>
              </w:rPr>
              <w:t>☑</w:t>
            </w:r>
            <w:r>
              <w:rPr>
                <w:rFonts w:hint="default" w:ascii="Times New Roman" w:hAnsi="Times New Roman" w:eastAsia="仿宋_GB2312" w:cs="Times New Roman"/>
                <w:sz w:val="24"/>
                <w:highlight w:val="none"/>
              </w:rPr>
              <w:t xml:space="preserve"> </w:t>
            </w:r>
            <w:r>
              <w:rPr>
                <w:rFonts w:hint="eastAsia" w:eastAsia="仿宋_GB2312" w:cs="Times New Roman"/>
                <w:sz w:val="24"/>
                <w:highlight w:val="none"/>
                <w:lang w:val="en-US" w:eastAsia="zh-CN"/>
              </w:rPr>
              <w:t>采购代理机构</w:t>
            </w:r>
            <w:r>
              <w:rPr>
                <w:rFonts w:hint="default" w:ascii="Times New Roman" w:hAnsi="Times New Roman" w:eastAsia="仿宋_GB2312" w:cs="Times New Roman"/>
                <w:sz w:val="24"/>
                <w:highlight w:val="none"/>
              </w:rPr>
              <w:t>向成交供应商发出</w:t>
            </w:r>
            <w:r>
              <w:rPr>
                <w:rFonts w:hint="eastAsia" w:eastAsia="仿宋_GB2312" w:cs="Times New Roman"/>
                <w:sz w:val="24"/>
                <w:highlight w:val="none"/>
                <w:lang w:val="en-US" w:eastAsia="zh-CN"/>
              </w:rPr>
              <w:t>成交</w:t>
            </w:r>
            <w:r>
              <w:rPr>
                <w:rFonts w:hint="default" w:ascii="Times New Roman" w:hAnsi="Times New Roman" w:eastAsia="仿宋_GB2312" w:cs="Times New Roman"/>
                <w:sz w:val="24"/>
                <w:highlight w:val="none"/>
              </w:rPr>
              <w:t>通知书之日起7日内</w:t>
            </w:r>
            <w:r>
              <w:rPr>
                <w:rFonts w:hint="eastAsia" w:eastAsia="仿宋_GB2312" w:cs="Times New Roman"/>
                <w:sz w:val="24"/>
                <w:highlight w:val="none"/>
                <w:lang w:val="en-US" w:eastAsia="zh-CN"/>
              </w:rPr>
              <w:t>由采购人</w:t>
            </w:r>
            <w:r>
              <w:rPr>
                <w:rFonts w:hint="default" w:ascii="Times New Roman" w:hAnsi="Times New Roman" w:eastAsia="仿宋_GB2312" w:cs="Times New Roman"/>
                <w:sz w:val="24"/>
                <w:highlight w:val="none"/>
              </w:rPr>
              <w:t>一次性向</w:t>
            </w:r>
            <w:r>
              <w:rPr>
                <w:rFonts w:hint="eastAsia" w:eastAsia="仿宋_GB2312" w:cs="Times New Roman"/>
                <w:sz w:val="24"/>
                <w:highlight w:val="none"/>
                <w:lang w:val="en-US" w:eastAsia="zh-CN"/>
              </w:rPr>
              <w:t>采购代理机构</w:t>
            </w:r>
            <w:r>
              <w:rPr>
                <w:rFonts w:hint="default" w:ascii="Times New Roman" w:hAnsi="Times New Roman" w:eastAsia="仿宋_GB2312" w:cs="Times New Roman"/>
                <w:sz w:val="24"/>
                <w:highlight w:val="none"/>
              </w:rPr>
              <w:t>支付。</w:t>
            </w:r>
          </w:p>
          <w:p w14:paraId="0C9872BC">
            <w:pPr>
              <w:snapToGrid w:val="0"/>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en-US" w:eastAsia="zh-CN"/>
              </w:rPr>
              <w:t>成交供应商</w:t>
            </w:r>
            <w:r>
              <w:rPr>
                <w:rFonts w:hint="default" w:ascii="Times New Roman" w:hAnsi="Times New Roman" w:eastAsia="仿宋_GB2312" w:cs="Times New Roman"/>
                <w:sz w:val="24"/>
                <w:highlight w:val="none"/>
              </w:rPr>
              <w:t>的招标代理服务费交纳信息</w:t>
            </w:r>
          </w:p>
          <w:p w14:paraId="4C8F7EDD">
            <w:pPr>
              <w:snapToGri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银行户名：陕西省采购招标有限责任公司</w:t>
            </w:r>
          </w:p>
          <w:p w14:paraId="1322E2A4">
            <w:pPr>
              <w:snapToGri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开户银行：中国光大银行西安友谊路支行</w:t>
            </w:r>
          </w:p>
          <w:p w14:paraId="7E77AC9D">
            <w:pPr>
              <w:autoSpaceDE w:val="0"/>
              <w:autoSpaceDN w:val="0"/>
              <w:adjustRightInd w:val="0"/>
              <w:snapToGri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账    号：78560188000095264</w:t>
            </w:r>
          </w:p>
          <w:p w14:paraId="57DC0B27">
            <w:pPr>
              <w:snapToGri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联 系 人：财务部</w:t>
            </w:r>
          </w:p>
          <w:p w14:paraId="70CF9485">
            <w:pPr>
              <w:ind w:firstLine="480" w:firstLineChars="20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联系电话：029-85263975</w:t>
            </w:r>
          </w:p>
        </w:tc>
      </w:tr>
      <w:tr w14:paraId="1C34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shd w:val="clear" w:color="auto" w:fill="auto"/>
            <w:vAlign w:val="center"/>
          </w:tcPr>
          <w:p w14:paraId="56ADDD87">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33.1</w:t>
            </w:r>
          </w:p>
        </w:tc>
        <w:tc>
          <w:tcPr>
            <w:tcW w:w="7650" w:type="dxa"/>
            <w:shd w:val="clear" w:color="auto" w:fill="auto"/>
            <w:vAlign w:val="center"/>
          </w:tcPr>
          <w:p w14:paraId="323A850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操作指南见附件。如信用承诺公示迟报、漏报的列入不良行为记录</w:t>
            </w:r>
            <w:r>
              <w:rPr>
                <w:rFonts w:hint="eastAsia" w:ascii="仿宋" w:hAnsi="仿宋" w:eastAsia="仿宋" w:cs="仿宋"/>
                <w:sz w:val="24"/>
                <w:highlight w:val="none"/>
                <w:lang w:eastAsia="zh-CN"/>
              </w:rPr>
              <w:t>，此承诺为榆林市公共资源交易中心要求承诺事宜，代理机构负责核查投标人（供应商）、投标人委托代理人员信用承诺公示情况</w:t>
            </w:r>
            <w:r>
              <w:rPr>
                <w:rFonts w:hint="eastAsia" w:ascii="仿宋" w:hAnsi="仿宋" w:eastAsia="仿宋" w:cs="仿宋"/>
                <w:sz w:val="24"/>
                <w:highlight w:val="none"/>
              </w:rPr>
              <w:t>。</w:t>
            </w:r>
            <w:r>
              <w:rPr>
                <w:rFonts w:hint="eastAsia" w:ascii="仿宋" w:hAnsi="仿宋" w:eastAsia="仿宋" w:cs="仿宋"/>
                <w:sz w:val="24"/>
                <w:highlight w:val="none"/>
                <w:lang w:eastAsia="zh-CN"/>
              </w:rPr>
              <w:t>自主上报信用承诺书具体事项如下：</w:t>
            </w:r>
          </w:p>
          <w:p w14:paraId="132592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1.承诺事项名称：选择《榆林市政府采购工程类/货物类/服务类项目供应商信用承诺书》；承诺事由：填写项目名称；承诺附件：按招标文件给定的格式填写，需上传至承诺附件；受理部门为榆林市财政局采购科；承诺有效期为一年。</w:t>
            </w:r>
          </w:p>
          <w:p w14:paraId="7437E1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2.承诺事项名称：选择《投标人信用承诺》；承诺事由：填写项目名称；承诺附件：按招标文件给定的格式填写，需上传至承诺附件；受理部门为榆林市公共资源交易中心；承诺有效期为 90天。</w:t>
            </w:r>
          </w:p>
          <w:p w14:paraId="51DD6B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3.承诺事项名称：《投标人委托代理人员信用承诺书》；承诺事由：填写项目名称；承诺附件：按招标文件给定的格式填写，需上传至承诺附件；受理部门为榆林市公共资源交易中心；承诺有效期为 90天。</w:t>
            </w:r>
          </w:p>
          <w:p w14:paraId="1B09D4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4.承诺事项名称：《投标信用承诺书》；承诺事由：填写项目名称</w:t>
            </w:r>
            <w:r>
              <w:rPr>
                <w:rFonts w:hint="eastAsia" w:ascii="仿宋" w:hAnsi="仿宋" w:eastAsia="仿宋" w:cs="仿宋"/>
                <w:sz w:val="24"/>
                <w:highlight w:val="none"/>
                <w:lang w:val="en-US" w:eastAsia="zh-CN"/>
              </w:rPr>
              <w:t>+投标保证金</w:t>
            </w:r>
            <w:r>
              <w:rPr>
                <w:rFonts w:hint="eastAsia" w:ascii="仿宋" w:hAnsi="仿宋" w:eastAsia="仿宋" w:cs="仿宋"/>
                <w:sz w:val="24"/>
                <w:highlight w:val="none"/>
                <w:lang w:eastAsia="zh-CN"/>
              </w:rPr>
              <w:t>；承诺附件：按招标文件给定的格式填写，需上传至承诺附件；受理部门为榆林市公共资源交易中心；</w:t>
            </w:r>
          </w:p>
          <w:p w14:paraId="7E16BF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eastAsia="zh-CN"/>
              </w:rPr>
              <w:t>注：开标开始后采购代理机构将通过平台进行核实查验，未按上述要求在“信用中国 （陕西榆林） ”网站进行上报将否决投标。</w:t>
            </w:r>
          </w:p>
        </w:tc>
      </w:tr>
      <w:tr w14:paraId="710F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shd w:val="clear" w:color="auto" w:fill="auto"/>
            <w:vAlign w:val="center"/>
          </w:tcPr>
          <w:p w14:paraId="00E40F06">
            <w:pPr>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color w:val="auto"/>
                <w:sz w:val="24"/>
                <w:highlight w:val="none"/>
                <w:lang w:val="en-US" w:eastAsia="zh-CN"/>
              </w:rPr>
              <w:t>34.1</w:t>
            </w:r>
          </w:p>
        </w:tc>
        <w:tc>
          <w:tcPr>
            <w:tcW w:w="7650" w:type="dxa"/>
            <w:shd w:val="clear" w:color="auto" w:fill="auto"/>
            <w:vAlign w:val="center"/>
          </w:tcPr>
          <w:p w14:paraId="73A4CD36">
            <w:pPr>
              <w:numPr>
                <w:ilvl w:val="0"/>
                <w:numId w:val="0"/>
              </w:numPr>
              <w:spacing w:line="360" w:lineRule="auto"/>
              <w:ind w:leftChars="0"/>
              <w:rPr>
                <w:rFonts w:hint="eastAsia"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lang w:eastAsia="zh-CN"/>
              </w:rPr>
              <w:t>是否为不见面开标：</w:t>
            </w:r>
          </w:p>
          <w:p w14:paraId="122004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☑是</w:t>
            </w:r>
          </w:p>
          <w:p w14:paraId="7F7F1D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□否</w:t>
            </w:r>
          </w:p>
          <w:p w14:paraId="4AF804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若为不见面开标，须严格按照以下要求及内容进行执行，因供应商自身原因导致在开标现场无法顺利进行的，后果自负。</w:t>
            </w:r>
          </w:p>
          <w:p w14:paraId="306234AD">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采用不见面</w:t>
            </w:r>
            <w:r>
              <w:rPr>
                <w:rFonts w:hint="eastAsia" w:ascii="仿宋" w:hAnsi="仿宋" w:eastAsia="仿宋" w:cs="仿宋"/>
                <w:b/>
                <w:sz w:val="24"/>
                <w:highlight w:val="none"/>
                <w:lang w:eastAsia="zh-CN"/>
              </w:rPr>
              <w:t>开标</w:t>
            </w:r>
            <w:r>
              <w:rPr>
                <w:rFonts w:hint="eastAsia" w:ascii="仿宋" w:hAnsi="仿宋" w:eastAsia="仿宋" w:cs="仿宋"/>
                <w:b/>
                <w:sz w:val="24"/>
                <w:highlight w:val="none"/>
              </w:rPr>
              <w:t>的方式进行；</w:t>
            </w:r>
          </w:p>
          <w:p w14:paraId="602B8256">
            <w:pPr>
              <w:numPr>
                <w:ilvl w:val="0"/>
                <w:numId w:val="5"/>
              </w:numPr>
              <w:spacing w:line="360" w:lineRule="auto"/>
              <w:rPr>
                <w:rFonts w:hint="eastAsia" w:ascii="仿宋" w:hAnsi="仿宋" w:eastAsia="仿宋" w:cs="仿宋"/>
                <w:sz w:val="24"/>
                <w:highlight w:val="none"/>
              </w:rPr>
            </w:pPr>
            <w:r>
              <w:rPr>
                <w:rFonts w:hint="eastAsia" w:ascii="仿宋" w:hAnsi="仿宋" w:eastAsia="仿宋" w:cs="仿宋"/>
                <w:sz w:val="24"/>
                <w:highlight w:val="none"/>
              </w:rPr>
              <w:t>供应商应于提交</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文件截止时间前任意时段登录交易平台〖首页〉电子交易平台〉企业端〗在线提交</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文件，逾期提交系统将拒绝接收。</w:t>
            </w:r>
          </w:p>
          <w:p w14:paraId="51B91573">
            <w:pPr>
              <w:numPr>
                <w:ilvl w:val="0"/>
                <w:numId w:val="5"/>
              </w:numPr>
              <w:spacing w:line="360" w:lineRule="auto"/>
              <w:rPr>
                <w:rFonts w:hint="eastAsia" w:ascii="仿宋" w:hAnsi="仿宋" w:eastAsia="仿宋" w:cs="仿宋"/>
                <w:sz w:val="24"/>
                <w:highlight w:val="none"/>
              </w:rPr>
            </w:pPr>
            <w:r>
              <w:rPr>
                <w:rFonts w:hint="eastAsia" w:ascii="仿宋" w:hAnsi="仿宋" w:eastAsia="仿宋" w:cs="仿宋"/>
                <w:sz w:val="24"/>
                <w:highlight w:val="none"/>
              </w:rPr>
              <w:t>供应商可登录榆林交易平台〖首页〉不见面开标〗在线参与开评标过程，详见</w:t>
            </w:r>
            <w:r>
              <w:rPr>
                <w:rFonts w:hint="eastAsia" w:ascii="仿宋" w:hAnsi="仿宋" w:eastAsia="仿宋" w:cs="仿宋"/>
                <w:sz w:val="24"/>
                <w:highlight w:val="none"/>
                <w:lang w:eastAsia="zh-CN"/>
              </w:rPr>
              <w:t>磋商</w:t>
            </w:r>
            <w:r>
              <w:rPr>
                <w:rFonts w:hint="eastAsia" w:ascii="仿宋" w:hAnsi="仿宋" w:eastAsia="仿宋" w:cs="仿宋"/>
                <w:sz w:val="24"/>
                <w:highlight w:val="none"/>
              </w:rPr>
              <w:t>文件以及交易平台〖首页〉服务指南〉下载专区〗中的《榆林市不见面开标大厅操作手册（供应商）》</w:t>
            </w:r>
          </w:p>
          <w:p w14:paraId="5B738403">
            <w:pPr>
              <w:numPr>
                <w:ilvl w:val="0"/>
                <w:numId w:val="0"/>
              </w:numPr>
              <w:spacing w:line="360" w:lineRule="auto"/>
              <w:ind w:leftChars="0"/>
              <w:rPr>
                <w:rFonts w:hint="eastAsia" w:ascii="仿宋" w:hAnsi="仿宋" w:eastAsia="仿宋" w:cs="仿宋"/>
                <w:b/>
                <w:sz w:val="24"/>
                <w:highlight w:val="none"/>
              </w:rPr>
            </w:pPr>
            <w:r>
              <w:rPr>
                <w:rFonts w:hint="eastAsia" w:ascii="仿宋" w:hAnsi="仿宋" w:eastAsia="仿宋" w:cs="仿宋"/>
                <w:b/>
                <w:sz w:val="24"/>
                <w:highlight w:val="none"/>
              </w:rPr>
              <w:t>不见面开标流程</w:t>
            </w:r>
          </w:p>
          <w:p w14:paraId="3EABB7A7">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该项目将采取“不见面”开标的形式，供应商无须到达开标现场，即可在网上直接参与开标活动。相关注意事项如下：</w:t>
            </w:r>
          </w:p>
          <w:p w14:paraId="11DB95F1">
            <w:pPr>
              <w:spacing w:line="360" w:lineRule="auto"/>
              <w:rPr>
                <w:rFonts w:hint="eastAsia" w:ascii="仿宋" w:hAnsi="仿宋" w:eastAsia="仿宋" w:cs="仿宋"/>
                <w:sz w:val="24"/>
                <w:highlight w:val="none"/>
              </w:rPr>
            </w:pPr>
            <w:r>
              <w:rPr>
                <w:rFonts w:hint="eastAsia" w:ascii="仿宋" w:hAnsi="仿宋" w:eastAsia="仿宋" w:cs="仿宋"/>
                <w:sz w:val="24"/>
                <w:highlight w:val="none"/>
              </w:rPr>
              <w:t>4.1开标当日，请各供应商在开标截止时间前至少提前半小时登录“不见面”开标系统登录方式有以下几种：</w:t>
            </w:r>
          </w:p>
          <w:p w14:paraId="6E4A5FD0">
            <w:pPr>
              <w:spacing w:line="360" w:lineRule="auto"/>
              <w:rPr>
                <w:rFonts w:hint="eastAsia" w:ascii="仿宋" w:hAnsi="仿宋" w:eastAsia="仿宋" w:cs="仿宋"/>
                <w:sz w:val="24"/>
                <w:highlight w:val="none"/>
              </w:rPr>
            </w:pPr>
            <w:r>
              <w:rPr>
                <w:rFonts w:hint="eastAsia" w:ascii="仿宋" w:hAnsi="仿宋" w:eastAsia="仿宋" w:cs="仿宋"/>
                <w:sz w:val="24"/>
                <w:highlight w:val="none"/>
              </w:rPr>
              <w:t>4.2 IE浏览器输入网址：</w:t>
            </w:r>
          </w:p>
          <w:p w14:paraId="3A9E6B39">
            <w:pPr>
              <w:spacing w:line="360" w:lineRule="auto"/>
              <w:rPr>
                <w:rFonts w:hint="eastAsia" w:ascii="仿宋" w:hAnsi="仿宋" w:eastAsia="仿宋" w:cs="仿宋"/>
                <w:sz w:val="24"/>
                <w:highlight w:val="none"/>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"http://219.145.120.168:8082/BidOpeningHall/bidhall/default/login），" </w:instrText>
            </w:r>
            <w:r>
              <w:rPr>
                <w:rFonts w:hint="eastAsia" w:ascii="仿宋" w:hAnsi="仿宋" w:eastAsia="仿宋" w:cs="仿宋"/>
                <w:sz w:val="24"/>
                <w:highlight w:val="none"/>
              </w:rPr>
              <w:fldChar w:fldCharType="separate"/>
            </w:r>
            <w:r>
              <w:rPr>
                <w:rFonts w:hint="eastAsia" w:ascii="仿宋" w:hAnsi="仿宋" w:eastAsia="仿宋" w:cs="仿宋"/>
                <w:highlight w:val="none"/>
              </w:rPr>
              <w:t>http://111.20.184.126:8081/BidOpeningHallCS/bidhall/default/login；</w:t>
            </w:r>
            <w:r>
              <w:rPr>
                <w:rFonts w:hint="eastAsia" w:ascii="仿宋" w:hAnsi="仿宋" w:eastAsia="仿宋" w:cs="仿宋"/>
                <w:sz w:val="24"/>
                <w:highlight w:val="none"/>
              </w:rPr>
              <w:fldChar w:fldCharType="end"/>
            </w:r>
          </w:p>
          <w:p w14:paraId="6CBCB520">
            <w:pPr>
              <w:spacing w:line="360" w:lineRule="auto"/>
              <w:rPr>
                <w:rFonts w:hint="eastAsia" w:ascii="仿宋" w:hAnsi="仿宋" w:eastAsia="仿宋" w:cs="仿宋"/>
                <w:sz w:val="24"/>
                <w:highlight w:val="none"/>
              </w:rPr>
            </w:pPr>
            <w:r>
              <w:rPr>
                <w:rFonts w:hint="eastAsia" w:ascii="仿宋" w:hAnsi="仿宋" w:eastAsia="仿宋" w:cs="仿宋"/>
                <w:sz w:val="24"/>
                <w:highlight w:val="none"/>
              </w:rPr>
              <w:t>4.3在【全国公共资源交易平台（陕西省·榆林市）】网站首页点击不见面开标模块进入；</w:t>
            </w:r>
          </w:p>
          <w:p w14:paraId="27369C1C">
            <w:pPr>
              <w:spacing w:line="360" w:lineRule="auto"/>
              <w:rPr>
                <w:rFonts w:hint="eastAsia" w:ascii="仿宋" w:hAnsi="仿宋" w:eastAsia="仿宋" w:cs="仿宋"/>
                <w:sz w:val="24"/>
                <w:highlight w:val="none"/>
              </w:rPr>
            </w:pPr>
            <w:r>
              <w:rPr>
                <w:rFonts w:hint="eastAsia" w:ascii="仿宋" w:hAnsi="仿宋" w:eastAsia="仿宋" w:cs="仿宋"/>
                <w:sz w:val="24"/>
                <w:highlight w:val="none"/>
              </w:rPr>
              <w:t>4.4在【全国公共资源交易平台（陕西省）】网站首页点击不见面开标模块选择榆林市进入。</w:t>
            </w:r>
          </w:p>
          <w:p w14:paraId="14BF0B64">
            <w:pPr>
              <w:spacing w:line="360" w:lineRule="auto"/>
              <w:rPr>
                <w:rFonts w:hint="eastAsia" w:ascii="仿宋" w:hAnsi="仿宋" w:eastAsia="仿宋" w:cs="仿宋"/>
                <w:sz w:val="24"/>
                <w:highlight w:val="none"/>
              </w:rPr>
            </w:pPr>
            <w:r>
              <w:rPr>
                <w:rFonts w:hint="eastAsia" w:ascii="仿宋" w:hAnsi="仿宋" w:eastAsia="仿宋" w:cs="仿宋"/>
                <w:sz w:val="24"/>
                <w:highlight w:val="none"/>
              </w:rPr>
              <w:t>4.5注：登录不见面开标系统请选择IE11浏览器</w:t>
            </w:r>
          </w:p>
          <w:p w14:paraId="36D051E0">
            <w:pPr>
              <w:spacing w:line="360" w:lineRule="auto"/>
              <w:rPr>
                <w:rFonts w:hint="eastAsia" w:ascii="仿宋" w:hAnsi="仿宋" w:eastAsia="仿宋" w:cs="仿宋"/>
                <w:sz w:val="24"/>
                <w:highlight w:val="none"/>
              </w:rPr>
            </w:pPr>
            <w:r>
              <w:rPr>
                <w:rFonts w:hint="eastAsia" w:ascii="仿宋" w:hAnsi="仿宋" w:eastAsia="仿宋" w:cs="仿宋"/>
                <w:sz w:val="24"/>
                <w:highlight w:val="none"/>
              </w:rPr>
              <w:t>4.6供应商应按要求及时签到</w:t>
            </w:r>
            <w:r>
              <w:rPr>
                <w:rFonts w:hint="eastAsia" w:ascii="仿宋" w:hAnsi="仿宋" w:eastAsia="仿宋" w:cs="仿宋"/>
                <w:b w:val="0"/>
                <w:bCs/>
                <w:sz w:val="24"/>
                <w:highlight w:val="none"/>
              </w:rPr>
              <w:t>（签到时间为投标截止时间前1小时内，如果未签到将视为放弃投标资格），</w:t>
            </w:r>
            <w:r>
              <w:rPr>
                <w:rFonts w:hint="eastAsia" w:ascii="仿宋" w:hAnsi="仿宋" w:eastAsia="仿宋" w:cs="仿宋"/>
                <w:sz w:val="24"/>
                <w:highlight w:val="none"/>
              </w:rPr>
              <w:t>评审过程中，评标委员会可能会就某些问题要求供应商进行在线澄清，请供应商保持在线直到评审结束；</w:t>
            </w:r>
          </w:p>
          <w:p w14:paraId="108A8C94">
            <w:pPr>
              <w:spacing w:line="360" w:lineRule="auto"/>
              <w:rPr>
                <w:rFonts w:hint="eastAsia" w:ascii="仿宋" w:hAnsi="仿宋" w:eastAsia="仿宋" w:cs="仿宋"/>
                <w:sz w:val="24"/>
                <w:highlight w:val="none"/>
              </w:rPr>
            </w:pPr>
            <w:r>
              <w:rPr>
                <w:rFonts w:hint="eastAsia" w:ascii="仿宋" w:hAnsi="仿宋" w:eastAsia="仿宋" w:cs="仿宋"/>
                <w:sz w:val="24"/>
                <w:highlight w:val="none"/>
              </w:rPr>
              <w:t>4.7开标过程中，供应商在收到工作人员“开始解密”指令后，请及时使用CA对电子</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文件进行解密。解密时所用CA应与加密</w:t>
            </w:r>
            <w:r>
              <w:rPr>
                <w:rFonts w:hint="eastAsia" w:ascii="仿宋" w:hAnsi="仿宋" w:eastAsia="仿宋" w:cs="仿宋"/>
                <w:sz w:val="24"/>
                <w:highlight w:val="none"/>
                <w:lang w:eastAsia="zh-CN"/>
              </w:rPr>
              <w:t>磋商响应</w:t>
            </w:r>
            <w:r>
              <w:rPr>
                <w:rFonts w:hint="eastAsia" w:ascii="仿宋" w:hAnsi="仿宋" w:eastAsia="仿宋" w:cs="仿宋"/>
                <w:sz w:val="24"/>
                <w:highlight w:val="none"/>
              </w:rPr>
              <w:t>文件时所用CA相同；注：解密时间为30分钟，在解密时间内供应商全部解密完成后，可提前进入开标下一阶段。</w:t>
            </w:r>
          </w:p>
          <w:p w14:paraId="3B1E9983">
            <w:pPr>
              <w:spacing w:line="360" w:lineRule="auto"/>
              <w:rPr>
                <w:rFonts w:hint="eastAsia" w:ascii="仿宋" w:hAnsi="仿宋" w:eastAsia="仿宋" w:cs="仿宋"/>
                <w:sz w:val="24"/>
                <w:highlight w:val="none"/>
              </w:rPr>
            </w:pPr>
            <w:r>
              <w:rPr>
                <w:rFonts w:hint="eastAsia" w:ascii="仿宋" w:hAnsi="仿宋" w:eastAsia="仿宋" w:cs="仿宋"/>
                <w:sz w:val="24"/>
                <w:highlight w:val="none"/>
              </w:rPr>
              <w:t>4.8相关技术问题，请咨询软件开发商：</w:t>
            </w:r>
          </w:p>
          <w:p w14:paraId="2367B467">
            <w:pPr>
              <w:spacing w:line="360" w:lineRule="auto"/>
              <w:rPr>
                <w:rFonts w:hint="eastAsia" w:ascii="仿宋" w:hAnsi="仿宋" w:eastAsia="仿宋" w:cs="仿宋"/>
                <w:sz w:val="24"/>
                <w:highlight w:val="none"/>
              </w:rPr>
            </w:pPr>
            <w:r>
              <w:rPr>
                <w:rFonts w:hint="eastAsia" w:ascii="仿宋" w:hAnsi="仿宋" w:eastAsia="仿宋" w:cs="仿宋"/>
                <w:sz w:val="24"/>
                <w:highlight w:val="none"/>
              </w:rPr>
              <w:t>（1）技术支持热线：400-998-0000/400-928-0095</w:t>
            </w:r>
          </w:p>
          <w:p w14:paraId="76ED11F0">
            <w:pPr>
              <w:pStyle w:val="22"/>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rPr>
              <w:t>（2）榆林不见面开标系统操作手册下载方式：登录【全国公共资源交易平台（陕西省·榆林市）】网站首页选择【服务指南】-【下载专区】-点击【</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榆林不见面开标系统操作手册（供应商）</w:t>
            </w:r>
            <w:r>
              <w:rPr>
                <w:rFonts w:hint="eastAsia" w:ascii="仿宋" w:hAnsi="仿宋" w:eastAsia="仿宋" w:cs="仿宋"/>
                <w:sz w:val="24"/>
                <w:highlight w:val="none"/>
              </w:rPr>
              <w:fldChar w:fldCharType="end"/>
            </w:r>
            <w:r>
              <w:rPr>
                <w:rFonts w:hint="eastAsia" w:ascii="仿宋" w:hAnsi="仿宋" w:eastAsia="仿宋" w:cs="仿宋"/>
                <w:sz w:val="24"/>
                <w:highlight w:val="none"/>
              </w:rPr>
              <w:t>】进行下载。</w:t>
            </w:r>
          </w:p>
        </w:tc>
      </w:tr>
    </w:tbl>
    <w:p w14:paraId="3BC35B78">
      <w:pPr>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sz w:val="30"/>
          <w:szCs w:val="30"/>
          <w:highlight w:val="none"/>
        </w:rPr>
        <w:br w:type="page"/>
      </w:r>
    </w:p>
    <w:p w14:paraId="450159F6">
      <w:pPr>
        <w:pStyle w:val="78"/>
        <w:spacing w:before="24" w:after="24"/>
        <w:jc w:val="center"/>
        <w:rPr>
          <w:rFonts w:hint="default" w:ascii="Times New Roman" w:hAnsi="Times New Roman" w:eastAsia="仿宋_GB2312" w:cs="Times New Roman"/>
          <w:szCs w:val="32"/>
          <w:highlight w:val="none"/>
        </w:rPr>
      </w:pPr>
      <w:bookmarkStart w:id="86" w:name="_Toc68590968"/>
      <w:r>
        <w:rPr>
          <w:rFonts w:hint="default" w:ascii="Times New Roman" w:hAnsi="Times New Roman" w:eastAsia="仿宋_GB2312" w:cs="Times New Roman"/>
          <w:szCs w:val="32"/>
          <w:highlight w:val="none"/>
        </w:rPr>
        <w:t>（二）供应商须知</w:t>
      </w:r>
      <w:bookmarkEnd w:id="86"/>
    </w:p>
    <w:p w14:paraId="424F55F5">
      <w:pPr>
        <w:pStyle w:val="78"/>
        <w:spacing w:before="24" w:after="24"/>
        <w:jc w:val="center"/>
        <w:rPr>
          <w:rFonts w:hint="default" w:ascii="Times New Roman" w:hAnsi="Times New Roman" w:eastAsia="仿宋_GB2312" w:cs="Times New Roman"/>
          <w:sz w:val="30"/>
          <w:szCs w:val="30"/>
          <w:highlight w:val="none"/>
        </w:rPr>
      </w:pPr>
      <w:bookmarkStart w:id="87" w:name="_Toc68590969"/>
      <w:r>
        <w:rPr>
          <w:rFonts w:hint="default" w:ascii="Times New Roman" w:hAnsi="Times New Roman" w:eastAsia="仿宋_GB2312" w:cs="Times New Roman"/>
          <w:sz w:val="30"/>
          <w:szCs w:val="30"/>
          <w:highlight w:val="none"/>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hint="default" w:ascii="Times New Roman" w:hAnsi="Times New Roman" w:eastAsia="仿宋_GB2312" w:cs="Times New Roman"/>
          <w:highlight w:val="none"/>
        </w:rPr>
      </w:pPr>
    </w:p>
    <w:p w14:paraId="20CA38CC">
      <w:pPr>
        <w:pStyle w:val="4"/>
        <w:rPr>
          <w:rFonts w:hint="default" w:ascii="Times New Roman" w:hAnsi="Times New Roman" w:eastAsia="仿宋_GB2312" w:cs="Times New Roman"/>
          <w:b/>
          <w:sz w:val="24"/>
          <w:szCs w:val="21"/>
          <w:highlight w:val="none"/>
        </w:rPr>
      </w:pPr>
      <w:bookmarkStart w:id="88" w:name="_Hlt14560612"/>
      <w:bookmarkEnd w:id="88"/>
      <w:bookmarkStart w:id="89" w:name="_Toc25504"/>
      <w:bookmarkStart w:id="90" w:name="_Toc249515392"/>
      <w:bookmarkStart w:id="91" w:name="_Toc184043014"/>
      <w:bookmarkStart w:id="92" w:name="_Toc249525161"/>
      <w:bookmarkStart w:id="93" w:name="_Toc249515280"/>
      <w:r>
        <w:rPr>
          <w:rFonts w:hint="default" w:ascii="Times New Roman" w:hAnsi="Times New Roman" w:eastAsia="仿宋_GB2312" w:cs="Times New Roman"/>
          <w:b/>
          <w:sz w:val="24"/>
          <w:szCs w:val="21"/>
          <w:highlight w:val="none"/>
        </w:rPr>
        <w:t>1.     项目说明</w:t>
      </w:r>
      <w:bookmarkEnd w:id="89"/>
      <w:bookmarkEnd w:id="90"/>
      <w:bookmarkEnd w:id="91"/>
      <w:bookmarkEnd w:id="92"/>
      <w:bookmarkEnd w:id="93"/>
    </w:p>
    <w:p w14:paraId="7BB85B3D">
      <w:pPr>
        <w:pStyle w:val="64"/>
        <w:widowControl w:val="0"/>
        <w:tabs>
          <w:tab w:val="left" w:pos="588"/>
        </w:tabs>
        <w:spacing w:before="0" w:beforeAutospacing="0" w:after="0" w:afterAutospacing="0"/>
        <w:textAlignment w:val="auto"/>
        <w:rPr>
          <w:rFonts w:hint="default" w:ascii="Times New Roman" w:hAnsi="Times New Roman" w:eastAsia="仿宋_GB2312" w:cs="Times New Roman"/>
          <w:kern w:val="24"/>
          <w:szCs w:val="21"/>
          <w:highlight w:val="none"/>
        </w:rPr>
      </w:pPr>
      <w:r>
        <w:rPr>
          <w:rFonts w:hint="default" w:ascii="Times New Roman" w:hAnsi="Times New Roman" w:eastAsia="仿宋_GB2312" w:cs="Times New Roman"/>
          <w:kern w:val="24"/>
          <w:szCs w:val="21"/>
          <w:highlight w:val="none"/>
        </w:rPr>
        <w:t>1.1    项目说明：</w:t>
      </w:r>
      <w:r>
        <w:rPr>
          <w:rFonts w:hint="default" w:ascii="Times New Roman" w:hAnsi="Times New Roman" w:eastAsia="仿宋_GB2312" w:cs="Times New Roman"/>
          <w:b/>
          <w:kern w:val="24"/>
          <w:szCs w:val="21"/>
          <w:highlight w:val="none"/>
        </w:rPr>
        <w:t>见供应商须知前附表</w:t>
      </w:r>
      <w:r>
        <w:rPr>
          <w:rFonts w:hint="default" w:ascii="Times New Roman" w:hAnsi="Times New Roman" w:eastAsia="仿宋_GB2312" w:cs="Times New Roman"/>
          <w:kern w:val="24"/>
          <w:szCs w:val="21"/>
          <w:highlight w:val="none"/>
        </w:rPr>
        <w:t>。</w:t>
      </w:r>
    </w:p>
    <w:p w14:paraId="265E2EAC">
      <w:pPr>
        <w:pStyle w:val="4"/>
        <w:rPr>
          <w:rFonts w:hint="default" w:ascii="Times New Roman" w:hAnsi="Times New Roman" w:eastAsia="仿宋_GB2312" w:cs="Times New Roman"/>
          <w:b/>
          <w:sz w:val="24"/>
          <w:szCs w:val="21"/>
          <w:highlight w:val="none"/>
        </w:rPr>
      </w:pPr>
      <w:bookmarkStart w:id="94" w:name="_Toc31509"/>
      <w:bookmarkStart w:id="95" w:name="_Toc249515393"/>
      <w:bookmarkStart w:id="96" w:name="_Toc249525162"/>
      <w:bookmarkStart w:id="97" w:name="_Toc184043015"/>
      <w:bookmarkStart w:id="98" w:name="_Toc249515281"/>
      <w:bookmarkStart w:id="99" w:name="_Toc70687142"/>
      <w:r>
        <w:rPr>
          <w:rFonts w:hint="default" w:ascii="Times New Roman" w:hAnsi="Times New Roman" w:eastAsia="仿宋_GB2312" w:cs="Times New Roman"/>
          <w:b/>
          <w:sz w:val="24"/>
          <w:szCs w:val="21"/>
          <w:highlight w:val="none"/>
        </w:rPr>
        <w:t>2.     定义</w:t>
      </w:r>
      <w:bookmarkEnd w:id="94"/>
      <w:bookmarkEnd w:id="95"/>
      <w:bookmarkEnd w:id="96"/>
      <w:bookmarkEnd w:id="97"/>
      <w:bookmarkEnd w:id="98"/>
      <w:bookmarkEnd w:id="99"/>
    </w:p>
    <w:p w14:paraId="4DA7BCF6">
      <w:pPr>
        <w:tabs>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2.1    采购人：</w:t>
      </w:r>
      <w:r>
        <w:rPr>
          <w:rFonts w:hint="default" w:ascii="Times New Roman" w:hAnsi="Times New Roman" w:eastAsia="仿宋_GB2312" w:cs="Times New Roman"/>
          <w:b/>
          <w:sz w:val="24"/>
          <w:highlight w:val="none"/>
        </w:rPr>
        <w:t>见供应商须知前附表</w:t>
      </w:r>
      <w:r>
        <w:rPr>
          <w:rFonts w:hint="default" w:ascii="Times New Roman" w:hAnsi="Times New Roman" w:eastAsia="仿宋_GB2312" w:cs="Times New Roman"/>
          <w:sz w:val="24"/>
          <w:highlight w:val="none"/>
        </w:rPr>
        <w:t>。</w:t>
      </w:r>
    </w:p>
    <w:p w14:paraId="4E920F09">
      <w:pPr>
        <w:pStyle w:val="22"/>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2.2    采购代理机构：</w:t>
      </w:r>
      <w:r>
        <w:rPr>
          <w:rFonts w:hint="default" w:ascii="Times New Roman" w:hAnsi="Times New Roman" w:eastAsia="仿宋_GB2312" w:cs="Times New Roman"/>
          <w:b/>
          <w:kern w:val="24"/>
          <w:sz w:val="24"/>
          <w:szCs w:val="21"/>
          <w:highlight w:val="none"/>
        </w:rPr>
        <w:t>见供应商须知前附表</w:t>
      </w:r>
      <w:r>
        <w:rPr>
          <w:rFonts w:hint="default" w:ascii="Times New Roman" w:hAnsi="Times New Roman" w:eastAsia="仿宋_GB2312" w:cs="Times New Roman"/>
          <w:kern w:val="24"/>
          <w:sz w:val="24"/>
          <w:szCs w:val="21"/>
          <w:highlight w:val="none"/>
        </w:rPr>
        <w:t>。</w:t>
      </w:r>
    </w:p>
    <w:p w14:paraId="0948A3EB">
      <w:pPr>
        <w:pStyle w:val="22"/>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2.3    供应商：指响应磋商文件要求、参加竞争性磋商采购的法人、其他组织或者自然人。本次政府采购项目邀请供应商方式见</w:t>
      </w:r>
      <w:r>
        <w:rPr>
          <w:rFonts w:hint="default" w:ascii="Times New Roman" w:hAnsi="Times New Roman" w:eastAsia="仿宋_GB2312" w:cs="Times New Roman"/>
          <w:b/>
          <w:sz w:val="24"/>
          <w:highlight w:val="none"/>
        </w:rPr>
        <w:t>供应商须知前附表。</w:t>
      </w:r>
    </w:p>
    <w:p w14:paraId="737B7AD1">
      <w:pPr>
        <w:pStyle w:val="22"/>
        <w:tabs>
          <w:tab w:val="left" w:pos="360"/>
        </w:tabs>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2.4    磋商小组：指依据《中华人民共和国政府采购法》和财政部《政府采购竞争性磋商采购方式管理暂行办法》有关规定组建，依法依规履行其职责和义务的</w:t>
      </w:r>
      <w:r>
        <w:rPr>
          <w:rFonts w:hint="default" w:ascii="Times New Roman" w:hAnsi="Times New Roman" w:eastAsia="仿宋_GB2312" w:cs="Times New Roman"/>
          <w:sz w:val="24"/>
          <w:highlight w:val="none"/>
          <w:lang w:val="en-US" w:eastAsia="zh-CN"/>
        </w:rPr>
        <w:t>组织</w:t>
      </w:r>
      <w:r>
        <w:rPr>
          <w:rFonts w:hint="default" w:ascii="Times New Roman" w:hAnsi="Times New Roman" w:eastAsia="仿宋_GB2312" w:cs="Times New Roman"/>
          <w:sz w:val="24"/>
          <w:highlight w:val="none"/>
        </w:rPr>
        <w:t>。</w:t>
      </w:r>
    </w:p>
    <w:p w14:paraId="5EC403DB">
      <w:pPr>
        <w:pStyle w:val="4"/>
        <w:rPr>
          <w:rFonts w:hint="default" w:ascii="Times New Roman" w:hAnsi="Times New Roman" w:eastAsia="仿宋_GB2312" w:cs="Times New Roman"/>
          <w:b/>
          <w:sz w:val="24"/>
          <w:szCs w:val="21"/>
          <w:highlight w:val="none"/>
        </w:rPr>
      </w:pPr>
      <w:bookmarkStart w:id="100" w:name="_Toc385992329"/>
      <w:bookmarkStart w:id="101" w:name="_Toc389620168"/>
      <w:bookmarkStart w:id="102" w:name="_Toc249515394"/>
      <w:bookmarkStart w:id="103" w:name="_Toc249515282"/>
      <w:bookmarkStart w:id="104" w:name="_Toc184043016"/>
      <w:bookmarkStart w:id="105" w:name="_Toc70687143"/>
      <w:bookmarkStart w:id="106" w:name="_Toc23705"/>
      <w:bookmarkStart w:id="107" w:name="_Toc249525163"/>
      <w:r>
        <w:rPr>
          <w:rFonts w:hint="default" w:ascii="Times New Roman" w:hAnsi="Times New Roman" w:eastAsia="仿宋_GB2312" w:cs="Times New Roman"/>
          <w:b/>
          <w:sz w:val="24"/>
          <w:szCs w:val="21"/>
          <w:highlight w:val="none"/>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3.1    供应商基本资质要求详见</w:t>
      </w:r>
      <w:r>
        <w:rPr>
          <w:rFonts w:hint="default" w:ascii="Times New Roman" w:hAnsi="Times New Roman" w:eastAsia="仿宋_GB2312" w:cs="Times New Roman"/>
          <w:b/>
          <w:kern w:val="24"/>
          <w:sz w:val="24"/>
          <w:szCs w:val="21"/>
          <w:highlight w:val="none"/>
        </w:rPr>
        <w:t>供应商须知前附表</w:t>
      </w:r>
      <w:r>
        <w:rPr>
          <w:rFonts w:hint="default" w:ascii="Times New Roman" w:hAnsi="Times New Roman" w:eastAsia="仿宋_GB2312" w:cs="Times New Roman"/>
          <w:kern w:val="24"/>
          <w:sz w:val="24"/>
          <w:szCs w:val="21"/>
          <w:highlight w:val="none"/>
        </w:rPr>
        <w:t>。</w:t>
      </w:r>
    </w:p>
    <w:p w14:paraId="23C1D10B">
      <w:pPr>
        <w:tabs>
          <w:tab w:val="left" w:pos="588"/>
        </w:tabs>
        <w:spacing w:line="360" w:lineRule="auto"/>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3.2    本项目将执行在政府采购活动中查询及使用信用记录的规定，具体要求为：</w:t>
      </w:r>
    </w:p>
    <w:p w14:paraId="06A597B2">
      <w:pPr>
        <w:tabs>
          <w:tab w:val="left" w:pos="588"/>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3.2.1  供应商应当未被列入失信被执行人、重大</w:t>
      </w:r>
      <w:r>
        <w:rPr>
          <w:rFonts w:hint="default" w:ascii="Times New Roman" w:hAnsi="Times New Roman" w:eastAsia="仿宋_GB2312" w:cs="Times New Roman"/>
          <w:sz w:val="24"/>
          <w:highlight w:val="none"/>
        </w:rPr>
        <w:t>税收违法失信主体</w:t>
      </w:r>
      <w:r>
        <w:rPr>
          <w:rFonts w:hint="default" w:ascii="Times New Roman" w:hAnsi="Times New Roman" w:eastAsia="仿宋_GB2312" w:cs="Times New Roman"/>
          <w:kern w:val="24"/>
          <w:sz w:val="24"/>
          <w:szCs w:val="21"/>
          <w:highlight w:val="none"/>
        </w:rPr>
        <w:t>、政府采购严重违法失信行为</w:t>
      </w:r>
      <w:r>
        <w:rPr>
          <w:rFonts w:hint="default" w:ascii="Times New Roman" w:hAnsi="Times New Roman" w:eastAsia="仿宋_GB2312" w:cs="Times New Roman"/>
          <w:kern w:val="24"/>
          <w:sz w:val="24"/>
          <w:szCs w:val="21"/>
          <w:highlight w:val="none"/>
          <w:lang w:val="en-US" w:eastAsia="zh-CN"/>
        </w:rPr>
        <w:t>信息</w:t>
      </w:r>
      <w:r>
        <w:rPr>
          <w:rFonts w:hint="default" w:ascii="Times New Roman" w:hAnsi="Times New Roman" w:eastAsia="仿宋_GB2312" w:cs="Times New Roman"/>
          <w:kern w:val="24"/>
          <w:sz w:val="24"/>
          <w:szCs w:val="21"/>
          <w:highlight w:val="none"/>
        </w:rPr>
        <w:t>记录名单，否则不得参与政府采购活动。</w:t>
      </w:r>
    </w:p>
    <w:p w14:paraId="1A94F639">
      <w:pPr>
        <w:tabs>
          <w:tab w:val="left" w:pos="588"/>
        </w:tabs>
        <w:spacing w:line="360" w:lineRule="auto"/>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3.2.2  信用信息查询的时间：</w:t>
      </w:r>
      <w:r>
        <w:rPr>
          <w:rFonts w:hint="default" w:ascii="Times New Roman" w:hAnsi="Times New Roman" w:eastAsia="仿宋_GB2312" w:cs="Times New Roman"/>
          <w:kern w:val="24"/>
          <w:sz w:val="24"/>
          <w:szCs w:val="21"/>
          <w:highlight w:val="none"/>
          <w:lang w:val="en-US" w:eastAsia="zh-CN"/>
        </w:rPr>
        <w:t>对本项目供应商进行</w:t>
      </w:r>
      <w:r>
        <w:rPr>
          <w:rFonts w:hint="default" w:ascii="Times New Roman" w:hAnsi="Times New Roman" w:eastAsia="仿宋_GB2312" w:cs="Times New Roman"/>
          <w:kern w:val="24"/>
          <w:sz w:val="24"/>
          <w:szCs w:val="21"/>
          <w:highlight w:val="none"/>
        </w:rPr>
        <w:t>资格审查</w:t>
      </w:r>
      <w:r>
        <w:rPr>
          <w:rFonts w:hint="default" w:ascii="Times New Roman" w:hAnsi="Times New Roman" w:eastAsia="仿宋_GB2312" w:cs="Times New Roman"/>
          <w:kern w:val="24"/>
          <w:sz w:val="24"/>
          <w:szCs w:val="21"/>
          <w:highlight w:val="none"/>
          <w:lang w:val="en-US" w:eastAsia="zh-CN"/>
        </w:rPr>
        <w:t>时</w:t>
      </w:r>
      <w:r>
        <w:rPr>
          <w:rFonts w:hint="default" w:ascii="Times New Roman" w:hAnsi="Times New Roman" w:eastAsia="仿宋_GB2312" w:cs="Times New Roman"/>
          <w:kern w:val="24"/>
          <w:sz w:val="24"/>
          <w:szCs w:val="21"/>
          <w:highlight w:val="none"/>
        </w:rPr>
        <w:t xml:space="preserve">。 </w:t>
      </w:r>
    </w:p>
    <w:p w14:paraId="16D877B3">
      <w:pPr>
        <w:tabs>
          <w:tab w:val="left" w:pos="588"/>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3.2.5  信用信息的使用规则：采购人或采购代理机构若发现参与本项目政府采购活动的供应商在中国政府采购网（www.ccgp.gov.cn）被列入政府采购严重违法失信行为</w:t>
      </w:r>
      <w:r>
        <w:rPr>
          <w:rFonts w:hint="default" w:ascii="Times New Roman" w:hAnsi="Times New Roman" w:eastAsia="仿宋_GB2312" w:cs="Times New Roman"/>
          <w:kern w:val="24"/>
          <w:sz w:val="24"/>
          <w:szCs w:val="21"/>
          <w:highlight w:val="none"/>
          <w:lang w:val="en-US" w:eastAsia="zh-CN"/>
        </w:rPr>
        <w:t>信息</w:t>
      </w:r>
      <w:r>
        <w:rPr>
          <w:rFonts w:hint="default" w:ascii="Times New Roman" w:hAnsi="Times New Roman" w:eastAsia="仿宋_GB2312" w:cs="Times New Roman"/>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default" w:ascii="Times New Roman" w:hAnsi="Times New Roman" w:eastAsia="仿宋_GB2312" w:cs="Times New Roman"/>
          <w:kern w:val="24"/>
          <w:sz w:val="24"/>
          <w:szCs w:val="21"/>
          <w:highlight w:val="none"/>
          <w:lang w:eastAsia="zh-CN"/>
        </w:rPr>
        <w:t>的</w:t>
      </w:r>
      <w:r>
        <w:rPr>
          <w:rFonts w:hint="default" w:ascii="Times New Roman" w:hAnsi="Times New Roman" w:eastAsia="仿宋_GB2312" w:cs="Times New Roman"/>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3.3    供应商必须向采购人或采购代理机构获取磋商文件，未向采购人或采购代理机构获取磋商文件的潜在供应商均无资格参加本次采购</w:t>
      </w:r>
      <w:r>
        <w:rPr>
          <w:rFonts w:hint="default" w:ascii="Times New Roman" w:hAnsi="Times New Roman" w:eastAsia="仿宋_GB2312" w:cs="Times New Roman"/>
          <w:kern w:val="24"/>
          <w:sz w:val="24"/>
          <w:szCs w:val="21"/>
          <w:highlight w:val="none"/>
          <w:lang w:val="en-US" w:eastAsia="zh-CN"/>
        </w:rPr>
        <w:t>活动</w:t>
      </w:r>
      <w:r>
        <w:rPr>
          <w:rFonts w:hint="default" w:ascii="Times New Roman" w:hAnsi="Times New Roman" w:eastAsia="仿宋_GB2312" w:cs="Times New Roman"/>
          <w:kern w:val="24"/>
          <w:sz w:val="24"/>
          <w:szCs w:val="21"/>
          <w:highlight w:val="none"/>
        </w:rPr>
        <w:t>。</w:t>
      </w:r>
    </w:p>
    <w:p w14:paraId="3EBCE7E0">
      <w:pPr>
        <w:tabs>
          <w:tab w:val="left" w:pos="588"/>
        </w:tabs>
        <w:spacing w:line="360" w:lineRule="auto"/>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3.4    供应商应遵守《中华人民共和国政府采购法》及其它有关的中国法律和法规。</w:t>
      </w:r>
    </w:p>
    <w:p w14:paraId="0BB7FCC9">
      <w:pPr>
        <w:pStyle w:val="22"/>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3.5    若前附表中写明允许采购进口产品，供应商应保证所投产品可履行合法报通关手续进入中国关境内。</w:t>
      </w:r>
    </w:p>
    <w:p w14:paraId="033C8C17">
      <w:pPr>
        <w:pStyle w:val="22"/>
        <w:ind w:left="838" w:leftChars="399"/>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若前附表中不允许采购进口产品，如供应商所投产品为进口产品，其响应文件将被认定为无效。</w:t>
      </w:r>
    </w:p>
    <w:p w14:paraId="19E2A8E2">
      <w:pPr>
        <w:pStyle w:val="22"/>
        <w:ind w:left="720" w:hanging="720" w:hangingChars="30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 xml:space="preserve">3.6    </w:t>
      </w:r>
      <w:r>
        <w:rPr>
          <w:rFonts w:eastAsia="仿宋_GB2312"/>
          <w:b w:val="0"/>
          <w:bCs w:val="0"/>
          <w:sz w:val="24"/>
          <w:highlight w:val="none"/>
        </w:rPr>
        <w:t>如</w:t>
      </w:r>
      <w:r>
        <w:rPr>
          <w:rFonts w:eastAsia="仿宋_GB2312"/>
          <w:b w:val="0"/>
          <w:bCs w:val="0"/>
          <w:sz w:val="24"/>
          <w:highlight w:val="none"/>
          <w:u w:val="single"/>
        </w:rPr>
        <w:t>投标人须知前附表</w:t>
      </w:r>
      <w:r>
        <w:rPr>
          <w:rFonts w:eastAsia="仿宋_GB2312"/>
          <w:b w:val="0"/>
          <w:bCs w:val="0"/>
          <w:sz w:val="24"/>
          <w:highlight w:val="none"/>
        </w:rPr>
        <w:t>中允许联合体投标</w:t>
      </w:r>
      <w:r>
        <w:rPr>
          <w:rFonts w:hint="eastAsia" w:ascii="仿宋" w:hAnsi="仿宋" w:eastAsia="仿宋" w:cs="仿宋"/>
          <w:b w:val="0"/>
          <w:bCs w:val="0"/>
          <w:sz w:val="24"/>
          <w:highlight w:val="none"/>
        </w:rPr>
        <w:t>，</w:t>
      </w:r>
      <w:r>
        <w:rPr>
          <w:rFonts w:hint="eastAsia" w:ascii="仿宋" w:hAnsi="仿宋" w:eastAsia="仿宋" w:cs="仿宋"/>
          <w:b w:val="0"/>
          <w:bCs w:val="0"/>
          <w:sz w:val="24"/>
          <w:highlight w:val="none"/>
          <w:lang w:val="en-US" w:eastAsia="zh-CN"/>
        </w:rPr>
        <w:t>则联合体需满足以下要求；</w:t>
      </w:r>
      <w:r>
        <w:rPr>
          <w:rFonts w:hint="eastAsia" w:ascii="仿宋" w:hAnsi="仿宋" w:eastAsia="仿宋" w:cs="仿宋"/>
          <w:b w:val="0"/>
          <w:bCs w:val="0"/>
          <w:sz w:val="24"/>
          <w:highlight w:val="none"/>
        </w:rPr>
        <w:t>如须</w:t>
      </w:r>
      <w:r>
        <w:rPr>
          <w:rFonts w:hint="eastAsia" w:ascii="仿宋" w:hAnsi="仿宋" w:eastAsia="仿宋" w:cs="仿宋"/>
          <w:sz w:val="24"/>
          <w:highlight w:val="none"/>
        </w:rPr>
        <w:t>知前附表中不允许联合体投标，则需提供非联合体声明，未提供则视为其</w:t>
      </w:r>
      <w:r>
        <w:rPr>
          <w:rFonts w:hint="eastAsia" w:ascii="仿宋" w:hAnsi="仿宋" w:eastAsia="仿宋" w:cs="仿宋"/>
          <w:b w:val="0"/>
          <w:bCs w:val="0"/>
          <w:sz w:val="24"/>
          <w:highlight w:val="none"/>
        </w:rPr>
        <w:t>投标无效</w:t>
      </w:r>
      <w:r>
        <w:rPr>
          <w:rFonts w:hint="eastAsia" w:ascii="仿宋" w:hAnsi="仿宋" w:eastAsia="仿宋" w:cs="仿宋"/>
          <w:b w:val="0"/>
          <w:bCs w:val="0"/>
          <w:sz w:val="24"/>
          <w:highlight w:val="none"/>
          <w:lang w:eastAsia="zh-CN"/>
        </w:rPr>
        <w:t>。</w:t>
      </w:r>
    </w:p>
    <w:p w14:paraId="6168F2A4">
      <w:pPr>
        <w:pStyle w:val="22"/>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3.6.1  两个及以上供应商可以组成一个投标联合体，以一个供应商的身份投标。</w:t>
      </w:r>
    </w:p>
    <w:p w14:paraId="42A64021">
      <w:pPr>
        <w:pStyle w:val="22"/>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3.6.2  联合体各方均应符合本须知规定。</w:t>
      </w:r>
    </w:p>
    <w:p w14:paraId="5DF47D7B">
      <w:pPr>
        <w:pStyle w:val="22"/>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3.6.3  采购人根据采购项目对供应商的特殊要求，联合体中至少应当有一方符合相关规定。</w:t>
      </w:r>
    </w:p>
    <w:p w14:paraId="45D91219">
      <w:pPr>
        <w:pStyle w:val="22"/>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3.6.4  联合体各方应签订共同磋商响应协议，明确约定联合体各方承担的工作和相应的责任，并将共同响应协议作为响应文件的内容提交。</w:t>
      </w:r>
    </w:p>
    <w:p w14:paraId="080261B6">
      <w:pPr>
        <w:pStyle w:val="22"/>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2"/>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3.6.6  以联合体形式参加政府采购活动的，联合体各方不得再单独参加或者与其他供应商另外组成联合体参加本项目同一合同项下的磋商，否则相关响应文件将被认定为无效。</w:t>
      </w:r>
    </w:p>
    <w:p w14:paraId="779D37DE">
      <w:pPr>
        <w:pStyle w:val="22"/>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3.6.7  对联合体磋商的其他资格要求见须知前附表。</w:t>
      </w:r>
    </w:p>
    <w:p w14:paraId="028BA71D">
      <w:pPr>
        <w:pStyle w:val="22"/>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 xml:space="preserve">3.7    </w:t>
      </w:r>
      <w:r>
        <w:rPr>
          <w:rFonts w:hint="default" w:ascii="Times New Roman" w:hAnsi="Times New Roman" w:eastAsia="仿宋_GB2312" w:cs="Times New Roman"/>
          <w:sz w:val="24"/>
          <w:highlight w:val="none"/>
        </w:rPr>
        <w:t>若前附表中写明专门面向中小企业采购的，如供应商为非中小企业或所投产品为非中小企业产品，其响应文件将被认定为无效。</w:t>
      </w:r>
    </w:p>
    <w:p w14:paraId="5A4BE5EA">
      <w:pPr>
        <w:pStyle w:val="4"/>
        <w:rPr>
          <w:rFonts w:hint="default" w:ascii="Times New Roman" w:hAnsi="Times New Roman" w:eastAsia="仿宋_GB2312" w:cs="Times New Roman"/>
          <w:b/>
          <w:sz w:val="24"/>
          <w:szCs w:val="21"/>
          <w:highlight w:val="none"/>
        </w:rPr>
      </w:pPr>
      <w:bookmarkStart w:id="108" w:name="_Toc249515395"/>
      <w:bookmarkStart w:id="109" w:name="_Toc249515283"/>
      <w:bookmarkStart w:id="110" w:name="_Toc385992330"/>
      <w:bookmarkStart w:id="111" w:name="_Toc184043017"/>
      <w:bookmarkStart w:id="112" w:name="_Toc26580"/>
      <w:bookmarkStart w:id="113" w:name="_Toc389620169"/>
      <w:bookmarkStart w:id="114" w:name="_Toc70687144"/>
      <w:bookmarkStart w:id="115" w:name="_Toc249525164"/>
      <w:r>
        <w:rPr>
          <w:rFonts w:hint="default" w:ascii="Times New Roman" w:hAnsi="Times New Roman" w:eastAsia="仿宋_GB2312" w:cs="Times New Roman"/>
          <w:b/>
          <w:sz w:val="24"/>
          <w:szCs w:val="21"/>
          <w:highlight w:val="none"/>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4.1    供应商应承担所有与编写和提交响应文件有关的费用，无论磋商过程和结果如何，采购人在任何情况下均无义务和责任承担这些费用。</w:t>
      </w:r>
    </w:p>
    <w:p w14:paraId="2586BCF5">
      <w:pPr>
        <w:pStyle w:val="22"/>
        <w:rPr>
          <w:rFonts w:hint="default" w:ascii="Times New Roman" w:hAnsi="Times New Roman" w:eastAsia="仿宋_GB2312" w:cs="Times New Roman"/>
          <w:highlight w:val="none"/>
        </w:rPr>
      </w:pPr>
    </w:p>
    <w:p w14:paraId="2891F123">
      <w:pPr>
        <w:pStyle w:val="78"/>
        <w:spacing w:before="24" w:after="24"/>
        <w:ind w:left="3313"/>
        <w:rPr>
          <w:rFonts w:hint="default" w:ascii="Times New Roman" w:hAnsi="Times New Roman" w:eastAsia="仿宋_GB2312" w:cs="Times New Roman"/>
          <w:sz w:val="30"/>
          <w:szCs w:val="30"/>
          <w:highlight w:val="none"/>
        </w:rPr>
      </w:pPr>
      <w:bookmarkStart w:id="116" w:name="_Toc68590970"/>
      <w:r>
        <w:rPr>
          <w:rFonts w:hint="default" w:ascii="Times New Roman" w:hAnsi="Times New Roman" w:eastAsia="仿宋_GB2312" w:cs="Times New Roman"/>
          <w:sz w:val="30"/>
          <w:szCs w:val="30"/>
          <w:highlight w:val="none"/>
        </w:rPr>
        <w:t>二、磋商文件说明</w:t>
      </w:r>
      <w:bookmarkEnd w:id="116"/>
    </w:p>
    <w:p w14:paraId="2A4A321E">
      <w:pPr>
        <w:rPr>
          <w:rFonts w:hint="default" w:ascii="Times New Roman" w:hAnsi="Times New Roman" w:eastAsia="仿宋_GB2312" w:cs="Times New Roman"/>
          <w:highlight w:val="none"/>
        </w:rPr>
      </w:pPr>
    </w:p>
    <w:p w14:paraId="6AE886C3">
      <w:pPr>
        <w:pStyle w:val="4"/>
        <w:numPr>
          <w:ilvl w:val="0"/>
          <w:numId w:val="6"/>
        </w:numPr>
        <w:rPr>
          <w:rFonts w:hint="default" w:ascii="Times New Roman" w:hAnsi="Times New Roman" w:eastAsia="仿宋_GB2312" w:cs="Times New Roman"/>
          <w:b/>
          <w:sz w:val="24"/>
          <w:szCs w:val="21"/>
          <w:highlight w:val="none"/>
        </w:rPr>
      </w:pPr>
      <w:bookmarkStart w:id="117" w:name="_Toc128"/>
      <w:bookmarkStart w:id="118" w:name="_Toc184043019"/>
      <w:bookmarkStart w:id="119" w:name="_Toc385992332"/>
      <w:bookmarkStart w:id="120" w:name="_Toc389620171"/>
      <w:bookmarkStart w:id="121" w:name="_Toc249525166"/>
      <w:bookmarkStart w:id="122" w:name="_Toc249515285"/>
      <w:bookmarkStart w:id="123" w:name="_Toc249515397"/>
      <w:bookmarkStart w:id="124" w:name="_Toc70687146"/>
      <w:r>
        <w:rPr>
          <w:rFonts w:hint="default" w:ascii="Times New Roman" w:hAnsi="Times New Roman" w:eastAsia="仿宋_GB2312" w:cs="Times New Roman"/>
          <w:b/>
          <w:sz w:val="24"/>
          <w:szCs w:val="21"/>
          <w:highlight w:val="none"/>
        </w:rPr>
        <w:t xml:space="preserve">    通知</w:t>
      </w:r>
      <w:bookmarkEnd w:id="117"/>
    </w:p>
    <w:p w14:paraId="30CFBA93">
      <w:pPr>
        <w:tabs>
          <w:tab w:val="left" w:pos="588"/>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5.1    对与本项目有关的通知，采购人或采购代理机构将以书面（包括书面材料、信函、传真、电子邮件</w:t>
      </w:r>
      <w:r>
        <w:rPr>
          <w:rFonts w:hint="eastAsia" w:eastAsia="仿宋_GB2312" w:cs="Times New Roman"/>
          <w:kern w:val="24"/>
          <w:sz w:val="24"/>
          <w:szCs w:val="21"/>
          <w:highlight w:val="none"/>
          <w:lang w:eastAsia="zh-CN"/>
        </w:rPr>
        <w:t>、</w:t>
      </w:r>
      <w:r>
        <w:rPr>
          <w:rFonts w:hint="eastAsia" w:eastAsia="仿宋_GB2312" w:cs="Times New Roman"/>
          <w:kern w:val="24"/>
          <w:sz w:val="24"/>
          <w:szCs w:val="21"/>
          <w:highlight w:val="none"/>
          <w:lang w:val="en-US" w:eastAsia="zh-CN"/>
        </w:rPr>
        <w:t>公告</w:t>
      </w:r>
      <w:r>
        <w:rPr>
          <w:rFonts w:hint="default" w:ascii="Times New Roman" w:hAnsi="Times New Roman" w:eastAsia="仿宋_GB2312" w:cs="Times New Roman"/>
          <w:kern w:val="24"/>
          <w:sz w:val="24"/>
          <w:szCs w:val="21"/>
          <w:highlight w:val="none"/>
        </w:rPr>
        <w:t>等，下同）的形式，送达所有与通知有关的已获取了磋商文件的供应商（潜在供应商）。</w:t>
      </w:r>
    </w:p>
    <w:p w14:paraId="13DF1BBE">
      <w:pPr>
        <w:pStyle w:val="4"/>
        <w:rPr>
          <w:rFonts w:hint="default" w:ascii="Times New Roman" w:hAnsi="Times New Roman" w:eastAsia="仿宋_GB2312" w:cs="Times New Roman"/>
          <w:b/>
          <w:sz w:val="24"/>
          <w:szCs w:val="21"/>
          <w:highlight w:val="none"/>
        </w:rPr>
      </w:pPr>
      <w:bookmarkStart w:id="125" w:name="_Toc27223"/>
      <w:r>
        <w:rPr>
          <w:rFonts w:hint="default" w:ascii="Times New Roman" w:hAnsi="Times New Roman" w:eastAsia="仿宋_GB2312" w:cs="Times New Roman"/>
          <w:b/>
          <w:sz w:val="24"/>
          <w:szCs w:val="21"/>
          <w:highlight w:val="none"/>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6.1    磋商文件用以阐明供应商所需提供的服务、工程或货物以及其它类似的义务、采购响应程序和合同条款。磋商文件包括如下</w:t>
      </w:r>
      <w:r>
        <w:rPr>
          <w:rFonts w:hint="default" w:ascii="Times New Roman" w:hAnsi="Times New Roman" w:eastAsia="仿宋_GB2312" w:cs="Times New Roman"/>
          <w:sz w:val="24"/>
          <w:highlight w:val="none"/>
          <w:lang w:val="en-US" w:eastAsia="zh-CN"/>
        </w:rPr>
        <w:t>六</w:t>
      </w:r>
      <w:r>
        <w:rPr>
          <w:rFonts w:hint="default" w:ascii="Times New Roman" w:hAnsi="Times New Roman" w:eastAsia="仿宋_GB2312" w:cs="Times New Roman"/>
          <w:sz w:val="24"/>
          <w:highlight w:val="none"/>
        </w:rPr>
        <w:t>章内容：</w:t>
      </w:r>
    </w:p>
    <w:p w14:paraId="591392A9">
      <w:pPr>
        <w:pStyle w:val="22"/>
        <w:ind w:left="838" w:leftChars="399"/>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第一章</w:t>
      </w:r>
      <w:r>
        <w:rPr>
          <w:rFonts w:hint="default" w:ascii="Times New Roman" w:hAnsi="Times New Roman" w:eastAsia="仿宋_GB2312" w:cs="Times New Roman"/>
          <w:sz w:val="24"/>
          <w:highlight w:val="none"/>
        </w:rPr>
        <w:tab/>
      </w:r>
      <w:r>
        <w:rPr>
          <w:rFonts w:hint="default" w:ascii="Times New Roman" w:hAnsi="Times New Roman" w:eastAsia="仿宋_GB2312" w:cs="Times New Roman"/>
          <w:sz w:val="24"/>
          <w:highlight w:val="none"/>
        </w:rPr>
        <w:t>磋商公告（或磋商邀请）</w:t>
      </w:r>
    </w:p>
    <w:p w14:paraId="1E58B4C3">
      <w:pPr>
        <w:pStyle w:val="22"/>
        <w:ind w:left="838" w:leftChars="399"/>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第二章</w:t>
      </w:r>
      <w:r>
        <w:rPr>
          <w:rFonts w:hint="default" w:ascii="Times New Roman" w:hAnsi="Times New Roman" w:eastAsia="仿宋_GB2312" w:cs="Times New Roman"/>
          <w:sz w:val="24"/>
          <w:highlight w:val="none"/>
        </w:rPr>
        <w:tab/>
      </w:r>
      <w:r>
        <w:rPr>
          <w:rFonts w:hint="default" w:ascii="Times New Roman" w:hAnsi="Times New Roman" w:eastAsia="仿宋_GB2312" w:cs="Times New Roman"/>
          <w:sz w:val="24"/>
          <w:highlight w:val="none"/>
        </w:rPr>
        <w:t>供应商须知</w:t>
      </w:r>
    </w:p>
    <w:p w14:paraId="03F4AA68">
      <w:pPr>
        <w:pStyle w:val="22"/>
        <w:ind w:left="838" w:leftChars="399"/>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第三章</w:t>
      </w:r>
      <w:r>
        <w:rPr>
          <w:rFonts w:hint="default" w:ascii="Times New Roman" w:hAnsi="Times New Roman" w:eastAsia="仿宋_GB2312" w:cs="Times New Roman"/>
          <w:sz w:val="24"/>
          <w:highlight w:val="none"/>
        </w:rPr>
        <w:tab/>
      </w:r>
      <w:r>
        <w:rPr>
          <w:rFonts w:hint="default" w:ascii="Times New Roman" w:hAnsi="Times New Roman" w:eastAsia="仿宋_GB2312" w:cs="Times New Roman"/>
          <w:sz w:val="24"/>
          <w:highlight w:val="none"/>
        </w:rPr>
        <w:t>评审办法和标准</w:t>
      </w:r>
    </w:p>
    <w:p w14:paraId="6D5F6A20">
      <w:pPr>
        <w:pStyle w:val="22"/>
        <w:ind w:left="838" w:leftChars="399"/>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第四章</w:t>
      </w:r>
      <w:r>
        <w:rPr>
          <w:rFonts w:hint="default" w:ascii="Times New Roman" w:hAnsi="Times New Roman" w:eastAsia="仿宋_GB2312" w:cs="Times New Roman"/>
          <w:sz w:val="24"/>
          <w:highlight w:val="none"/>
        </w:rPr>
        <w:tab/>
      </w:r>
      <w:r>
        <w:rPr>
          <w:rFonts w:hint="default" w:ascii="Times New Roman" w:hAnsi="Times New Roman" w:eastAsia="仿宋_GB2312" w:cs="Times New Roman"/>
          <w:sz w:val="24"/>
          <w:highlight w:val="none"/>
        </w:rPr>
        <w:t>合同草案条款</w:t>
      </w:r>
    </w:p>
    <w:p w14:paraId="048899FC">
      <w:pPr>
        <w:pStyle w:val="22"/>
        <w:ind w:left="838" w:leftChars="399"/>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第五章</w:t>
      </w:r>
      <w:r>
        <w:rPr>
          <w:rFonts w:hint="default" w:ascii="Times New Roman" w:hAnsi="Times New Roman" w:eastAsia="仿宋_GB2312" w:cs="Times New Roman"/>
          <w:sz w:val="24"/>
          <w:highlight w:val="none"/>
        </w:rPr>
        <w:tab/>
      </w:r>
      <w:r>
        <w:rPr>
          <w:rFonts w:hint="default" w:ascii="Times New Roman" w:hAnsi="Times New Roman" w:eastAsia="仿宋_GB2312" w:cs="Times New Roman"/>
          <w:sz w:val="24"/>
          <w:highlight w:val="none"/>
        </w:rPr>
        <w:t>采购内容及要求</w:t>
      </w:r>
    </w:p>
    <w:p w14:paraId="438DC759">
      <w:pPr>
        <w:pStyle w:val="22"/>
        <w:ind w:left="838" w:leftChars="399"/>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第六章</w:t>
      </w:r>
      <w:r>
        <w:rPr>
          <w:rFonts w:hint="default" w:ascii="Times New Roman" w:hAnsi="Times New Roman" w:eastAsia="仿宋_GB2312" w:cs="Times New Roman"/>
          <w:sz w:val="24"/>
          <w:highlight w:val="none"/>
        </w:rPr>
        <w:tab/>
      </w:r>
      <w:r>
        <w:rPr>
          <w:rFonts w:hint="default" w:ascii="Times New Roman" w:hAnsi="Times New Roman" w:eastAsia="仿宋_GB2312" w:cs="Times New Roman"/>
          <w:sz w:val="24"/>
          <w:highlight w:val="none"/>
        </w:rPr>
        <w:t>磋商响应文件格式</w:t>
      </w:r>
    </w:p>
    <w:p w14:paraId="3560D76D">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4"/>
        <w:rPr>
          <w:rFonts w:hint="default" w:ascii="Times New Roman" w:hAnsi="Times New Roman" w:eastAsia="仿宋_GB2312" w:cs="Times New Roman"/>
          <w:b/>
          <w:sz w:val="24"/>
          <w:szCs w:val="21"/>
          <w:highlight w:val="none"/>
        </w:rPr>
      </w:pPr>
      <w:bookmarkStart w:id="126" w:name="_Toc385992333"/>
      <w:bookmarkStart w:id="127" w:name="_Toc249515398"/>
      <w:bookmarkStart w:id="128" w:name="_Toc70687147"/>
      <w:bookmarkStart w:id="129" w:name="_Toc389620172"/>
      <w:bookmarkStart w:id="130" w:name="_Toc249525167"/>
      <w:bookmarkStart w:id="131" w:name="_Toc184043020"/>
      <w:bookmarkStart w:id="132" w:name="_Toc249515286"/>
      <w:bookmarkStart w:id="133" w:name="_Toc10350"/>
      <w:r>
        <w:rPr>
          <w:rFonts w:hint="default" w:ascii="Times New Roman" w:hAnsi="Times New Roman" w:eastAsia="仿宋_GB2312" w:cs="Times New Roman"/>
          <w:b/>
          <w:sz w:val="24"/>
          <w:szCs w:val="21"/>
          <w:highlight w:val="none"/>
        </w:rPr>
        <w:t>7.     磋商文件的澄清</w:t>
      </w:r>
      <w:bookmarkEnd w:id="126"/>
      <w:bookmarkEnd w:id="127"/>
      <w:bookmarkEnd w:id="128"/>
      <w:bookmarkEnd w:id="129"/>
      <w:bookmarkEnd w:id="130"/>
      <w:bookmarkEnd w:id="131"/>
      <w:bookmarkEnd w:id="132"/>
      <w:r>
        <w:rPr>
          <w:rFonts w:hint="default" w:ascii="Times New Roman" w:hAnsi="Times New Roman" w:eastAsia="仿宋_GB2312" w:cs="Times New Roman"/>
          <w:b/>
          <w:sz w:val="24"/>
          <w:szCs w:val="21"/>
          <w:highlight w:val="none"/>
        </w:rPr>
        <w:t>和修改</w:t>
      </w:r>
      <w:bookmarkEnd w:id="133"/>
    </w:p>
    <w:p w14:paraId="3F9BF5BA">
      <w:pPr>
        <w:tabs>
          <w:tab w:val="left" w:pos="588"/>
        </w:tabs>
        <w:spacing w:line="360" w:lineRule="auto"/>
        <w:ind w:left="840" w:hanging="840" w:hangingChars="350"/>
        <w:rPr>
          <w:rFonts w:hint="default" w:ascii="Times New Roman" w:hAnsi="Times New Roman" w:eastAsia="仿宋_GB2312" w:cs="Times New Roman"/>
          <w:sz w:val="24"/>
          <w:highlight w:val="none"/>
        </w:rPr>
      </w:pPr>
      <w:bookmarkStart w:id="134" w:name="_Toc385992334"/>
      <w:bookmarkStart w:id="135" w:name="_Toc389620173"/>
      <w:bookmarkStart w:id="136" w:name="_Toc70687148"/>
      <w:r>
        <w:rPr>
          <w:rFonts w:hint="default" w:ascii="Times New Roman" w:hAnsi="Times New Roman" w:eastAsia="仿宋_GB2312" w:cs="Times New Roman"/>
          <w:sz w:val="24"/>
          <w:highlight w:val="none"/>
        </w:rPr>
        <w:t xml:space="preserve">7.1    </w:t>
      </w:r>
      <w:bookmarkEnd w:id="134"/>
      <w:bookmarkEnd w:id="135"/>
      <w:bookmarkEnd w:id="136"/>
      <w:bookmarkStart w:id="137" w:name="_Toc500747065"/>
      <w:bookmarkStart w:id="138" w:name="_Toc53722843"/>
      <w:bookmarkStart w:id="139" w:name="_Toc496324582"/>
      <w:bookmarkStart w:id="140" w:name="_Toc500747192"/>
      <w:bookmarkStart w:id="141" w:name="_Toc503063425"/>
      <w:bookmarkStart w:id="142" w:name="_Toc385992335"/>
      <w:bookmarkStart w:id="143" w:name="_Toc500746969"/>
      <w:bookmarkStart w:id="144" w:name="_Toc389620174"/>
      <w:bookmarkStart w:id="145" w:name="_Toc70687149"/>
      <w:bookmarkStart w:id="146" w:name="_Toc499711887"/>
      <w:bookmarkStart w:id="147" w:name="_Toc492955418"/>
      <w:bookmarkStart w:id="148" w:name="_Toc499711046"/>
      <w:r>
        <w:rPr>
          <w:rFonts w:hint="default" w:ascii="Times New Roman" w:hAnsi="Times New Roman" w:eastAsia="仿宋_GB2312" w:cs="Times New Roman"/>
          <w:sz w:val="24"/>
          <w:highlight w:val="none"/>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7.2    磋商文件的修改将以书面形式通知所有获取磋商文件的供应商，并对其具有约束力。供应商在收到上述通知后，应立即向采购人回函确认。</w:t>
      </w:r>
    </w:p>
    <w:p w14:paraId="4C188BEC">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7.3    澄清或修改的内容可能影响响应文件编制的，采购人或采购代理机构可适当延长首次响应文件递交截止时间，并以书面形式通知所有获取磋商文件的供应商。</w:t>
      </w:r>
    </w:p>
    <w:p w14:paraId="3F75A8E4">
      <w:pPr>
        <w:pStyle w:val="22"/>
        <w:rPr>
          <w:rFonts w:hint="default" w:ascii="Times New Roman" w:hAnsi="Times New Roman" w:cs="Times New Roman"/>
          <w:highlight w:val="none"/>
        </w:rPr>
      </w:pPr>
    </w:p>
    <w:p w14:paraId="741B7D0F">
      <w:pPr>
        <w:pStyle w:val="78"/>
        <w:spacing w:before="24" w:after="24"/>
        <w:ind w:left="3313"/>
        <w:rPr>
          <w:rFonts w:hint="default" w:ascii="Times New Roman" w:hAnsi="Times New Roman" w:eastAsia="仿宋_GB2312" w:cs="Times New Roman"/>
          <w:sz w:val="30"/>
          <w:szCs w:val="30"/>
          <w:highlight w:val="none"/>
        </w:rPr>
      </w:pPr>
      <w:bookmarkStart w:id="149" w:name="_Toc176882545"/>
      <w:bookmarkStart w:id="150" w:name="_Toc232176275"/>
      <w:bookmarkStart w:id="151" w:name="_Toc232395215"/>
      <w:bookmarkStart w:id="152" w:name="_Toc249525169"/>
      <w:bookmarkStart w:id="153" w:name="_Toc230099800"/>
      <w:bookmarkStart w:id="154" w:name="_Toc184043022"/>
      <w:bookmarkStart w:id="155" w:name="_Toc249515288"/>
      <w:bookmarkStart w:id="156" w:name="_Toc256342146"/>
      <w:bookmarkStart w:id="157" w:name="_Toc177817337"/>
      <w:bookmarkStart w:id="158" w:name="_Toc249515400"/>
      <w:bookmarkStart w:id="159" w:name="_Toc230583544"/>
      <w:bookmarkStart w:id="160" w:name="_Toc177995476"/>
      <w:bookmarkStart w:id="161" w:name="_Toc230013635"/>
      <w:bookmarkStart w:id="162" w:name="_Toc68590971"/>
      <w:bookmarkStart w:id="163" w:name="_Toc177189238"/>
      <w:r>
        <w:rPr>
          <w:rFonts w:hint="default" w:ascii="Times New Roman" w:hAnsi="Times New Roman" w:eastAsia="仿宋_GB2312" w:cs="Times New Roman"/>
          <w:sz w:val="30"/>
          <w:szCs w:val="30"/>
          <w:highlight w:val="none"/>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4"/>
        <w:rPr>
          <w:rFonts w:hint="default" w:ascii="Times New Roman" w:hAnsi="Times New Roman" w:eastAsia="仿宋_GB2312" w:cs="Times New Roman"/>
          <w:b/>
          <w:sz w:val="24"/>
          <w:szCs w:val="21"/>
          <w:highlight w:val="none"/>
        </w:rPr>
      </w:pPr>
      <w:bookmarkStart w:id="164" w:name="_Toc70687150"/>
      <w:bookmarkStart w:id="165" w:name="_Toc249515401"/>
      <w:bookmarkStart w:id="166" w:name="_Toc249515289"/>
      <w:bookmarkStart w:id="167" w:name="_Toc249525170"/>
      <w:bookmarkStart w:id="168" w:name="_Toc30150"/>
      <w:bookmarkStart w:id="169" w:name="_Toc184043023"/>
      <w:bookmarkStart w:id="170" w:name="_Toc385992337"/>
      <w:bookmarkStart w:id="171" w:name="_Toc389620176"/>
      <w:r>
        <w:rPr>
          <w:rFonts w:hint="default" w:ascii="Times New Roman" w:hAnsi="Times New Roman" w:eastAsia="仿宋_GB2312" w:cs="Times New Roman"/>
          <w:b/>
          <w:sz w:val="24"/>
          <w:szCs w:val="21"/>
          <w:highlight w:val="none"/>
        </w:rPr>
        <w:t>8.     响应文件语言</w:t>
      </w:r>
      <w:bookmarkEnd w:id="164"/>
      <w:bookmarkEnd w:id="165"/>
      <w:bookmarkEnd w:id="166"/>
      <w:bookmarkEnd w:id="167"/>
      <w:bookmarkEnd w:id="168"/>
      <w:bookmarkEnd w:id="169"/>
    </w:p>
    <w:p w14:paraId="69821237">
      <w:pPr>
        <w:tabs>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8.1    响应文件及与响应相关的所有文件均应以中文书写。</w:t>
      </w:r>
    </w:p>
    <w:p w14:paraId="4A2B6D09">
      <w:pPr>
        <w:pStyle w:val="4"/>
        <w:rPr>
          <w:rFonts w:hint="default" w:ascii="Times New Roman" w:hAnsi="Times New Roman" w:eastAsia="仿宋_GB2312" w:cs="Times New Roman"/>
          <w:b/>
          <w:sz w:val="24"/>
          <w:szCs w:val="21"/>
          <w:highlight w:val="none"/>
        </w:rPr>
      </w:pPr>
      <w:bookmarkStart w:id="172" w:name="_Toc184043024"/>
      <w:bookmarkStart w:id="173" w:name="_Toc18327"/>
      <w:bookmarkStart w:id="174" w:name="_Toc249515290"/>
      <w:bookmarkStart w:id="175" w:name="_Toc249525171"/>
      <w:bookmarkStart w:id="176" w:name="_Toc249515402"/>
      <w:bookmarkStart w:id="177" w:name="_Toc70687151"/>
      <w:r>
        <w:rPr>
          <w:rFonts w:hint="default" w:ascii="Times New Roman" w:hAnsi="Times New Roman" w:eastAsia="仿宋_GB2312" w:cs="Times New Roman"/>
          <w:b/>
          <w:sz w:val="24"/>
          <w:szCs w:val="21"/>
          <w:highlight w:val="none"/>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9.1    除在磋商文件的技术规格中另有规定外，计量单位应使用中华人民共和国法定计量单位。</w:t>
      </w:r>
    </w:p>
    <w:p w14:paraId="34281FBC">
      <w:pPr>
        <w:pStyle w:val="4"/>
        <w:rPr>
          <w:rFonts w:hint="default" w:ascii="Times New Roman" w:hAnsi="Times New Roman" w:eastAsia="仿宋_GB2312" w:cs="Times New Roman"/>
          <w:b/>
          <w:sz w:val="24"/>
          <w:szCs w:val="21"/>
          <w:highlight w:val="none"/>
        </w:rPr>
      </w:pPr>
      <w:bookmarkStart w:id="178" w:name="_Toc389620177"/>
      <w:bookmarkStart w:id="179" w:name="_Toc70687152"/>
      <w:bookmarkStart w:id="180" w:name="_Toc249515291"/>
      <w:bookmarkStart w:id="181" w:name="_Toc249525172"/>
      <w:bookmarkStart w:id="182" w:name="_Toc29318"/>
      <w:bookmarkStart w:id="183" w:name="_Toc249515403"/>
      <w:bookmarkStart w:id="184" w:name="_Toc184043025"/>
      <w:bookmarkStart w:id="185" w:name="_Toc385992338"/>
      <w:r>
        <w:rPr>
          <w:rFonts w:hint="default" w:ascii="Times New Roman" w:hAnsi="Times New Roman" w:eastAsia="仿宋_GB2312" w:cs="Times New Roman"/>
          <w:b/>
          <w:sz w:val="24"/>
          <w:szCs w:val="21"/>
          <w:highlight w:val="none"/>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10.1   供应商编写的响应文件</w:t>
      </w:r>
      <w:r>
        <w:rPr>
          <w:rFonts w:hint="default" w:ascii="Times New Roman" w:hAnsi="Times New Roman" w:eastAsia="仿宋_GB2312" w:cs="Times New Roman"/>
          <w:b/>
          <w:sz w:val="24"/>
          <w:highlight w:val="none"/>
        </w:rPr>
        <w:t>由《资格证明文件》、《商务及技术文件》两部分</w:t>
      </w:r>
      <w:r>
        <w:rPr>
          <w:rFonts w:hint="default" w:ascii="Times New Roman" w:hAnsi="Times New Roman" w:eastAsia="仿宋_GB2312" w:cs="Times New Roman"/>
          <w:sz w:val="24"/>
          <w:highlight w:val="none"/>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10.2   供应商提供的以上材料必须真实有效，任何一项的虚假将导致其响应被拒绝。</w:t>
      </w:r>
    </w:p>
    <w:p w14:paraId="492B4BD2">
      <w:pPr>
        <w:pStyle w:val="4"/>
        <w:rPr>
          <w:rFonts w:hint="default" w:ascii="Times New Roman" w:hAnsi="Times New Roman" w:eastAsia="仿宋_GB2312" w:cs="Times New Roman"/>
          <w:b/>
          <w:sz w:val="24"/>
          <w:szCs w:val="21"/>
          <w:highlight w:val="none"/>
        </w:rPr>
      </w:pPr>
      <w:bookmarkStart w:id="186" w:name="_Toc385992339"/>
      <w:bookmarkStart w:id="187" w:name="_Toc70687153"/>
      <w:bookmarkStart w:id="188" w:name="_Toc389620178"/>
      <w:bookmarkStart w:id="189" w:name="_Toc184043026"/>
      <w:bookmarkStart w:id="190" w:name="_Toc26312"/>
      <w:bookmarkStart w:id="191" w:name="_Toc249515292"/>
      <w:bookmarkStart w:id="192" w:name="_Toc249525173"/>
      <w:bookmarkStart w:id="193" w:name="_Toc249515404"/>
      <w:r>
        <w:rPr>
          <w:rFonts w:hint="default" w:ascii="Times New Roman" w:hAnsi="Times New Roman" w:eastAsia="仿宋_GB2312" w:cs="Times New Roman"/>
          <w:b/>
          <w:sz w:val="24"/>
          <w:highlight w:val="none"/>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11.1   对于磋商文件第六章中已经提供了格式的响应文件内容，供应商必须按提供的响应文件格式进行填写和编制，没有提供格式的可自行设计。</w:t>
      </w:r>
    </w:p>
    <w:p w14:paraId="192DCD1A">
      <w:pPr>
        <w:pStyle w:val="4"/>
        <w:rPr>
          <w:rFonts w:hint="default" w:ascii="Times New Roman" w:hAnsi="Times New Roman" w:eastAsia="仿宋_GB2312" w:cs="Times New Roman"/>
          <w:b/>
          <w:sz w:val="24"/>
          <w:szCs w:val="21"/>
          <w:highlight w:val="none"/>
        </w:rPr>
      </w:pPr>
      <w:bookmarkStart w:id="194" w:name="_Toc26688"/>
      <w:r>
        <w:rPr>
          <w:rFonts w:hint="default" w:ascii="Times New Roman" w:hAnsi="Times New Roman" w:eastAsia="仿宋_GB2312" w:cs="Times New Roman"/>
          <w:b/>
          <w:sz w:val="24"/>
          <w:szCs w:val="21"/>
          <w:highlight w:val="none"/>
        </w:rPr>
        <w:t>12.    响应报价</w:t>
      </w:r>
      <w:bookmarkEnd w:id="194"/>
    </w:p>
    <w:p w14:paraId="6170857B">
      <w:pPr>
        <w:tabs>
          <w:tab w:val="left" w:pos="0"/>
          <w:tab w:val="left" w:pos="540"/>
          <w:tab w:val="left" w:pos="720"/>
        </w:tabs>
        <w:spacing w:line="360" w:lineRule="auto"/>
        <w:ind w:left="840" w:hanging="840" w:hangingChars="350"/>
        <w:rPr>
          <w:rFonts w:hint="default" w:ascii="Times New Roman" w:hAnsi="Times New Roman" w:eastAsia="仿宋_GB2312" w:cs="Times New Roman"/>
          <w:highlight w:val="none"/>
        </w:rPr>
      </w:pPr>
      <w:r>
        <w:rPr>
          <w:rFonts w:hint="default" w:ascii="Times New Roman" w:hAnsi="Times New Roman" w:eastAsia="仿宋_GB2312" w:cs="Times New Roman"/>
          <w:kern w:val="24"/>
          <w:sz w:val="24"/>
          <w:szCs w:val="21"/>
          <w:highlight w:val="none"/>
        </w:rPr>
        <w:t>12.1   响应报价应包括供应商为完成磋商文件中规定的本项目采购内容和范围所需要的全部费用，以及与所报货物、服务</w:t>
      </w:r>
      <w:r>
        <w:rPr>
          <w:rFonts w:hint="eastAsia" w:eastAsia="仿宋_GB2312" w:cs="Times New Roman"/>
          <w:kern w:val="24"/>
          <w:sz w:val="24"/>
          <w:szCs w:val="21"/>
          <w:highlight w:val="none"/>
          <w:lang w:eastAsia="zh-CN"/>
        </w:rPr>
        <w:t>、</w:t>
      </w:r>
      <w:r>
        <w:rPr>
          <w:rFonts w:hint="eastAsia" w:eastAsia="仿宋_GB2312" w:cs="Times New Roman"/>
          <w:kern w:val="24"/>
          <w:sz w:val="24"/>
          <w:szCs w:val="21"/>
          <w:highlight w:val="none"/>
          <w:lang w:val="en-US" w:eastAsia="zh-CN"/>
        </w:rPr>
        <w:t>工程</w:t>
      </w:r>
      <w:r>
        <w:rPr>
          <w:rFonts w:hint="default" w:ascii="Times New Roman" w:hAnsi="Times New Roman" w:eastAsia="仿宋_GB2312" w:cs="Times New Roman"/>
          <w:kern w:val="24"/>
          <w:sz w:val="24"/>
          <w:szCs w:val="21"/>
          <w:highlight w:val="none"/>
        </w:rPr>
        <w:t>相关的所有税费，具体包括但不限于第五章列出的内容。供应商估算错误或漏项的风险一律由供应商承担。见</w:t>
      </w:r>
      <w:r>
        <w:rPr>
          <w:rFonts w:hint="default" w:ascii="Times New Roman" w:hAnsi="Times New Roman" w:eastAsia="仿宋_GB2312" w:cs="Times New Roman"/>
          <w:b/>
          <w:kern w:val="24"/>
          <w:sz w:val="24"/>
          <w:szCs w:val="21"/>
          <w:highlight w:val="none"/>
        </w:rPr>
        <w:t>供应商须知前附表。</w:t>
      </w:r>
    </w:p>
    <w:p w14:paraId="31C28509">
      <w:pPr>
        <w:tabs>
          <w:tab w:val="left" w:pos="540"/>
          <w:tab w:val="left" w:pos="840"/>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12.2   供应商应在响应分项报价表中详细列出所报货物和</w:t>
      </w:r>
      <w:r>
        <w:rPr>
          <w:rFonts w:hint="default" w:ascii="Times New Roman" w:hAnsi="Times New Roman" w:eastAsia="仿宋_GB2312" w:cs="Times New Roman"/>
          <w:sz w:val="24"/>
          <w:highlight w:val="none"/>
        </w:rPr>
        <w:t>服务</w:t>
      </w:r>
      <w:r>
        <w:rPr>
          <w:rFonts w:hint="default" w:ascii="Times New Roman" w:hAnsi="Times New Roman" w:eastAsia="仿宋_GB2312" w:cs="Times New Roman"/>
          <w:kern w:val="24"/>
          <w:sz w:val="24"/>
          <w:szCs w:val="21"/>
          <w:highlight w:val="none"/>
        </w:rPr>
        <w:t>的单价（如适用）和总价，并由法定代表人或其</w:t>
      </w:r>
      <w:r>
        <w:rPr>
          <w:rFonts w:hint="default" w:ascii="Times New Roman" w:hAnsi="Times New Roman" w:eastAsia="仿宋_GB2312" w:cs="Times New Roman"/>
          <w:kern w:val="24"/>
          <w:sz w:val="24"/>
          <w:szCs w:val="21"/>
          <w:highlight w:val="none"/>
          <w:lang w:eastAsia="zh-CN"/>
        </w:rPr>
        <w:t>委托代理人</w:t>
      </w:r>
      <w:r>
        <w:rPr>
          <w:rFonts w:hint="default" w:ascii="Times New Roman" w:hAnsi="Times New Roman" w:eastAsia="仿宋_GB2312" w:cs="Times New Roman"/>
          <w:kern w:val="24"/>
          <w:sz w:val="24"/>
          <w:szCs w:val="21"/>
          <w:highlight w:val="none"/>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12.5   供应商每次对每种</w:t>
      </w:r>
      <w:r>
        <w:rPr>
          <w:rFonts w:hint="default" w:ascii="Times New Roman" w:hAnsi="Times New Roman" w:eastAsia="仿宋_GB2312" w:cs="Times New Roman"/>
          <w:kern w:val="24"/>
          <w:sz w:val="24"/>
          <w:szCs w:val="21"/>
          <w:highlight w:val="none"/>
          <w:u w:val="single"/>
        </w:rPr>
        <w:t xml:space="preserve"> 工程</w:t>
      </w:r>
      <w:r>
        <w:rPr>
          <w:rFonts w:hint="default" w:ascii="Times New Roman" w:hAnsi="Times New Roman" w:eastAsia="仿宋_GB2312" w:cs="Times New Roman"/>
          <w:kern w:val="24"/>
          <w:sz w:val="24"/>
          <w:szCs w:val="21"/>
          <w:highlight w:val="none"/>
        </w:rPr>
        <w:t>只允许有一个报价，采购人不接受有任何选择的报价。</w:t>
      </w:r>
    </w:p>
    <w:p w14:paraId="3893226B">
      <w:pPr>
        <w:tabs>
          <w:tab w:val="left" w:pos="180"/>
          <w:tab w:val="left" w:pos="540"/>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sz w:val="24"/>
          <w:highlight w:val="none"/>
        </w:rPr>
        <w:t>12.6   供应商根据本须知12.2条规定将响应报价分成几部分并按</w:t>
      </w:r>
      <w:r>
        <w:rPr>
          <w:rFonts w:hint="default" w:ascii="Times New Roman" w:hAnsi="Times New Roman" w:eastAsia="仿宋_GB2312" w:cs="Times New Roman"/>
          <w:kern w:val="24"/>
          <w:sz w:val="24"/>
          <w:szCs w:val="21"/>
          <w:highlight w:val="none"/>
        </w:rPr>
        <w:t>磋商文件第六章提供的格式填写“响应分项报价表”，只是为了方便采购人对响应文件进行比较，并不限制采购人以其它方式签订合同的权力。</w:t>
      </w:r>
    </w:p>
    <w:p w14:paraId="35551711">
      <w:pPr>
        <w:pStyle w:val="4"/>
        <w:rPr>
          <w:rFonts w:hint="default" w:ascii="Times New Roman" w:hAnsi="Times New Roman" w:eastAsia="仿宋_GB2312" w:cs="Times New Roman"/>
          <w:b/>
          <w:sz w:val="24"/>
          <w:szCs w:val="21"/>
          <w:highlight w:val="none"/>
        </w:rPr>
      </w:pPr>
      <w:bookmarkStart w:id="195" w:name="_Toc249525175"/>
      <w:bookmarkStart w:id="196" w:name="_Toc184043028"/>
      <w:bookmarkStart w:id="197" w:name="_Toc70687155"/>
      <w:bookmarkStart w:id="198" w:name="_Toc385992341"/>
      <w:bookmarkStart w:id="199" w:name="_Toc249515406"/>
      <w:bookmarkStart w:id="200" w:name="_Toc249515294"/>
      <w:bookmarkStart w:id="201" w:name="_Toc389620180"/>
      <w:bookmarkStart w:id="202" w:name="_Toc20687"/>
      <w:r>
        <w:rPr>
          <w:rFonts w:hint="default" w:ascii="Times New Roman" w:hAnsi="Times New Roman" w:eastAsia="仿宋_GB2312" w:cs="Times New Roman"/>
          <w:b/>
          <w:sz w:val="24"/>
          <w:szCs w:val="21"/>
          <w:highlight w:val="none"/>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hint="default" w:ascii="Times New Roman" w:hAnsi="Times New Roman" w:eastAsia="仿宋_GB2312" w:cs="Times New Roman"/>
          <w:kern w:val="24"/>
          <w:sz w:val="24"/>
          <w:szCs w:val="21"/>
          <w:highlight w:val="none"/>
        </w:rPr>
      </w:pPr>
      <w:r>
        <w:rPr>
          <w:rFonts w:hint="default" w:ascii="Times New Roman" w:hAnsi="Times New Roman" w:eastAsia="仿宋_GB2312" w:cs="Times New Roman"/>
          <w:kern w:val="24"/>
          <w:sz w:val="24"/>
          <w:szCs w:val="21"/>
          <w:highlight w:val="none"/>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14:paraId="226049F2">
      <w:pPr>
        <w:pStyle w:val="4"/>
        <w:rPr>
          <w:rFonts w:hint="default" w:ascii="Times New Roman" w:hAnsi="Times New Roman" w:eastAsia="仿宋_GB2312" w:cs="Times New Roman"/>
          <w:b/>
          <w:kern w:val="24"/>
          <w:sz w:val="24"/>
          <w:szCs w:val="21"/>
          <w:highlight w:val="none"/>
        </w:rPr>
      </w:pPr>
      <w:bookmarkStart w:id="205" w:name="止观"/>
      <w:bookmarkEnd w:id="205"/>
      <w:r>
        <w:rPr>
          <w:rFonts w:hint="default" w:ascii="Times New Roman" w:hAnsi="Times New Roman" w:eastAsia="仿宋_GB2312" w:cs="Times New Roman"/>
          <w:b/>
          <w:sz w:val="24"/>
          <w:szCs w:val="21"/>
          <w:highlight w:val="none"/>
        </w:rPr>
        <w:t>14.    磋商保证金</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default" w:ascii="Times New Roman" w:hAnsi="Times New Roman" w:eastAsia="仿宋_GB2312" w:cs="Times New Roman"/>
          <w:sz w:val="24"/>
          <w:szCs w:val="21"/>
          <w:highlight w:val="none"/>
        </w:rPr>
        <w:t xml:space="preserve">14.1   </w:t>
      </w:r>
      <w:r>
        <w:rPr>
          <w:rFonts w:hint="eastAsia" w:ascii="仿宋" w:hAnsi="仿宋" w:eastAsia="仿宋" w:cs="仿宋"/>
          <w:b w:val="0"/>
          <w:bCs/>
          <w:color w:val="000000" w:themeColor="text1"/>
          <w:sz w:val="24"/>
          <w:szCs w:val="21"/>
          <w:highlight w:val="none"/>
          <w14:textFill>
            <w14:solidFill>
              <w14:schemeClr w14:val="tx1"/>
            </w14:solidFill>
          </w14:textFill>
        </w:rPr>
        <w:t>本项目采用“投标信用(保证金）承诺书”代替投标（磋商）保证金，供应商须在投标（响应）截止时间前在“信用中国（陕西榆林）（网址：https://credit.yl.gov.cn/）”网站进行注册、登录、自主上报信用承诺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highlight w:val="none"/>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记录</w:t>
      </w:r>
      <w:r>
        <w:rPr>
          <w:rFonts w:hint="eastAsia" w:ascii="仿宋" w:hAnsi="仿宋" w:eastAsia="仿宋" w:cs="仿宋"/>
          <w:b w:val="0"/>
          <w:bCs/>
          <w:color w:val="000000" w:themeColor="text1"/>
          <w:kern w:val="24"/>
          <w:sz w:val="24"/>
          <w:szCs w:val="21"/>
          <w:highlight w:val="none"/>
          <w14:textFill>
            <w14:solidFill>
              <w14:schemeClr w14:val="tx1"/>
            </w14:solidFill>
          </w14:textFill>
        </w:rPr>
        <w:t>名单予以通报，在一至三年内禁止参加政府采购活动：</w:t>
      </w:r>
    </w:p>
    <w:p w14:paraId="04DBC4C1">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1EA8D6D1">
      <w:pPr>
        <w:numPr>
          <w:ilvl w:val="0"/>
          <w:numId w:val="7"/>
        </w:numPr>
        <w:tabs>
          <w:tab w:val="left" w:pos="588"/>
        </w:tabs>
        <w:spacing w:line="360" w:lineRule="auto"/>
        <w:ind w:hanging="5"/>
        <w:rPr>
          <w:rFonts w:hint="default" w:ascii="Times New Roman" w:hAnsi="Times New Roman" w:eastAsia="仿宋_GB2312" w:cs="Times New Roman"/>
          <w:kern w:val="24"/>
          <w:sz w:val="24"/>
          <w:szCs w:val="21"/>
          <w:highlight w:val="none"/>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p>
    <w:p w14:paraId="6576631B">
      <w:pPr>
        <w:pStyle w:val="4"/>
        <w:rPr>
          <w:rFonts w:hint="default" w:ascii="Times New Roman" w:hAnsi="Times New Roman" w:eastAsia="仿宋_GB2312" w:cs="Times New Roman"/>
          <w:b/>
          <w:sz w:val="24"/>
          <w:szCs w:val="21"/>
          <w:highlight w:val="none"/>
        </w:rPr>
      </w:pPr>
      <w:bookmarkStart w:id="206" w:name="_Toc249515296"/>
      <w:bookmarkStart w:id="207" w:name="_Toc7949"/>
      <w:bookmarkStart w:id="208" w:name="_Toc249515408"/>
      <w:bookmarkStart w:id="209" w:name="_Toc249525177"/>
      <w:r>
        <w:rPr>
          <w:rFonts w:hint="default" w:ascii="Times New Roman" w:hAnsi="Times New Roman" w:eastAsia="仿宋_GB2312" w:cs="Times New Roman"/>
          <w:b/>
          <w:sz w:val="24"/>
          <w:szCs w:val="21"/>
          <w:highlight w:val="none"/>
        </w:rPr>
        <w:t>15.    磋商有效期</w:t>
      </w:r>
      <w:bookmarkEnd w:id="206"/>
      <w:bookmarkEnd w:id="207"/>
      <w:bookmarkEnd w:id="208"/>
      <w:bookmarkEnd w:id="209"/>
    </w:p>
    <w:p w14:paraId="4A552ACA">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15.1   磋商有效期见</w:t>
      </w:r>
      <w:r>
        <w:rPr>
          <w:rFonts w:hint="default" w:ascii="Times New Roman" w:hAnsi="Times New Roman" w:eastAsia="仿宋_GB2312" w:cs="Times New Roman"/>
          <w:b/>
          <w:sz w:val="24"/>
          <w:highlight w:val="none"/>
        </w:rPr>
        <w:t>本须知前附表</w:t>
      </w:r>
      <w:r>
        <w:rPr>
          <w:rFonts w:hint="default" w:ascii="Times New Roman" w:hAnsi="Times New Roman" w:eastAsia="仿宋_GB2312" w:cs="Times New Roman"/>
          <w:sz w:val="24"/>
          <w:highlight w:val="none"/>
        </w:rPr>
        <w:t>。在磋商有效期内，所有响应文件均保持有效。响应文件的有效期比本须知规定的有效期短的，将被视为非实质响应，采购人有权拒绝。</w:t>
      </w:r>
    </w:p>
    <w:p w14:paraId="72692AAE">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15.2   特殊情况下，采购人可于原磋商有效期满之前要求供应商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14:paraId="3B3722D7">
      <w:pPr>
        <w:pStyle w:val="4"/>
        <w:rPr>
          <w:rFonts w:hint="default" w:ascii="Times New Roman" w:hAnsi="Times New Roman" w:eastAsia="仿宋_GB2312" w:cs="Times New Roman"/>
          <w:b/>
          <w:sz w:val="24"/>
          <w:szCs w:val="21"/>
          <w:highlight w:val="none"/>
        </w:rPr>
      </w:pPr>
      <w:bookmarkStart w:id="210" w:name="_Toc16612"/>
      <w:bookmarkStart w:id="211" w:name="_Toc385992346"/>
      <w:bookmarkStart w:id="212" w:name="_Toc184043033"/>
      <w:bookmarkStart w:id="213" w:name="_Toc249515409"/>
      <w:bookmarkStart w:id="214" w:name="_Toc389620185"/>
      <w:bookmarkStart w:id="215" w:name="_Toc249515297"/>
      <w:bookmarkStart w:id="216" w:name="_Toc249525178"/>
      <w:bookmarkStart w:id="217" w:name="_Toc70687160"/>
      <w:r>
        <w:rPr>
          <w:rFonts w:hint="default" w:ascii="Times New Roman" w:hAnsi="Times New Roman" w:eastAsia="仿宋_GB2312" w:cs="Times New Roman"/>
          <w:b/>
          <w:sz w:val="24"/>
          <w:szCs w:val="21"/>
          <w:highlight w:val="none"/>
        </w:rPr>
        <w:t>16.    响应文件的制作和签署</w:t>
      </w:r>
      <w:bookmarkEnd w:id="210"/>
      <w:bookmarkEnd w:id="211"/>
      <w:bookmarkEnd w:id="212"/>
      <w:bookmarkEnd w:id="213"/>
      <w:bookmarkEnd w:id="214"/>
      <w:bookmarkEnd w:id="215"/>
      <w:bookmarkEnd w:id="216"/>
      <w:bookmarkEnd w:id="217"/>
    </w:p>
    <w:p w14:paraId="1EAF06DF">
      <w:pPr>
        <w:tabs>
          <w:tab w:val="left" w:pos="588"/>
        </w:tabs>
        <w:spacing w:line="360" w:lineRule="auto"/>
        <w:ind w:left="840" w:hanging="840" w:hangingChars="350"/>
        <w:rPr>
          <w:rFonts w:hint="eastAsia" w:ascii="仿宋" w:hAnsi="仿宋" w:eastAsia="仿宋" w:cs="仿宋"/>
          <w:b w:val="0"/>
          <w:bCs/>
          <w:sz w:val="24"/>
          <w:highlight w:val="none"/>
        </w:rPr>
      </w:pPr>
      <w:r>
        <w:rPr>
          <w:rFonts w:hint="default" w:ascii="Times New Roman" w:hAnsi="Times New Roman" w:eastAsia="仿宋_GB2312" w:cs="Times New Roman"/>
          <w:sz w:val="24"/>
          <w:highlight w:val="none"/>
        </w:rPr>
        <w:t xml:space="preserve">16.1   </w:t>
      </w:r>
      <w:bookmarkStart w:id="218" w:name="_Toc176882546"/>
      <w:bookmarkStart w:id="219" w:name="_Toc249515298"/>
      <w:bookmarkStart w:id="220" w:name="_Toc385992347"/>
      <w:bookmarkStart w:id="221" w:name="_Toc249515410"/>
      <w:bookmarkStart w:id="222" w:name="_Toc389620186"/>
      <w:bookmarkStart w:id="223" w:name="_Toc500746970"/>
      <w:bookmarkStart w:id="224" w:name="_Toc256342147"/>
      <w:bookmarkStart w:id="225" w:name="_Toc249525179"/>
      <w:bookmarkStart w:id="226" w:name="_Toc503063426"/>
      <w:bookmarkStart w:id="227" w:name="_Toc70687161"/>
      <w:bookmarkStart w:id="228" w:name="_Toc177995477"/>
      <w:bookmarkStart w:id="229" w:name="_Toc492955419"/>
      <w:bookmarkStart w:id="230" w:name="_Toc499711047"/>
      <w:bookmarkStart w:id="231" w:name="_Toc496324583"/>
      <w:bookmarkStart w:id="232" w:name="_Toc53722844"/>
      <w:bookmarkStart w:id="233" w:name="_Toc232176276"/>
      <w:bookmarkStart w:id="234" w:name="_Toc184043034"/>
      <w:bookmarkStart w:id="235" w:name="_Toc500747066"/>
      <w:bookmarkStart w:id="236" w:name="_Toc177189239"/>
      <w:bookmarkStart w:id="237" w:name="_Toc177817338"/>
      <w:bookmarkStart w:id="238" w:name="_Toc230583545"/>
      <w:bookmarkStart w:id="239" w:name="_Toc499711888"/>
      <w:bookmarkStart w:id="240" w:name="_Toc500747193"/>
      <w:bookmarkStart w:id="241" w:name="_Toc230099801"/>
      <w:bookmarkStart w:id="242" w:name="_Toc232395216"/>
      <w:bookmarkStart w:id="243" w:name="_Toc230013636"/>
      <w:r>
        <w:rPr>
          <w:rFonts w:hint="eastAsia" w:ascii="仿宋" w:hAnsi="仿宋" w:eastAsia="仿宋" w:cs="仿宋"/>
          <w:b w:val="0"/>
          <w:bCs/>
          <w:sz w:val="24"/>
          <w:highlight w:val="none"/>
        </w:rPr>
        <w:t>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4B0B860A">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7937766C">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598869EC">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139D7D67">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r>
        <w:rPr>
          <w:rFonts w:hint="default" w:ascii="Times New Roman" w:hAnsi="Times New Roman" w:eastAsia="仿宋_GB2312" w:cs="Times New Roman"/>
          <w:sz w:val="24"/>
          <w:highlight w:val="none"/>
        </w:rPr>
        <w:t>。</w:t>
      </w:r>
    </w:p>
    <w:p w14:paraId="12D0B859">
      <w:pPr>
        <w:pStyle w:val="22"/>
        <w:rPr>
          <w:rFonts w:hint="default" w:ascii="Times New Roman" w:hAnsi="Times New Roman" w:cs="Times New Roman"/>
          <w:highlight w:val="none"/>
        </w:rPr>
      </w:pPr>
    </w:p>
    <w:p w14:paraId="6CA99F43">
      <w:pPr>
        <w:pStyle w:val="78"/>
        <w:spacing w:before="24" w:after="24"/>
        <w:jc w:val="center"/>
        <w:rPr>
          <w:rFonts w:hint="default" w:ascii="Times New Roman" w:hAnsi="Times New Roman" w:eastAsia="仿宋_GB2312" w:cs="Times New Roman"/>
          <w:sz w:val="30"/>
          <w:szCs w:val="30"/>
          <w:highlight w:val="none"/>
        </w:rPr>
      </w:pPr>
      <w:bookmarkStart w:id="244" w:name="_Toc68590972"/>
      <w:r>
        <w:rPr>
          <w:rFonts w:hint="default" w:ascii="Times New Roman" w:hAnsi="Times New Roman" w:eastAsia="仿宋_GB2312" w:cs="Times New Roman"/>
          <w:sz w:val="30"/>
          <w:szCs w:val="30"/>
          <w:highlight w:val="none"/>
        </w:rPr>
        <w:t>四、响应文件的密封和递交</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0CA01C2D">
      <w:pPr>
        <w:rPr>
          <w:rFonts w:hint="default" w:ascii="Times New Roman" w:hAnsi="Times New Roman" w:eastAsia="仿宋_GB2312" w:cs="Times New Roman"/>
          <w:highlight w:val="none"/>
        </w:rPr>
      </w:pPr>
    </w:p>
    <w:p w14:paraId="69C4A638">
      <w:pPr>
        <w:pStyle w:val="4"/>
        <w:rPr>
          <w:rFonts w:hint="eastAsia" w:ascii="仿宋" w:hAnsi="仿宋" w:eastAsia="仿宋" w:cs="仿宋"/>
          <w:b w:val="0"/>
          <w:bCs/>
          <w:sz w:val="24"/>
          <w:szCs w:val="21"/>
          <w:highlight w:val="none"/>
        </w:rPr>
      </w:pPr>
      <w:bookmarkStart w:id="245" w:name="_Toc389620187"/>
      <w:bookmarkStart w:id="246" w:name="_Toc70687162"/>
      <w:bookmarkStart w:id="247" w:name="_Toc249515411"/>
      <w:bookmarkStart w:id="248" w:name="_Toc249525180"/>
      <w:bookmarkStart w:id="249" w:name="_Toc385992348"/>
      <w:bookmarkStart w:id="250" w:name="_Toc184043035"/>
      <w:bookmarkStart w:id="251" w:name="_Toc249515299"/>
      <w:bookmarkStart w:id="252" w:name="_Toc4042"/>
      <w:r>
        <w:rPr>
          <w:rFonts w:hint="default" w:ascii="Times New Roman" w:hAnsi="Times New Roman" w:eastAsia="仿宋_GB2312" w:cs="Times New Roman"/>
          <w:b/>
          <w:sz w:val="24"/>
          <w:szCs w:val="21"/>
          <w:highlight w:val="none"/>
        </w:rPr>
        <w:t xml:space="preserve">17.    </w:t>
      </w:r>
      <w:bookmarkEnd w:id="245"/>
      <w:bookmarkEnd w:id="246"/>
      <w:bookmarkEnd w:id="247"/>
      <w:bookmarkEnd w:id="248"/>
      <w:bookmarkEnd w:id="249"/>
      <w:bookmarkEnd w:id="250"/>
      <w:bookmarkEnd w:id="251"/>
      <w:bookmarkEnd w:id="252"/>
      <w:r>
        <w:rPr>
          <w:rFonts w:hint="eastAsia" w:ascii="仿宋" w:hAnsi="仿宋" w:eastAsia="仿宋" w:cs="仿宋"/>
          <w:b w:val="0"/>
          <w:bCs/>
          <w:sz w:val="24"/>
          <w:szCs w:val="21"/>
          <w:highlight w:val="none"/>
        </w:rPr>
        <w:t>响应文件的密封和标记</w:t>
      </w:r>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53" w:name="_Toc385992349"/>
      <w:bookmarkStart w:id="254" w:name="_Toc389620188"/>
      <w:bookmarkStart w:id="255" w:name="_Toc70687163"/>
      <w:bookmarkStart w:id="256" w:name="_Toc184043036"/>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53"/>
    <w:bookmarkEnd w:id="254"/>
    <w:p w14:paraId="78921AAF">
      <w:pPr>
        <w:pStyle w:val="4"/>
        <w:rPr>
          <w:rFonts w:hint="eastAsia" w:ascii="仿宋" w:hAnsi="仿宋" w:eastAsia="仿宋" w:cs="仿宋"/>
          <w:b w:val="0"/>
          <w:bCs/>
          <w:sz w:val="24"/>
          <w:szCs w:val="21"/>
          <w:highlight w:val="none"/>
        </w:rPr>
      </w:pPr>
      <w:bookmarkStart w:id="257" w:name="_Toc249515412"/>
      <w:bookmarkStart w:id="258" w:name="_Toc249525181"/>
      <w:bookmarkStart w:id="259" w:name="_Toc249515300"/>
      <w:bookmarkStart w:id="260" w:name="_Toc31171"/>
      <w:r>
        <w:rPr>
          <w:rFonts w:hint="eastAsia" w:ascii="仿宋" w:hAnsi="仿宋" w:eastAsia="仿宋" w:cs="仿宋"/>
          <w:b w:val="0"/>
          <w:bCs/>
          <w:sz w:val="24"/>
          <w:szCs w:val="21"/>
          <w:highlight w:val="none"/>
        </w:rPr>
        <w:t>18.    响应文件递交截止时间</w:t>
      </w:r>
      <w:bookmarkEnd w:id="255"/>
      <w:bookmarkEnd w:id="256"/>
      <w:bookmarkEnd w:id="257"/>
      <w:bookmarkEnd w:id="258"/>
      <w:bookmarkEnd w:id="259"/>
      <w:bookmarkEnd w:id="260"/>
    </w:p>
    <w:p w14:paraId="47125694">
      <w:pPr>
        <w:tabs>
          <w:tab w:val="left" w:pos="588"/>
        </w:tabs>
        <w:spacing w:line="360" w:lineRule="auto"/>
        <w:rPr>
          <w:rFonts w:hint="eastAsia" w:ascii="仿宋" w:hAnsi="仿宋" w:eastAsia="仿宋" w:cs="仿宋"/>
          <w:b w:val="0"/>
          <w:bCs/>
          <w:sz w:val="24"/>
          <w:highlight w:val="none"/>
        </w:rPr>
      </w:pPr>
      <w:bookmarkStart w:id="261" w:name="_Toc70687164"/>
      <w:bookmarkStart w:id="262" w:name="_Toc385992350"/>
      <w:bookmarkStart w:id="263" w:name="_Toc184043037"/>
      <w:bookmarkStart w:id="264" w:name="_Toc389620189"/>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4"/>
        <w:rPr>
          <w:rFonts w:hint="eastAsia" w:ascii="仿宋" w:hAnsi="仿宋" w:eastAsia="仿宋" w:cs="仿宋"/>
          <w:b w:val="0"/>
          <w:bCs/>
          <w:sz w:val="24"/>
          <w:szCs w:val="21"/>
          <w:highlight w:val="none"/>
        </w:rPr>
      </w:pPr>
      <w:bookmarkStart w:id="265" w:name="_Toc249515301"/>
      <w:bookmarkStart w:id="266" w:name="_Toc249525182"/>
      <w:bookmarkStart w:id="267" w:name="_Toc249515413"/>
      <w:bookmarkStart w:id="268" w:name="_Toc7175"/>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61"/>
      <w:bookmarkEnd w:id="262"/>
      <w:bookmarkEnd w:id="263"/>
      <w:bookmarkEnd w:id="264"/>
      <w:bookmarkEnd w:id="265"/>
      <w:bookmarkEnd w:id="266"/>
      <w:bookmarkEnd w:id="267"/>
      <w:bookmarkEnd w:id="268"/>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4"/>
        <w:rPr>
          <w:rFonts w:hint="eastAsia" w:ascii="仿宋" w:hAnsi="仿宋" w:eastAsia="仿宋" w:cs="仿宋"/>
          <w:b w:val="0"/>
          <w:bCs/>
          <w:sz w:val="24"/>
          <w:szCs w:val="21"/>
          <w:highlight w:val="none"/>
        </w:rPr>
      </w:pPr>
      <w:bookmarkStart w:id="269" w:name="_Toc184043038"/>
      <w:bookmarkStart w:id="270" w:name="_Toc10272"/>
      <w:bookmarkStart w:id="271" w:name="_Toc385992351"/>
      <w:bookmarkStart w:id="272" w:name="_Toc389620190"/>
      <w:bookmarkStart w:id="273" w:name="_Toc70687165"/>
      <w:bookmarkStart w:id="274" w:name="_Toc249515414"/>
      <w:bookmarkStart w:id="275" w:name="_Toc249525183"/>
      <w:bookmarkStart w:id="276" w:name="_Toc249515302"/>
      <w:r>
        <w:rPr>
          <w:rFonts w:hint="eastAsia" w:ascii="仿宋" w:hAnsi="仿宋" w:eastAsia="仿宋" w:cs="仿宋"/>
          <w:b w:val="0"/>
          <w:bCs/>
          <w:sz w:val="24"/>
          <w:szCs w:val="21"/>
          <w:highlight w:val="none"/>
        </w:rPr>
        <w:t>20.    响应文件的修改和撤</w:t>
      </w:r>
      <w:bookmarkEnd w:id="269"/>
      <w:bookmarkEnd w:id="270"/>
      <w:bookmarkEnd w:id="271"/>
      <w:bookmarkEnd w:id="272"/>
      <w:bookmarkEnd w:id="273"/>
      <w:bookmarkEnd w:id="274"/>
      <w:bookmarkEnd w:id="275"/>
      <w:bookmarkEnd w:id="276"/>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47CFAE88">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r>
        <w:rPr>
          <w:rFonts w:hint="default" w:ascii="Times New Roman" w:hAnsi="Times New Roman" w:eastAsia="仿宋_GB2312" w:cs="Times New Roman"/>
          <w:sz w:val="24"/>
          <w:highlight w:val="none"/>
        </w:rPr>
        <w:t>。</w:t>
      </w:r>
    </w:p>
    <w:p w14:paraId="3EB9DB03">
      <w:pPr>
        <w:pStyle w:val="22"/>
        <w:rPr>
          <w:rFonts w:hint="default" w:ascii="Times New Roman" w:hAnsi="Times New Roman" w:cs="Times New Roman"/>
          <w:highlight w:val="none"/>
        </w:rPr>
      </w:pPr>
    </w:p>
    <w:p w14:paraId="308860C9">
      <w:pPr>
        <w:pStyle w:val="78"/>
        <w:spacing w:before="24" w:after="24"/>
        <w:ind w:left="3313"/>
        <w:rPr>
          <w:rFonts w:hint="default" w:ascii="Times New Roman" w:hAnsi="Times New Roman" w:eastAsia="仿宋_GB2312" w:cs="Times New Roman"/>
          <w:sz w:val="30"/>
          <w:szCs w:val="30"/>
          <w:highlight w:val="none"/>
        </w:rPr>
      </w:pPr>
      <w:bookmarkStart w:id="277" w:name="_Hlt491765712"/>
      <w:bookmarkEnd w:id="277"/>
      <w:bookmarkStart w:id="278" w:name="_Hlt497729441"/>
      <w:bookmarkEnd w:id="278"/>
      <w:bookmarkStart w:id="279" w:name="_Toc249515303"/>
      <w:bookmarkStart w:id="280" w:name="_Toc256342148"/>
      <w:bookmarkStart w:id="281" w:name="_Toc249515415"/>
      <w:bookmarkStart w:id="282" w:name="_Toc249525184"/>
      <w:bookmarkStart w:id="283" w:name="_Toc68590973"/>
      <w:bookmarkStart w:id="284" w:name="_Toc496324584"/>
      <w:bookmarkStart w:id="285" w:name="_Toc177995478"/>
      <w:bookmarkStart w:id="286" w:name="_Toc176882547"/>
      <w:bookmarkStart w:id="287" w:name="_Toc70687166"/>
      <w:bookmarkStart w:id="288" w:name="_Toc500747067"/>
      <w:bookmarkStart w:id="289" w:name="_Toc499711048"/>
      <w:bookmarkStart w:id="290" w:name="_Toc500747194"/>
      <w:bookmarkStart w:id="291" w:name="_Toc177817339"/>
      <w:bookmarkStart w:id="292" w:name="_Toc177189240"/>
      <w:bookmarkStart w:id="293" w:name="_Toc385992352"/>
      <w:bookmarkStart w:id="294" w:name="_Toc389620191"/>
      <w:bookmarkStart w:id="295" w:name="_Toc492955420"/>
      <w:bookmarkStart w:id="296" w:name="_Toc503063427"/>
      <w:bookmarkStart w:id="297" w:name="_Toc184043039"/>
      <w:bookmarkStart w:id="298" w:name="_Toc499711889"/>
      <w:bookmarkStart w:id="299" w:name="_Toc500746971"/>
      <w:bookmarkStart w:id="300" w:name="_Toc53722845"/>
      <w:r>
        <w:rPr>
          <w:rFonts w:hint="default" w:ascii="Times New Roman" w:hAnsi="Times New Roman" w:eastAsia="仿宋_GB2312" w:cs="Times New Roman"/>
          <w:sz w:val="30"/>
          <w:szCs w:val="30"/>
          <w:highlight w:val="none"/>
        </w:rPr>
        <w:t>五、评审与</w:t>
      </w:r>
      <w:bookmarkEnd w:id="279"/>
      <w:bookmarkEnd w:id="280"/>
      <w:bookmarkEnd w:id="281"/>
      <w:bookmarkEnd w:id="282"/>
      <w:r>
        <w:rPr>
          <w:rFonts w:hint="default" w:ascii="Times New Roman" w:hAnsi="Times New Roman" w:eastAsia="仿宋_GB2312" w:cs="Times New Roman"/>
          <w:sz w:val="30"/>
          <w:szCs w:val="30"/>
          <w:highlight w:val="none"/>
        </w:rPr>
        <w:t>磋商</w:t>
      </w:r>
      <w:bookmarkEnd w:id="283"/>
    </w:p>
    <w:p w14:paraId="66096A6A">
      <w:pPr>
        <w:pStyle w:val="4"/>
        <w:numPr>
          <w:ilvl w:val="0"/>
          <w:numId w:val="8"/>
        </w:numPr>
        <w:rPr>
          <w:rFonts w:hint="default" w:ascii="Times New Roman" w:hAnsi="Times New Roman" w:eastAsia="仿宋_GB2312" w:cs="Times New Roman"/>
          <w:b/>
          <w:sz w:val="24"/>
          <w:highlight w:val="none"/>
        </w:rPr>
      </w:pPr>
      <w:bookmarkStart w:id="301" w:name="_Toc16042"/>
      <w:bookmarkStart w:id="302" w:name="_Toc249525186"/>
      <w:bookmarkStart w:id="303" w:name="_Toc249515305"/>
      <w:bookmarkStart w:id="304" w:name="_Toc249515417"/>
      <w:r>
        <w:rPr>
          <w:rFonts w:hint="default" w:ascii="Times New Roman" w:hAnsi="Times New Roman" w:eastAsia="仿宋_GB2312" w:cs="Times New Roman"/>
          <w:b/>
          <w:sz w:val="24"/>
          <w:highlight w:val="none"/>
        </w:rPr>
        <w:t xml:space="preserve">   磋商小组</w:t>
      </w:r>
      <w:bookmarkEnd w:id="301"/>
      <w:bookmarkEnd w:id="302"/>
      <w:bookmarkEnd w:id="303"/>
      <w:bookmarkEnd w:id="304"/>
    </w:p>
    <w:p w14:paraId="719740DE">
      <w:pPr>
        <w:pStyle w:val="28"/>
        <w:adjustRightInd w:val="0"/>
        <w:snapToGrid w:val="0"/>
        <w:ind w:left="840" w:hanging="840" w:hangingChars="350"/>
        <w:rPr>
          <w:rFonts w:hint="default" w:ascii="Times New Roman" w:hAnsi="Times New Roman" w:eastAsia="仿宋_GB2312" w:cs="Times New Roman"/>
          <w:b/>
          <w:sz w:val="24"/>
          <w:highlight w:val="none"/>
        </w:rPr>
      </w:pPr>
      <w:r>
        <w:rPr>
          <w:rFonts w:hint="default" w:ascii="Times New Roman" w:hAnsi="Times New Roman" w:eastAsia="仿宋_GB2312" w:cs="Times New Roman"/>
          <w:sz w:val="24"/>
          <w:szCs w:val="24"/>
          <w:highlight w:val="none"/>
        </w:rPr>
        <w:t>21.1   在磋商开始前组建磋商小组，磋商小组由采购人代表和有关专家组成。专家从政府采购评审专家库相关专业中随机抽取。磋商小组组成见</w:t>
      </w:r>
      <w:r>
        <w:rPr>
          <w:rFonts w:hint="default" w:ascii="Times New Roman" w:hAnsi="Times New Roman" w:eastAsia="仿宋_GB2312" w:cs="Times New Roman"/>
          <w:b/>
          <w:sz w:val="24"/>
          <w:highlight w:val="none"/>
        </w:rPr>
        <w:t>供应商须知前附表。</w:t>
      </w:r>
    </w:p>
    <w:p w14:paraId="668F653E">
      <w:pPr>
        <w:pStyle w:val="28"/>
        <w:adjustRightInd w:val="0"/>
        <w:snapToGrid w:val="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21.2   磋商小组职责</w:t>
      </w:r>
    </w:p>
    <w:p w14:paraId="3AF5793F">
      <w:pPr>
        <w:pStyle w:val="28"/>
        <w:adjustRightInd w:val="0"/>
        <w:snapToGrid w:val="0"/>
        <w:ind w:left="840" w:leftChars="4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（1）确认竞争性磋商文件；</w:t>
      </w:r>
    </w:p>
    <w:p w14:paraId="6AC88B28">
      <w:pPr>
        <w:pStyle w:val="28"/>
        <w:adjustRightInd w:val="0"/>
        <w:snapToGrid w:val="0"/>
        <w:ind w:left="840" w:leftChars="4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（2）审查通过了资格审查的供应商响应文件并做出评价；</w:t>
      </w:r>
    </w:p>
    <w:p w14:paraId="6266D476">
      <w:pPr>
        <w:pStyle w:val="28"/>
        <w:adjustRightInd w:val="0"/>
        <w:snapToGrid w:val="0"/>
        <w:ind w:left="840" w:leftChars="4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（3）要求供应商解释或者澄清其响应文件；</w:t>
      </w:r>
    </w:p>
    <w:p w14:paraId="0EDB5874">
      <w:pPr>
        <w:pStyle w:val="28"/>
        <w:adjustRightInd w:val="0"/>
        <w:snapToGrid w:val="0"/>
        <w:ind w:left="840" w:leftChars="4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（4）编写评审报告；</w:t>
      </w:r>
    </w:p>
    <w:p w14:paraId="0D5A536B">
      <w:pPr>
        <w:pStyle w:val="28"/>
        <w:adjustRightInd w:val="0"/>
        <w:snapToGrid w:val="0"/>
        <w:ind w:left="840" w:leftChars="40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（5）告知采购人、采购代理机构在评审过程中发现的供应商的违法违规行为。</w:t>
      </w:r>
    </w:p>
    <w:p w14:paraId="49F3C376">
      <w:pPr>
        <w:pStyle w:val="28"/>
        <w:adjustRightInd w:val="0"/>
        <w:snapToGrid w:val="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21.3   磋商小组义务</w:t>
      </w:r>
    </w:p>
    <w:p w14:paraId="4F099C07">
      <w:pPr>
        <w:pStyle w:val="28"/>
        <w:adjustRightInd w:val="0"/>
        <w:snapToGrid w:val="0"/>
        <w:ind w:left="838" w:leftChars="39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（1）遵纪客观、公正、审慎的原则；</w:t>
      </w:r>
    </w:p>
    <w:p w14:paraId="5F8F5E9B">
      <w:pPr>
        <w:pStyle w:val="28"/>
        <w:adjustRightInd w:val="0"/>
        <w:snapToGrid w:val="0"/>
        <w:ind w:left="838" w:leftChars="39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（2）根据磋商文件的规定评审程序、评审方法和评审标准独立进行评审，对个人的评审意见承担法律责任；</w:t>
      </w:r>
    </w:p>
    <w:p w14:paraId="3218BD04">
      <w:pPr>
        <w:pStyle w:val="28"/>
        <w:adjustRightInd w:val="0"/>
        <w:snapToGrid w:val="0"/>
        <w:ind w:left="838" w:leftChars="39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（3）参与评审报告的起草；</w:t>
      </w:r>
    </w:p>
    <w:p w14:paraId="35E74DF5">
      <w:pPr>
        <w:pStyle w:val="28"/>
        <w:adjustRightInd w:val="0"/>
        <w:snapToGrid w:val="0"/>
        <w:ind w:left="838" w:leftChars="39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（4）配合采购人、采购代理机构答复供应商提出的质疑；</w:t>
      </w:r>
    </w:p>
    <w:p w14:paraId="6F4212F5">
      <w:pPr>
        <w:pStyle w:val="28"/>
        <w:adjustRightInd w:val="0"/>
        <w:snapToGrid w:val="0"/>
        <w:ind w:left="838" w:leftChars="39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（5）配合财政部门的投诉处理和监督检查工作。</w:t>
      </w:r>
    </w:p>
    <w:p w14:paraId="126F5661">
      <w:pPr>
        <w:pStyle w:val="28"/>
        <w:adjustRightInd w:val="0"/>
        <w:snapToGrid w:val="0"/>
        <w:ind w:left="840" w:hanging="840" w:hangingChars="350"/>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21.4   确认磋商文件：磋商小组对磋商文件进行审阅，无修改进行签字确认，有修改，修改内容经采购人确认后，磋商小组以书面形式通知所有供应商。</w:t>
      </w:r>
    </w:p>
    <w:p w14:paraId="05BE2608">
      <w:pPr>
        <w:pStyle w:val="4"/>
        <w:rPr>
          <w:rFonts w:hint="default" w:ascii="Times New Roman" w:hAnsi="Times New Roman" w:eastAsia="仿宋_GB2312" w:cs="Times New Roman"/>
          <w:b/>
          <w:sz w:val="24"/>
          <w:szCs w:val="21"/>
          <w:highlight w:val="none"/>
        </w:rPr>
      </w:pPr>
      <w:r>
        <w:rPr>
          <w:rFonts w:hint="default" w:ascii="Times New Roman" w:hAnsi="Times New Roman" w:eastAsia="仿宋_GB2312" w:cs="Times New Roman"/>
          <w:b/>
          <w:sz w:val="24"/>
          <w:szCs w:val="21"/>
          <w:highlight w:val="none"/>
        </w:rPr>
        <w:t>22.    磋商小组成员有下列情形之一的，应当回避：</w:t>
      </w:r>
    </w:p>
    <w:p w14:paraId="648F5E2B">
      <w:pPr>
        <w:pStyle w:val="4"/>
        <w:tabs>
          <w:tab w:val="left" w:pos="360"/>
        </w:tabs>
        <w:rPr>
          <w:rFonts w:hint="default" w:ascii="Times New Roman" w:hAnsi="Times New Roman" w:eastAsia="仿宋_GB2312" w:cs="Times New Roman"/>
          <w:sz w:val="24"/>
          <w:szCs w:val="21"/>
          <w:highlight w:val="none"/>
        </w:rPr>
      </w:pPr>
      <w:r>
        <w:rPr>
          <w:rFonts w:hint="default" w:ascii="Times New Roman" w:hAnsi="Times New Roman" w:eastAsia="仿宋_GB2312" w:cs="Times New Roman"/>
          <w:sz w:val="24"/>
          <w:szCs w:val="21"/>
          <w:highlight w:val="none"/>
        </w:rPr>
        <w:t>22.1   参加采购活动前3年内与供应商存在劳动关系；</w:t>
      </w:r>
    </w:p>
    <w:p w14:paraId="4AFF286B">
      <w:pPr>
        <w:pStyle w:val="4"/>
        <w:tabs>
          <w:tab w:val="left" w:pos="360"/>
        </w:tabs>
        <w:rPr>
          <w:rFonts w:hint="default" w:ascii="Times New Roman" w:hAnsi="Times New Roman" w:eastAsia="仿宋_GB2312" w:cs="Times New Roman"/>
          <w:sz w:val="24"/>
          <w:szCs w:val="21"/>
          <w:highlight w:val="none"/>
        </w:rPr>
      </w:pPr>
      <w:r>
        <w:rPr>
          <w:rFonts w:hint="default" w:ascii="Times New Roman" w:hAnsi="Times New Roman" w:eastAsia="仿宋_GB2312" w:cs="Times New Roman"/>
          <w:sz w:val="24"/>
          <w:szCs w:val="21"/>
          <w:highlight w:val="none"/>
        </w:rPr>
        <w:t>22.2   参加采购活动前3年内担任供应商的董事、监事；</w:t>
      </w:r>
    </w:p>
    <w:p w14:paraId="1E1E3356">
      <w:pPr>
        <w:pStyle w:val="4"/>
        <w:tabs>
          <w:tab w:val="left" w:pos="360"/>
        </w:tabs>
        <w:rPr>
          <w:rFonts w:hint="default" w:ascii="Times New Roman" w:hAnsi="Times New Roman" w:eastAsia="仿宋_GB2312" w:cs="Times New Roman"/>
          <w:sz w:val="24"/>
          <w:szCs w:val="21"/>
          <w:highlight w:val="none"/>
        </w:rPr>
      </w:pPr>
      <w:r>
        <w:rPr>
          <w:rFonts w:hint="default" w:ascii="Times New Roman" w:hAnsi="Times New Roman" w:eastAsia="仿宋_GB2312" w:cs="Times New Roman"/>
          <w:sz w:val="24"/>
          <w:szCs w:val="21"/>
          <w:highlight w:val="none"/>
        </w:rPr>
        <w:t>22.3   参加采购活动前3年内是供应商的控股股东或者实际控制人；</w:t>
      </w:r>
    </w:p>
    <w:p w14:paraId="5D1DA571">
      <w:pPr>
        <w:pStyle w:val="4"/>
        <w:tabs>
          <w:tab w:val="left" w:pos="360"/>
        </w:tabs>
        <w:ind w:left="840" w:hanging="840" w:hangingChars="350"/>
        <w:rPr>
          <w:rFonts w:hint="default" w:ascii="Times New Roman" w:hAnsi="Times New Roman" w:eastAsia="仿宋_GB2312" w:cs="Times New Roman"/>
          <w:sz w:val="24"/>
          <w:szCs w:val="21"/>
          <w:highlight w:val="none"/>
        </w:rPr>
      </w:pPr>
      <w:r>
        <w:rPr>
          <w:rFonts w:hint="default" w:ascii="Times New Roman" w:hAnsi="Times New Roman" w:eastAsia="仿宋_GB2312" w:cs="Times New Roman"/>
          <w:sz w:val="24"/>
          <w:szCs w:val="21"/>
          <w:highlight w:val="none"/>
        </w:rPr>
        <w:t>22.4   与供应商的法定代表人或者负责人有夫妻、直系血亲、三代以内旁系血亲或者近姻亲关系；</w:t>
      </w:r>
    </w:p>
    <w:p w14:paraId="46720407">
      <w:pPr>
        <w:pStyle w:val="4"/>
        <w:tabs>
          <w:tab w:val="left" w:pos="360"/>
        </w:tabs>
        <w:rPr>
          <w:rFonts w:hint="default" w:ascii="Times New Roman" w:hAnsi="Times New Roman" w:eastAsia="仿宋_GB2312" w:cs="Times New Roman"/>
          <w:sz w:val="24"/>
          <w:szCs w:val="21"/>
          <w:highlight w:val="none"/>
        </w:rPr>
      </w:pPr>
      <w:r>
        <w:rPr>
          <w:rFonts w:hint="default" w:ascii="Times New Roman" w:hAnsi="Times New Roman" w:eastAsia="仿宋_GB2312" w:cs="Times New Roman"/>
          <w:sz w:val="24"/>
          <w:szCs w:val="21"/>
          <w:highlight w:val="none"/>
        </w:rPr>
        <w:t>22.5   与供应商有其他可能影响政府采购活动公平、公正进行的关系。</w:t>
      </w:r>
    </w:p>
    <w:p w14:paraId="17CD59C3">
      <w:pPr>
        <w:pStyle w:val="4"/>
        <w:rPr>
          <w:rFonts w:hint="default" w:ascii="Times New Roman" w:hAnsi="Times New Roman" w:eastAsia="仿宋_GB2312" w:cs="Times New Roman"/>
          <w:b/>
          <w:sz w:val="24"/>
          <w:szCs w:val="21"/>
          <w:highlight w:val="none"/>
        </w:rPr>
      </w:pPr>
      <w:bookmarkStart w:id="305" w:name="_Toc83547667"/>
      <w:bookmarkStart w:id="306" w:name="_Toc249515306"/>
      <w:bookmarkStart w:id="307" w:name="_Toc249525187"/>
      <w:bookmarkStart w:id="308" w:name="_Toc249515418"/>
      <w:bookmarkStart w:id="309" w:name="_Toc20608"/>
      <w:r>
        <w:rPr>
          <w:rFonts w:hint="default" w:ascii="Times New Roman" w:hAnsi="Times New Roman" w:eastAsia="仿宋_GB2312" w:cs="Times New Roman"/>
          <w:b/>
          <w:sz w:val="24"/>
          <w:szCs w:val="21"/>
          <w:highlight w:val="none"/>
        </w:rPr>
        <w:t>23.    磋商程序</w:t>
      </w:r>
    </w:p>
    <w:p w14:paraId="54C64805">
      <w:pPr>
        <w:pStyle w:val="4"/>
        <w:tabs>
          <w:tab w:val="left" w:pos="360"/>
        </w:tabs>
        <w:rPr>
          <w:rFonts w:hint="default" w:ascii="Times New Roman" w:hAnsi="Times New Roman" w:eastAsia="仿宋_GB2312" w:cs="Times New Roman"/>
          <w:b/>
          <w:sz w:val="24"/>
          <w:szCs w:val="21"/>
          <w:highlight w:val="none"/>
        </w:rPr>
      </w:pPr>
      <w:bookmarkStart w:id="310" w:name="_Toc58504507"/>
      <w:r>
        <w:rPr>
          <w:rFonts w:hint="default" w:ascii="Times New Roman" w:hAnsi="Times New Roman" w:eastAsia="仿宋_GB2312" w:cs="Times New Roman"/>
          <w:b/>
          <w:sz w:val="24"/>
          <w:szCs w:val="21"/>
          <w:highlight w:val="none"/>
        </w:rPr>
        <w:t>23.1   磋商会议</w:t>
      </w:r>
      <w:bookmarkEnd w:id="310"/>
    </w:p>
    <w:p w14:paraId="089FDE32">
      <w:pPr>
        <w:pStyle w:val="22"/>
        <w:ind w:left="840" w:leftChars="400"/>
        <w:rPr>
          <w:rFonts w:hint="default" w:ascii="Times New Roman" w:hAnsi="Times New Roman" w:eastAsia="仿宋_GB2312" w:cs="Times New Roman"/>
          <w:sz w:val="24"/>
          <w:szCs w:val="32"/>
          <w:highlight w:val="none"/>
        </w:rPr>
      </w:pPr>
      <w:bookmarkStart w:id="311" w:name="_Toc58504510"/>
      <w:r>
        <w:rPr>
          <w:rFonts w:hint="eastAsia" w:ascii="仿宋" w:hAnsi="仿宋" w:eastAsia="仿宋" w:cs="仿宋"/>
          <w:sz w:val="24"/>
          <w:highlight w:val="none"/>
        </w:rPr>
        <w:t>在</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文件规定的时间和地点，由采购代理机构组织</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rPr>
        <w:t>工作，供应商须委派代表</w:t>
      </w:r>
      <w:r>
        <w:rPr>
          <w:rFonts w:hint="eastAsia" w:ascii="仿宋" w:hAnsi="仿宋" w:eastAsia="仿宋" w:cs="仿宋"/>
          <w:sz w:val="24"/>
          <w:highlight w:val="none"/>
          <w:lang w:val="en-US" w:eastAsia="zh-CN"/>
        </w:rPr>
        <w:t>进入腾讯会议</w:t>
      </w:r>
      <w:r>
        <w:rPr>
          <w:rFonts w:hint="eastAsia" w:ascii="仿宋" w:hAnsi="仿宋" w:eastAsia="仿宋" w:cs="仿宋"/>
          <w:sz w:val="24"/>
          <w:highlight w:val="none"/>
        </w:rPr>
        <w:t>参加</w:t>
      </w:r>
      <w:r>
        <w:rPr>
          <w:rFonts w:hint="eastAsia" w:ascii="仿宋" w:hAnsi="仿宋" w:eastAsia="仿宋" w:cs="仿宋"/>
          <w:color w:val="000000" w:themeColor="text1"/>
          <w:sz w:val="24"/>
          <w:highlight w:val="none"/>
          <w14:textFill>
            <w14:solidFill>
              <w14:schemeClr w14:val="tx1"/>
            </w14:solidFill>
          </w14:textFill>
        </w:rPr>
        <w:t>采购代理机构</w:t>
      </w:r>
      <w:r>
        <w:rPr>
          <w:rFonts w:hint="eastAsia" w:ascii="仿宋" w:hAnsi="仿宋" w:eastAsia="仿宋" w:cs="仿宋"/>
          <w:color w:val="000000" w:themeColor="text1"/>
          <w:sz w:val="24"/>
          <w:highlight w:val="none"/>
          <w:lang w:val="en-US" w:eastAsia="zh-CN"/>
          <w14:textFill>
            <w14:solidFill>
              <w14:schemeClr w14:val="tx1"/>
            </w14:solidFill>
          </w14:textFill>
        </w:rPr>
        <w:t>开标事</w:t>
      </w:r>
      <w:r>
        <w:rPr>
          <w:rFonts w:hint="eastAsia" w:ascii="仿宋" w:hAnsi="仿宋" w:eastAsia="仿宋" w:cs="仿宋"/>
          <w:color w:val="000000" w:themeColor="text1"/>
          <w:sz w:val="24"/>
          <w:highlight w:val="none"/>
          <w14:textFill>
            <w14:solidFill>
              <w14:schemeClr w14:val="tx1"/>
            </w14:solidFill>
          </w14:textFill>
        </w:rPr>
        <w:t>所述流程进行</w:t>
      </w:r>
      <w:r>
        <w:rPr>
          <w:rFonts w:hint="eastAsia" w:ascii="仿宋" w:hAnsi="仿宋" w:eastAsia="仿宋" w:cs="仿宋"/>
          <w:color w:val="000000" w:themeColor="text1"/>
          <w:sz w:val="24"/>
          <w:highlight w:val="none"/>
          <w:lang w:val="en-US" w:eastAsia="zh-CN"/>
          <w14:textFill>
            <w14:solidFill>
              <w14:schemeClr w14:val="tx1"/>
            </w14:solidFill>
          </w14:textFill>
        </w:rPr>
        <w:t>磋商</w:t>
      </w:r>
      <w:r>
        <w:rPr>
          <w:rFonts w:hint="eastAsia" w:ascii="仿宋" w:hAnsi="仿宋" w:eastAsia="仿宋" w:cs="仿宋"/>
          <w:color w:val="000000" w:themeColor="text1"/>
          <w:sz w:val="24"/>
          <w:highlight w:val="none"/>
          <w14:textFill>
            <w14:solidFill>
              <w14:schemeClr w14:val="tx1"/>
            </w14:solidFill>
          </w14:textFill>
        </w:rPr>
        <w:t>会议</w:t>
      </w:r>
      <w:r>
        <w:rPr>
          <w:rFonts w:hint="default" w:ascii="Times New Roman" w:hAnsi="Times New Roman" w:eastAsia="仿宋_GB2312" w:cs="Times New Roman"/>
          <w:sz w:val="24"/>
          <w:szCs w:val="32"/>
          <w:highlight w:val="none"/>
        </w:rPr>
        <w:t>。</w:t>
      </w:r>
      <w:bookmarkEnd w:id="311"/>
    </w:p>
    <w:p w14:paraId="40F41819">
      <w:pPr>
        <w:pStyle w:val="4"/>
        <w:tabs>
          <w:tab w:val="left" w:pos="360"/>
        </w:tabs>
        <w:rPr>
          <w:rFonts w:hint="default" w:ascii="Times New Roman" w:hAnsi="Times New Roman" w:eastAsia="仿宋_GB2312" w:cs="Times New Roman"/>
          <w:b/>
          <w:sz w:val="24"/>
          <w:szCs w:val="21"/>
          <w:highlight w:val="none"/>
        </w:rPr>
      </w:pPr>
      <w:bookmarkStart w:id="312" w:name="_Toc58504511"/>
      <w:r>
        <w:rPr>
          <w:rFonts w:hint="default" w:ascii="Times New Roman" w:hAnsi="Times New Roman" w:eastAsia="仿宋_GB2312" w:cs="Times New Roman"/>
          <w:b/>
          <w:sz w:val="24"/>
          <w:szCs w:val="21"/>
          <w:highlight w:val="none"/>
        </w:rPr>
        <w:t>23.2   响应文件</w:t>
      </w:r>
      <w:bookmarkEnd w:id="305"/>
      <w:bookmarkEnd w:id="306"/>
      <w:bookmarkEnd w:id="307"/>
      <w:bookmarkEnd w:id="308"/>
      <w:bookmarkEnd w:id="309"/>
      <w:r>
        <w:rPr>
          <w:rFonts w:hint="default" w:ascii="Times New Roman" w:hAnsi="Times New Roman" w:eastAsia="仿宋_GB2312" w:cs="Times New Roman"/>
          <w:b/>
          <w:sz w:val="24"/>
          <w:szCs w:val="21"/>
          <w:highlight w:val="none"/>
        </w:rPr>
        <w:t>评审</w:t>
      </w:r>
      <w:bookmarkEnd w:id="312"/>
    </w:p>
    <w:p w14:paraId="07157DC5">
      <w:pPr>
        <w:tabs>
          <w:tab w:val="left" w:pos="360"/>
          <w:tab w:val="left" w:pos="588"/>
        </w:tabs>
        <w:spacing w:line="360" w:lineRule="auto"/>
        <w:ind w:left="843" w:hanging="843" w:hangingChars="350"/>
        <w:rPr>
          <w:rFonts w:hint="default" w:ascii="Times New Roman" w:hAnsi="Times New Roman" w:eastAsia="仿宋_GB2312" w:cs="Times New Roman"/>
          <w:sz w:val="24"/>
          <w:highlight w:val="none"/>
        </w:rPr>
      </w:pPr>
      <w:bookmarkStart w:id="313" w:name="_Toc83547671"/>
      <w:r>
        <w:rPr>
          <w:rFonts w:hint="default" w:ascii="Times New Roman" w:hAnsi="Times New Roman" w:eastAsia="仿宋_GB2312" w:cs="Times New Roman"/>
          <w:b/>
          <w:sz w:val="24"/>
          <w:highlight w:val="none"/>
        </w:rPr>
        <w:t>23.2.1 响应文件的资格性审查</w:t>
      </w:r>
    </w:p>
    <w:p w14:paraId="46BCB720">
      <w:pPr>
        <w:tabs>
          <w:tab w:val="left" w:pos="360"/>
          <w:tab w:val="left" w:pos="588"/>
        </w:tabs>
        <w:spacing w:line="360" w:lineRule="auto"/>
        <w:ind w:left="630" w:leftChars="300"/>
        <w:rPr>
          <w:rFonts w:hint="default" w:ascii="Times New Roman" w:hAnsi="Times New Roman" w:eastAsia="仿宋_GB2312" w:cs="Times New Roman"/>
          <w:sz w:val="24"/>
          <w:highlight w:val="none"/>
        </w:rPr>
      </w:pPr>
      <w:r>
        <w:rPr>
          <w:rFonts w:hint="default" w:ascii="Times New Roman" w:hAnsi="Times New Roman" w:eastAsia="仿宋_GB2312" w:cs="Times New Roman"/>
          <w:b/>
          <w:sz w:val="24"/>
          <w:highlight w:val="none"/>
        </w:rPr>
        <w:t xml:space="preserve">采购代理机构负责或磋商小组 </w:t>
      </w:r>
      <w:r>
        <w:rPr>
          <w:rFonts w:hint="default" w:ascii="Times New Roman" w:hAnsi="Times New Roman" w:eastAsia="仿宋_GB2312" w:cs="Times New Roman"/>
          <w:sz w:val="24"/>
          <w:highlight w:val="none"/>
        </w:rPr>
        <w:t>对响应文件中的资格证明文件、信用查询记录等进行审查，以确认供应商具备相应资格。资格性审查出现下列情况者（但不限于），按无效文件处理：</w:t>
      </w:r>
    </w:p>
    <w:p w14:paraId="460A7A43">
      <w:pPr>
        <w:pStyle w:val="22"/>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highlight w:val="none"/>
        </w:rPr>
        <w:t>（</w:t>
      </w:r>
      <w:r>
        <w:rPr>
          <w:rFonts w:hint="default" w:ascii="Times New Roman" w:hAnsi="Times New Roman" w:eastAsia="仿宋_GB2312" w:cs="Times New Roman"/>
          <w:sz w:val="24"/>
          <w:highlight w:val="none"/>
        </w:rPr>
        <w:t>1）供应商不符合《中华人民共和国政府采购法》第二十二条的规定和特定资格条件要求的。</w:t>
      </w:r>
    </w:p>
    <w:p w14:paraId="04D06D22">
      <w:pPr>
        <w:pStyle w:val="22"/>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（2）供应商没有经过正常渠道购买或免费领取磋商文件或供应商的名称与获取磋商文件单位的名称不符。</w:t>
      </w:r>
    </w:p>
    <w:p w14:paraId="67D593D9">
      <w:pPr>
        <w:pStyle w:val="22"/>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（3）磋商响应文件中未提交法定代表人</w:t>
      </w:r>
      <w:r>
        <w:rPr>
          <w:rFonts w:hint="default" w:ascii="Times New Roman" w:hAnsi="Times New Roman" w:eastAsia="仿宋_GB2312" w:cs="Times New Roman"/>
          <w:sz w:val="24"/>
          <w:highlight w:val="none"/>
          <w:lang w:val="en-US" w:eastAsia="zh-CN"/>
        </w:rPr>
        <w:t>委托</w:t>
      </w:r>
      <w:r>
        <w:rPr>
          <w:rFonts w:hint="default" w:ascii="Times New Roman" w:hAnsi="Times New Roman" w:eastAsia="仿宋_GB2312" w:cs="Times New Roman"/>
          <w:sz w:val="24"/>
          <w:highlight w:val="none"/>
        </w:rPr>
        <w:t>授权书（法定代表人直接参加磋商未按要求提交其有效身份证）或</w:t>
      </w:r>
      <w:r>
        <w:rPr>
          <w:rFonts w:hint="default" w:ascii="Times New Roman" w:hAnsi="Times New Roman" w:eastAsia="仿宋_GB2312" w:cs="Times New Roman"/>
          <w:sz w:val="24"/>
          <w:highlight w:val="none"/>
          <w:lang w:val="en-US" w:eastAsia="zh-CN"/>
        </w:rPr>
        <w:t>委托</w:t>
      </w:r>
      <w:r>
        <w:rPr>
          <w:rFonts w:hint="default" w:ascii="Times New Roman" w:hAnsi="Times New Roman" w:eastAsia="仿宋_GB2312" w:cs="Times New Roman"/>
          <w:sz w:val="24"/>
          <w:highlight w:val="none"/>
        </w:rPr>
        <w:t>授权书的合法性或有效性不符合磋商文件规定。</w:t>
      </w:r>
      <w:r>
        <w:rPr>
          <w:rFonts w:hint="default" w:ascii="Times New Roman" w:hAnsi="Times New Roman" w:eastAsia="仿宋_GB2312" w:cs="Times New Roman"/>
          <w:sz w:val="24"/>
          <w:highlight w:val="none"/>
          <w:lang w:eastAsia="zh-CN"/>
        </w:rPr>
        <w:t>委托代理人</w:t>
      </w:r>
      <w:r>
        <w:rPr>
          <w:rFonts w:hint="default" w:ascii="Times New Roman" w:hAnsi="Times New Roman" w:eastAsia="仿宋_GB2312" w:cs="Times New Roman"/>
          <w:sz w:val="24"/>
          <w:highlight w:val="none"/>
        </w:rPr>
        <w:t>本单位证明的有效性或符合性不符合要求的。</w:t>
      </w:r>
    </w:p>
    <w:p w14:paraId="6581BB63">
      <w:pPr>
        <w:pStyle w:val="22"/>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w:t>
      </w:r>
      <w:r>
        <w:rPr>
          <w:rFonts w:hint="default" w:ascii="Times New Roman" w:hAnsi="Times New Roman" w:eastAsia="仿宋_GB2312" w:cs="Times New Roman"/>
          <w:sz w:val="24"/>
          <w:highlight w:val="none"/>
          <w:lang w:val="en-US" w:eastAsia="zh-CN"/>
        </w:rPr>
        <w:t>供应商</w:t>
      </w:r>
      <w:r>
        <w:rPr>
          <w:rFonts w:hint="default" w:ascii="Times New Roman" w:hAnsi="Times New Roman" w:eastAsia="仿宋_GB2312" w:cs="Times New Roman"/>
          <w:sz w:val="24"/>
          <w:highlight w:val="none"/>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2"/>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5</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2"/>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6</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采购人或采购代理机构经办人将查询网页打印并存档备查。</w:t>
      </w:r>
      <w:r>
        <w:rPr>
          <w:rFonts w:hint="default" w:ascii="Times New Roman" w:hAnsi="Times New Roman" w:eastAsia="仿宋_GB2312" w:cs="Times New Roman"/>
          <w:sz w:val="24"/>
          <w:highlight w:val="none"/>
          <w:lang w:val="en-US" w:eastAsia="zh-CN"/>
        </w:rPr>
        <w:t>供应商</w:t>
      </w:r>
      <w:r>
        <w:rPr>
          <w:rFonts w:hint="default" w:ascii="Times New Roman" w:hAnsi="Times New Roman" w:eastAsia="仿宋_GB2312" w:cs="Times New Roman"/>
          <w:sz w:val="24"/>
          <w:highlight w:val="none"/>
        </w:rPr>
        <w:t>不良信用记录以采购人或采购代理机构查询结果为准。</w:t>
      </w:r>
      <w:r>
        <w:rPr>
          <w:rFonts w:hint="default" w:ascii="Times New Roman" w:hAnsi="Times New Roman" w:eastAsia="仿宋_GB2312" w:cs="Times New Roman"/>
          <w:sz w:val="24"/>
          <w:highlight w:val="none"/>
          <w:lang w:val="en-US" w:eastAsia="zh-CN"/>
        </w:rPr>
        <w:t>供应商</w:t>
      </w:r>
      <w:r>
        <w:rPr>
          <w:rFonts w:hint="default" w:ascii="Times New Roman" w:hAnsi="Times New Roman" w:eastAsia="仿宋_GB2312" w:cs="Times New Roman"/>
          <w:sz w:val="24"/>
          <w:highlight w:val="none"/>
        </w:rPr>
        <w:t>自行提供的与网站信息不一致的其他证明材料亦不作为资格审查依据。</w:t>
      </w:r>
    </w:p>
    <w:p w14:paraId="15BD706E">
      <w:pPr>
        <w:pStyle w:val="22"/>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在本</w:t>
      </w:r>
      <w:r>
        <w:rPr>
          <w:rFonts w:hint="default" w:ascii="Times New Roman" w:hAnsi="Times New Roman" w:eastAsia="仿宋_GB2312" w:cs="Times New Roman"/>
          <w:sz w:val="24"/>
          <w:highlight w:val="none"/>
          <w:lang w:val="en-US" w:eastAsia="zh-CN"/>
        </w:rPr>
        <w:t>采购</w:t>
      </w:r>
      <w:r>
        <w:rPr>
          <w:rFonts w:hint="default" w:ascii="Times New Roman" w:hAnsi="Times New Roman" w:eastAsia="仿宋_GB2312" w:cs="Times New Roman"/>
          <w:sz w:val="24"/>
          <w:highlight w:val="none"/>
        </w:rPr>
        <w:t>文件规定的查询时间之外，网站信息发生的任何变更均不作为资格审查依据。</w:t>
      </w:r>
    </w:p>
    <w:p w14:paraId="541A54F4">
      <w:pPr>
        <w:pStyle w:val="22"/>
        <w:ind w:left="843" w:hanging="843"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b/>
          <w:sz w:val="24"/>
          <w:highlight w:val="none"/>
        </w:rPr>
        <w:t>23.2.2 磋商响应文件有效性、完整性和响应程度审查：磋商小组</w:t>
      </w:r>
      <w:r>
        <w:rPr>
          <w:rFonts w:hint="default" w:ascii="Times New Roman" w:hAnsi="Times New Roman" w:eastAsia="仿宋_GB2312" w:cs="Times New Roman"/>
          <w:sz w:val="24"/>
          <w:highlight w:val="none"/>
        </w:rPr>
        <w:t>负责对通过资格审查的响应文件的有效性、完整性和响应性进行审查，以确定是否满足磋商文件要求，出现下列情况者（但不限于），按无效文件处理。</w:t>
      </w:r>
    </w:p>
    <w:p w14:paraId="5D0F9F35">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（1）供应商未按磋商文件要求加盖单位公章。</w:t>
      </w:r>
    </w:p>
    <w:p w14:paraId="56071B7B">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（2）磋商响应文件未按磋商文件要求进行法定代表人或其</w:t>
      </w:r>
      <w:r>
        <w:rPr>
          <w:rFonts w:hint="eastAsia" w:ascii="仿宋" w:hAnsi="仿宋" w:eastAsia="仿宋" w:cs="仿宋"/>
          <w:sz w:val="24"/>
          <w:highlight w:val="none"/>
          <w:lang w:eastAsia="zh-CN"/>
        </w:rPr>
        <w:t>委托代理人</w:t>
      </w:r>
      <w:r>
        <w:rPr>
          <w:rFonts w:hint="eastAsia" w:ascii="仿宋" w:hAnsi="仿宋" w:eastAsia="仿宋" w:cs="仿宋"/>
          <w:sz w:val="24"/>
          <w:highlight w:val="none"/>
        </w:rPr>
        <w:t>签字。</w:t>
      </w:r>
    </w:p>
    <w:p w14:paraId="57E4B968">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）供应商首次磋商报价出现选择性报价。</w:t>
      </w:r>
    </w:p>
    <w:p w14:paraId="20C07717">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）首次磋商报价超出采购预算</w:t>
      </w:r>
      <w:r>
        <w:rPr>
          <w:rFonts w:hint="eastAsia" w:ascii="仿宋" w:hAnsi="仿宋" w:eastAsia="仿宋" w:cs="仿宋"/>
          <w:sz w:val="24"/>
          <w:highlight w:val="none"/>
          <w:lang w:val="en-US" w:eastAsia="zh-CN"/>
        </w:rPr>
        <w:t>或最高限价</w:t>
      </w:r>
      <w:r>
        <w:rPr>
          <w:rFonts w:hint="eastAsia" w:ascii="仿宋" w:hAnsi="仿宋" w:eastAsia="仿宋" w:cs="仿宋"/>
          <w:sz w:val="24"/>
          <w:highlight w:val="none"/>
        </w:rPr>
        <w:t>。</w:t>
      </w:r>
    </w:p>
    <w:p w14:paraId="170DE263">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）响应文件中对合同草案条款附加了采购人难以接受的条件。</w:t>
      </w:r>
    </w:p>
    <w:p w14:paraId="3D5328E8">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）磋商内容出现漏项或数量与要求不符，出现重大负偏差。</w:t>
      </w:r>
    </w:p>
    <w:p w14:paraId="382F780D">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）响应文件中技术指标达不到采购要求，降低了产品档次或影响产品性能、功能。</w:t>
      </w:r>
    </w:p>
    <w:p w14:paraId="3E1A32DA">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）响应报价与市场价偏离较大，低于成本，形成不正当竞争。</w:t>
      </w:r>
    </w:p>
    <w:p w14:paraId="2FBA0813">
      <w:pPr>
        <w:pStyle w:val="22"/>
        <w:ind w:left="840" w:leftChars="4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9</w:t>
      </w:r>
      <w:r>
        <w:rPr>
          <w:rFonts w:hint="eastAsia" w:ascii="仿宋" w:hAnsi="仿宋" w:eastAsia="仿宋" w:cs="仿宋"/>
          <w:sz w:val="24"/>
          <w:highlight w:val="none"/>
        </w:rPr>
        <w:t>）供应商提供虚假证明，开具虚假资质，出现虚假应答或故意隐瞒行为。</w:t>
      </w:r>
    </w:p>
    <w:p w14:paraId="2F2E8F4A">
      <w:pPr>
        <w:pStyle w:val="2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10</w:t>
      </w:r>
      <w:r>
        <w:rPr>
          <w:rFonts w:hint="eastAsia" w:ascii="仿宋" w:hAnsi="仿宋" w:eastAsia="仿宋" w:cs="仿宋"/>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2"/>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11</w:t>
      </w:r>
      <w:r>
        <w:rPr>
          <w:rFonts w:hint="eastAsia" w:ascii="仿宋" w:hAnsi="仿宋" w:eastAsia="仿宋" w:cs="仿宋"/>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2"/>
        <w:ind w:left="840" w:leftChars="400"/>
        <w:rPr>
          <w:rFonts w:hint="default" w:ascii="Times New Roman" w:hAnsi="Times New Roman" w:eastAsia="仿宋_GB2312" w:cs="Times New Roman"/>
          <w:sz w:val="24"/>
          <w:highlight w:val="none"/>
          <w:lang w:eastAsia="zh-CN"/>
        </w:rPr>
      </w:pPr>
      <w:r>
        <w:rPr>
          <w:rFonts w:hint="eastAsia" w:ascii="仿宋" w:hAnsi="仿宋" w:eastAsia="仿宋" w:cs="仿宋"/>
          <w:sz w:val="24"/>
          <w:highlight w:val="none"/>
          <w:lang w:eastAsia="zh-CN"/>
        </w:rPr>
        <w:t>（1</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）不符合法规或</w:t>
      </w:r>
      <w:r>
        <w:rPr>
          <w:rFonts w:hint="eastAsia" w:ascii="仿宋" w:hAnsi="仿宋" w:eastAsia="仿宋" w:cs="仿宋"/>
          <w:sz w:val="24"/>
          <w:highlight w:val="none"/>
          <w:lang w:val="en-US" w:eastAsia="zh-CN"/>
        </w:rPr>
        <w:t>磋商</w:t>
      </w:r>
      <w:r>
        <w:rPr>
          <w:rFonts w:hint="eastAsia" w:ascii="仿宋" w:hAnsi="仿宋" w:eastAsia="仿宋" w:cs="仿宋"/>
          <w:sz w:val="24"/>
          <w:highlight w:val="none"/>
          <w:lang w:eastAsia="zh-CN"/>
        </w:rPr>
        <w:t>文件中规定的其他实质性要求的。</w:t>
      </w:r>
    </w:p>
    <w:p w14:paraId="76090F85">
      <w:pPr>
        <w:spacing w:line="360" w:lineRule="auto"/>
        <w:ind w:left="840" w:leftChars="400" w:firstLine="0" w:firstLineChars="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val="en-US" w:eastAsia="zh-CN"/>
        </w:rPr>
        <w:t>（</w:t>
      </w:r>
      <w:r>
        <w:rPr>
          <w:rFonts w:hint="eastAsia" w:eastAsia="仿宋_GB2312" w:cs="Times New Roman"/>
          <w:sz w:val="24"/>
          <w:highlight w:val="none"/>
          <w:lang w:val="en-US" w:eastAsia="zh-CN"/>
        </w:rPr>
        <w:t>13</w:t>
      </w:r>
      <w:r>
        <w:rPr>
          <w:rFonts w:hint="default" w:ascii="Times New Roman" w:hAnsi="Times New Roman" w:eastAsia="仿宋_GB2312" w:cs="Times New Roman"/>
          <w:sz w:val="24"/>
          <w:highlight w:val="none"/>
          <w:lang w:val="en-US" w:eastAsia="zh-CN"/>
        </w:rPr>
        <w:t>）</w:t>
      </w:r>
      <w:r>
        <w:rPr>
          <w:rFonts w:hint="eastAsia" w:eastAsia="仿宋_GB2312" w:cs="Times New Roman"/>
          <w:sz w:val="24"/>
          <w:highlight w:val="none"/>
          <w:lang w:val="en-US" w:eastAsia="zh-CN"/>
        </w:rPr>
        <w:t>响应</w:t>
      </w:r>
      <w:r>
        <w:rPr>
          <w:rFonts w:hint="default" w:ascii="Times New Roman" w:hAnsi="Times New Roman" w:eastAsia="仿宋_GB2312" w:cs="Times New Roman"/>
          <w:sz w:val="24"/>
          <w:highlight w:val="none"/>
          <w:lang w:val="en-US" w:eastAsia="zh-CN"/>
        </w:rPr>
        <w:t>文件中没有按期</w:t>
      </w:r>
      <w:r>
        <w:rPr>
          <w:rFonts w:hint="eastAsia" w:eastAsia="仿宋_GB2312" w:cs="Times New Roman"/>
          <w:sz w:val="24"/>
          <w:highlight w:val="none"/>
          <w:lang w:val="en-US" w:eastAsia="zh-CN"/>
        </w:rPr>
        <w:t>完工</w:t>
      </w:r>
      <w:r>
        <w:rPr>
          <w:rFonts w:hint="default" w:ascii="Times New Roman" w:hAnsi="Times New Roman" w:eastAsia="仿宋_GB2312" w:cs="Times New Roman"/>
          <w:sz w:val="24"/>
          <w:highlight w:val="none"/>
          <w:lang w:val="en-US" w:eastAsia="zh-CN"/>
        </w:rPr>
        <w:t>承诺书并由</w:t>
      </w:r>
      <w:r>
        <w:rPr>
          <w:rFonts w:hint="eastAsia" w:eastAsia="仿宋_GB2312" w:cs="Times New Roman"/>
          <w:sz w:val="24"/>
          <w:highlight w:val="none"/>
          <w:lang w:val="en-US" w:eastAsia="zh-CN"/>
        </w:rPr>
        <w:t>磋商</w:t>
      </w:r>
      <w:r>
        <w:rPr>
          <w:rFonts w:hint="default" w:ascii="Times New Roman" w:hAnsi="Times New Roman" w:eastAsia="仿宋_GB2312" w:cs="Times New Roman"/>
          <w:sz w:val="24"/>
          <w:highlight w:val="none"/>
          <w:lang w:val="en-US" w:eastAsia="zh-CN"/>
        </w:rPr>
        <w:t>代表签字且加盖公章；</w:t>
      </w:r>
    </w:p>
    <w:p w14:paraId="37E111F1">
      <w:pPr>
        <w:spacing w:line="360" w:lineRule="auto"/>
        <w:ind w:left="840" w:leftChars="400" w:firstLine="0" w:firstLineChars="0"/>
        <w:rPr>
          <w:rFonts w:hint="default" w:ascii="Times New Roman" w:hAnsi="Times New Roman" w:eastAsia="仿宋_GB2312" w:cs="Times New Roman"/>
          <w:sz w:val="24"/>
          <w:highlight w:val="none"/>
          <w:lang w:val="en-US" w:eastAsia="zh-CN"/>
        </w:rPr>
      </w:pPr>
      <w:r>
        <w:rPr>
          <w:rFonts w:hint="eastAsia" w:eastAsia="仿宋_GB2312" w:cs="Times New Roman"/>
          <w:sz w:val="24"/>
          <w:highlight w:val="none"/>
          <w:lang w:val="en-US" w:eastAsia="zh-CN"/>
        </w:rPr>
        <w:t>（14）响应</w:t>
      </w:r>
      <w:r>
        <w:rPr>
          <w:rFonts w:hint="default" w:ascii="Times New Roman" w:hAnsi="Times New Roman" w:eastAsia="仿宋_GB2312" w:cs="Times New Roman"/>
          <w:sz w:val="24"/>
          <w:highlight w:val="none"/>
          <w:lang w:val="en-US" w:eastAsia="zh-CN"/>
        </w:rPr>
        <w:t>文件中没有质量保证承诺并由</w:t>
      </w:r>
      <w:r>
        <w:rPr>
          <w:rFonts w:hint="eastAsia" w:eastAsia="仿宋_GB2312" w:cs="Times New Roman"/>
          <w:sz w:val="24"/>
          <w:highlight w:val="none"/>
          <w:lang w:val="en-US" w:eastAsia="zh-CN"/>
        </w:rPr>
        <w:t>磋商</w:t>
      </w:r>
      <w:r>
        <w:rPr>
          <w:rFonts w:hint="default" w:ascii="Times New Roman" w:hAnsi="Times New Roman" w:eastAsia="仿宋_GB2312" w:cs="Times New Roman"/>
          <w:sz w:val="24"/>
          <w:highlight w:val="none"/>
          <w:lang w:val="en-US" w:eastAsia="zh-CN"/>
        </w:rPr>
        <w:t>代表签字且加盖公章</w:t>
      </w:r>
    </w:p>
    <w:p w14:paraId="371CA6FF">
      <w:pPr>
        <w:spacing w:line="360" w:lineRule="auto"/>
        <w:ind w:left="840" w:leftChars="400" w:firstLine="0" w:firstLineChars="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val="en-US" w:eastAsia="zh-CN"/>
        </w:rPr>
        <w:t>（1</w:t>
      </w:r>
      <w:r>
        <w:rPr>
          <w:rFonts w:hint="eastAsia" w:eastAsia="仿宋_GB2312" w:cs="Times New Roman"/>
          <w:sz w:val="24"/>
          <w:highlight w:val="none"/>
          <w:lang w:val="en-US" w:eastAsia="zh-CN"/>
        </w:rPr>
        <w:t>5</w:t>
      </w:r>
      <w:r>
        <w:rPr>
          <w:rFonts w:hint="default" w:ascii="Times New Roman" w:hAnsi="Times New Roman" w:eastAsia="仿宋_GB2312" w:cs="Times New Roman"/>
          <w:sz w:val="24"/>
          <w:highlight w:val="none"/>
          <w:lang w:val="en-US" w:eastAsia="zh-CN"/>
        </w:rPr>
        <w:t>）支持本国产品。根据《国务院办公厅关于在政府采购中实施本国产品标准及相关政策的通知》（国办发﹝2025﹞34号）要求，</w:t>
      </w:r>
      <w:r>
        <w:rPr>
          <w:rFonts w:hint="default" w:ascii="Times New Roman" w:hAnsi="Times New Roman" w:eastAsia="仿宋_GB2312" w:cs="Times New Roman"/>
          <w:sz w:val="24"/>
          <w:highlight w:val="none"/>
          <w:lang w:eastAsia="zh-CN"/>
        </w:rPr>
        <w:t>政府采购货物项目和服务项目中涉及的货物，</w:t>
      </w:r>
      <w:r>
        <w:rPr>
          <w:rFonts w:hint="default" w:ascii="Times New Roman" w:hAnsi="Times New Roman" w:eastAsia="仿宋_GB2312" w:cs="Times New Roman"/>
          <w:sz w:val="24"/>
          <w:highlight w:val="none"/>
          <w:lang w:val="en-US" w:eastAsia="zh-CN"/>
        </w:rPr>
        <w:t>既有本国产品又有非本国产品参与竞争的，依法对本国产品给予价格评审优惠，对本国产品的报价给子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供应商对其提供的产品出具《关于符合本国产品标准的声明函》（格式详见第七章投标文件格式）或财政部会同有关部门规定的有关证明文件，《声明函》或有关证明文件符合要求的，该产品视为本国产品。本项目适用情形详见“供应商须知前附表”的规定。</w:t>
      </w:r>
    </w:p>
    <w:p w14:paraId="613EF7E7">
      <w:pPr>
        <w:pStyle w:val="22"/>
        <w:ind w:left="840" w:leftChars="400"/>
        <w:rPr>
          <w:rFonts w:hint="default" w:ascii="Times New Roman" w:hAnsi="Times New Roman" w:eastAsia="仿宋_GB2312" w:cs="Times New Roman"/>
          <w:sz w:val="24"/>
          <w:highlight w:val="none"/>
          <w:lang w:val="en-US" w:eastAsia="zh-CN"/>
        </w:rPr>
      </w:pPr>
    </w:p>
    <w:p w14:paraId="008975AF">
      <w:pPr>
        <w:pStyle w:val="4"/>
        <w:tabs>
          <w:tab w:val="left" w:pos="360"/>
        </w:tabs>
        <w:rPr>
          <w:rFonts w:hint="default" w:ascii="Times New Roman" w:hAnsi="Times New Roman" w:eastAsia="仿宋_GB2312" w:cs="Times New Roman"/>
          <w:b/>
          <w:sz w:val="24"/>
          <w:szCs w:val="21"/>
          <w:highlight w:val="none"/>
        </w:rPr>
      </w:pPr>
      <w:bookmarkStart w:id="314" w:name="_Toc58504512"/>
      <w:r>
        <w:rPr>
          <w:rFonts w:hint="default" w:ascii="Times New Roman" w:hAnsi="Times New Roman" w:eastAsia="仿宋_GB2312" w:cs="Times New Roman"/>
          <w:b/>
          <w:sz w:val="24"/>
          <w:szCs w:val="21"/>
          <w:highlight w:val="none"/>
        </w:rPr>
        <w:t>23.3   磋商</w:t>
      </w:r>
      <w:bookmarkEnd w:id="314"/>
    </w:p>
    <w:p w14:paraId="3852771F">
      <w:pPr>
        <w:pStyle w:val="22"/>
        <w:ind w:left="840" w:hanging="840" w:hangingChars="350"/>
        <w:rPr>
          <w:rFonts w:hint="default" w:ascii="Times New Roman" w:hAnsi="Times New Roman" w:eastAsia="仿宋_GB2312" w:cs="Times New Roman"/>
          <w:sz w:val="24"/>
          <w:highlight w:val="none"/>
        </w:rPr>
      </w:pPr>
      <w:bookmarkStart w:id="315" w:name="_Toc58504513"/>
      <w:r>
        <w:rPr>
          <w:rFonts w:hint="default" w:ascii="Times New Roman" w:hAnsi="Times New Roman" w:eastAsia="仿宋_GB2312" w:cs="Times New Roman"/>
          <w:sz w:val="24"/>
          <w:highlight w:val="none"/>
        </w:rPr>
        <w:t>23.3.1 磋商小组集中与各供应商分别进行磋商，并给所有参加磋商供应商平等的磋商机会。</w:t>
      </w:r>
      <w:bookmarkEnd w:id="315"/>
    </w:p>
    <w:p w14:paraId="13479BBB">
      <w:pPr>
        <w:pStyle w:val="22"/>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23.3.2 磋商小组在对响应文件的有效性、完整性和响应程度进行审核时，以</w:t>
      </w:r>
      <w:r>
        <w:rPr>
          <w:rFonts w:hint="default" w:ascii="Times New Roman" w:hAnsi="Times New Roman" w:eastAsia="仿宋_GB2312" w:cs="Times New Roman"/>
          <w:b/>
          <w:sz w:val="24"/>
          <w:highlight w:val="none"/>
        </w:rPr>
        <w:t>书面形式</w:t>
      </w:r>
      <w:r>
        <w:rPr>
          <w:rFonts w:hint="default" w:ascii="Times New Roman" w:hAnsi="Times New Roman" w:eastAsia="仿宋_GB2312" w:cs="Times New Roman"/>
          <w:sz w:val="24"/>
          <w:highlight w:val="none"/>
        </w:rPr>
        <w:t>要求供应商对响应文件中含义不明确、同类问题表述不一致、或者明显文字和计算错误的内容在约定时间内做出必要的澄清、说明或更正。供应商澄清、说明或者更正应当由法定代表人或者</w:t>
      </w:r>
      <w:r>
        <w:rPr>
          <w:rFonts w:hint="default" w:ascii="Times New Roman" w:hAnsi="Times New Roman" w:eastAsia="仿宋_GB2312" w:cs="Times New Roman"/>
          <w:sz w:val="24"/>
          <w:highlight w:val="none"/>
          <w:lang w:eastAsia="zh-CN"/>
        </w:rPr>
        <w:t>委托代理人</w:t>
      </w:r>
      <w:r>
        <w:rPr>
          <w:rFonts w:hint="default" w:ascii="Times New Roman" w:hAnsi="Times New Roman" w:eastAsia="仿宋_GB2312" w:cs="Times New Roman"/>
          <w:sz w:val="24"/>
          <w:highlight w:val="none"/>
        </w:rPr>
        <w:t>签字或者加盖公章。澄清、说明或者更正不得超出响应范围，或者改变响应文件的实质性内容。</w:t>
      </w:r>
    </w:p>
    <w:p w14:paraId="0E59C8C2">
      <w:pPr>
        <w:pStyle w:val="22"/>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23.3.4 如出现下述情形之一的，视为供应商主动退出磋商，其响应将被拒绝：</w:t>
      </w:r>
    </w:p>
    <w:p w14:paraId="590C8FFB">
      <w:pPr>
        <w:pStyle w:val="22"/>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（1）供应商未按要求确认磋商小组确定的本项目最终技术需求的；</w:t>
      </w:r>
    </w:p>
    <w:p w14:paraId="2EFF82A5">
      <w:pPr>
        <w:pStyle w:val="22"/>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（2）最后报价未实质性响应磋商小组确定的本项目最终技术需求的，或附有采购人无法接受的条件的。</w:t>
      </w:r>
    </w:p>
    <w:p w14:paraId="32D2C18F">
      <w:pPr>
        <w:pStyle w:val="22"/>
        <w:rPr>
          <w:rFonts w:hint="default" w:ascii="Times New Roman" w:hAnsi="Times New Roman" w:eastAsia="仿宋_GB2312" w:cs="Times New Roman"/>
          <w:b/>
          <w:sz w:val="24"/>
          <w:szCs w:val="21"/>
          <w:highlight w:val="none"/>
        </w:rPr>
      </w:pPr>
      <w:r>
        <w:rPr>
          <w:rFonts w:hint="default" w:ascii="Times New Roman" w:hAnsi="Times New Roman" w:eastAsia="仿宋_GB2312" w:cs="Times New Roman"/>
          <w:b/>
          <w:sz w:val="24"/>
          <w:szCs w:val="21"/>
          <w:highlight w:val="none"/>
        </w:rPr>
        <w:t>23.4   最后报价</w:t>
      </w:r>
    </w:p>
    <w:p w14:paraId="0B335DCE">
      <w:pPr>
        <w:pStyle w:val="22"/>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23.4.1 </w:t>
      </w:r>
      <w:r>
        <w:rPr>
          <w:rFonts w:hint="eastAsia" w:ascii="仿宋" w:hAnsi="仿宋" w:eastAsia="仿宋" w:cs="仿宋"/>
          <w:sz w:val="24"/>
          <w:highlight w:val="none"/>
        </w:rPr>
        <w:t>磋商结束后，磋商小组要求所有实质性响应的供应商在规定时间内提交最后报价，提交最后报价的供应商不少于3家。最后报价是供应商响应文件的有效组成部分</w:t>
      </w:r>
      <w:r>
        <w:rPr>
          <w:rFonts w:hint="default" w:ascii="Times New Roman" w:hAnsi="Times New Roman" w:eastAsia="仿宋_GB2312" w:cs="Times New Roman"/>
          <w:sz w:val="24"/>
          <w:highlight w:val="none"/>
        </w:rPr>
        <w:t>。</w:t>
      </w:r>
    </w:p>
    <w:p w14:paraId="7C585AC0">
      <w:pPr>
        <w:pStyle w:val="22"/>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23.4.2 最后报价应按报价的格式内容填写，并且同时提交最后响应报价表、最后报价明细表、最后节能、环境标志产品明细表等内容。各供应商在提交</w:t>
      </w:r>
      <w:r>
        <w:rPr>
          <w:rFonts w:hint="default" w:ascii="Times New Roman" w:hAnsi="Times New Roman" w:eastAsia="仿宋_GB2312" w:cs="Times New Roman"/>
          <w:sz w:val="24"/>
          <w:highlight w:val="none"/>
          <w:lang w:val="en-US" w:eastAsia="zh-CN"/>
        </w:rPr>
        <w:t>最后</w:t>
      </w:r>
      <w:r>
        <w:rPr>
          <w:rFonts w:hint="default" w:ascii="Times New Roman" w:hAnsi="Times New Roman" w:eastAsia="仿宋_GB2312" w:cs="Times New Roman"/>
          <w:sz w:val="24"/>
          <w:highlight w:val="none"/>
        </w:rPr>
        <w:t>时，应对加盖公章，</w:t>
      </w:r>
      <w:r>
        <w:rPr>
          <w:rFonts w:hint="default" w:ascii="Times New Roman" w:hAnsi="Times New Roman" w:eastAsia="仿宋_GB2312" w:cs="Times New Roman"/>
          <w:sz w:val="24"/>
          <w:highlight w:val="none"/>
          <w:lang w:val="en-US" w:eastAsia="zh-CN"/>
        </w:rPr>
        <w:t>或</w:t>
      </w:r>
      <w:r>
        <w:rPr>
          <w:rFonts w:hint="default" w:ascii="Times New Roman" w:hAnsi="Times New Roman" w:eastAsia="仿宋_GB2312" w:cs="Times New Roman"/>
          <w:sz w:val="24"/>
          <w:highlight w:val="none"/>
        </w:rPr>
        <w:t>由法定代表人或</w:t>
      </w:r>
      <w:r>
        <w:rPr>
          <w:rFonts w:hint="default" w:ascii="Times New Roman" w:hAnsi="Times New Roman" w:eastAsia="仿宋_GB2312" w:cs="Times New Roman"/>
          <w:sz w:val="24"/>
          <w:highlight w:val="none"/>
          <w:lang w:eastAsia="zh-CN"/>
        </w:rPr>
        <w:t>委托代理人</w:t>
      </w:r>
      <w:r>
        <w:rPr>
          <w:rFonts w:hint="default" w:ascii="Times New Roman" w:hAnsi="Times New Roman" w:eastAsia="仿宋_GB2312" w:cs="Times New Roman"/>
          <w:sz w:val="24"/>
          <w:highlight w:val="none"/>
        </w:rPr>
        <w:t>签字。</w:t>
      </w:r>
    </w:p>
    <w:p w14:paraId="53318D55">
      <w:pPr>
        <w:pStyle w:val="4"/>
        <w:rPr>
          <w:rFonts w:hint="default" w:ascii="Times New Roman" w:hAnsi="Times New Roman" w:eastAsia="仿宋_GB2312" w:cs="Times New Roman"/>
          <w:b/>
          <w:bCs/>
          <w:sz w:val="24"/>
          <w:szCs w:val="21"/>
          <w:highlight w:val="none"/>
        </w:rPr>
      </w:pPr>
      <w:bookmarkStart w:id="316" w:name="_Toc151193788"/>
      <w:bookmarkStart w:id="317" w:name="_Toc150774751"/>
      <w:bookmarkStart w:id="318" w:name="_Ref467307010"/>
      <w:bookmarkStart w:id="319" w:name="_Toc164608815"/>
      <w:bookmarkStart w:id="320" w:name="_Toc249515310"/>
      <w:bookmarkStart w:id="321" w:name="_Toc150480784"/>
      <w:bookmarkStart w:id="322" w:name="_Toc151190173"/>
      <w:bookmarkStart w:id="323" w:name="_Toc249515422"/>
      <w:bookmarkStart w:id="324" w:name="_Toc151193860"/>
      <w:bookmarkStart w:id="325" w:name="_Toc195842911"/>
      <w:bookmarkStart w:id="326" w:name="_Toc151193644"/>
      <w:bookmarkStart w:id="327" w:name="_Toc164229387"/>
      <w:bookmarkStart w:id="328" w:name="_Toc127161460"/>
      <w:bookmarkStart w:id="329" w:name="_Toc150509297"/>
      <w:bookmarkStart w:id="330" w:name="_Toc149720839"/>
      <w:bookmarkStart w:id="331" w:name="_Toc13753"/>
      <w:bookmarkStart w:id="332" w:name="_Toc151193716"/>
      <w:bookmarkStart w:id="333" w:name="_Toc164229241"/>
      <w:bookmarkStart w:id="334" w:name="_Toc127151546"/>
      <w:bookmarkStart w:id="335" w:name="_Toc142311048"/>
      <w:bookmarkStart w:id="336" w:name="_Toc127151747"/>
      <w:bookmarkStart w:id="337" w:name="_Toc164608660"/>
      <w:bookmarkStart w:id="338" w:name="_Toc151193934"/>
      <w:bookmarkStart w:id="339" w:name="_Toc150774646"/>
      <w:bookmarkStart w:id="340" w:name="_Toc249525191"/>
      <w:bookmarkStart w:id="341" w:name="_Toc164351640"/>
      <w:bookmarkStart w:id="342" w:name="_Toc520356170"/>
      <w:r>
        <w:rPr>
          <w:rFonts w:hint="default" w:ascii="Times New Roman" w:hAnsi="Times New Roman" w:eastAsia="仿宋_GB2312" w:cs="Times New Roman"/>
          <w:b/>
          <w:bCs/>
          <w:sz w:val="24"/>
          <w:szCs w:val="21"/>
          <w:highlight w:val="none"/>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default" w:ascii="Times New Roman" w:hAnsi="Times New Roman" w:eastAsia="仿宋_GB2312" w:cs="Times New Roman"/>
          <w:b/>
          <w:bCs/>
          <w:sz w:val="24"/>
          <w:szCs w:val="21"/>
          <w:highlight w:val="none"/>
        </w:rPr>
        <w:t>落实政府采购政策，详见第三章。</w:t>
      </w:r>
    </w:p>
    <w:p w14:paraId="5142B36E">
      <w:pPr>
        <w:rPr>
          <w:rFonts w:hint="default" w:ascii="Times New Roman" w:hAnsi="Times New Roman" w:eastAsia="仿宋_GB2312" w:cs="Times New Roman"/>
          <w:highlight w:val="none"/>
        </w:rPr>
      </w:pP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13"/>
    <w:p w14:paraId="417B2E2E">
      <w:pPr>
        <w:pStyle w:val="78"/>
        <w:spacing w:before="24" w:after="24"/>
        <w:jc w:val="center"/>
        <w:rPr>
          <w:rFonts w:hint="default" w:ascii="Times New Roman" w:hAnsi="Times New Roman" w:eastAsia="仿宋_GB2312" w:cs="Times New Roman"/>
          <w:sz w:val="30"/>
          <w:szCs w:val="30"/>
          <w:highlight w:val="none"/>
        </w:rPr>
      </w:pPr>
      <w:bookmarkStart w:id="343" w:name="_Hlt497729446"/>
      <w:bookmarkEnd w:id="343"/>
      <w:bookmarkStart w:id="344" w:name="_Hlt491765714"/>
      <w:bookmarkEnd w:id="344"/>
      <w:bookmarkStart w:id="345" w:name="_Toc68590974"/>
      <w:bookmarkStart w:id="346" w:name="_Toc249515311"/>
      <w:bookmarkStart w:id="347" w:name="_Toc232395218"/>
      <w:bookmarkStart w:id="348" w:name="_Toc232176278"/>
      <w:bookmarkStart w:id="349" w:name="_Toc256342149"/>
      <w:bookmarkStart w:id="350" w:name="_Toc249515423"/>
      <w:bookmarkStart w:id="351" w:name="_Toc249525192"/>
      <w:bookmarkStart w:id="352" w:name="_Toc499711049"/>
      <w:bookmarkStart w:id="353" w:name="_Toc177995479"/>
      <w:bookmarkStart w:id="354" w:name="_Toc177189241"/>
      <w:bookmarkStart w:id="355" w:name="_Toc499711890"/>
      <w:bookmarkStart w:id="356" w:name="_Toc503063428"/>
      <w:bookmarkStart w:id="357" w:name="_Toc385992360"/>
      <w:bookmarkStart w:id="358" w:name="_Toc492955421"/>
      <w:bookmarkStart w:id="359" w:name="_Toc184043047"/>
      <w:bookmarkStart w:id="360" w:name="_Toc500746972"/>
      <w:bookmarkStart w:id="361" w:name="_Toc70687174"/>
      <w:bookmarkStart w:id="362" w:name="_Toc500747068"/>
      <w:bookmarkStart w:id="363" w:name="_Toc496324585"/>
      <w:bookmarkStart w:id="364" w:name="_Toc500747195"/>
      <w:bookmarkStart w:id="365" w:name="_Toc177817340"/>
      <w:bookmarkStart w:id="366" w:name="_Toc176882548"/>
      <w:bookmarkStart w:id="367" w:name="_Toc53722846"/>
      <w:bookmarkStart w:id="368" w:name="_Toc389620199"/>
      <w:r>
        <w:rPr>
          <w:rFonts w:hint="default" w:ascii="Times New Roman" w:hAnsi="Times New Roman" w:eastAsia="仿宋_GB2312" w:cs="Times New Roman"/>
          <w:sz w:val="30"/>
          <w:szCs w:val="30"/>
          <w:highlight w:val="none"/>
        </w:rPr>
        <w:t>六、确定成交单位、授予合同</w:t>
      </w:r>
      <w:bookmarkEnd w:id="345"/>
      <w:bookmarkEnd w:id="346"/>
      <w:bookmarkEnd w:id="347"/>
      <w:bookmarkEnd w:id="348"/>
      <w:bookmarkEnd w:id="349"/>
      <w:bookmarkEnd w:id="350"/>
      <w:bookmarkEnd w:id="351"/>
    </w:p>
    <w:p w14:paraId="62E58D63">
      <w:pPr>
        <w:rPr>
          <w:rFonts w:hint="default" w:ascii="Times New Roman" w:hAnsi="Times New Roman" w:eastAsia="仿宋_GB2312" w:cs="Times New Roman"/>
          <w:highlight w:val="none"/>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4"/>
        <w:numPr>
          <w:ilvl w:val="0"/>
          <w:numId w:val="9"/>
        </w:numPr>
        <w:rPr>
          <w:rFonts w:hint="default" w:ascii="Times New Roman" w:hAnsi="Times New Roman" w:eastAsia="仿宋_GB2312" w:cs="Times New Roman"/>
          <w:b/>
          <w:bCs/>
          <w:sz w:val="24"/>
          <w:szCs w:val="21"/>
          <w:highlight w:val="none"/>
        </w:rPr>
      </w:pPr>
      <w:bookmarkStart w:id="369" w:name="_Toc249515312"/>
      <w:bookmarkStart w:id="370" w:name="_Toc389620200"/>
      <w:bookmarkStart w:id="371" w:name="_Toc27151"/>
      <w:bookmarkStart w:id="372" w:name="_Toc70687175"/>
      <w:bookmarkStart w:id="373" w:name="_Toc249515424"/>
      <w:bookmarkStart w:id="374" w:name="_Toc385992361"/>
      <w:bookmarkStart w:id="375" w:name="_Toc184043048"/>
      <w:bookmarkStart w:id="376" w:name="_Toc249525193"/>
      <w:r>
        <w:rPr>
          <w:rFonts w:hint="default" w:ascii="Times New Roman" w:hAnsi="Times New Roman" w:eastAsia="仿宋_GB2312" w:cs="Times New Roman"/>
          <w:b/>
          <w:bCs/>
          <w:sz w:val="24"/>
          <w:szCs w:val="21"/>
          <w:highlight w:val="none"/>
        </w:rPr>
        <w:t xml:space="preserve">    确定成交</w:t>
      </w:r>
      <w:bookmarkEnd w:id="369"/>
      <w:bookmarkEnd w:id="370"/>
      <w:bookmarkEnd w:id="371"/>
      <w:bookmarkEnd w:id="372"/>
      <w:bookmarkEnd w:id="373"/>
      <w:bookmarkEnd w:id="374"/>
      <w:bookmarkEnd w:id="375"/>
      <w:bookmarkEnd w:id="376"/>
      <w:r>
        <w:rPr>
          <w:rFonts w:hint="default" w:ascii="Times New Roman" w:hAnsi="Times New Roman" w:eastAsia="仿宋_GB2312" w:cs="Times New Roman"/>
          <w:b/>
          <w:bCs/>
          <w:sz w:val="24"/>
          <w:szCs w:val="21"/>
          <w:highlight w:val="none"/>
        </w:rPr>
        <w:t>单位</w:t>
      </w:r>
    </w:p>
    <w:p w14:paraId="49117749">
      <w:pPr>
        <w:tabs>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25.1   采购代理机构应在评审结束后两个工作日内，将评审报告送采购人。</w:t>
      </w:r>
    </w:p>
    <w:p w14:paraId="01205881">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4"/>
        <w:rPr>
          <w:rFonts w:hint="default" w:ascii="Times New Roman" w:hAnsi="Times New Roman" w:eastAsia="仿宋_GB2312" w:cs="Times New Roman"/>
          <w:b/>
          <w:bCs/>
          <w:sz w:val="24"/>
          <w:szCs w:val="21"/>
          <w:highlight w:val="none"/>
        </w:rPr>
      </w:pPr>
      <w:bookmarkStart w:id="377" w:name="_Toc389620204"/>
      <w:bookmarkStart w:id="378" w:name="_Toc385992365"/>
      <w:r>
        <w:rPr>
          <w:rFonts w:hint="default" w:ascii="Times New Roman" w:hAnsi="Times New Roman" w:eastAsia="仿宋_GB2312" w:cs="Times New Roman"/>
          <w:b/>
          <w:bCs/>
          <w:sz w:val="24"/>
          <w:szCs w:val="21"/>
          <w:highlight w:val="none"/>
        </w:rPr>
        <w:t xml:space="preserve">26.    </w:t>
      </w:r>
      <w:r>
        <w:rPr>
          <w:rFonts w:hint="default" w:ascii="Times New Roman" w:hAnsi="Times New Roman" w:eastAsia="仿宋_GB2312" w:cs="Times New Roman"/>
          <w:b/>
          <w:bCs/>
          <w:sz w:val="24"/>
          <w:szCs w:val="21"/>
          <w:highlight w:val="none"/>
          <w:lang w:val="en-US" w:eastAsia="zh-CN"/>
        </w:rPr>
        <w:t>采购</w:t>
      </w:r>
      <w:r>
        <w:rPr>
          <w:rFonts w:hint="default" w:ascii="Times New Roman" w:hAnsi="Times New Roman" w:eastAsia="仿宋_GB2312" w:cs="Times New Roman"/>
          <w:b/>
          <w:bCs/>
          <w:sz w:val="24"/>
          <w:szCs w:val="21"/>
          <w:highlight w:val="none"/>
        </w:rPr>
        <w:t>合同</w:t>
      </w:r>
    </w:p>
    <w:p w14:paraId="1ED44B03">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26.1   自成交通知书发出后十日内，按照磋商文件和成交供应商响应文件的约定，采购人与成交供应商洽谈合同条款，并签订</w:t>
      </w:r>
      <w:r>
        <w:rPr>
          <w:rFonts w:hint="default" w:ascii="Times New Roman" w:hAnsi="Times New Roman" w:eastAsia="仿宋_GB2312" w:cs="Times New Roman"/>
          <w:sz w:val="24"/>
          <w:highlight w:val="none"/>
          <w:lang w:val="en-US" w:eastAsia="zh-CN"/>
        </w:rPr>
        <w:t>采购</w:t>
      </w:r>
      <w:r>
        <w:rPr>
          <w:rFonts w:hint="default" w:ascii="Times New Roman" w:hAnsi="Times New Roman" w:eastAsia="仿宋_GB2312" w:cs="Times New Roman"/>
          <w:sz w:val="24"/>
          <w:highlight w:val="none"/>
        </w:rPr>
        <w:t>合同。磋商文件及成交供应商的响应文件均作为</w:t>
      </w:r>
      <w:r>
        <w:rPr>
          <w:rFonts w:hint="default" w:ascii="Times New Roman" w:hAnsi="Times New Roman" w:eastAsia="仿宋_GB2312" w:cs="Times New Roman"/>
          <w:sz w:val="24"/>
          <w:highlight w:val="none"/>
          <w:lang w:val="en-US" w:eastAsia="zh-CN"/>
        </w:rPr>
        <w:t>采购</w:t>
      </w:r>
      <w:r>
        <w:rPr>
          <w:rFonts w:hint="default" w:ascii="Times New Roman" w:hAnsi="Times New Roman" w:eastAsia="仿宋_GB2312" w:cs="Times New Roman"/>
          <w:sz w:val="24"/>
          <w:highlight w:val="none"/>
        </w:rPr>
        <w:t>合同的组成部分。</w:t>
      </w:r>
    </w:p>
    <w:p w14:paraId="215F86B3">
      <w:pPr>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26.2   确定成交单位后，成交供应商因自身原因未按程序签订</w:t>
      </w:r>
      <w:r>
        <w:rPr>
          <w:rFonts w:hint="default" w:ascii="Times New Roman" w:hAnsi="Times New Roman" w:eastAsia="仿宋_GB2312" w:cs="Times New Roman"/>
          <w:sz w:val="24"/>
          <w:highlight w:val="none"/>
          <w:lang w:val="en-US" w:eastAsia="zh-CN"/>
        </w:rPr>
        <w:t>采购</w:t>
      </w:r>
      <w:r>
        <w:rPr>
          <w:rFonts w:hint="default" w:ascii="Times New Roman" w:hAnsi="Times New Roman" w:eastAsia="仿宋_GB2312" w:cs="Times New Roman"/>
          <w:sz w:val="24"/>
          <w:highlight w:val="none"/>
        </w:rPr>
        <w:t>合同，采购人将取消其成交资格，可以不退还其投标保证金，并上报行政监督管理部门记入不良行为记录。采购人可以按照</w:t>
      </w:r>
      <w:r>
        <w:rPr>
          <w:rFonts w:hint="default" w:ascii="Times New Roman" w:hAnsi="Times New Roman" w:eastAsia="仿宋_GB2312" w:cs="Times New Roman"/>
          <w:sz w:val="24"/>
          <w:highlight w:val="none"/>
          <w:lang w:val="en-US" w:eastAsia="zh-CN"/>
        </w:rPr>
        <w:t>评审</w:t>
      </w:r>
      <w:r>
        <w:rPr>
          <w:rFonts w:hint="default" w:ascii="Times New Roman" w:hAnsi="Times New Roman" w:eastAsia="仿宋_GB2312" w:cs="Times New Roman"/>
          <w:sz w:val="24"/>
          <w:highlight w:val="none"/>
        </w:rPr>
        <w:t>报告推荐的</w:t>
      </w:r>
      <w:r>
        <w:rPr>
          <w:rFonts w:hint="default" w:ascii="Times New Roman" w:hAnsi="Times New Roman" w:eastAsia="仿宋_GB2312" w:cs="Times New Roman"/>
          <w:sz w:val="24"/>
          <w:highlight w:val="none"/>
          <w:lang w:val="en-US" w:eastAsia="zh-CN"/>
        </w:rPr>
        <w:t>成交</w:t>
      </w:r>
      <w:r>
        <w:rPr>
          <w:rFonts w:hint="default" w:ascii="Times New Roman" w:hAnsi="Times New Roman" w:eastAsia="仿宋_GB2312" w:cs="Times New Roman"/>
          <w:sz w:val="24"/>
          <w:highlight w:val="none"/>
        </w:rPr>
        <w:t>候选人排序，确定下一</w:t>
      </w:r>
      <w:r>
        <w:rPr>
          <w:rFonts w:hint="default" w:ascii="Times New Roman" w:hAnsi="Times New Roman" w:eastAsia="仿宋_GB2312" w:cs="Times New Roman"/>
          <w:sz w:val="24"/>
          <w:highlight w:val="none"/>
          <w:lang w:val="en-US" w:eastAsia="zh-CN"/>
        </w:rPr>
        <w:t>成交</w:t>
      </w:r>
      <w:r>
        <w:rPr>
          <w:rFonts w:hint="default" w:ascii="Times New Roman" w:hAnsi="Times New Roman" w:eastAsia="仿宋_GB2312" w:cs="Times New Roman"/>
          <w:sz w:val="24"/>
          <w:highlight w:val="none"/>
        </w:rPr>
        <w:t>候选人为</w:t>
      </w:r>
      <w:r>
        <w:rPr>
          <w:rFonts w:hint="default" w:ascii="Times New Roman" w:hAnsi="Times New Roman" w:eastAsia="仿宋_GB2312" w:cs="Times New Roman"/>
          <w:sz w:val="24"/>
          <w:highlight w:val="none"/>
          <w:lang w:val="en-US" w:eastAsia="zh-CN"/>
        </w:rPr>
        <w:t>成交</w:t>
      </w:r>
      <w:r>
        <w:rPr>
          <w:rFonts w:hint="default" w:ascii="Times New Roman" w:hAnsi="Times New Roman" w:eastAsia="仿宋_GB2312" w:cs="Times New Roman"/>
          <w:sz w:val="24"/>
          <w:highlight w:val="none"/>
        </w:rPr>
        <w:t>人，也可以重新开展采购活动。</w:t>
      </w:r>
    </w:p>
    <w:p w14:paraId="664E3AF0">
      <w:pPr>
        <w:spacing w:line="360" w:lineRule="auto"/>
        <w:ind w:left="840" w:hanging="840" w:hangingChars="350"/>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val="en-US" w:eastAsia="zh-CN"/>
        </w:rPr>
        <w:t xml:space="preserve">26.3   </w:t>
      </w:r>
      <w:r>
        <w:rPr>
          <w:rFonts w:hint="default" w:ascii="Times New Roman" w:hAnsi="Times New Roman" w:eastAsia="仿宋_GB2312" w:cs="Times New Roman"/>
          <w:sz w:val="24"/>
          <w:highlight w:val="none"/>
        </w:rPr>
        <w:t>当出现法规规定的</w:t>
      </w:r>
      <w:r>
        <w:rPr>
          <w:rFonts w:hint="default" w:ascii="Times New Roman" w:hAnsi="Times New Roman" w:eastAsia="仿宋_GB2312" w:cs="Times New Roman"/>
          <w:sz w:val="24"/>
          <w:highlight w:val="none"/>
          <w:lang w:val="en-US" w:eastAsia="zh-CN"/>
        </w:rPr>
        <w:t>成交</w:t>
      </w:r>
      <w:r>
        <w:rPr>
          <w:rFonts w:hint="default" w:ascii="Times New Roman" w:hAnsi="Times New Roman" w:eastAsia="仿宋_GB2312" w:cs="Times New Roman"/>
          <w:sz w:val="24"/>
          <w:highlight w:val="none"/>
        </w:rPr>
        <w:t>无效或</w:t>
      </w:r>
      <w:r>
        <w:rPr>
          <w:rFonts w:hint="default" w:ascii="Times New Roman" w:hAnsi="Times New Roman" w:eastAsia="仿宋_GB2312" w:cs="Times New Roman"/>
          <w:sz w:val="24"/>
          <w:highlight w:val="none"/>
          <w:lang w:val="en-US" w:eastAsia="zh-CN"/>
        </w:rPr>
        <w:t>成交</w:t>
      </w:r>
      <w:r>
        <w:rPr>
          <w:rFonts w:hint="default" w:ascii="Times New Roman" w:hAnsi="Times New Roman" w:eastAsia="仿宋_GB2312" w:cs="Times New Roman"/>
          <w:sz w:val="24"/>
          <w:highlight w:val="none"/>
        </w:rPr>
        <w:t>结果无效情形时，采购人可与排名下一位的</w:t>
      </w:r>
      <w:r>
        <w:rPr>
          <w:rFonts w:hint="default" w:ascii="Times New Roman" w:hAnsi="Times New Roman" w:eastAsia="仿宋_GB2312" w:cs="Times New Roman"/>
          <w:sz w:val="24"/>
          <w:highlight w:val="none"/>
          <w:lang w:val="en-US" w:eastAsia="zh-CN"/>
        </w:rPr>
        <w:t>成交</w:t>
      </w:r>
      <w:r>
        <w:rPr>
          <w:rFonts w:hint="default" w:ascii="Times New Roman" w:hAnsi="Times New Roman" w:eastAsia="仿宋_GB2312" w:cs="Times New Roman"/>
          <w:sz w:val="24"/>
          <w:highlight w:val="none"/>
        </w:rPr>
        <w:t>候选人另行签订</w:t>
      </w:r>
      <w:r>
        <w:rPr>
          <w:rFonts w:hint="default" w:ascii="Times New Roman" w:hAnsi="Times New Roman" w:eastAsia="仿宋_GB2312" w:cs="Times New Roman"/>
          <w:sz w:val="24"/>
          <w:highlight w:val="none"/>
          <w:lang w:val="en-US" w:eastAsia="zh-CN"/>
        </w:rPr>
        <w:t>采购</w:t>
      </w:r>
      <w:r>
        <w:rPr>
          <w:rFonts w:hint="default" w:ascii="Times New Roman" w:hAnsi="Times New Roman" w:eastAsia="仿宋_GB2312" w:cs="Times New Roman"/>
          <w:sz w:val="24"/>
          <w:highlight w:val="none"/>
        </w:rPr>
        <w:t>合同，或依法重新开展采购活动。</w:t>
      </w:r>
    </w:p>
    <w:p w14:paraId="18D64076">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26.</w:t>
      </w:r>
      <w:r>
        <w:rPr>
          <w:rFonts w:hint="default" w:ascii="Times New Roman" w:hAnsi="Times New Roman" w:eastAsia="仿宋_GB2312" w:cs="Times New Roman"/>
          <w:sz w:val="24"/>
          <w:highlight w:val="none"/>
          <w:lang w:val="en-US" w:eastAsia="zh-CN"/>
        </w:rPr>
        <w:t>4</w:t>
      </w:r>
      <w:r>
        <w:rPr>
          <w:rFonts w:hint="default" w:ascii="Times New Roman" w:hAnsi="Times New Roman" w:eastAsia="仿宋_GB2312" w:cs="Times New Roman"/>
          <w:sz w:val="24"/>
          <w:highlight w:val="none"/>
        </w:rPr>
        <w:t xml:space="preserve">   成交供应商</w:t>
      </w:r>
      <w:r>
        <w:rPr>
          <w:rFonts w:hint="default" w:ascii="Times New Roman" w:hAnsi="Times New Roman" w:eastAsia="仿宋_GB2312" w:cs="Times New Roman"/>
          <w:sz w:val="24"/>
          <w:highlight w:val="none"/>
          <w:lang w:val="en-US" w:eastAsia="zh-CN"/>
        </w:rPr>
        <w:t>需在</w:t>
      </w:r>
      <w:r>
        <w:rPr>
          <w:rFonts w:hint="default" w:ascii="Times New Roman" w:hAnsi="Times New Roman" w:eastAsia="仿宋_GB2312" w:cs="Times New Roman"/>
          <w:sz w:val="24"/>
          <w:highlight w:val="none"/>
        </w:rPr>
        <w:t>签订</w:t>
      </w:r>
      <w:r>
        <w:rPr>
          <w:rFonts w:hint="default" w:ascii="Times New Roman" w:hAnsi="Times New Roman" w:eastAsia="仿宋_GB2312" w:cs="Times New Roman"/>
          <w:sz w:val="24"/>
          <w:highlight w:val="none"/>
          <w:lang w:val="en-US" w:eastAsia="zh-CN"/>
        </w:rPr>
        <w:t>采购</w:t>
      </w:r>
      <w:r>
        <w:rPr>
          <w:rFonts w:hint="default" w:ascii="Times New Roman" w:hAnsi="Times New Roman" w:eastAsia="仿宋_GB2312" w:cs="Times New Roman"/>
          <w:sz w:val="24"/>
          <w:highlight w:val="none"/>
        </w:rPr>
        <w:t>合同后</w:t>
      </w:r>
      <w:r>
        <w:rPr>
          <w:rFonts w:hint="default" w:ascii="Times New Roman" w:hAnsi="Times New Roman" w:eastAsia="仿宋_GB2312" w:cs="Times New Roman"/>
          <w:sz w:val="24"/>
          <w:highlight w:val="none"/>
          <w:lang w:val="en-US" w:eastAsia="zh-CN"/>
        </w:rPr>
        <w:t>三日内</w:t>
      </w:r>
      <w:r>
        <w:rPr>
          <w:rFonts w:hint="default" w:ascii="Times New Roman" w:hAnsi="Times New Roman" w:eastAsia="仿宋_GB2312" w:cs="Times New Roman"/>
          <w:sz w:val="24"/>
          <w:highlight w:val="none"/>
        </w:rPr>
        <w:t>，持合同原件到采购代理机构办理保证金退还手续。</w:t>
      </w:r>
    </w:p>
    <w:p w14:paraId="69C794E9">
      <w:pPr>
        <w:pStyle w:val="4"/>
        <w:rPr>
          <w:rFonts w:hint="default" w:ascii="Times New Roman" w:hAnsi="Times New Roman" w:eastAsia="仿宋_GB2312" w:cs="Times New Roman"/>
          <w:b/>
          <w:bCs/>
          <w:sz w:val="24"/>
          <w:szCs w:val="21"/>
          <w:highlight w:val="none"/>
        </w:rPr>
      </w:pPr>
      <w:r>
        <w:rPr>
          <w:rFonts w:hint="default" w:ascii="Times New Roman" w:hAnsi="Times New Roman" w:eastAsia="仿宋_GB2312" w:cs="Times New Roman"/>
          <w:b/>
          <w:bCs/>
          <w:sz w:val="24"/>
          <w:szCs w:val="21"/>
          <w:highlight w:val="none"/>
        </w:rPr>
        <w:t>27.    询问与质疑 </w:t>
      </w:r>
    </w:p>
    <w:p w14:paraId="570E40AA">
      <w:pPr>
        <w:tabs>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27.1   供应商对政府采购活动事项有疑问的，可以向采购代理机构提出询问。</w:t>
      </w:r>
    </w:p>
    <w:p w14:paraId="70F0D8EC">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27.3   质疑供应商应按照财政部制定的《政府采购质疑函范本》格式（可从</w:t>
      </w:r>
      <w:r>
        <w:rPr>
          <w:rFonts w:hint="default" w:ascii="Times New Roman" w:hAnsi="Times New Roman" w:eastAsia="仿宋_GB2312" w:cs="Times New Roman"/>
          <w:sz w:val="24"/>
          <w:highlight w:val="none"/>
          <w:lang w:val="en-US" w:eastAsia="zh-CN"/>
        </w:rPr>
        <w:t>中国政府采购网首页下载专区</w:t>
      </w:r>
      <w:r>
        <w:rPr>
          <w:rFonts w:hint="default" w:ascii="Times New Roman" w:hAnsi="Times New Roman" w:eastAsia="仿宋_GB2312" w:cs="Times New Roman"/>
          <w:sz w:val="24"/>
          <w:highlight w:val="none"/>
        </w:rPr>
        <w:t>下载）和《政府采购质疑和投诉办法》的要求，在法定质疑期内以书面形式提出质疑，针对同一采购程序环节的质疑应一次性提出。</w:t>
      </w:r>
    </w:p>
    <w:p w14:paraId="6D0124A1">
      <w:pPr>
        <w:spacing w:line="360" w:lineRule="auto"/>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超出法定质疑期提交的质疑将被拒绝。</w:t>
      </w:r>
    </w:p>
    <w:p w14:paraId="045F8107">
      <w:pPr>
        <w:spacing w:line="360" w:lineRule="auto"/>
        <w:ind w:left="851" w:leftChars="405" w:hanging="1"/>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重复或分次提出的、内容或形式不符合《政府采购质疑和投诉办法》的，质疑投标人将依法承担不利后果。</w:t>
      </w:r>
    </w:p>
    <w:p w14:paraId="7D4B9ADD">
      <w:pPr>
        <w:tabs>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27.4   供应商提出质疑应当提交质疑函和必要的证明材料。质疑函应当包括下列内容：</w:t>
      </w:r>
    </w:p>
    <w:p w14:paraId="4B27D27A">
      <w:pPr>
        <w:pStyle w:val="68"/>
        <w:numPr>
          <w:ilvl w:val="0"/>
          <w:numId w:val="0"/>
        </w:numPr>
        <w:tabs>
          <w:tab w:val="left" w:pos="588"/>
        </w:tabs>
        <w:spacing w:line="360" w:lineRule="auto"/>
        <w:ind w:left="846" w:leftChars="0" w:hanging="6" w:firstLineChars="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2"/>
          <w:sz w:val="24"/>
          <w:szCs w:val="22"/>
          <w:highlight w:val="none"/>
          <w:lang w:val="en-US" w:eastAsia="zh-CN" w:bidi="ar-SA"/>
        </w:rPr>
        <w:t>（1）</w:t>
      </w:r>
      <w:r>
        <w:rPr>
          <w:rFonts w:hint="default" w:ascii="Times New Roman" w:hAnsi="Times New Roman" w:eastAsia="仿宋_GB2312" w:cs="Times New Roman"/>
          <w:sz w:val="24"/>
          <w:highlight w:val="none"/>
        </w:rPr>
        <w:t>供应商的姓名或者名称、地址、邮编、联系人及联系电话；</w:t>
      </w:r>
    </w:p>
    <w:p w14:paraId="40834036">
      <w:pPr>
        <w:pStyle w:val="68"/>
        <w:numPr>
          <w:ilvl w:val="0"/>
          <w:numId w:val="0"/>
        </w:numPr>
        <w:tabs>
          <w:tab w:val="left" w:pos="588"/>
        </w:tabs>
        <w:spacing w:line="360" w:lineRule="auto"/>
        <w:ind w:left="846" w:leftChars="0" w:hanging="6" w:firstLineChars="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2"/>
          <w:sz w:val="24"/>
          <w:szCs w:val="22"/>
          <w:highlight w:val="none"/>
          <w:lang w:val="en-US" w:eastAsia="zh-CN" w:bidi="ar-SA"/>
        </w:rPr>
        <w:t>（2）</w:t>
      </w:r>
      <w:r>
        <w:rPr>
          <w:rFonts w:hint="default" w:ascii="Times New Roman" w:hAnsi="Times New Roman" w:eastAsia="仿宋_GB2312" w:cs="Times New Roman"/>
          <w:sz w:val="24"/>
          <w:highlight w:val="none"/>
        </w:rPr>
        <w:t>质疑项目的名称、编号；</w:t>
      </w:r>
    </w:p>
    <w:p w14:paraId="6BE36A11">
      <w:pPr>
        <w:pStyle w:val="68"/>
        <w:numPr>
          <w:ilvl w:val="0"/>
          <w:numId w:val="0"/>
        </w:numPr>
        <w:tabs>
          <w:tab w:val="left" w:pos="588"/>
        </w:tabs>
        <w:spacing w:line="360" w:lineRule="auto"/>
        <w:ind w:left="846" w:leftChars="0" w:hanging="6" w:firstLineChars="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2"/>
          <w:sz w:val="24"/>
          <w:szCs w:val="22"/>
          <w:highlight w:val="none"/>
          <w:lang w:val="en-US" w:eastAsia="zh-CN" w:bidi="ar-SA"/>
        </w:rPr>
        <w:t>（3）</w:t>
      </w:r>
      <w:r>
        <w:rPr>
          <w:rFonts w:hint="default" w:ascii="Times New Roman" w:hAnsi="Times New Roman" w:eastAsia="仿宋_GB2312" w:cs="Times New Roman"/>
          <w:sz w:val="24"/>
          <w:highlight w:val="none"/>
        </w:rPr>
        <w:t>具体、明确的质疑事项和与质疑事项相关的请求；</w:t>
      </w:r>
    </w:p>
    <w:p w14:paraId="4006A996">
      <w:pPr>
        <w:pStyle w:val="68"/>
        <w:numPr>
          <w:ilvl w:val="0"/>
          <w:numId w:val="0"/>
        </w:numPr>
        <w:tabs>
          <w:tab w:val="left" w:pos="588"/>
        </w:tabs>
        <w:spacing w:line="360" w:lineRule="auto"/>
        <w:ind w:left="846" w:leftChars="0" w:hanging="6" w:firstLineChars="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2"/>
          <w:sz w:val="24"/>
          <w:szCs w:val="22"/>
          <w:highlight w:val="none"/>
          <w:lang w:val="en-US" w:eastAsia="zh-CN" w:bidi="ar-SA"/>
        </w:rPr>
        <w:t>（4）</w:t>
      </w:r>
      <w:r>
        <w:rPr>
          <w:rFonts w:hint="default" w:ascii="Times New Roman" w:hAnsi="Times New Roman" w:eastAsia="仿宋_GB2312" w:cs="Times New Roman"/>
          <w:sz w:val="24"/>
          <w:highlight w:val="none"/>
        </w:rPr>
        <w:t>事实依据；</w:t>
      </w:r>
    </w:p>
    <w:p w14:paraId="40944BA3">
      <w:pPr>
        <w:pStyle w:val="68"/>
        <w:numPr>
          <w:ilvl w:val="0"/>
          <w:numId w:val="0"/>
        </w:numPr>
        <w:tabs>
          <w:tab w:val="left" w:pos="588"/>
        </w:tabs>
        <w:spacing w:line="360" w:lineRule="auto"/>
        <w:ind w:left="846" w:leftChars="0" w:hanging="6" w:firstLineChars="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2"/>
          <w:sz w:val="24"/>
          <w:szCs w:val="22"/>
          <w:highlight w:val="none"/>
          <w:lang w:val="en-US" w:eastAsia="zh-CN" w:bidi="ar-SA"/>
        </w:rPr>
        <w:t>（5）</w:t>
      </w:r>
      <w:r>
        <w:rPr>
          <w:rFonts w:hint="default" w:ascii="Times New Roman" w:hAnsi="Times New Roman" w:eastAsia="仿宋_GB2312" w:cs="Times New Roman"/>
          <w:sz w:val="24"/>
          <w:highlight w:val="none"/>
        </w:rPr>
        <w:t>必要的法律依据；</w:t>
      </w:r>
    </w:p>
    <w:p w14:paraId="7F3BBA65">
      <w:pPr>
        <w:pStyle w:val="68"/>
        <w:numPr>
          <w:ilvl w:val="0"/>
          <w:numId w:val="0"/>
        </w:numPr>
        <w:tabs>
          <w:tab w:val="left" w:pos="588"/>
        </w:tabs>
        <w:spacing w:line="360" w:lineRule="auto"/>
        <w:ind w:left="846" w:leftChars="0" w:hanging="6" w:firstLineChars="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kern w:val="2"/>
          <w:sz w:val="24"/>
          <w:szCs w:val="22"/>
          <w:highlight w:val="none"/>
          <w:lang w:val="en-US" w:eastAsia="zh-CN" w:bidi="ar-SA"/>
        </w:rPr>
        <w:t>（6）</w:t>
      </w:r>
      <w:r>
        <w:rPr>
          <w:rFonts w:hint="default" w:ascii="Times New Roman" w:hAnsi="Times New Roman" w:eastAsia="仿宋_GB2312" w:cs="Times New Roman"/>
          <w:sz w:val="24"/>
          <w:highlight w:val="none"/>
        </w:rPr>
        <w:t>提出质疑的日期。</w:t>
      </w:r>
    </w:p>
    <w:p w14:paraId="7E885D70">
      <w:pPr>
        <w:pStyle w:val="68"/>
        <w:tabs>
          <w:tab w:val="left" w:pos="588"/>
        </w:tabs>
        <w:spacing w:line="360" w:lineRule="auto"/>
        <w:ind w:left="838" w:leftChars="399" w:firstLine="0"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供应商为自然人的，应当由本人签字；供应商为法人或者其他组织的，应当由法定代表人或</w:t>
      </w:r>
      <w:r>
        <w:rPr>
          <w:rFonts w:hint="default" w:ascii="Times New Roman" w:hAnsi="Times New Roman" w:eastAsia="仿宋_GB2312" w:cs="Times New Roman"/>
          <w:sz w:val="24"/>
          <w:highlight w:val="none"/>
          <w:lang w:val="en-US" w:eastAsia="zh-CN"/>
        </w:rPr>
        <w:t>主要</w:t>
      </w:r>
      <w:r>
        <w:rPr>
          <w:rFonts w:hint="default" w:ascii="Times New Roman" w:hAnsi="Times New Roman" w:eastAsia="仿宋_GB2312" w:cs="Times New Roman"/>
          <w:sz w:val="24"/>
          <w:highlight w:val="none"/>
        </w:rPr>
        <w:t>负责人签字或盖章，并加盖公章。供应商可以委托代理人进行质疑和投诉</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其授权委托书应当载明代理人的姓名或者名称、代理事项、具体权限、期限和相关事项。</w:t>
      </w:r>
    </w:p>
    <w:p w14:paraId="1EB5E0DD">
      <w:pPr>
        <w:tabs>
          <w:tab w:val="left" w:pos="588"/>
        </w:tabs>
        <w:spacing w:line="360" w:lineRule="auto"/>
        <w:ind w:left="960" w:hanging="960" w:hanging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27.5   符合要求的质疑，采购代理机构将予以受理并答复。</w:t>
      </w:r>
    </w:p>
    <w:p w14:paraId="0D79BB41">
      <w:pPr>
        <w:tabs>
          <w:tab w:val="left" w:pos="588"/>
        </w:tabs>
        <w:spacing w:line="360" w:lineRule="auto"/>
        <w:ind w:left="840" w:leftChars="4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联系人：综合办公室，联系电话：029-85235014</w:t>
      </w:r>
    </w:p>
    <w:p w14:paraId="4F1E3AB8">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27.6   供应商进行虚假和恶意质疑的，采购代理机构将提供相关资料报监督机构，按其情况进行相应处理。</w:t>
      </w:r>
    </w:p>
    <w:bookmarkEnd w:id="377"/>
    <w:bookmarkEnd w:id="378"/>
    <w:p w14:paraId="5C1F7265">
      <w:pPr>
        <w:pStyle w:val="4"/>
        <w:rPr>
          <w:rFonts w:hint="default" w:ascii="Times New Roman" w:hAnsi="Times New Roman" w:cs="Times New Roman"/>
          <w:highlight w:val="none"/>
        </w:rPr>
      </w:pPr>
      <w:bookmarkStart w:id="379" w:name="_Toc25547"/>
      <w:r>
        <w:rPr>
          <w:rFonts w:hint="default" w:ascii="Times New Roman" w:hAnsi="Times New Roman" w:eastAsia="仿宋_GB2312" w:cs="Times New Roman"/>
          <w:b/>
          <w:bCs/>
          <w:sz w:val="24"/>
          <w:szCs w:val="21"/>
          <w:highlight w:val="none"/>
        </w:rPr>
        <w:t>28.    履约保证金</w:t>
      </w:r>
    </w:p>
    <w:p w14:paraId="32F76C6F">
      <w:pPr>
        <w:tabs>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28.1   履约保证金金额见</w:t>
      </w:r>
      <w:r>
        <w:rPr>
          <w:rFonts w:hint="default" w:ascii="Times New Roman" w:hAnsi="Times New Roman" w:eastAsia="仿宋_GB2312" w:cs="Times New Roman"/>
          <w:b/>
          <w:sz w:val="24"/>
          <w:highlight w:val="none"/>
        </w:rPr>
        <w:t>供应商须知前附表</w:t>
      </w:r>
      <w:r>
        <w:rPr>
          <w:rFonts w:hint="default" w:ascii="Times New Roman" w:hAnsi="Times New Roman" w:eastAsia="仿宋_GB2312" w:cs="Times New Roman"/>
          <w:sz w:val="24"/>
          <w:highlight w:val="none"/>
        </w:rPr>
        <w:t>。</w:t>
      </w:r>
    </w:p>
    <w:p w14:paraId="74AE6940">
      <w:pPr>
        <w:pStyle w:val="4"/>
        <w:rPr>
          <w:rFonts w:hint="default" w:ascii="Times New Roman" w:hAnsi="Times New Roman" w:eastAsia="仿宋_GB2312" w:cs="Times New Roman"/>
          <w:b/>
          <w:bCs/>
          <w:sz w:val="24"/>
          <w:szCs w:val="21"/>
          <w:highlight w:val="none"/>
        </w:rPr>
      </w:pPr>
      <w:r>
        <w:rPr>
          <w:rFonts w:hint="default" w:ascii="Times New Roman" w:hAnsi="Times New Roman" w:eastAsia="仿宋_GB2312" w:cs="Times New Roman"/>
          <w:b/>
          <w:bCs/>
          <w:sz w:val="24"/>
          <w:szCs w:val="21"/>
          <w:highlight w:val="none"/>
        </w:rPr>
        <w:t>29.    成交服务费</w:t>
      </w:r>
      <w:bookmarkEnd w:id="379"/>
    </w:p>
    <w:p w14:paraId="7F6F4721">
      <w:pPr>
        <w:tabs>
          <w:tab w:val="left" w:pos="588"/>
        </w:tabs>
        <w:spacing w:line="360" w:lineRule="auto"/>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29.1   成交供应商在领取成交通知书前，须向采购代理机构支付</w:t>
      </w:r>
      <w:r>
        <w:rPr>
          <w:rFonts w:hint="default" w:ascii="Times New Roman" w:hAnsi="Times New Roman" w:eastAsia="仿宋_GB2312" w:cs="Times New Roman"/>
          <w:sz w:val="24"/>
          <w:highlight w:val="none"/>
          <w:lang w:val="en-US" w:eastAsia="zh-CN"/>
        </w:rPr>
        <w:t>代理</w:t>
      </w:r>
      <w:r>
        <w:rPr>
          <w:rFonts w:hint="default" w:ascii="Times New Roman" w:hAnsi="Times New Roman" w:eastAsia="仿宋_GB2312" w:cs="Times New Roman"/>
          <w:sz w:val="24"/>
          <w:highlight w:val="none"/>
        </w:rPr>
        <w:t>服务费，代理服务费</w:t>
      </w:r>
      <w:r>
        <w:rPr>
          <w:rFonts w:hint="default" w:ascii="Times New Roman" w:hAnsi="Times New Roman" w:eastAsia="仿宋_GB2312" w:cs="Times New Roman"/>
          <w:sz w:val="24"/>
          <w:highlight w:val="none"/>
          <w:lang w:val="en-US" w:eastAsia="zh-CN"/>
        </w:rPr>
        <w:t>标准或金额见供应商须知前附表。</w:t>
      </w:r>
    </w:p>
    <w:p w14:paraId="01A79C7A">
      <w:pPr>
        <w:snapToGrid w:val="0"/>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29.</w:t>
      </w:r>
      <w:r>
        <w:rPr>
          <w:rFonts w:hint="default" w:ascii="Times New Roman" w:hAnsi="Times New Roman" w:eastAsia="仿宋_GB2312" w:cs="Times New Roman"/>
          <w:sz w:val="24"/>
          <w:highlight w:val="none"/>
          <w:lang w:val="en-US" w:eastAsia="zh-CN"/>
        </w:rPr>
        <w:t>2</w:t>
      </w:r>
      <w:r>
        <w:rPr>
          <w:rFonts w:hint="default" w:ascii="Times New Roman" w:hAnsi="Times New Roman" w:eastAsia="仿宋_GB2312" w:cs="Times New Roman"/>
          <w:sz w:val="24"/>
          <w:highlight w:val="none"/>
        </w:rPr>
        <w:t xml:space="preserve">    成交服务费已包含在供应商的响应报价中，不在响应分项报价表中单独列项。</w:t>
      </w:r>
    </w:p>
    <w:p w14:paraId="26886FE0">
      <w:pPr>
        <w:pStyle w:val="4"/>
        <w:numPr>
          <w:ilvl w:val="0"/>
          <w:numId w:val="10"/>
        </w:numPr>
        <w:rPr>
          <w:rFonts w:hint="default" w:ascii="Times New Roman" w:hAnsi="Times New Roman" w:eastAsia="仿宋_GB2312" w:cs="Times New Roman"/>
          <w:b/>
          <w:bCs/>
          <w:sz w:val="24"/>
          <w:szCs w:val="21"/>
          <w:highlight w:val="none"/>
        </w:rPr>
      </w:pPr>
      <w:bookmarkStart w:id="380" w:name="_Toc1585"/>
      <w:r>
        <w:rPr>
          <w:rFonts w:hint="default" w:ascii="Times New Roman" w:hAnsi="Times New Roman" w:eastAsia="仿宋_GB2312" w:cs="Times New Roman"/>
          <w:b/>
          <w:bCs/>
          <w:sz w:val="24"/>
          <w:szCs w:val="21"/>
          <w:highlight w:val="none"/>
        </w:rPr>
        <w:t xml:space="preserve">   采购人追加采购数量的权力</w:t>
      </w:r>
      <w:bookmarkEnd w:id="380"/>
    </w:p>
    <w:p w14:paraId="2348950E">
      <w:pPr>
        <w:tabs>
          <w:tab w:val="left" w:pos="588"/>
        </w:tabs>
        <w:spacing w:line="360" w:lineRule="auto"/>
        <w:ind w:left="840" w:leftChars="400"/>
        <w:rPr>
          <w:rFonts w:hint="default" w:ascii="Times New Roman" w:hAnsi="Times New Roman" w:eastAsia="仿宋_GB2312" w:cs="Times New Roman"/>
          <w:sz w:val="24"/>
          <w:highlight w:val="none"/>
        </w:rPr>
      </w:pPr>
      <w:bookmarkStart w:id="381" w:name="_Toc389620205"/>
      <w:bookmarkStart w:id="382" w:name="_Toc385992366"/>
      <w:r>
        <w:rPr>
          <w:rFonts w:hint="default" w:ascii="Times New Roman" w:hAnsi="Times New Roman" w:eastAsia="仿宋_GB2312" w:cs="Times New Roman"/>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4"/>
        <w:numPr>
          <w:ilvl w:val="0"/>
          <w:numId w:val="10"/>
        </w:numPr>
        <w:rPr>
          <w:rFonts w:hint="default" w:ascii="Times New Roman" w:hAnsi="Times New Roman" w:eastAsia="仿宋_GB2312" w:cs="Times New Roman"/>
          <w:b/>
          <w:bCs/>
          <w:sz w:val="24"/>
          <w:szCs w:val="21"/>
          <w:highlight w:val="none"/>
        </w:rPr>
      </w:pPr>
      <w:r>
        <w:rPr>
          <w:rFonts w:hint="default" w:ascii="Times New Roman" w:hAnsi="Times New Roman" w:eastAsia="仿宋_GB2312" w:cs="Times New Roman"/>
          <w:b/>
          <w:bCs/>
          <w:sz w:val="24"/>
          <w:szCs w:val="21"/>
          <w:highlight w:val="none"/>
        </w:rPr>
        <w:t xml:space="preserve">   其他情况</w:t>
      </w:r>
    </w:p>
    <w:p w14:paraId="052429D1">
      <w:pPr>
        <w:pStyle w:val="22"/>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2"/>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31.2   连续两次进行竞争性磋商活动，因符合磋商要求供应商不足3家，经请示政府采购管理部门同意后，可继续进行竞争性磋商活动。</w:t>
      </w:r>
    </w:p>
    <w:p w14:paraId="00F9E92F">
      <w:pPr>
        <w:pStyle w:val="4"/>
        <w:numPr>
          <w:ilvl w:val="0"/>
          <w:numId w:val="10"/>
        </w:numPr>
        <w:rPr>
          <w:rFonts w:hint="default" w:ascii="Times New Roman" w:hAnsi="Times New Roman" w:eastAsia="仿宋_GB2312" w:cs="Times New Roman"/>
          <w:b/>
          <w:bCs/>
          <w:sz w:val="24"/>
          <w:szCs w:val="21"/>
          <w:highlight w:val="none"/>
        </w:rPr>
      </w:pPr>
      <w:r>
        <w:rPr>
          <w:rFonts w:hint="default" w:ascii="Times New Roman" w:hAnsi="Times New Roman" w:eastAsia="仿宋_GB2312" w:cs="Times New Roman"/>
          <w:b/>
          <w:bCs/>
          <w:sz w:val="24"/>
          <w:szCs w:val="21"/>
          <w:highlight w:val="none"/>
        </w:rPr>
        <w:t xml:space="preserve">   政府采购信用担保及融资</w:t>
      </w:r>
    </w:p>
    <w:p w14:paraId="06E7F71B">
      <w:pPr>
        <w:pStyle w:val="22"/>
        <w:ind w:left="840" w:hanging="840" w:hangingChars="3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32.1   供应商递交的履约担保函应符合本磋商文件的规定。</w:t>
      </w:r>
    </w:p>
    <w:p w14:paraId="0A05A287">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sz w:val="24"/>
          <w:highlight w:val="none"/>
        </w:rPr>
      </w:pPr>
      <w:r>
        <w:rPr>
          <w:rFonts w:hint="default" w:ascii="Times New Roman" w:hAnsi="Times New Roman" w:eastAsia="仿宋_GB2312" w:cs="Times New Roman"/>
          <w:sz w:val="24"/>
          <w:highlight w:val="none"/>
        </w:rPr>
        <w:t xml:space="preserve">32.2   </w:t>
      </w:r>
      <w:bookmarkEnd w:id="381"/>
      <w:bookmarkEnd w:id="382"/>
      <w:bookmarkStart w:id="383" w:name="_Toc184025279"/>
      <w:bookmarkStart w:id="384" w:name="_Toc230013637"/>
      <w:bookmarkStart w:id="385" w:name="_Toc184114070"/>
      <w:bookmarkStart w:id="386" w:name="_Toc230099802"/>
      <w:r>
        <w:rPr>
          <w:rFonts w:hint="eastAsia" w:ascii="仿宋" w:hAnsi="仿宋" w:eastAsia="仿宋" w:cs="仿宋"/>
          <w:sz w:val="24"/>
          <w:highlight w:val="none"/>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 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w:t>
      </w:r>
    </w:p>
    <w:p w14:paraId="099848F6">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动。</w:t>
      </w:r>
    </w:p>
    <w:tbl>
      <w:tblPr>
        <w:tblStyle w:val="50"/>
        <w:tblpPr w:leftFromText="180" w:rightFromText="180" w:vertAnchor="page" w:horzAnchor="page" w:tblpX="1576" w:tblpY="6403"/>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26DF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32CC74C9">
            <w:pPr>
              <w:keepNext w:val="0"/>
              <w:keepLines w:val="0"/>
              <w:widowControl/>
              <w:suppressLineNumbers w:val="0"/>
              <w:jc w:val="both"/>
              <w:textAlignment w:val="center"/>
              <w:rPr>
                <w:rFonts w:hint="eastAsia" w:ascii="楷体" w:hAnsi="楷体" w:eastAsia="楷体" w:cs="楷体"/>
                <w:i w:val="0"/>
                <w:iCs w:val="0"/>
                <w:color w:val="000000"/>
                <w:kern w:val="0"/>
                <w:sz w:val="32"/>
                <w:szCs w:val="32"/>
                <w:highlight w:val="none"/>
                <w:u w:val="none"/>
                <w:lang w:val="en-US" w:eastAsia="zh-CN" w:bidi="ar"/>
              </w:rPr>
            </w:pPr>
          </w:p>
        </w:tc>
        <w:tc>
          <w:tcPr>
            <w:tcW w:w="8892" w:type="dxa"/>
            <w:gridSpan w:val="7"/>
            <w:tcBorders>
              <w:top w:val="nil"/>
              <w:left w:val="nil"/>
              <w:bottom w:val="nil"/>
              <w:right w:val="nil"/>
            </w:tcBorders>
            <w:noWrap/>
            <w:vAlign w:val="center"/>
          </w:tcPr>
          <w:p w14:paraId="48198973">
            <w:pPr>
              <w:keepNext w:val="0"/>
              <w:keepLines w:val="0"/>
              <w:widowControl/>
              <w:suppressLineNumbers w:val="0"/>
              <w:jc w:val="center"/>
              <w:textAlignment w:val="center"/>
              <w:rPr>
                <w:rFonts w:ascii="楷体" w:hAnsi="楷体" w:eastAsia="楷体" w:cs="楷体"/>
                <w:i w:val="0"/>
                <w:iCs w:val="0"/>
                <w:color w:val="000000"/>
                <w:sz w:val="52"/>
                <w:szCs w:val="52"/>
                <w:highlight w:val="none"/>
                <w:u w:val="none"/>
              </w:rPr>
            </w:pPr>
            <w:r>
              <w:rPr>
                <w:rFonts w:hint="eastAsia" w:ascii="楷体" w:hAnsi="楷体" w:eastAsia="楷体" w:cs="楷体"/>
                <w:i w:val="0"/>
                <w:iCs w:val="0"/>
                <w:color w:val="000000"/>
                <w:kern w:val="0"/>
                <w:sz w:val="32"/>
                <w:szCs w:val="32"/>
                <w:highlight w:val="none"/>
                <w:u w:val="none"/>
                <w:lang w:val="en-US" w:eastAsia="zh-CN" w:bidi="ar"/>
              </w:rPr>
              <w:t>榆林市“政采贷”业务办理银行联系表</w:t>
            </w:r>
          </w:p>
        </w:tc>
      </w:tr>
      <w:tr w14:paraId="7C82F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C4410BE">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410271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1AC2D2">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3D833D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F08171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0AC461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5F531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C4E90B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联系人</w:t>
            </w:r>
          </w:p>
        </w:tc>
      </w:tr>
      <w:tr w14:paraId="2D7E8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A19A962">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0C8E17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0874DE7">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4037064">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AEF72D9">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3EA6F74">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9677AC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0711DD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魏  众15109123951</w:t>
            </w:r>
          </w:p>
        </w:tc>
      </w:tr>
      <w:tr w14:paraId="7436C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8F3CF6C">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6B557E6">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17E43F5">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440415E">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EBCB325">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B6958B5">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5A0D187">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0661C31">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高  明18992218795</w:t>
            </w:r>
          </w:p>
        </w:tc>
      </w:tr>
      <w:tr w14:paraId="28846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D96669F">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C6293CC">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43CC155">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E23C6B5">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B3C6E3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7DA3297">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5A71D41">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C6CE00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艾思宇13509127997</w:t>
            </w:r>
          </w:p>
        </w:tc>
      </w:tr>
      <w:tr w14:paraId="5DACA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D348DA6">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F21B16B">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EC96134">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EF43DE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329BC92">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5A5520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E73E7A9">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73224D5">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张  飞15291296886</w:t>
            </w:r>
          </w:p>
        </w:tc>
      </w:tr>
      <w:tr w14:paraId="6188F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5411FD6">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97A74C">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E684E5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42B0C6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75838B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22EF4C8">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376E57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CF7399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李  浩18691230007</w:t>
            </w:r>
          </w:p>
        </w:tc>
      </w:tr>
      <w:tr w14:paraId="15668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69C2B20">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0EB91D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6DFD249">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633BFE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57A23A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54F94B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D6D5CA8">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CFE30F6">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马  烨15596100007</w:t>
            </w:r>
          </w:p>
        </w:tc>
      </w:tr>
      <w:tr w14:paraId="3F6D4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97601D7">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30B7E84">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53E952B">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38E788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B7E2EB2">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561E579">
            <w:pPr>
              <w:keepNext w:val="0"/>
              <w:keepLines w:val="0"/>
              <w:widowControl/>
              <w:suppressLineNumbers w:val="0"/>
              <w:jc w:val="center"/>
              <w:textAlignment w:val="center"/>
              <w:rPr>
                <w:rFonts w:hint="default" w:ascii="楷体" w:hAnsi="楷体" w:eastAsia="楷体" w:cs="楷体"/>
                <w:i w:val="0"/>
                <w:iCs w:val="0"/>
                <w:color w:val="000000"/>
                <w:sz w:val="21"/>
                <w:szCs w:val="21"/>
                <w:highlight w:val="none"/>
                <w:u w:val="none"/>
                <w:lang w:val="en-US"/>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E2675E">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8CA1F49">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朱  君15629169158</w:t>
            </w:r>
          </w:p>
        </w:tc>
      </w:tr>
      <w:tr w14:paraId="76CAD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3DA6217">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1DFF151">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3046D29">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71F506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A2E32FB">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1EC361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3BF94DA">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B91F7DF">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王  璐15529875056</w:t>
            </w:r>
          </w:p>
        </w:tc>
      </w:tr>
      <w:tr w14:paraId="3062A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2153665">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DD90DF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9583542">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84CED38">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F8D3C81">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388AA9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A09CF3A">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C1E58E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米璐洁18966997666</w:t>
            </w:r>
          </w:p>
        </w:tc>
      </w:tr>
      <w:tr w14:paraId="63AF9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D76C769">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9D9F877">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C403DF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D8844D">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5B06407">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9706C90">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1AA0582">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FC2B523">
            <w:pPr>
              <w:keepNext w:val="0"/>
              <w:keepLines w:val="0"/>
              <w:widowControl/>
              <w:suppressLineNumbers w:val="0"/>
              <w:jc w:val="center"/>
              <w:textAlignment w:val="center"/>
              <w:rPr>
                <w:rFonts w:hint="eastAsia" w:ascii="楷体" w:hAnsi="楷体" w:eastAsia="楷体" w:cs="楷体"/>
                <w:i w:val="0"/>
                <w:iCs w:val="0"/>
                <w:color w:val="000000"/>
                <w:sz w:val="21"/>
                <w:szCs w:val="21"/>
                <w:highlight w:val="none"/>
                <w:u w:val="none"/>
              </w:rPr>
            </w:pPr>
            <w:r>
              <w:rPr>
                <w:rFonts w:hint="eastAsia" w:ascii="楷体" w:hAnsi="楷体" w:eastAsia="楷体" w:cs="楷体"/>
                <w:i w:val="0"/>
                <w:iCs w:val="0"/>
                <w:color w:val="000000"/>
                <w:kern w:val="0"/>
                <w:sz w:val="21"/>
                <w:szCs w:val="21"/>
                <w:highlight w:val="none"/>
                <w:u w:val="none"/>
                <w:lang w:val="en-US" w:eastAsia="zh-CN" w:bidi="ar"/>
              </w:rPr>
              <w:t>郝双双15991225850</w:t>
            </w:r>
          </w:p>
        </w:tc>
      </w:tr>
      <w:tr w14:paraId="00CE2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3C8B1C4">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D2F4A36">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9A3BA97">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897DCAE">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F164EF">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1A632CB">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51177F5">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4A112F4">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薛万隆18709258523</w:t>
            </w:r>
          </w:p>
        </w:tc>
      </w:tr>
      <w:tr w14:paraId="24050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7B7DA40">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078AD8E">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A1D4563">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0AE1273">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D1F86EA">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1737CA1">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A7711C7">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5ECAA8F">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李思嘉15191820101</w:t>
            </w:r>
          </w:p>
        </w:tc>
      </w:tr>
      <w:tr w14:paraId="62A0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90E924">
            <w:pPr>
              <w:keepNext w:val="0"/>
              <w:keepLines w:val="0"/>
              <w:widowControl/>
              <w:suppressLineNumbers w:val="0"/>
              <w:jc w:val="center"/>
              <w:textAlignment w:val="center"/>
              <w:rPr>
                <w:rFonts w:hint="default"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A747BF6">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DE538AD">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BEC09D">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0673042">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1672BF5">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6D50689">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349005F">
            <w:pPr>
              <w:keepNext w:val="0"/>
              <w:keepLines w:val="0"/>
              <w:widowControl/>
              <w:suppressLineNumbers w:val="0"/>
              <w:jc w:val="center"/>
              <w:textAlignment w:val="center"/>
              <w:rPr>
                <w:rFonts w:hint="eastAsia" w:ascii="楷体" w:hAnsi="楷体" w:eastAsia="楷体" w:cs="楷体"/>
                <w:i w:val="0"/>
                <w:iCs w:val="0"/>
                <w:color w:val="000000"/>
                <w:kern w:val="0"/>
                <w:sz w:val="21"/>
                <w:szCs w:val="21"/>
                <w:highlight w:val="none"/>
                <w:u w:val="none"/>
                <w:lang w:val="en-US" w:eastAsia="zh-CN" w:bidi="ar"/>
              </w:rPr>
            </w:pPr>
            <w:r>
              <w:rPr>
                <w:rFonts w:hint="eastAsia" w:ascii="楷体" w:hAnsi="楷体" w:eastAsia="楷体" w:cs="楷体"/>
                <w:i w:val="0"/>
                <w:iCs w:val="0"/>
                <w:color w:val="000000"/>
                <w:kern w:val="0"/>
                <w:sz w:val="21"/>
                <w:szCs w:val="21"/>
                <w:highlight w:val="none"/>
                <w:u w:val="none"/>
                <w:lang w:val="en-US" w:eastAsia="zh-CN" w:bidi="ar"/>
              </w:rPr>
              <w:t>张 宇 15929397838</w:t>
            </w:r>
          </w:p>
        </w:tc>
      </w:tr>
    </w:tbl>
    <w:p w14:paraId="3AFD9EC2">
      <w:pPr>
        <w:keepNext w:val="0"/>
        <w:keepLines w:val="0"/>
        <w:pageBreakBefore w:val="0"/>
        <w:widowControl w:val="0"/>
        <w:kinsoku/>
        <w:wordWrap/>
        <w:overflowPunct/>
        <w:topLinePunct w:val="0"/>
        <w:autoSpaceDE/>
        <w:autoSpaceDN/>
        <w:bidi w:val="0"/>
        <w:adjustRightInd/>
        <w:snapToGrid/>
        <w:spacing w:line="360" w:lineRule="auto"/>
        <w:ind w:left="720" w:hanging="660" w:hangingChars="300"/>
        <w:jc w:val="left"/>
        <w:textAlignment w:val="auto"/>
        <w:rPr>
          <w:rFonts w:hint="eastAsia" w:ascii="仿宋" w:hAnsi="仿宋" w:eastAsia="仿宋" w:cs="仿宋"/>
          <w:highlight w:val="none"/>
          <w:lang w:eastAsia="zh-CN"/>
        </w:rPr>
      </w:pPr>
      <w:r>
        <w:rPr>
          <w:rFonts w:hint="eastAsia" w:ascii="仿宋" w:hAnsi="仿宋" w:eastAsia="仿宋" w:cs="仿宋"/>
          <w:i w:val="0"/>
          <w:iCs w:val="0"/>
          <w:color w:val="000000"/>
          <w:kern w:val="0"/>
          <w:sz w:val="22"/>
          <w:szCs w:val="22"/>
          <w:highlight w:val="none"/>
          <w:u w:val="none"/>
          <w:lang w:val="en-US" w:eastAsia="zh-CN" w:bidi="ar"/>
        </w:rPr>
        <w:t>备注：银行排名不分先后。如产品额度、期限、利率等内容发生改变，以银行解释为准。</w:t>
      </w:r>
    </w:p>
    <w:p w14:paraId="71FA1B5B">
      <w:pPr>
        <w:tabs>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br w:type="page"/>
      </w:r>
    </w:p>
    <w:bookmarkEnd w:id="383"/>
    <w:bookmarkEnd w:id="384"/>
    <w:bookmarkEnd w:id="385"/>
    <w:bookmarkEnd w:id="386"/>
    <w:p w14:paraId="78BB099D">
      <w:pPr>
        <w:pStyle w:val="46"/>
        <w:spacing w:line="360" w:lineRule="auto"/>
        <w:rPr>
          <w:rStyle w:val="203"/>
          <w:rFonts w:hint="default" w:ascii="Times New Roman" w:hAnsi="Times New Roman" w:eastAsia="宋体" w:cs="Times New Roman"/>
          <w:sz w:val="36"/>
          <w:szCs w:val="36"/>
          <w:highlight w:val="none"/>
        </w:rPr>
      </w:pPr>
      <w:bookmarkStart w:id="387" w:name="_Toc68590975"/>
      <w:bookmarkStart w:id="388" w:name="_Toc17469"/>
      <w:bookmarkStart w:id="389" w:name="_Toc58504447"/>
      <w:r>
        <w:rPr>
          <w:rStyle w:val="203"/>
          <w:rFonts w:hint="default" w:ascii="Times New Roman" w:hAnsi="Times New Roman" w:eastAsia="宋体" w:cs="Times New Roman"/>
          <w:sz w:val="36"/>
          <w:szCs w:val="36"/>
          <w:highlight w:val="none"/>
        </w:rPr>
        <w:t>第三章  评审办法和标准</w:t>
      </w:r>
      <w:bookmarkEnd w:id="387"/>
    </w:p>
    <w:p w14:paraId="18D7CB7B">
      <w:pPr>
        <w:tabs>
          <w:tab w:val="left" w:pos="360"/>
          <w:tab w:val="left" w:pos="588"/>
        </w:tabs>
        <w:spacing w:line="360" w:lineRule="auto"/>
        <w:ind w:left="840"/>
        <w:rPr>
          <w:rFonts w:hint="default" w:ascii="Times New Roman" w:hAnsi="Times New Roman" w:eastAsia="仿宋_GB2312" w:cs="Times New Roman"/>
          <w:sz w:val="24"/>
          <w:highlight w:val="none"/>
        </w:rPr>
      </w:pPr>
    </w:p>
    <w:p w14:paraId="6A6D2998">
      <w:pPr>
        <w:pStyle w:val="78"/>
        <w:spacing w:before="24" w:after="24"/>
        <w:rPr>
          <w:rFonts w:hint="default" w:ascii="Times New Roman" w:hAnsi="Times New Roman" w:eastAsia="仿宋_GB2312" w:cs="Times New Roman"/>
          <w:sz w:val="28"/>
          <w:szCs w:val="28"/>
          <w:highlight w:val="none"/>
        </w:rPr>
      </w:pPr>
      <w:bookmarkStart w:id="390" w:name="_Toc7005040"/>
      <w:bookmarkStart w:id="391" w:name="_Toc68590976"/>
      <w:r>
        <w:rPr>
          <w:rFonts w:hint="default" w:ascii="Times New Roman" w:hAnsi="Times New Roman" w:eastAsia="仿宋_GB2312" w:cs="Times New Roman"/>
          <w:sz w:val="28"/>
          <w:szCs w:val="28"/>
          <w:highlight w:val="none"/>
        </w:rPr>
        <w:t>1. 评审方法</w:t>
      </w:r>
      <w:bookmarkEnd w:id="390"/>
      <w:bookmarkEnd w:id="391"/>
    </w:p>
    <w:p w14:paraId="6DA11B37">
      <w:pPr>
        <w:pStyle w:val="22"/>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r>
        <w:rPr>
          <w:rFonts w:hint="eastAsia" w:ascii="仿宋" w:hAnsi="仿宋" w:eastAsia="仿宋" w:cs="仿宋"/>
          <w:b/>
          <w:bCs/>
          <w:sz w:val="24"/>
          <w:highlight w:val="none"/>
        </w:rPr>
        <w:t>（最低报价不是成交的唯一标准）</w:t>
      </w:r>
      <w:r>
        <w:rPr>
          <w:rFonts w:hint="default" w:ascii="Times New Roman" w:hAnsi="Times New Roman" w:eastAsia="仿宋_GB2312" w:cs="Times New Roman"/>
          <w:sz w:val="24"/>
          <w:highlight w:val="none"/>
        </w:rPr>
        <w:t>。</w:t>
      </w:r>
    </w:p>
    <w:p w14:paraId="7BAAD347">
      <w:pPr>
        <w:pStyle w:val="78"/>
        <w:spacing w:before="24" w:after="24"/>
        <w:rPr>
          <w:rFonts w:hint="default" w:ascii="Times New Roman" w:hAnsi="Times New Roman" w:eastAsia="仿宋_GB2312" w:cs="Times New Roman"/>
          <w:sz w:val="28"/>
          <w:szCs w:val="28"/>
          <w:highlight w:val="none"/>
        </w:rPr>
      </w:pPr>
      <w:bookmarkStart w:id="392" w:name="_Toc68590977"/>
      <w:bookmarkStart w:id="393" w:name="_Toc7005041"/>
      <w:r>
        <w:rPr>
          <w:rFonts w:hint="default" w:ascii="Times New Roman" w:hAnsi="Times New Roman" w:eastAsia="仿宋_GB2312" w:cs="Times New Roman"/>
          <w:sz w:val="28"/>
          <w:szCs w:val="28"/>
          <w:highlight w:val="none"/>
        </w:rPr>
        <w:t>2. 评审标准</w:t>
      </w:r>
      <w:bookmarkEnd w:id="392"/>
      <w:bookmarkEnd w:id="393"/>
    </w:p>
    <w:p w14:paraId="4D1A958A">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2.1 资格审查和符合性评审标准：见附表一和附表二。</w:t>
      </w:r>
    </w:p>
    <w:p w14:paraId="079E93B3">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2.2 分值构成：总分100分，其中</w:t>
      </w:r>
    </w:p>
    <w:p w14:paraId="5854E972">
      <w:pPr>
        <w:pStyle w:val="22"/>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商务部分分值： </w:t>
      </w:r>
      <w:r>
        <w:rPr>
          <w:rFonts w:hint="eastAsia" w:ascii="仿宋" w:hAnsi="仿宋" w:eastAsia="仿宋" w:cs="仿宋"/>
          <w:sz w:val="24"/>
          <w:highlight w:val="none"/>
        </w:rPr>
        <w:t>见附表三</w:t>
      </w:r>
      <w:r>
        <w:rPr>
          <w:rFonts w:hint="default" w:ascii="Times New Roman" w:hAnsi="Times New Roman" w:eastAsia="仿宋_GB2312" w:cs="Times New Roman"/>
          <w:sz w:val="24"/>
          <w:highlight w:val="none"/>
        </w:rPr>
        <w:t xml:space="preserve">；  </w:t>
      </w:r>
    </w:p>
    <w:p w14:paraId="71418195">
      <w:pPr>
        <w:pStyle w:val="22"/>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技术部分分值： </w:t>
      </w:r>
      <w:r>
        <w:rPr>
          <w:rFonts w:hint="eastAsia" w:ascii="仿宋" w:hAnsi="仿宋" w:eastAsia="仿宋" w:cs="仿宋"/>
          <w:sz w:val="24"/>
          <w:highlight w:val="none"/>
        </w:rPr>
        <w:t>见附表三</w:t>
      </w:r>
      <w:r>
        <w:rPr>
          <w:rFonts w:hint="default" w:ascii="Times New Roman" w:hAnsi="Times New Roman" w:eastAsia="仿宋_GB2312" w:cs="Times New Roman"/>
          <w:sz w:val="24"/>
          <w:highlight w:val="none"/>
        </w:rPr>
        <w:t xml:space="preserve">；  </w:t>
      </w:r>
    </w:p>
    <w:p w14:paraId="0E6FD967">
      <w:pPr>
        <w:pStyle w:val="22"/>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报价部分分值： </w:t>
      </w:r>
      <w:r>
        <w:rPr>
          <w:rFonts w:hint="eastAsia" w:ascii="仿宋" w:hAnsi="仿宋" w:eastAsia="仿宋" w:cs="仿宋"/>
          <w:sz w:val="24"/>
          <w:highlight w:val="none"/>
        </w:rPr>
        <w:t>见附表三</w:t>
      </w:r>
      <w:r>
        <w:rPr>
          <w:rFonts w:hint="default" w:ascii="Times New Roman" w:hAnsi="Times New Roman" w:eastAsia="仿宋_GB2312" w:cs="Times New Roman"/>
          <w:sz w:val="24"/>
          <w:highlight w:val="none"/>
        </w:rPr>
        <w:t>。</w:t>
      </w:r>
    </w:p>
    <w:p w14:paraId="6A37AF89">
      <w:pPr>
        <w:pStyle w:val="22"/>
        <w:rPr>
          <w:rFonts w:hint="default" w:ascii="Times New Roman" w:hAnsi="Times New Roman" w:eastAsia="仿宋_GB2312" w:cs="Times New Roman"/>
          <w:sz w:val="24"/>
          <w:highlight w:val="none"/>
        </w:rPr>
      </w:pPr>
      <w:bookmarkStart w:id="394" w:name="_Ref426362114"/>
      <w:r>
        <w:rPr>
          <w:rFonts w:hint="default" w:ascii="Times New Roman" w:hAnsi="Times New Roman" w:eastAsia="仿宋_GB2312" w:cs="Times New Roman"/>
          <w:sz w:val="24"/>
          <w:highlight w:val="none"/>
        </w:rPr>
        <w:t>2.3 商务和技术评审标准</w:t>
      </w:r>
      <w:bookmarkEnd w:id="394"/>
    </w:p>
    <w:p w14:paraId="538A0A94">
      <w:pPr>
        <w:pStyle w:val="22"/>
        <w:rPr>
          <w:rFonts w:hint="default" w:ascii="Times New Roman" w:hAnsi="Times New Roman" w:eastAsia="仿宋_GB2312" w:cs="Times New Roman"/>
          <w:sz w:val="24"/>
          <w:highlight w:val="none"/>
        </w:rPr>
      </w:pPr>
      <w:bookmarkStart w:id="395" w:name="_Ref426362140"/>
      <w:r>
        <w:rPr>
          <w:rFonts w:hint="default" w:ascii="Times New Roman" w:hAnsi="Times New Roman" w:eastAsia="仿宋_GB2312" w:cs="Times New Roman"/>
          <w:sz w:val="24"/>
          <w:highlight w:val="none"/>
        </w:rPr>
        <w:t>2.3.1商务部分评分标准：见附表</w:t>
      </w:r>
      <w:bookmarkEnd w:id="395"/>
      <w:r>
        <w:rPr>
          <w:rFonts w:hint="default" w:ascii="Times New Roman" w:hAnsi="Times New Roman" w:eastAsia="仿宋_GB2312" w:cs="Times New Roman"/>
          <w:sz w:val="24"/>
          <w:highlight w:val="none"/>
        </w:rPr>
        <w:t>三。</w:t>
      </w:r>
    </w:p>
    <w:p w14:paraId="5B3F9BE7">
      <w:pPr>
        <w:pStyle w:val="22"/>
        <w:rPr>
          <w:rFonts w:hint="default" w:ascii="Times New Roman" w:hAnsi="Times New Roman" w:eastAsia="仿宋_GB2312" w:cs="Times New Roman"/>
          <w:sz w:val="24"/>
          <w:highlight w:val="none"/>
        </w:rPr>
      </w:pPr>
      <w:bookmarkStart w:id="396" w:name="_Ref426362158"/>
      <w:r>
        <w:rPr>
          <w:rFonts w:hint="default" w:ascii="Times New Roman" w:hAnsi="Times New Roman" w:eastAsia="仿宋_GB2312" w:cs="Times New Roman"/>
          <w:sz w:val="24"/>
          <w:highlight w:val="none"/>
        </w:rPr>
        <w:t>2.3.2技术部分评分标准：见附表</w:t>
      </w:r>
      <w:bookmarkEnd w:id="396"/>
      <w:r>
        <w:rPr>
          <w:rFonts w:hint="default" w:ascii="Times New Roman" w:hAnsi="Times New Roman" w:eastAsia="仿宋_GB2312" w:cs="Times New Roman"/>
          <w:sz w:val="24"/>
          <w:highlight w:val="none"/>
        </w:rPr>
        <w:t>三。</w:t>
      </w:r>
    </w:p>
    <w:p w14:paraId="2781720B">
      <w:pPr>
        <w:pStyle w:val="22"/>
        <w:rPr>
          <w:rFonts w:hint="default" w:ascii="Times New Roman" w:hAnsi="Times New Roman" w:eastAsia="仿宋_GB2312" w:cs="Times New Roman"/>
          <w:sz w:val="24"/>
          <w:highlight w:val="none"/>
        </w:rPr>
      </w:pPr>
      <w:bookmarkStart w:id="397" w:name="_Ref426362176"/>
      <w:r>
        <w:rPr>
          <w:rFonts w:hint="default" w:ascii="Times New Roman" w:hAnsi="Times New Roman" w:eastAsia="仿宋_GB2312" w:cs="Times New Roman"/>
          <w:sz w:val="24"/>
          <w:highlight w:val="none"/>
        </w:rPr>
        <w:t>2.3.3报价评分标准：</w:t>
      </w:r>
      <w:bookmarkEnd w:id="397"/>
      <w:r>
        <w:rPr>
          <w:rFonts w:hint="default" w:ascii="Times New Roman" w:hAnsi="Times New Roman" w:eastAsia="仿宋_GB2312" w:cs="Times New Roman"/>
          <w:sz w:val="24"/>
          <w:highlight w:val="none"/>
        </w:rPr>
        <w:t>见附表三。</w:t>
      </w:r>
    </w:p>
    <w:p w14:paraId="3C5FEB10">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w:t>
      </w:r>
      <w:r>
        <w:rPr>
          <w:rFonts w:hint="eastAsia" w:ascii="仿宋" w:hAnsi="仿宋" w:eastAsia="仿宋" w:cs="仿宋"/>
          <w:sz w:val="24"/>
          <w:highlight w:val="none"/>
          <w:lang w:val="en-US" w:eastAsia="zh-CN"/>
        </w:rPr>
        <w:t>为</w:t>
      </w:r>
      <w:r>
        <w:rPr>
          <w:rFonts w:hint="eastAsia" w:ascii="仿宋" w:hAnsi="仿宋" w:eastAsia="仿宋" w:cs="仿宋"/>
          <w:sz w:val="24"/>
          <w:highlight w:val="none"/>
        </w:rPr>
        <w:t>专门面向中小</w:t>
      </w:r>
      <w:r>
        <w:rPr>
          <w:rFonts w:hint="eastAsia" w:ascii="仿宋" w:hAnsi="仿宋" w:eastAsia="仿宋" w:cs="仿宋"/>
          <w:sz w:val="24"/>
          <w:highlight w:val="none"/>
          <w:lang w:val="en-US" w:eastAsia="zh-CN"/>
        </w:rPr>
        <w:t>微</w:t>
      </w:r>
      <w:r>
        <w:rPr>
          <w:rFonts w:hint="eastAsia" w:ascii="仿宋" w:hAnsi="仿宋" w:eastAsia="仿宋" w:cs="仿宋"/>
          <w:sz w:val="24"/>
          <w:highlight w:val="none"/>
        </w:rPr>
        <w:t>企业采购</w:t>
      </w:r>
      <w:r>
        <w:rPr>
          <w:rFonts w:hint="eastAsia" w:ascii="仿宋" w:hAnsi="仿宋" w:eastAsia="仿宋" w:cs="仿宋"/>
          <w:sz w:val="24"/>
          <w:highlight w:val="none"/>
          <w:lang w:eastAsia="zh-CN"/>
        </w:rPr>
        <w:t>的</w:t>
      </w:r>
      <w:r>
        <w:rPr>
          <w:rFonts w:hint="eastAsia" w:ascii="仿宋" w:hAnsi="仿宋" w:eastAsia="仿宋" w:cs="仿宋"/>
          <w:sz w:val="24"/>
          <w:highlight w:val="none"/>
        </w:rPr>
        <w:t>，则不再进行价格扣除。</w:t>
      </w:r>
    </w:p>
    <w:p w14:paraId="06541A9F">
      <w:pPr>
        <w:pStyle w:val="22"/>
        <w:ind w:left="636" w:leftChars="303" w:firstLine="0" w:firstLineChars="0"/>
        <w:rPr>
          <w:rFonts w:hint="default" w:ascii="Times New Roman" w:hAnsi="Times New Roman" w:eastAsia="仿宋_GB2312" w:cs="Times New Roman"/>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r>
        <w:rPr>
          <w:rFonts w:hint="default" w:ascii="Times New Roman" w:hAnsi="Times New Roman" w:eastAsia="仿宋_GB2312" w:cs="Times New Roman"/>
          <w:sz w:val="24"/>
          <w:highlight w:val="none"/>
        </w:rPr>
        <w:t>。</w:t>
      </w:r>
    </w:p>
    <w:p w14:paraId="2E6C4F18">
      <w:pPr>
        <w:pStyle w:val="22"/>
        <w:ind w:left="636" w:leftChars="303" w:firstLine="0"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②对于同时属于小微企业、监狱企业或残疾人福利性单位的，不重复进行价格扣除。</w:t>
      </w:r>
    </w:p>
    <w:p w14:paraId="440367A0">
      <w:pPr>
        <w:pStyle w:val="22"/>
        <w:ind w:left="636" w:leftChars="303" w:firstLine="0"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③如允许与小微企业组成联合体或向其分包的，且合同额占总金额30%以上的，给予</w:t>
      </w:r>
      <w:r>
        <w:rPr>
          <w:rFonts w:hint="eastAsia" w:ascii="Times New Roman" w:hAnsi="Times New Roman" w:eastAsia="仿宋_GB2312" w:cs="Times New Roman"/>
          <w:i/>
          <w:iCs/>
          <w:sz w:val="24"/>
          <w:highlight w:val="none"/>
          <w:u w:val="single"/>
          <w:lang w:val="en-US" w:eastAsia="zh-CN"/>
        </w:rPr>
        <w:t>6</w:t>
      </w:r>
      <w:r>
        <w:rPr>
          <w:rFonts w:hint="default" w:ascii="Times New Roman" w:hAnsi="Times New Roman" w:eastAsia="仿宋_GB2312" w:cs="Times New Roman"/>
          <w:i/>
          <w:iCs/>
          <w:sz w:val="24"/>
          <w:highlight w:val="none"/>
          <w:u w:val="single"/>
        </w:rPr>
        <w:t>%（工程为</w:t>
      </w:r>
      <w:r>
        <w:rPr>
          <w:rFonts w:hint="eastAsia" w:ascii="Times New Roman" w:hAnsi="Times New Roman" w:eastAsia="仿宋_GB2312" w:cs="Times New Roman"/>
          <w:i/>
          <w:iCs/>
          <w:sz w:val="24"/>
          <w:highlight w:val="none"/>
          <w:u w:val="single"/>
          <w:lang w:val="en-US" w:eastAsia="zh-CN"/>
        </w:rPr>
        <w:t>3</w:t>
      </w:r>
      <w:r>
        <w:rPr>
          <w:rFonts w:hint="default" w:ascii="Times New Roman" w:hAnsi="Times New Roman" w:eastAsia="仿宋_GB2312" w:cs="Times New Roman"/>
          <w:i/>
          <w:iCs/>
          <w:sz w:val="24"/>
          <w:highlight w:val="none"/>
          <w:u w:val="single"/>
        </w:rPr>
        <w:t>%）</w:t>
      </w:r>
      <w:r>
        <w:rPr>
          <w:rFonts w:hint="default" w:ascii="Times New Roman" w:hAnsi="Times New Roman" w:eastAsia="仿宋_GB2312" w:cs="Times New Roman"/>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2</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供应商提供服务所伴随</w:t>
      </w:r>
      <w:r>
        <w:rPr>
          <w:rFonts w:hint="default" w:ascii="Times New Roman" w:hAnsi="Times New Roman" w:eastAsia="仿宋_GB2312" w:cs="Times New Roman"/>
          <w:sz w:val="24"/>
          <w:highlight w:val="none"/>
        </w:rPr>
        <w:t>产品为节能、环境标志产品，符合</w:t>
      </w:r>
      <w:r>
        <w:rPr>
          <w:rFonts w:hint="default" w:ascii="Times New Roman" w:hAnsi="Times New Roman" w:eastAsia="仿宋_GB2312" w:cs="Times New Roman"/>
          <w:sz w:val="24"/>
          <w:highlight w:val="none"/>
          <w:lang w:val="en-US" w:eastAsia="zh-CN"/>
        </w:rPr>
        <w:t>采购</w:t>
      </w:r>
      <w:r>
        <w:rPr>
          <w:rFonts w:hint="default" w:ascii="Times New Roman" w:hAnsi="Times New Roman" w:eastAsia="仿宋_GB2312" w:cs="Times New Roman"/>
          <w:sz w:val="24"/>
          <w:highlight w:val="none"/>
        </w:rPr>
        <w:t>文件要求的，可优先采购，价格扣除百分比计算公式为：节能、环境标志产品清单中的产品价格占响应总价的</w:t>
      </w:r>
      <w:r>
        <w:rPr>
          <w:rFonts w:hint="default" w:ascii="Times New Roman" w:hAnsi="Times New Roman" w:eastAsia="仿宋_GB2312" w:cs="Times New Roman"/>
          <w:b/>
          <w:sz w:val="24"/>
          <w:highlight w:val="none"/>
        </w:rPr>
        <w:t>百分比×5%</w:t>
      </w:r>
      <w:r>
        <w:rPr>
          <w:rFonts w:hint="default" w:ascii="Times New Roman" w:hAnsi="Times New Roman" w:eastAsia="仿宋_GB2312" w:cs="Times New Roman"/>
          <w:sz w:val="24"/>
          <w:highlight w:val="none"/>
        </w:rPr>
        <w:t>，用扣除后的价格参与评审。</w:t>
      </w:r>
    </w:p>
    <w:p w14:paraId="5E4F43BA">
      <w:pPr>
        <w:tabs>
          <w:tab w:val="left" w:pos="588"/>
        </w:tabs>
        <w:spacing w:line="360" w:lineRule="auto"/>
        <w:ind w:left="636" w:leftChars="303" w:firstLine="0"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default" w:ascii="Times New Roman" w:hAnsi="Times New Roman" w:eastAsia="仿宋_GB2312" w:cs="Times New Roman"/>
          <w:sz w:val="24"/>
          <w:highlight w:val="none"/>
          <w:lang w:eastAsia="zh-CN"/>
        </w:rPr>
      </w:pPr>
      <w:r>
        <w:rPr>
          <w:rFonts w:hint="default" w:ascii="Times New Roman" w:hAnsi="Times New Roman" w:eastAsia="仿宋_GB2312" w:cs="Times New Roman"/>
          <w:sz w:val="24"/>
          <w:highlight w:val="none"/>
        </w:rPr>
        <w:t>②以在有效期之内的，国家确定的认证机构出具的节能产品、环境标志产品认证证书为依据，复印件须加盖供应商公章，否则不予扣除</w:t>
      </w:r>
      <w:r>
        <w:rPr>
          <w:rFonts w:hint="default" w:ascii="Times New Roman" w:hAnsi="Times New Roman" w:eastAsia="仿宋_GB2312" w:cs="Times New Roman"/>
          <w:sz w:val="24"/>
          <w:highlight w:val="none"/>
          <w:lang w:eastAsia="zh-CN"/>
        </w:rPr>
        <w:t>。</w:t>
      </w:r>
    </w:p>
    <w:p w14:paraId="74A80797">
      <w:pPr>
        <w:tabs>
          <w:tab w:val="left" w:pos="588"/>
        </w:tabs>
        <w:spacing w:line="360" w:lineRule="auto"/>
        <w:ind w:left="636" w:leftChars="303" w:firstLine="0"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③供应商在响应文件中对所响应产品为节能、环境标志品目清单中的产品，在谈判报价时必须对此类产品单独分项报价，未提供节能、环境标志产品计分明细表不予扣除。</w:t>
      </w:r>
    </w:p>
    <w:p w14:paraId="55482597">
      <w:pPr>
        <w:tabs>
          <w:tab w:val="left" w:pos="588"/>
        </w:tabs>
        <w:spacing w:line="360" w:lineRule="auto"/>
        <w:ind w:left="636" w:leftChars="303" w:firstLine="0"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⑤同一包内的节能、环境标志产品部分计分只对属于清单内的非强制类产品进行计分，强制类产品不给予扣除。</w:t>
      </w:r>
    </w:p>
    <w:p w14:paraId="676B7947">
      <w:pPr>
        <w:tabs>
          <w:tab w:val="left" w:pos="588"/>
        </w:tabs>
        <w:spacing w:line="360" w:lineRule="auto"/>
        <w:ind w:left="636" w:leftChars="303" w:firstLine="0" w:firstLineChars="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⑥节能、环境标志产品不重复扣除。</w:t>
      </w:r>
    </w:p>
    <w:p w14:paraId="4C22082D">
      <w:pPr>
        <w:tabs>
          <w:tab w:val="left" w:pos="588"/>
        </w:tabs>
        <w:spacing w:line="360" w:lineRule="auto"/>
        <w:ind w:left="636" w:leftChars="303" w:firstLine="0" w:firstLineChars="0"/>
        <w:rPr>
          <w:rFonts w:hint="default" w:ascii="Times New Roman" w:hAnsi="Times New Roman" w:eastAsia="仿宋_GB2312" w:cs="Times New Roman"/>
          <w:sz w:val="24"/>
          <w:highlight w:val="none"/>
          <w:lang w:eastAsia="zh-CN"/>
        </w:rPr>
      </w:pP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lang w:eastAsia="zh-CN"/>
        </w:rPr>
        <w:t>）政府采购货物项目和服务项目中涉及的货物，</w:t>
      </w:r>
      <w:r>
        <w:rPr>
          <w:rFonts w:hint="default" w:ascii="Times New Roman" w:hAnsi="Times New Roman" w:eastAsia="仿宋_GB2312" w:cs="Times New Roman"/>
          <w:sz w:val="24"/>
          <w:highlight w:val="none"/>
          <w:lang w:val="en-US" w:eastAsia="zh-CN"/>
        </w:rPr>
        <w:t>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本项目适用情形详见“投标人须知前附表”的规定。对供应商所出具的《声明函》完整性、准确性进行审查。符合澄清补正情形的，应以书面形式要求供应商澄清补正，澄清补正后仍不符合要求的，不享受价格评审优惠。当涉及政府采购政策叠加适用，统一在原投标报价的基础上进行价格扣除。</w:t>
      </w:r>
    </w:p>
    <w:p w14:paraId="22C4298B">
      <w:pPr>
        <w:pStyle w:val="22"/>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rPr>
        <w:t>）评审基准价。有效响应文件中的最后报价并按本款（1）（2）</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进行调整的最低报价为评审基准价。</w:t>
      </w:r>
    </w:p>
    <w:p w14:paraId="19E427D2">
      <w:pPr>
        <w:pStyle w:val="22"/>
        <w:ind w:firstLine="480" w:firstLineChars="200"/>
        <w:rPr>
          <w:rFonts w:hint="default" w:ascii="Times New Roman" w:hAnsi="Times New Roman" w:eastAsia="仿宋_GB2312" w:cs="Times New Roman"/>
          <w:sz w:val="24"/>
          <w:highlight w:val="none"/>
          <w:lang w:eastAsia="zh-CN"/>
        </w:rPr>
      </w:pPr>
      <w:r>
        <w:rPr>
          <w:rFonts w:hint="default" w:ascii="Times New Roman" w:hAnsi="Times New Roman" w:eastAsia="仿宋_GB2312" w:cs="Times New Roman"/>
          <w:sz w:val="24"/>
          <w:highlight w:val="none"/>
        </w:rPr>
        <w:t>（</w:t>
      </w:r>
      <w:r>
        <w:rPr>
          <w:rFonts w:hint="default" w:ascii="Times New Roman" w:hAnsi="Times New Roman" w:eastAsia="仿宋_GB2312" w:cs="Times New Roman"/>
          <w:sz w:val="24"/>
          <w:highlight w:val="none"/>
          <w:lang w:val="en-US" w:eastAsia="zh-CN"/>
        </w:rPr>
        <w:t>4</w:t>
      </w:r>
      <w:r>
        <w:rPr>
          <w:rFonts w:hint="default" w:ascii="Times New Roman" w:hAnsi="Times New Roman" w:eastAsia="仿宋_GB2312" w:cs="Times New Roman"/>
          <w:sz w:val="24"/>
          <w:highlight w:val="none"/>
        </w:rPr>
        <w:t>）供应商报价（按本款（1）（2）</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lang w:val="en-US" w:eastAsia="zh-CN"/>
        </w:rPr>
        <w:t>3</w:t>
      </w:r>
      <w:r>
        <w:rPr>
          <w:rFonts w:hint="default" w:ascii="Times New Roman" w:hAnsi="Times New Roman" w:eastAsia="仿宋_GB2312" w:cs="Times New Roman"/>
          <w:sz w:val="24"/>
          <w:highlight w:val="none"/>
          <w:lang w:eastAsia="zh-CN"/>
        </w:rPr>
        <w:t>）</w:t>
      </w:r>
      <w:r>
        <w:rPr>
          <w:rFonts w:hint="default" w:ascii="Times New Roman" w:hAnsi="Times New Roman" w:eastAsia="仿宋_GB2312" w:cs="Times New Roman"/>
          <w:sz w:val="24"/>
          <w:highlight w:val="none"/>
        </w:rPr>
        <w:t>进行调整后价格）得分=（评审基准价／最后报价）×价格分分值</w:t>
      </w:r>
      <w:r>
        <w:rPr>
          <w:rFonts w:hint="default" w:ascii="Times New Roman" w:hAnsi="Times New Roman" w:eastAsia="仿宋_GB2312" w:cs="Times New Roman"/>
          <w:sz w:val="24"/>
          <w:highlight w:val="none"/>
          <w:lang w:eastAsia="zh-CN"/>
        </w:rPr>
        <w:t>。</w:t>
      </w:r>
    </w:p>
    <w:p w14:paraId="0232D2ED">
      <w:pPr>
        <w:tabs>
          <w:tab w:val="left" w:pos="588"/>
        </w:tabs>
        <w:spacing w:line="360" w:lineRule="auto"/>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2.3.</w:t>
      </w:r>
      <w:r>
        <w:rPr>
          <w:rFonts w:hint="default" w:ascii="Times New Roman" w:hAnsi="Times New Roman" w:eastAsia="仿宋_GB2312" w:cs="Times New Roman"/>
          <w:sz w:val="24"/>
          <w:highlight w:val="none"/>
          <w:lang w:val="en-US" w:eastAsia="zh-CN"/>
        </w:rPr>
        <w:t>5</w:t>
      </w:r>
      <w:r>
        <w:rPr>
          <w:rFonts w:hint="default" w:ascii="Times New Roman" w:hAnsi="Times New Roman" w:eastAsia="仿宋_GB2312" w:cs="Times New Roman"/>
          <w:sz w:val="24"/>
          <w:highlight w:val="none"/>
        </w:rPr>
        <w:t xml:space="preserve"> 响应文件出现下列情况之一者，磋商小组在评审过程中按以下原则修正：</w:t>
      </w:r>
    </w:p>
    <w:p w14:paraId="423894FF">
      <w:pPr>
        <w:tabs>
          <w:tab w:val="left" w:pos="588"/>
        </w:tabs>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（1）大写金额与小写金额不一致的，以大写金额为准；</w:t>
      </w:r>
    </w:p>
    <w:p w14:paraId="36DCA8C8">
      <w:pPr>
        <w:tabs>
          <w:tab w:val="left" w:pos="588"/>
        </w:tabs>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（2）总价金额与按单价汇总金额不一致的，以单价金额计算结果为准；</w:t>
      </w:r>
    </w:p>
    <w:p w14:paraId="5A602E6E">
      <w:pPr>
        <w:tabs>
          <w:tab w:val="left" w:pos="588"/>
        </w:tabs>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（3）单价金额小数点有明显错位的，应以总价为准，并修改单价；</w:t>
      </w:r>
    </w:p>
    <w:p w14:paraId="1304B100">
      <w:pPr>
        <w:tabs>
          <w:tab w:val="left" w:pos="588"/>
        </w:tabs>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（4）对不同文字文本响应文件的解释发生异议的，以中文文本为准；</w:t>
      </w:r>
    </w:p>
    <w:p w14:paraId="0420166F">
      <w:pPr>
        <w:tabs>
          <w:tab w:val="left" w:pos="588"/>
        </w:tabs>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（5）文字与图表不一致的，以文字为准；</w:t>
      </w:r>
    </w:p>
    <w:p w14:paraId="4D55A5D6">
      <w:pPr>
        <w:tabs>
          <w:tab w:val="left" w:pos="588"/>
        </w:tabs>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（6）正本与副本不一致的，以正本为准；</w:t>
      </w:r>
    </w:p>
    <w:p w14:paraId="396CB981">
      <w:pPr>
        <w:tabs>
          <w:tab w:val="left" w:pos="588"/>
        </w:tabs>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（7）响应文件的文字叙述与制造厂商的产品样本/检测报告不符时，以产品样本/检测报告为准。</w:t>
      </w:r>
    </w:p>
    <w:p w14:paraId="53CD4748">
      <w:pPr>
        <w:pStyle w:val="78"/>
        <w:spacing w:before="24" w:after="24"/>
        <w:rPr>
          <w:rFonts w:hint="default" w:ascii="Times New Roman" w:hAnsi="Times New Roman" w:eastAsia="仿宋_GB2312" w:cs="Times New Roman"/>
          <w:sz w:val="28"/>
          <w:szCs w:val="28"/>
          <w:highlight w:val="none"/>
        </w:rPr>
      </w:pPr>
      <w:bookmarkStart w:id="398" w:name="_Toc7005042"/>
      <w:bookmarkStart w:id="399" w:name="_Toc68590978"/>
      <w:r>
        <w:rPr>
          <w:rFonts w:hint="default" w:ascii="Times New Roman" w:hAnsi="Times New Roman" w:eastAsia="仿宋_GB2312" w:cs="Times New Roman"/>
          <w:sz w:val="28"/>
          <w:szCs w:val="28"/>
          <w:highlight w:val="none"/>
        </w:rPr>
        <w:t>3. 评审程序</w:t>
      </w:r>
      <w:bookmarkEnd w:id="398"/>
      <w:bookmarkEnd w:id="399"/>
    </w:p>
    <w:p w14:paraId="423461B0">
      <w:pPr>
        <w:pStyle w:val="22"/>
        <w:rPr>
          <w:rFonts w:hint="default" w:ascii="Times New Roman" w:hAnsi="Times New Roman" w:eastAsia="仿宋_GB2312" w:cs="Times New Roman"/>
          <w:b/>
          <w:sz w:val="24"/>
          <w:highlight w:val="none"/>
        </w:rPr>
      </w:pPr>
      <w:bookmarkStart w:id="400" w:name="_Toc7005043"/>
      <w:r>
        <w:rPr>
          <w:rFonts w:hint="default" w:ascii="Times New Roman" w:hAnsi="Times New Roman" w:eastAsia="仿宋_GB2312" w:cs="Times New Roman"/>
          <w:b/>
          <w:sz w:val="24"/>
          <w:highlight w:val="none"/>
        </w:rPr>
        <w:t>3.1 资格审查及符合性审查</w:t>
      </w:r>
      <w:bookmarkEnd w:id="400"/>
    </w:p>
    <w:p w14:paraId="7D8F6D44">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3.1.1 </w:t>
      </w:r>
      <w:r>
        <w:rPr>
          <w:rFonts w:hint="default" w:ascii="Times New Roman" w:hAnsi="Times New Roman" w:eastAsia="仿宋_GB2312" w:cs="Times New Roman"/>
          <w:i/>
          <w:sz w:val="24"/>
          <w:highlight w:val="none"/>
          <w:u w:val="single"/>
        </w:rPr>
        <w:t xml:space="preserve">采购代理机构 </w:t>
      </w:r>
      <w:r>
        <w:rPr>
          <w:rFonts w:hint="default" w:ascii="Times New Roman" w:hAnsi="Times New Roman" w:eastAsia="仿宋_GB2312" w:cs="Times New Roman"/>
          <w:sz w:val="24"/>
          <w:highlight w:val="none"/>
        </w:rPr>
        <w:t>按附表一所列审查标准对供应商资格进行审查，以确定供应商是否具备磋商资格。</w:t>
      </w:r>
    </w:p>
    <w:p w14:paraId="25DDD514">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3.1.2 磋商小组对符合资格要求的响应文件按附表二进行符合性审查，以确定其是否满足磋商文件的实质性要求（见本章内的符合性审查表）。</w:t>
      </w:r>
    </w:p>
    <w:p w14:paraId="485916F4">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磋商小组不接受供应商主动提出的澄清、说明或补正。</w:t>
      </w:r>
    </w:p>
    <w:p w14:paraId="653439F9">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供应商的书面澄清、说明和补正属于响应文件的组成部分。</w:t>
      </w:r>
    </w:p>
    <w:p w14:paraId="29B95068">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磋商小组对供应商提交的澄清、说明或补正有疑问的，可以要求供应商进一步澄清、说明或补正，直至满足评审小组的要求。</w:t>
      </w:r>
    </w:p>
    <w:p w14:paraId="5C5FC479">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3.1.4 不具备磋商文件要求的资格或未通过符合性审查的供应商，不参与磋商，由磋商小组告知该供应商。</w:t>
      </w:r>
    </w:p>
    <w:p w14:paraId="596A3E41">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3.1.5 通过资格审查和符合性审查的合格供应商不足3家的，不再进行评审和磋商。</w:t>
      </w:r>
    </w:p>
    <w:p w14:paraId="3D63B583">
      <w:pPr>
        <w:pStyle w:val="22"/>
        <w:rPr>
          <w:rFonts w:hint="default" w:ascii="Times New Roman" w:hAnsi="Times New Roman" w:eastAsia="仿宋_GB2312" w:cs="Times New Roman"/>
          <w:b/>
          <w:sz w:val="24"/>
          <w:highlight w:val="none"/>
        </w:rPr>
      </w:pPr>
      <w:bookmarkStart w:id="401" w:name="_Toc7005044"/>
      <w:r>
        <w:rPr>
          <w:rFonts w:hint="default" w:ascii="Times New Roman" w:hAnsi="Times New Roman" w:eastAsia="仿宋_GB2312" w:cs="Times New Roman"/>
          <w:b/>
          <w:sz w:val="24"/>
          <w:highlight w:val="none"/>
        </w:rPr>
        <w:t>3.2 磋商</w:t>
      </w:r>
      <w:bookmarkEnd w:id="401"/>
    </w:p>
    <w:p w14:paraId="6DA4F61A">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3.2.1按“供应商须知”第五条规定，由磋商小组与供应商进行磋商。</w:t>
      </w:r>
    </w:p>
    <w:p w14:paraId="162564DD">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3.2.3 磋商结束后，磋商小组可以要求所有继续参加磋商的供应商在规定时间内提交最后报价函，提交最后报价函的供应商不得少于3家。</w:t>
      </w:r>
    </w:p>
    <w:p w14:paraId="3DEE8BF0">
      <w:pPr>
        <w:pStyle w:val="22"/>
        <w:rPr>
          <w:rFonts w:hint="default" w:ascii="Times New Roman" w:hAnsi="Times New Roman" w:eastAsia="仿宋_GB2312" w:cs="Times New Roman"/>
          <w:b/>
          <w:sz w:val="24"/>
          <w:highlight w:val="none"/>
        </w:rPr>
      </w:pPr>
      <w:bookmarkStart w:id="402" w:name="_Toc7005045"/>
      <w:r>
        <w:rPr>
          <w:rFonts w:hint="default" w:ascii="Times New Roman" w:hAnsi="Times New Roman" w:eastAsia="仿宋_GB2312" w:cs="Times New Roman"/>
          <w:b/>
          <w:sz w:val="24"/>
          <w:highlight w:val="none"/>
        </w:rPr>
        <w:t>3.3 评审</w:t>
      </w:r>
      <w:bookmarkEnd w:id="402"/>
    </w:p>
    <w:p w14:paraId="196E59E0">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3.3.1 比较与评价</w:t>
      </w:r>
    </w:p>
    <w:p w14:paraId="319E6B82">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磋商小组按本章第2.3款[商务和技术评审标准]对供应商提交的响应文件（包括最后报价函）进行商务和技术评估，综合比较与评价。</w:t>
      </w:r>
    </w:p>
    <w:p w14:paraId="03B48DAD">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3.3.2 磋商小组按本章第2.3款规定的量化因素和分值进行打分，并计算出综合评估得分。</w:t>
      </w:r>
    </w:p>
    <w:p w14:paraId="358720E2">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（1）按本章第2.3.1项规定的评审因素和分值对商务部分计算出得分A；</w:t>
      </w:r>
    </w:p>
    <w:p w14:paraId="1CB29672">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（2）按本章第2.3.2项规定的评审因素和分值对技术部分计算出得分B；</w:t>
      </w:r>
    </w:p>
    <w:p w14:paraId="750BB596">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（3）按本章第2.3.3项规定的评审因素和分值对报价部分计算出得分C。</w:t>
      </w:r>
    </w:p>
    <w:p w14:paraId="3EA197BC">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3.3.3评分分值计算保留小数点后两位，小数点后第三位“四舍五入”。</w:t>
      </w:r>
    </w:p>
    <w:p w14:paraId="058DC9CD">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3.3.4供应商得分=A＋B＋C</w:t>
      </w:r>
    </w:p>
    <w:p w14:paraId="2988C352">
      <w:pPr>
        <w:pStyle w:val="22"/>
        <w:rPr>
          <w:rFonts w:hint="default" w:ascii="Times New Roman" w:hAnsi="Times New Roman" w:eastAsia="仿宋_GB2312" w:cs="Times New Roman"/>
          <w:b/>
          <w:sz w:val="24"/>
          <w:highlight w:val="none"/>
        </w:rPr>
      </w:pPr>
      <w:r>
        <w:rPr>
          <w:rFonts w:hint="default" w:ascii="Times New Roman" w:hAnsi="Times New Roman" w:eastAsia="仿宋_GB2312" w:cs="Times New Roman"/>
          <w:b/>
          <w:sz w:val="24"/>
          <w:highlight w:val="none"/>
        </w:rPr>
        <w:t>3.4 评审结果</w:t>
      </w:r>
    </w:p>
    <w:p w14:paraId="144AB23B">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3.4.1 除第二章“供应商须知”前附表授权直接确定成交供应商外，磋商小组按照得分由高到低的顺序推荐3名成交候选人。</w:t>
      </w:r>
    </w:p>
    <w:p w14:paraId="39BBDE86">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3.4.2 磋商小组完成评审后，应当向采购人提交书面评审报告。</w:t>
      </w:r>
    </w:p>
    <w:p w14:paraId="73C5E4C8">
      <w:pPr>
        <w:pStyle w:val="22"/>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br w:type="page"/>
      </w:r>
    </w:p>
    <w:p w14:paraId="1F3AFD81">
      <w:pPr>
        <w:spacing w:line="360" w:lineRule="auto"/>
        <w:jc w:val="center"/>
        <w:rPr>
          <w:rFonts w:hint="default" w:ascii="Times New Roman" w:hAnsi="Times New Roman" w:eastAsia="仿宋_GB2312" w:cs="Times New Roman"/>
          <w:b/>
          <w:sz w:val="30"/>
          <w:szCs w:val="30"/>
          <w:highlight w:val="none"/>
        </w:rPr>
      </w:pPr>
      <w:r>
        <w:rPr>
          <w:rFonts w:hint="default" w:ascii="Times New Roman" w:hAnsi="Times New Roman" w:eastAsia="仿宋_GB2312" w:cs="Times New Roman"/>
          <w:b/>
          <w:sz w:val="30"/>
          <w:szCs w:val="30"/>
          <w:highlight w:val="none"/>
        </w:rPr>
        <w:t>附表一 资格审查表</w:t>
      </w:r>
    </w:p>
    <w:tbl>
      <w:tblPr>
        <w:tblStyle w:val="297"/>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6"/>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default" w:ascii="Times New Roman" w:hAnsi="Times New Roman" w:eastAsia="仿宋_GB2312" w:cs="Times New Roman"/>
                <w:sz w:val="21"/>
                <w:szCs w:val="21"/>
                <w:highlight w:val="none"/>
                <w:lang w:eastAsia="zh-CN"/>
              </w:rPr>
            </w:pPr>
            <w:r>
              <w:rPr>
                <w:rFonts w:hint="default" w:ascii="Times New Roman" w:hAnsi="Times New Roman" w:eastAsia="仿宋_GB2312" w:cs="Times New Roman"/>
                <w:b/>
                <w:bCs/>
                <w:spacing w:val="-17"/>
                <w:sz w:val="21"/>
                <w:szCs w:val="21"/>
                <w:highlight w:val="none"/>
                <w:lang w:val="en-US" w:eastAsia="zh-CN"/>
              </w:rPr>
              <w:t>序号</w:t>
            </w:r>
          </w:p>
        </w:tc>
        <w:tc>
          <w:tcPr>
            <w:tcW w:w="2228" w:type="dxa"/>
            <w:vAlign w:val="center"/>
          </w:tcPr>
          <w:p w14:paraId="254633F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b/>
                <w:bCs/>
                <w:spacing w:val="-5"/>
                <w:sz w:val="21"/>
                <w:szCs w:val="21"/>
                <w:highlight w:val="none"/>
                <w:lang w:val="en-US" w:eastAsia="zh-CN"/>
              </w:rPr>
              <w:t>审查要素</w:t>
            </w:r>
          </w:p>
        </w:tc>
        <w:tc>
          <w:tcPr>
            <w:tcW w:w="4966" w:type="dxa"/>
            <w:vAlign w:val="center"/>
          </w:tcPr>
          <w:p w14:paraId="131A738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b/>
                <w:bCs/>
                <w:spacing w:val="-4"/>
                <w:sz w:val="21"/>
                <w:szCs w:val="21"/>
                <w:highlight w:val="none"/>
                <w:lang w:val="en-US" w:eastAsia="zh-CN"/>
              </w:rPr>
              <w:t>审查</w:t>
            </w:r>
            <w:r>
              <w:rPr>
                <w:rFonts w:hint="default" w:ascii="Times New Roman" w:hAnsi="Times New Roman" w:eastAsia="仿宋_GB2312" w:cs="Times New Roman"/>
                <w:b/>
                <w:bCs/>
                <w:spacing w:val="-4"/>
                <w:sz w:val="21"/>
                <w:szCs w:val="21"/>
                <w:highlight w:val="none"/>
              </w:rPr>
              <w:t>标准</w:t>
            </w:r>
          </w:p>
        </w:tc>
        <w:tc>
          <w:tcPr>
            <w:tcW w:w="1122" w:type="dxa"/>
            <w:vAlign w:val="center"/>
          </w:tcPr>
          <w:p w14:paraId="3394984B">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
                <w:bCs/>
                <w:spacing w:val="-4"/>
                <w:sz w:val="21"/>
                <w:szCs w:val="21"/>
                <w:highlight w:val="none"/>
                <w:lang w:val="en-US" w:eastAsia="zh-CN"/>
              </w:rPr>
            </w:pPr>
            <w:r>
              <w:rPr>
                <w:rFonts w:hint="default" w:ascii="Times New Roman" w:hAnsi="Times New Roman" w:eastAsia="仿宋_GB2312" w:cs="Times New Roman"/>
                <w:b/>
                <w:bCs/>
                <w:spacing w:val="-4"/>
                <w:sz w:val="21"/>
                <w:szCs w:val="21"/>
                <w:highlight w:val="none"/>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1</w:t>
            </w:r>
          </w:p>
        </w:tc>
        <w:tc>
          <w:tcPr>
            <w:tcW w:w="2228" w:type="dxa"/>
            <w:vAlign w:val="center"/>
          </w:tcPr>
          <w:p w14:paraId="54C25064">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2"/>
                <w:sz w:val="21"/>
                <w:szCs w:val="21"/>
                <w:highlight w:val="none"/>
              </w:rPr>
              <w:t>法人或者其他组织、自然人的营业执照等证明</w:t>
            </w:r>
            <w:r>
              <w:rPr>
                <w:rFonts w:hint="default" w:ascii="Times New Roman" w:hAnsi="Times New Roman" w:eastAsia="仿宋_GB2312" w:cs="Times New Roman"/>
                <w:spacing w:val="-3"/>
                <w:sz w:val="21"/>
                <w:szCs w:val="21"/>
                <w:highlight w:val="none"/>
              </w:rPr>
              <w:t>文件</w:t>
            </w:r>
          </w:p>
        </w:tc>
        <w:tc>
          <w:tcPr>
            <w:tcW w:w="4966" w:type="dxa"/>
            <w:vAlign w:val="top"/>
          </w:tcPr>
          <w:p w14:paraId="6395A27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1</w:t>
            </w:r>
            <w:r>
              <w:rPr>
                <w:rFonts w:hint="default" w:ascii="Times New Roman" w:hAnsi="Times New Roman" w:eastAsia="仿宋_GB2312" w:cs="Times New Roman"/>
                <w:spacing w:val="0"/>
                <w:sz w:val="21"/>
                <w:szCs w:val="21"/>
                <w:highlight w:val="none"/>
                <w:lang w:eastAsia="zh-CN"/>
              </w:rPr>
              <w:t>）供应商是企业（包括合伙企业）的，应提供其在市场监督管理部门注册的有效“营业执照”的复印件；</w:t>
            </w:r>
          </w:p>
          <w:p w14:paraId="0F443128">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pacing w:val="0"/>
                <w:sz w:val="21"/>
                <w:szCs w:val="21"/>
                <w:highlight w:val="none"/>
                <w:lang w:val="en-US" w:eastAsia="zh-CN"/>
              </w:rPr>
              <w:t>（2）供应商</w:t>
            </w:r>
            <w:r>
              <w:rPr>
                <w:rFonts w:hint="default" w:ascii="Times New Roman" w:hAnsi="Times New Roman" w:eastAsia="仿宋_GB2312" w:cs="Times New Roman"/>
                <w:spacing w:val="0"/>
                <w:sz w:val="21"/>
                <w:szCs w:val="21"/>
                <w:highlight w:val="none"/>
                <w:lang w:eastAsia="zh-CN"/>
              </w:rPr>
              <w:t>是事业单位的，应提供其有效的“事业单位法人证书”复印件；</w:t>
            </w:r>
          </w:p>
          <w:p w14:paraId="4A763F14">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3</w:t>
            </w:r>
            <w:r>
              <w:rPr>
                <w:rFonts w:hint="default" w:ascii="Times New Roman" w:hAnsi="Times New Roman" w:eastAsia="仿宋_GB2312" w:cs="Times New Roman"/>
                <w:spacing w:val="0"/>
                <w:sz w:val="21"/>
                <w:szCs w:val="21"/>
                <w:highlight w:val="none"/>
                <w:lang w:eastAsia="zh-CN"/>
              </w:rPr>
              <w:t>）供应商是非企业专业服务机构的，应提供其有效的“执业许可证”复印件；</w:t>
            </w:r>
          </w:p>
          <w:p w14:paraId="57A0526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4</w:t>
            </w:r>
            <w:r>
              <w:rPr>
                <w:rFonts w:hint="default" w:ascii="Times New Roman" w:hAnsi="Times New Roman" w:eastAsia="仿宋_GB2312" w:cs="Times New Roman"/>
                <w:spacing w:val="0"/>
                <w:sz w:val="21"/>
                <w:szCs w:val="21"/>
                <w:highlight w:val="none"/>
                <w:lang w:eastAsia="zh-CN"/>
              </w:rPr>
              <w:t>）供应商是民办非企业单位的，应提供其有效的登记证书复印件；</w:t>
            </w:r>
          </w:p>
          <w:p w14:paraId="7D152FF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5</w:t>
            </w:r>
            <w:r>
              <w:rPr>
                <w:rFonts w:hint="default" w:ascii="Times New Roman" w:hAnsi="Times New Roman" w:eastAsia="仿宋_GB2312" w:cs="Times New Roman"/>
                <w:spacing w:val="0"/>
                <w:sz w:val="21"/>
                <w:szCs w:val="21"/>
                <w:highlight w:val="none"/>
                <w:lang w:eastAsia="zh-CN"/>
              </w:rPr>
              <w:t>）供应商是个体工商户的，应提供其有效的“营 业执照”复印件；</w:t>
            </w:r>
          </w:p>
          <w:p w14:paraId="7BDE3B8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6</w:t>
            </w:r>
            <w:r>
              <w:rPr>
                <w:rFonts w:hint="default" w:ascii="Times New Roman" w:hAnsi="Times New Roman" w:eastAsia="仿宋_GB2312" w:cs="Times New Roman"/>
                <w:spacing w:val="0"/>
                <w:sz w:val="21"/>
                <w:szCs w:val="21"/>
                <w:highlight w:val="none"/>
                <w:lang w:eastAsia="zh-CN"/>
              </w:rPr>
              <w:t>）供应商是自然人的，应提供其有效的自然人身份证明复印件。</w:t>
            </w:r>
          </w:p>
        </w:tc>
        <w:tc>
          <w:tcPr>
            <w:tcW w:w="1122" w:type="dxa"/>
            <w:vAlign w:val="top"/>
          </w:tcPr>
          <w:p w14:paraId="3F7678A2">
            <w:pPr>
              <w:pStyle w:val="296"/>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default" w:ascii="Times New Roman" w:hAnsi="Times New Roman" w:eastAsia="仿宋_GB2312" w:cs="Times New Roman"/>
                <w:spacing w:val="0"/>
                <w:position w:val="-5"/>
                <w:sz w:val="21"/>
                <w:szCs w:val="21"/>
                <w:highlight w:val="none"/>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2</w:t>
            </w:r>
          </w:p>
        </w:tc>
        <w:tc>
          <w:tcPr>
            <w:tcW w:w="2228" w:type="dxa"/>
            <w:vMerge w:val="restart"/>
            <w:vAlign w:val="center"/>
          </w:tcPr>
          <w:p w14:paraId="3F032184">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2"/>
                <w:sz w:val="21"/>
                <w:szCs w:val="21"/>
                <w:highlight w:val="none"/>
              </w:rPr>
              <w:t>财务状况报告：提供（1）或提供（2）</w:t>
            </w:r>
          </w:p>
        </w:tc>
        <w:tc>
          <w:tcPr>
            <w:tcW w:w="4966" w:type="dxa"/>
            <w:vAlign w:val="top"/>
          </w:tcPr>
          <w:p w14:paraId="05DE286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（1）</w:t>
            </w:r>
            <w:r>
              <w:rPr>
                <w:rFonts w:hint="eastAsia" w:ascii="仿宋" w:hAnsi="仿宋" w:eastAsia="仿宋" w:cs="仿宋"/>
                <w:spacing w:val="0"/>
                <w:sz w:val="21"/>
                <w:szCs w:val="21"/>
                <w:highlight w:val="none"/>
              </w:rPr>
              <w:t>提供</w:t>
            </w:r>
            <w:r>
              <w:rPr>
                <w:rFonts w:hint="eastAsia" w:ascii="仿宋" w:hAnsi="仿宋" w:eastAsia="仿宋" w:cs="仿宋"/>
                <w:spacing w:val="0"/>
                <w:sz w:val="21"/>
                <w:szCs w:val="21"/>
                <w:highlight w:val="none"/>
                <w:lang w:val="en-US" w:eastAsia="zh-CN"/>
              </w:rPr>
              <w:t>2024或2025</w:t>
            </w:r>
            <w:r>
              <w:rPr>
                <w:rFonts w:hint="eastAsia" w:ascii="仿宋" w:hAnsi="仿宋" w:eastAsia="仿宋" w:cs="仿宋"/>
                <w:spacing w:val="0"/>
                <w:sz w:val="21"/>
                <w:szCs w:val="21"/>
                <w:highlight w:val="none"/>
              </w:rPr>
              <w:t>年度财务报表复印件</w:t>
            </w:r>
            <w:r>
              <w:rPr>
                <w:rFonts w:hint="default" w:ascii="Times New Roman" w:hAnsi="Times New Roman" w:eastAsia="仿宋_GB2312" w:cs="Times New Roman"/>
                <w:spacing w:val="0"/>
                <w:sz w:val="21"/>
                <w:szCs w:val="21"/>
                <w:highlight w:val="none"/>
              </w:rPr>
              <w:t>，应满足以下要求：</w:t>
            </w:r>
          </w:p>
          <w:p w14:paraId="523F4BF1">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①</w:t>
            </w:r>
            <w:r>
              <w:rPr>
                <w:rFonts w:hint="default" w:ascii="Times New Roman" w:hAnsi="Times New Roman" w:eastAsia="仿宋_GB2312" w:cs="Times New Roman"/>
                <w:spacing w:val="0"/>
                <w:sz w:val="21"/>
                <w:szCs w:val="21"/>
                <w:highlight w:val="none"/>
                <w:lang w:val="en-US" w:eastAsia="zh-CN"/>
              </w:rPr>
              <w:t>供应商</w:t>
            </w:r>
            <w:r>
              <w:rPr>
                <w:rFonts w:hint="default" w:ascii="Times New Roman" w:hAnsi="Times New Roman" w:eastAsia="仿宋_GB2312" w:cs="Times New Roman"/>
                <w:spacing w:val="0"/>
                <w:sz w:val="21"/>
                <w:szCs w:val="21"/>
                <w:highlight w:val="none"/>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p>
          <w:p w14:paraId="5C701A2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②</w:t>
            </w:r>
            <w:r>
              <w:rPr>
                <w:rFonts w:hint="default" w:ascii="Times New Roman" w:hAnsi="Times New Roman" w:eastAsia="仿宋_GB2312" w:cs="Times New Roman"/>
                <w:spacing w:val="0"/>
                <w:sz w:val="21"/>
                <w:szCs w:val="21"/>
                <w:highlight w:val="none"/>
                <w:lang w:val="en-US" w:eastAsia="zh-CN"/>
              </w:rPr>
              <w:t xml:space="preserve"> </w:t>
            </w:r>
            <w:r>
              <w:rPr>
                <w:rFonts w:hint="default" w:ascii="Times New Roman" w:hAnsi="Times New Roman" w:eastAsia="仿宋_GB2312" w:cs="Times New Roman"/>
                <w:spacing w:val="0"/>
                <w:sz w:val="21"/>
                <w:szCs w:val="21"/>
                <w:highlight w:val="none"/>
                <w:lang w:eastAsia="zh-CN"/>
              </w:rPr>
              <w:t>供应商</w:t>
            </w:r>
            <w:r>
              <w:rPr>
                <w:rFonts w:hint="default" w:ascii="Times New Roman" w:hAnsi="Times New Roman" w:eastAsia="仿宋_GB2312" w:cs="Times New Roman"/>
                <w:spacing w:val="0"/>
                <w:sz w:val="21"/>
                <w:szCs w:val="21"/>
                <w:highlight w:val="none"/>
              </w:rPr>
              <w:t>适用《事业单位会计准则》的，财务报</w:t>
            </w:r>
            <w:r>
              <w:rPr>
                <w:rFonts w:hint="default" w:ascii="Times New Roman" w:hAnsi="Times New Roman" w:eastAsia="仿宋_GB2312" w:cs="Times New Roman"/>
                <w:spacing w:val="0"/>
                <w:sz w:val="21"/>
                <w:szCs w:val="21"/>
                <w:highlight w:val="none"/>
                <w:lang w:val="en-US" w:eastAsia="zh-CN"/>
              </w:rPr>
              <w:t>告</w:t>
            </w:r>
            <w:r>
              <w:rPr>
                <w:rFonts w:hint="default" w:ascii="Times New Roman" w:hAnsi="Times New Roman" w:eastAsia="仿宋_GB2312" w:cs="Times New Roman"/>
                <w:spacing w:val="0"/>
                <w:sz w:val="21"/>
                <w:szCs w:val="21"/>
                <w:highlight w:val="none"/>
              </w:rPr>
              <w:t>是指上述指定年度整个会计年度财务报表（不要求必须是经审计的），复印件至少须包括资产负债表、收入支出表（或收入费用表）、财政补助收入支出表。</w:t>
            </w:r>
          </w:p>
          <w:p w14:paraId="5959538C">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③</w:t>
            </w:r>
            <w:r>
              <w:rPr>
                <w:rFonts w:hint="default" w:ascii="Times New Roman" w:hAnsi="Times New Roman" w:eastAsia="仿宋_GB2312" w:cs="Times New Roman"/>
                <w:spacing w:val="0"/>
                <w:sz w:val="21"/>
                <w:szCs w:val="21"/>
                <w:highlight w:val="none"/>
                <w:lang w:val="en-US" w:eastAsia="zh-CN"/>
              </w:rPr>
              <w:t xml:space="preserve"> </w:t>
            </w:r>
            <w:r>
              <w:rPr>
                <w:rFonts w:hint="default" w:ascii="Times New Roman" w:hAnsi="Times New Roman" w:eastAsia="仿宋_GB2312" w:cs="Times New Roman"/>
                <w:spacing w:val="0"/>
                <w:sz w:val="21"/>
                <w:szCs w:val="21"/>
                <w:highlight w:val="none"/>
                <w:lang w:eastAsia="zh-CN"/>
              </w:rPr>
              <w:t>供应商</w:t>
            </w:r>
            <w:r>
              <w:rPr>
                <w:rFonts w:hint="default" w:ascii="Times New Roman" w:hAnsi="Times New Roman" w:eastAsia="仿宋_GB2312" w:cs="Times New Roman"/>
                <w:spacing w:val="0"/>
                <w:sz w:val="21"/>
                <w:szCs w:val="21"/>
                <w:highlight w:val="none"/>
              </w:rPr>
              <w:t>适用《政府会计准则》的，财务报</w:t>
            </w:r>
            <w:r>
              <w:rPr>
                <w:rFonts w:hint="default" w:ascii="Times New Roman" w:hAnsi="Times New Roman" w:eastAsia="仿宋_GB2312" w:cs="Times New Roman"/>
                <w:spacing w:val="0"/>
                <w:sz w:val="21"/>
                <w:szCs w:val="21"/>
                <w:highlight w:val="none"/>
                <w:lang w:val="en-US" w:eastAsia="zh-CN"/>
              </w:rPr>
              <w:t>告</w:t>
            </w:r>
            <w:r>
              <w:rPr>
                <w:rFonts w:hint="default" w:ascii="Times New Roman" w:hAnsi="Times New Roman" w:eastAsia="仿宋_GB2312" w:cs="Times New Roman"/>
                <w:spacing w:val="0"/>
                <w:sz w:val="21"/>
                <w:szCs w:val="21"/>
                <w:highlight w:val="none"/>
              </w:rPr>
              <w:t>是指上述指定年度整个会计年度财务报表（不要求必须是经审计的），复印件至少须包括资产负债表、收入费用表。</w:t>
            </w:r>
          </w:p>
          <w:p w14:paraId="2112459B">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lang w:eastAsia="zh-CN"/>
              </w:rPr>
              <w:t>④</w:t>
            </w:r>
            <w:r>
              <w:rPr>
                <w:rFonts w:hint="default" w:ascii="Times New Roman" w:hAnsi="Times New Roman" w:eastAsia="仿宋_GB2312" w:cs="Times New Roman"/>
                <w:spacing w:val="0"/>
                <w:sz w:val="21"/>
                <w:szCs w:val="21"/>
                <w:highlight w:val="none"/>
                <w:lang w:val="en-US" w:eastAsia="zh-CN"/>
              </w:rPr>
              <w:t xml:space="preserve"> </w:t>
            </w:r>
            <w:r>
              <w:rPr>
                <w:rFonts w:hint="default" w:ascii="Times New Roman" w:hAnsi="Times New Roman" w:eastAsia="仿宋_GB2312" w:cs="Times New Roman"/>
                <w:spacing w:val="0"/>
                <w:sz w:val="21"/>
                <w:szCs w:val="21"/>
                <w:highlight w:val="none"/>
                <w:lang w:eastAsia="zh-CN"/>
              </w:rPr>
              <w:t>供应商</w:t>
            </w:r>
            <w:r>
              <w:rPr>
                <w:rFonts w:hint="default" w:ascii="Times New Roman" w:hAnsi="Times New Roman" w:eastAsia="仿宋_GB2312" w:cs="Times New Roman"/>
                <w:spacing w:val="0"/>
                <w:sz w:val="21"/>
                <w:szCs w:val="21"/>
                <w:highlight w:val="none"/>
              </w:rPr>
              <w:t>适用《民间非营利组织会计制度》的，</w:t>
            </w:r>
            <w:r>
              <w:rPr>
                <w:rFonts w:hint="default" w:ascii="Times New Roman" w:hAnsi="Times New Roman" w:eastAsia="仿宋_GB2312" w:cs="Times New Roman"/>
                <w:spacing w:val="0"/>
                <w:sz w:val="21"/>
                <w:szCs w:val="21"/>
                <w:highlight w:val="none"/>
                <w:lang w:val="en-US" w:eastAsia="zh-CN"/>
              </w:rPr>
              <w:t>财</w:t>
            </w:r>
            <w:r>
              <w:rPr>
                <w:rFonts w:hint="default" w:ascii="Times New Roman" w:hAnsi="Times New Roman" w:eastAsia="仿宋_GB2312" w:cs="Times New Roman"/>
                <w:spacing w:val="0"/>
                <w:sz w:val="21"/>
                <w:szCs w:val="21"/>
                <w:highlight w:val="none"/>
              </w:rPr>
              <w:t>务报</w:t>
            </w:r>
            <w:r>
              <w:rPr>
                <w:rFonts w:hint="default" w:ascii="Times New Roman" w:hAnsi="Times New Roman" w:eastAsia="仿宋_GB2312" w:cs="Times New Roman"/>
                <w:spacing w:val="0"/>
                <w:sz w:val="21"/>
                <w:szCs w:val="21"/>
                <w:highlight w:val="none"/>
                <w:lang w:val="en-US" w:eastAsia="zh-CN"/>
              </w:rPr>
              <w:t>告</w:t>
            </w:r>
            <w:r>
              <w:rPr>
                <w:rFonts w:hint="default" w:ascii="Times New Roman" w:hAnsi="Times New Roman" w:eastAsia="仿宋_GB2312" w:cs="Times New Roman"/>
                <w:spacing w:val="0"/>
                <w:sz w:val="21"/>
                <w:szCs w:val="21"/>
                <w:highlight w:val="none"/>
              </w:rPr>
              <w:t>是指上述指定年度整个会计年度财务报表（不要求必须是经审计的），复印件至少须包括资产负债表、业务活动表、现金流量表。</w:t>
            </w:r>
          </w:p>
          <w:p w14:paraId="3A60F8CF">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0"/>
                <w:sz w:val="21"/>
                <w:szCs w:val="21"/>
                <w:highlight w:val="none"/>
              </w:rPr>
              <w:t>⑤</w:t>
            </w:r>
            <w:r>
              <w:rPr>
                <w:rFonts w:hint="default" w:ascii="Times New Roman" w:hAnsi="Times New Roman" w:eastAsia="仿宋_GB2312" w:cs="Times New Roman"/>
                <w:spacing w:val="0"/>
                <w:sz w:val="21"/>
                <w:szCs w:val="21"/>
                <w:highlight w:val="none"/>
                <w:lang w:val="en-US" w:eastAsia="zh-CN"/>
              </w:rPr>
              <w:t xml:space="preserve"> </w:t>
            </w:r>
            <w:r>
              <w:rPr>
                <w:rFonts w:hint="default" w:ascii="Times New Roman" w:hAnsi="Times New Roman" w:eastAsia="仿宋_GB2312" w:cs="Times New Roman"/>
                <w:spacing w:val="0"/>
                <w:sz w:val="21"/>
                <w:szCs w:val="21"/>
                <w:highlight w:val="none"/>
                <w:lang w:eastAsia="zh-CN"/>
              </w:rPr>
              <w:t>供应商</w:t>
            </w:r>
            <w:r>
              <w:rPr>
                <w:rFonts w:hint="default" w:ascii="Times New Roman" w:hAnsi="Times New Roman" w:eastAsia="仿宋_GB2312" w:cs="Times New Roman"/>
                <w:spacing w:val="0"/>
                <w:sz w:val="21"/>
                <w:szCs w:val="21"/>
                <w:highlight w:val="none"/>
              </w:rPr>
              <w:t>是上述四种情况以外情况的，按照其依法适用的会计制度、财务规则或会计准则提供 财务报表复印件（不要求必须是经审计的）。</w:t>
            </w:r>
          </w:p>
        </w:tc>
        <w:tc>
          <w:tcPr>
            <w:tcW w:w="1122" w:type="dxa"/>
            <w:vAlign w:val="top"/>
          </w:tcPr>
          <w:p w14:paraId="0B51FBD4">
            <w:pPr>
              <w:pStyle w:val="296"/>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default" w:ascii="Times New Roman" w:hAnsi="Times New Roman" w:eastAsia="仿宋_GB2312" w:cs="Times New Roman"/>
                <w:spacing w:val="0"/>
                <w:position w:val="-5"/>
                <w:sz w:val="21"/>
                <w:szCs w:val="21"/>
                <w:highlight w:val="none"/>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1"/>
                <w:szCs w:val="21"/>
                <w:highlight w:val="none"/>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21"/>
                <w:szCs w:val="21"/>
                <w:highlight w:val="none"/>
              </w:rPr>
            </w:pPr>
          </w:p>
        </w:tc>
        <w:tc>
          <w:tcPr>
            <w:tcW w:w="4966" w:type="dxa"/>
            <w:vAlign w:val="top"/>
          </w:tcPr>
          <w:p w14:paraId="7E9156FF">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default" w:ascii="Times New Roman" w:hAnsi="Times New Roman" w:eastAsia="仿宋_GB2312" w:cs="Times New Roman"/>
                <w:spacing w:val="-2"/>
                <w:sz w:val="21"/>
                <w:szCs w:val="21"/>
                <w:highlight w:val="none"/>
              </w:rPr>
            </w:pPr>
            <w:r>
              <w:rPr>
                <w:rFonts w:hint="default" w:ascii="Times New Roman" w:hAnsi="Times New Roman" w:eastAsia="仿宋_GB2312" w:cs="Times New Roman"/>
                <w:spacing w:val="-2"/>
                <w:sz w:val="21"/>
                <w:szCs w:val="21"/>
                <w:highlight w:val="none"/>
              </w:rPr>
              <w:t>（2）提供资信证明原件或复印件，应满足以下要</w:t>
            </w:r>
            <w:r>
              <w:rPr>
                <w:rFonts w:hint="default" w:ascii="Times New Roman" w:hAnsi="Times New Roman" w:eastAsia="仿宋_GB2312" w:cs="Times New Roman"/>
                <w:spacing w:val="-17"/>
                <w:sz w:val="21"/>
                <w:szCs w:val="21"/>
                <w:highlight w:val="none"/>
              </w:rPr>
              <w:t>求：</w:t>
            </w:r>
          </w:p>
          <w:p w14:paraId="47959D52">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①</w:t>
            </w:r>
            <w:r>
              <w:rPr>
                <w:rFonts w:hint="default" w:ascii="Times New Roman" w:hAnsi="Times New Roman" w:eastAsia="仿宋_GB2312" w:cs="Times New Roman"/>
                <w:spacing w:val="0"/>
                <w:sz w:val="21"/>
                <w:szCs w:val="21"/>
                <w:highlight w:val="none"/>
                <w:lang w:val="en-US" w:eastAsia="zh-CN"/>
              </w:rPr>
              <w:t xml:space="preserve"> </w:t>
            </w:r>
            <w:r>
              <w:rPr>
                <w:rFonts w:hint="default" w:ascii="Times New Roman" w:hAnsi="Times New Roman" w:eastAsia="仿宋_GB2312" w:cs="Times New Roman"/>
                <w:spacing w:val="0"/>
                <w:sz w:val="21"/>
                <w:szCs w:val="21"/>
                <w:highlight w:val="none"/>
              </w:rPr>
              <w:t>资信证明须为</w:t>
            </w:r>
            <w:r>
              <w:rPr>
                <w:rFonts w:hint="default" w:ascii="Times New Roman" w:hAnsi="Times New Roman" w:eastAsia="仿宋_GB2312" w:cs="Times New Roman"/>
                <w:spacing w:val="0"/>
                <w:sz w:val="21"/>
                <w:szCs w:val="21"/>
                <w:highlight w:val="none"/>
                <w:lang w:val="en-US" w:eastAsia="zh-CN"/>
              </w:rPr>
              <w:t>递交响应文件</w:t>
            </w:r>
            <w:r>
              <w:rPr>
                <w:rFonts w:hint="default" w:ascii="Times New Roman" w:hAnsi="Times New Roman" w:eastAsia="仿宋_GB2312" w:cs="Times New Roman"/>
                <w:spacing w:val="0"/>
                <w:sz w:val="21"/>
                <w:szCs w:val="21"/>
                <w:highlight w:val="none"/>
                <w:lang w:eastAsia="zh-CN"/>
              </w:rPr>
              <w:t>截止</w:t>
            </w:r>
            <w:r>
              <w:rPr>
                <w:rFonts w:hint="default" w:ascii="Times New Roman" w:hAnsi="Times New Roman" w:eastAsia="仿宋_GB2312" w:cs="Times New Roman"/>
                <w:spacing w:val="0"/>
                <w:sz w:val="21"/>
                <w:szCs w:val="21"/>
                <w:highlight w:val="none"/>
                <w:lang w:val="en-US" w:eastAsia="zh-CN"/>
              </w:rPr>
              <w:t>时间</w:t>
            </w:r>
            <w:r>
              <w:rPr>
                <w:rFonts w:hint="default" w:ascii="Times New Roman" w:hAnsi="Times New Roman" w:eastAsia="仿宋_GB2312" w:cs="Times New Roman"/>
                <w:spacing w:val="0"/>
                <w:sz w:val="21"/>
                <w:szCs w:val="21"/>
                <w:highlight w:val="none"/>
              </w:rPr>
              <w:t>前三个月内由</w:t>
            </w:r>
            <w:r>
              <w:rPr>
                <w:rFonts w:hint="default" w:ascii="Times New Roman" w:hAnsi="Times New Roman" w:eastAsia="仿宋_GB2312" w:cs="Times New Roman"/>
                <w:spacing w:val="0"/>
                <w:sz w:val="21"/>
                <w:szCs w:val="21"/>
                <w:highlight w:val="none"/>
                <w:lang w:eastAsia="zh-CN"/>
              </w:rPr>
              <w:t>供应商</w:t>
            </w:r>
            <w:r>
              <w:rPr>
                <w:rFonts w:hint="default" w:ascii="Times New Roman" w:hAnsi="Times New Roman" w:eastAsia="仿宋_GB2312" w:cs="Times New Roman"/>
                <w:spacing w:val="0"/>
                <w:sz w:val="21"/>
                <w:szCs w:val="21"/>
                <w:highlight w:val="none"/>
                <w:lang w:val="en-US" w:eastAsia="zh-CN"/>
              </w:rPr>
              <w:t>基本账户</w:t>
            </w:r>
            <w:r>
              <w:rPr>
                <w:rFonts w:hint="default" w:ascii="Times New Roman" w:hAnsi="Times New Roman" w:eastAsia="仿宋_GB2312" w:cs="Times New Roman"/>
                <w:spacing w:val="0"/>
                <w:sz w:val="21"/>
                <w:szCs w:val="21"/>
                <w:highlight w:val="none"/>
              </w:rPr>
              <w:t>开户银行出具。</w:t>
            </w:r>
          </w:p>
          <w:p w14:paraId="379B3283">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②</w:t>
            </w:r>
            <w:r>
              <w:rPr>
                <w:rFonts w:hint="default" w:ascii="Times New Roman" w:hAnsi="Times New Roman" w:eastAsia="仿宋_GB2312" w:cs="Times New Roman"/>
                <w:spacing w:val="0"/>
                <w:sz w:val="21"/>
                <w:szCs w:val="21"/>
                <w:highlight w:val="none"/>
                <w:lang w:val="en-US" w:eastAsia="zh-CN"/>
              </w:rPr>
              <w:t xml:space="preserve"> </w:t>
            </w:r>
            <w:r>
              <w:rPr>
                <w:rFonts w:hint="default" w:ascii="Times New Roman" w:hAnsi="Times New Roman" w:eastAsia="仿宋_GB2312" w:cs="Times New Roman"/>
                <w:spacing w:val="0"/>
                <w:sz w:val="21"/>
                <w:szCs w:val="21"/>
                <w:highlight w:val="none"/>
              </w:rPr>
              <w:t>无论开具银行是否标明“复印无效”，</w:t>
            </w:r>
            <w:r>
              <w:rPr>
                <w:rFonts w:hint="default" w:ascii="Times New Roman" w:hAnsi="Times New Roman" w:eastAsia="仿宋_GB2312" w:cs="Times New Roman"/>
                <w:spacing w:val="0"/>
                <w:sz w:val="21"/>
                <w:szCs w:val="21"/>
                <w:highlight w:val="none"/>
                <w:lang w:eastAsia="zh-CN"/>
              </w:rPr>
              <w:t>供应商</w:t>
            </w:r>
            <w:r>
              <w:rPr>
                <w:rFonts w:hint="default" w:ascii="Times New Roman" w:hAnsi="Times New Roman" w:eastAsia="仿宋_GB2312" w:cs="Times New Roman"/>
                <w:spacing w:val="0"/>
                <w:sz w:val="21"/>
                <w:szCs w:val="21"/>
                <w:highlight w:val="none"/>
              </w:rPr>
              <w:t>提供的复印件在本次投标中予以认可（即不因“复印无效”字样而认定资信证明复印件无效）。</w:t>
            </w:r>
          </w:p>
          <w:p w14:paraId="59B76027">
            <w:pPr>
              <w:pStyle w:val="296"/>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③</w:t>
            </w:r>
            <w:r>
              <w:rPr>
                <w:rFonts w:hint="default" w:ascii="Times New Roman" w:hAnsi="Times New Roman" w:eastAsia="仿宋_GB2312" w:cs="Times New Roman"/>
                <w:spacing w:val="0"/>
                <w:sz w:val="21"/>
                <w:szCs w:val="21"/>
                <w:highlight w:val="none"/>
                <w:lang w:val="en-US" w:eastAsia="zh-CN"/>
              </w:rPr>
              <w:t xml:space="preserve"> </w:t>
            </w:r>
            <w:r>
              <w:rPr>
                <w:rFonts w:hint="default" w:ascii="Times New Roman" w:hAnsi="Times New Roman" w:eastAsia="仿宋_GB2312" w:cs="Times New Roman"/>
                <w:spacing w:val="0"/>
                <w:sz w:val="21"/>
                <w:szCs w:val="21"/>
                <w:highlight w:val="none"/>
              </w:rPr>
              <w:t>银行出具的存款证明不能替代银行资信证明。</w:t>
            </w:r>
          </w:p>
        </w:tc>
        <w:tc>
          <w:tcPr>
            <w:tcW w:w="1122" w:type="dxa"/>
            <w:vAlign w:val="top"/>
          </w:tcPr>
          <w:p w14:paraId="5B4158E1">
            <w:pPr>
              <w:pStyle w:val="296"/>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default" w:ascii="Times New Roman" w:hAnsi="Times New Roman" w:eastAsia="仿宋_GB2312" w:cs="Times New Roman"/>
                <w:spacing w:val="-2"/>
                <w:sz w:val="21"/>
                <w:szCs w:val="21"/>
                <w:highlight w:val="none"/>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4"/>
                <w:sz w:val="21"/>
                <w:szCs w:val="21"/>
                <w:highlight w:val="none"/>
              </w:rPr>
              <w:t>3</w:t>
            </w:r>
          </w:p>
        </w:tc>
        <w:tc>
          <w:tcPr>
            <w:tcW w:w="2228" w:type="dxa"/>
            <w:vAlign w:val="center"/>
          </w:tcPr>
          <w:p w14:paraId="45DA1A49">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2"/>
                <w:sz w:val="21"/>
                <w:szCs w:val="21"/>
                <w:highlight w:val="none"/>
              </w:rPr>
              <w:t>依法缴纳税收的相关材</w:t>
            </w:r>
            <w:r>
              <w:rPr>
                <w:rFonts w:hint="default" w:ascii="Times New Roman" w:hAnsi="Times New Roman" w:eastAsia="仿宋_GB2312" w:cs="Times New Roman"/>
                <w:sz w:val="21"/>
                <w:szCs w:val="21"/>
                <w:highlight w:val="none"/>
              </w:rPr>
              <w:t>料</w:t>
            </w:r>
          </w:p>
        </w:tc>
        <w:tc>
          <w:tcPr>
            <w:tcW w:w="4966" w:type="dxa"/>
            <w:vAlign w:val="top"/>
          </w:tcPr>
          <w:p w14:paraId="0C0A8295">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lang w:eastAsia="zh-CN"/>
              </w:rPr>
              <w:t>）供应商</w:t>
            </w:r>
            <w:r>
              <w:rPr>
                <w:rFonts w:hint="eastAsia" w:ascii="仿宋" w:hAnsi="仿宋" w:eastAsia="仿宋" w:cs="仿宋"/>
                <w:sz w:val="21"/>
                <w:szCs w:val="21"/>
                <w:highlight w:val="none"/>
              </w:rPr>
              <w:t>应提供</w:t>
            </w:r>
            <w:r>
              <w:rPr>
                <w:rFonts w:hint="eastAsia" w:ascii="仿宋" w:hAnsi="仿宋" w:eastAsia="仿宋" w:cs="仿宋"/>
                <w:sz w:val="21"/>
                <w:szCs w:val="21"/>
                <w:highlight w:val="none"/>
                <w:lang w:val="en-US" w:eastAsia="zh-CN"/>
              </w:rPr>
              <w:t>递交响应文件</w:t>
            </w:r>
            <w:r>
              <w:rPr>
                <w:rFonts w:hint="eastAsia" w:ascii="仿宋" w:hAnsi="仿宋" w:eastAsia="仿宋" w:cs="仿宋"/>
                <w:sz w:val="21"/>
                <w:szCs w:val="21"/>
                <w:highlight w:val="none"/>
              </w:rPr>
              <w:t>截止时间前近六个月中任意一个月依法缴纳税收凭证，时间以税款所属时期为准（银行出具的缴税凭证或税务机关出具的证明的复印件，并加盖本单位公章）</w:t>
            </w:r>
            <w:r>
              <w:rPr>
                <w:rFonts w:hint="eastAsia" w:ascii="仿宋" w:hAnsi="仿宋" w:eastAsia="仿宋" w:cs="仿宋"/>
                <w:spacing w:val="0"/>
                <w:sz w:val="21"/>
                <w:szCs w:val="21"/>
                <w:highlight w:val="none"/>
                <w:lang w:eastAsia="zh-CN"/>
              </w:rPr>
              <w:t>。</w:t>
            </w:r>
          </w:p>
          <w:p w14:paraId="56435C63">
            <w:pPr>
              <w:pStyle w:val="296"/>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highlight w:val="none"/>
                <w:lang w:eastAsia="zh-CN"/>
              </w:rPr>
            </w:pP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eastAsia="zh-CN"/>
              </w:rPr>
              <w:t>）供应商</w:t>
            </w:r>
            <w:r>
              <w:rPr>
                <w:rFonts w:hint="eastAsia" w:ascii="仿宋" w:hAnsi="仿宋" w:eastAsia="仿宋" w:cs="仿宋"/>
                <w:sz w:val="21"/>
                <w:szCs w:val="21"/>
                <w:highlight w:val="none"/>
              </w:rPr>
              <w:t>采用汇算清缴方式缴纳企业所得税的，应提</w:t>
            </w:r>
            <w:r>
              <w:rPr>
                <w:rFonts w:hint="eastAsia" w:ascii="仿宋" w:hAnsi="仿宋" w:eastAsia="仿宋" w:cs="仿宋"/>
                <w:sz w:val="21"/>
                <w:szCs w:val="21"/>
                <w:highlight w:val="none"/>
                <w:lang w:val="en-US" w:eastAsia="zh-CN"/>
              </w:rPr>
              <w:t>供递交响应文件</w:t>
            </w:r>
            <w:r>
              <w:rPr>
                <w:rFonts w:hint="eastAsia" w:ascii="仿宋" w:hAnsi="仿宋" w:eastAsia="仿宋" w:cs="仿宋"/>
                <w:sz w:val="21"/>
                <w:szCs w:val="21"/>
                <w:highlight w:val="none"/>
              </w:rPr>
              <w:t>截止时间前近六个月中任何一个月缴纳增值税</w:t>
            </w:r>
            <w:r>
              <w:rPr>
                <w:rFonts w:hint="eastAsia" w:ascii="仿宋" w:hAnsi="仿宋" w:eastAsia="仿宋" w:cs="仿宋"/>
                <w:sz w:val="21"/>
                <w:szCs w:val="21"/>
                <w:highlight w:val="none"/>
                <w:lang w:val="en-US" w:eastAsia="zh-CN"/>
              </w:rPr>
              <w:t>或</w:t>
            </w:r>
            <w:r>
              <w:rPr>
                <w:rFonts w:hint="eastAsia" w:ascii="仿宋" w:hAnsi="仿宋" w:eastAsia="仿宋" w:cs="仿宋"/>
                <w:sz w:val="21"/>
                <w:szCs w:val="21"/>
                <w:highlight w:val="none"/>
              </w:rPr>
              <w:t>最近一期缴纳企业所得税的凭证，时间以税款所属时期为准（银行出具的缴税凭证或税务机关出具的证明的复印件，并加盖本单位公章）</w:t>
            </w:r>
            <w:r>
              <w:rPr>
                <w:rFonts w:hint="eastAsia" w:ascii="仿宋" w:hAnsi="仿宋" w:eastAsia="仿宋" w:cs="仿宋"/>
                <w:sz w:val="21"/>
                <w:szCs w:val="21"/>
                <w:highlight w:val="none"/>
                <w:lang w:eastAsia="zh-CN"/>
              </w:rPr>
              <w:t>。</w:t>
            </w:r>
          </w:p>
          <w:p w14:paraId="092562CA">
            <w:pPr>
              <w:pStyle w:val="296"/>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eastAsia" w:ascii="仿宋" w:hAnsi="仿宋" w:eastAsia="仿宋" w:cs="仿宋"/>
                <w:spacing w:val="0"/>
                <w:sz w:val="21"/>
                <w:szCs w:val="21"/>
                <w:highlight w:val="none"/>
                <w:lang w:eastAsia="zh-CN"/>
              </w:rPr>
            </w:pPr>
            <w:r>
              <w:rPr>
                <w:rFonts w:hint="eastAsia" w:ascii="仿宋" w:hAnsi="仿宋" w:eastAsia="仿宋" w:cs="仿宋"/>
                <w:spacing w:val="0"/>
                <w:sz w:val="21"/>
                <w:szCs w:val="21"/>
                <w:highlight w:val="none"/>
                <w:lang w:eastAsia="zh-CN"/>
              </w:rPr>
              <w:t>（</w:t>
            </w:r>
            <w:r>
              <w:rPr>
                <w:rFonts w:hint="eastAsia" w:ascii="仿宋" w:hAnsi="仿宋" w:eastAsia="仿宋" w:cs="仿宋"/>
                <w:spacing w:val="0"/>
                <w:sz w:val="21"/>
                <w:szCs w:val="21"/>
                <w:highlight w:val="none"/>
                <w:lang w:val="en-US" w:eastAsia="zh-CN"/>
              </w:rPr>
              <w:t>3</w:t>
            </w:r>
            <w:r>
              <w:rPr>
                <w:rFonts w:hint="eastAsia" w:ascii="仿宋" w:hAnsi="仿宋" w:eastAsia="仿宋" w:cs="仿宋"/>
                <w:spacing w:val="0"/>
                <w:sz w:val="21"/>
                <w:szCs w:val="21"/>
                <w:highlight w:val="none"/>
                <w:lang w:eastAsia="zh-CN"/>
              </w:rPr>
              <w:t>）</w:t>
            </w:r>
            <w:r>
              <w:rPr>
                <w:rFonts w:hint="eastAsia" w:ascii="仿宋" w:hAnsi="仿宋" w:eastAsia="仿宋" w:cs="仿宋"/>
                <w:spacing w:val="0"/>
                <w:sz w:val="21"/>
                <w:szCs w:val="21"/>
                <w:highlight w:val="none"/>
              </w:rPr>
              <w:t>缴纳凭证复印件须清晰可辨，并能显示出</w:t>
            </w:r>
            <w:r>
              <w:rPr>
                <w:rFonts w:hint="eastAsia" w:ascii="仿宋" w:hAnsi="仿宋" w:eastAsia="仿宋" w:cs="仿宋"/>
                <w:spacing w:val="0"/>
                <w:sz w:val="21"/>
                <w:szCs w:val="21"/>
                <w:highlight w:val="none"/>
                <w:lang w:eastAsia="zh-CN"/>
              </w:rPr>
              <w:t>供应商</w:t>
            </w:r>
            <w:r>
              <w:rPr>
                <w:rFonts w:hint="eastAsia" w:ascii="仿宋" w:hAnsi="仿宋" w:eastAsia="仿宋" w:cs="仿宋"/>
                <w:spacing w:val="0"/>
                <w:sz w:val="21"/>
                <w:szCs w:val="21"/>
                <w:highlight w:val="none"/>
              </w:rPr>
              <w:t>名称和所缴纳税种种类，单位代扣代缴的个人所得税不能作为单位纳税的凭证</w:t>
            </w:r>
            <w:r>
              <w:rPr>
                <w:rFonts w:hint="eastAsia" w:ascii="仿宋" w:hAnsi="仿宋" w:eastAsia="仿宋" w:cs="仿宋"/>
                <w:spacing w:val="0"/>
                <w:sz w:val="21"/>
                <w:szCs w:val="21"/>
                <w:highlight w:val="none"/>
                <w:lang w:eastAsia="zh-CN"/>
              </w:rPr>
              <w:t>。</w:t>
            </w:r>
          </w:p>
          <w:p w14:paraId="461FA2D9">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default" w:ascii="Times New Roman" w:hAnsi="Times New Roman" w:eastAsia="仿宋_GB2312" w:cs="Times New Roman"/>
                <w:spacing w:val="0"/>
                <w:sz w:val="21"/>
                <w:szCs w:val="21"/>
                <w:highlight w:val="none"/>
              </w:rPr>
            </w:pPr>
            <w:r>
              <w:rPr>
                <w:rFonts w:hint="eastAsia" w:ascii="仿宋" w:hAnsi="仿宋" w:eastAsia="仿宋" w:cs="仿宋"/>
                <w:spacing w:val="0"/>
                <w:sz w:val="21"/>
                <w:szCs w:val="21"/>
                <w:highlight w:val="none"/>
                <w:lang w:eastAsia="zh-CN"/>
              </w:rPr>
              <w:t>（</w:t>
            </w:r>
            <w:r>
              <w:rPr>
                <w:rFonts w:hint="eastAsia" w:ascii="仿宋" w:hAnsi="仿宋" w:eastAsia="仿宋" w:cs="仿宋"/>
                <w:spacing w:val="0"/>
                <w:sz w:val="21"/>
                <w:szCs w:val="21"/>
                <w:highlight w:val="none"/>
                <w:lang w:val="en-US" w:eastAsia="zh-CN"/>
              </w:rPr>
              <w:t>4</w:t>
            </w:r>
            <w:r>
              <w:rPr>
                <w:rFonts w:hint="eastAsia" w:ascii="仿宋" w:hAnsi="仿宋" w:eastAsia="仿宋" w:cs="仿宋"/>
                <w:spacing w:val="0"/>
                <w:sz w:val="21"/>
                <w:szCs w:val="21"/>
                <w:highlight w:val="none"/>
                <w:lang w:eastAsia="zh-CN"/>
              </w:rPr>
              <w:t>）</w:t>
            </w:r>
            <w:r>
              <w:rPr>
                <w:rFonts w:hint="eastAsia" w:ascii="仿宋" w:hAnsi="仿宋" w:eastAsia="仿宋" w:cs="仿宋"/>
                <w:spacing w:val="0"/>
                <w:sz w:val="21"/>
                <w:szCs w:val="21"/>
                <w:highlight w:val="none"/>
              </w:rPr>
              <w:t>依法免税或无须缴纳税收的</w:t>
            </w:r>
            <w:r>
              <w:rPr>
                <w:rFonts w:hint="eastAsia" w:ascii="仿宋" w:hAnsi="仿宋" w:eastAsia="仿宋" w:cs="仿宋"/>
                <w:spacing w:val="0"/>
                <w:sz w:val="21"/>
                <w:szCs w:val="21"/>
                <w:highlight w:val="none"/>
                <w:lang w:eastAsia="zh-CN"/>
              </w:rPr>
              <w:t>供应商</w:t>
            </w:r>
            <w:r>
              <w:rPr>
                <w:rFonts w:hint="eastAsia" w:ascii="仿宋" w:hAnsi="仿宋" w:eastAsia="仿宋" w:cs="仿宋"/>
                <w:spacing w:val="0"/>
                <w:sz w:val="21"/>
                <w:szCs w:val="21"/>
                <w:highlight w:val="none"/>
              </w:rPr>
              <w:t>，应提供相应文件证明。</w:t>
            </w:r>
          </w:p>
        </w:tc>
        <w:tc>
          <w:tcPr>
            <w:tcW w:w="1122" w:type="dxa"/>
            <w:vAlign w:val="top"/>
          </w:tcPr>
          <w:p w14:paraId="3788970C">
            <w:pPr>
              <w:pStyle w:val="296"/>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default" w:ascii="Times New Roman" w:hAnsi="Times New Roman" w:eastAsia="仿宋_GB2312" w:cs="Times New Roman"/>
                <w:spacing w:val="0"/>
                <w:sz w:val="21"/>
                <w:szCs w:val="21"/>
                <w:highlight w:val="none"/>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4"/>
                <w:sz w:val="21"/>
                <w:szCs w:val="21"/>
                <w:highlight w:val="none"/>
              </w:rPr>
              <w:t>4</w:t>
            </w:r>
          </w:p>
        </w:tc>
        <w:tc>
          <w:tcPr>
            <w:tcW w:w="2228" w:type="dxa"/>
            <w:vAlign w:val="center"/>
          </w:tcPr>
          <w:p w14:paraId="1F7D8866">
            <w:pPr>
              <w:pStyle w:val="296"/>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2"/>
                <w:sz w:val="21"/>
                <w:szCs w:val="21"/>
                <w:highlight w:val="none"/>
              </w:rPr>
              <w:t>依法缴纳社会保障资金</w:t>
            </w:r>
            <w:r>
              <w:rPr>
                <w:rFonts w:hint="default" w:ascii="Times New Roman" w:hAnsi="Times New Roman" w:eastAsia="仿宋_GB2312" w:cs="Times New Roman"/>
                <w:spacing w:val="-5"/>
                <w:sz w:val="21"/>
                <w:szCs w:val="21"/>
                <w:highlight w:val="none"/>
              </w:rPr>
              <w:t>的相关材料</w:t>
            </w:r>
          </w:p>
        </w:tc>
        <w:tc>
          <w:tcPr>
            <w:tcW w:w="4966" w:type="dxa"/>
            <w:vAlign w:val="top"/>
          </w:tcPr>
          <w:p w14:paraId="287C05CD">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default" w:ascii="Times New Roman" w:hAnsi="Times New Roman" w:eastAsia="仿宋_GB2312" w:cs="Times New Roman"/>
                <w:spacing w:val="0"/>
                <w:sz w:val="21"/>
                <w:szCs w:val="21"/>
                <w:highlight w:val="none"/>
                <w:lang w:val="en-US" w:eastAsia="zh-CN"/>
              </w:rPr>
            </w:pPr>
            <w:r>
              <w:rPr>
                <w:rFonts w:hint="default" w:ascii="Times New Roman" w:hAnsi="Times New Roman" w:eastAsia="仿宋_GB2312" w:cs="Times New Roman"/>
                <w:sz w:val="21"/>
                <w:szCs w:val="21"/>
                <w:highlight w:val="none"/>
                <w:lang w:eastAsia="zh-CN"/>
              </w:rPr>
              <w:t>（</w:t>
            </w:r>
            <w:r>
              <w:rPr>
                <w:rFonts w:hint="default" w:ascii="Times New Roman" w:hAnsi="Times New Roman" w:eastAsia="仿宋_GB2312" w:cs="Times New Roman"/>
                <w:sz w:val="21"/>
                <w:szCs w:val="21"/>
                <w:highlight w:val="none"/>
                <w:lang w:val="en-US" w:eastAsia="zh-CN"/>
              </w:rPr>
              <w:t>1</w:t>
            </w:r>
            <w:r>
              <w:rPr>
                <w:rFonts w:hint="default" w:ascii="Times New Roman" w:hAnsi="Times New Roman" w:eastAsia="仿宋_GB2312" w:cs="Times New Roman"/>
                <w:sz w:val="21"/>
                <w:szCs w:val="21"/>
                <w:highlight w:val="none"/>
                <w:lang w:eastAsia="zh-CN"/>
              </w:rPr>
              <w:t>）供应商</w:t>
            </w:r>
            <w:r>
              <w:rPr>
                <w:rFonts w:hint="default" w:ascii="Times New Roman" w:hAnsi="Times New Roman" w:eastAsia="仿宋_GB2312" w:cs="Times New Roman"/>
                <w:sz w:val="21"/>
                <w:szCs w:val="21"/>
                <w:highlight w:val="none"/>
              </w:rPr>
              <w:t>应提供</w:t>
            </w:r>
            <w:r>
              <w:rPr>
                <w:rFonts w:hint="default" w:ascii="Times New Roman" w:hAnsi="Times New Roman" w:eastAsia="仿宋_GB2312" w:cs="Times New Roman"/>
                <w:sz w:val="21"/>
                <w:szCs w:val="21"/>
                <w:highlight w:val="none"/>
                <w:lang w:val="en-US" w:eastAsia="zh-CN"/>
              </w:rPr>
              <w:t>递交响应文件</w:t>
            </w:r>
            <w:r>
              <w:rPr>
                <w:rFonts w:hint="default" w:ascii="Times New Roman" w:hAnsi="Times New Roman" w:eastAsia="仿宋_GB2312" w:cs="Times New Roman"/>
                <w:sz w:val="21"/>
                <w:szCs w:val="21"/>
                <w:highlight w:val="none"/>
              </w:rPr>
              <w:t>截止时间</w:t>
            </w:r>
            <w:r>
              <w:rPr>
                <w:rFonts w:hint="default" w:ascii="Times New Roman" w:hAnsi="Times New Roman" w:eastAsia="仿宋_GB2312" w:cs="Times New Roman"/>
                <w:sz w:val="21"/>
                <w:szCs w:val="21"/>
                <w:highlight w:val="none"/>
                <w:lang w:val="en-US" w:eastAsia="zh-CN"/>
              </w:rPr>
              <w:t>前</w:t>
            </w:r>
            <w:r>
              <w:rPr>
                <w:rFonts w:hint="default" w:ascii="Times New Roman" w:hAnsi="Times New Roman" w:eastAsia="仿宋_GB2312" w:cs="Times New Roman"/>
                <w:sz w:val="21"/>
                <w:szCs w:val="21"/>
                <w:highlight w:val="none"/>
              </w:rPr>
              <w:t>近六个月中至少一个月的缴纳社会保险的凭据（专用收据或社会保险缴纳清单），并加盖本单位公章</w:t>
            </w:r>
            <w:r>
              <w:rPr>
                <w:rFonts w:hint="default" w:ascii="Times New Roman" w:hAnsi="Times New Roman" w:eastAsia="仿宋_GB2312" w:cs="Times New Roman"/>
                <w:sz w:val="21"/>
                <w:szCs w:val="21"/>
                <w:highlight w:val="none"/>
                <w:lang w:eastAsia="zh-CN"/>
              </w:rPr>
              <w:t>。</w:t>
            </w:r>
          </w:p>
          <w:p w14:paraId="2A1D600C">
            <w:pPr>
              <w:pStyle w:val="296"/>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2</w:t>
            </w: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rPr>
              <w:t>凭证复印件须清晰可辨，并能显示出</w:t>
            </w:r>
            <w:r>
              <w:rPr>
                <w:rFonts w:hint="default" w:ascii="Times New Roman" w:hAnsi="Times New Roman" w:eastAsia="仿宋_GB2312" w:cs="Times New Roman"/>
                <w:spacing w:val="0"/>
                <w:sz w:val="21"/>
                <w:szCs w:val="21"/>
                <w:highlight w:val="none"/>
                <w:lang w:eastAsia="zh-CN"/>
              </w:rPr>
              <w:t>供应商</w:t>
            </w:r>
            <w:r>
              <w:rPr>
                <w:rFonts w:hint="default" w:ascii="Times New Roman" w:hAnsi="Times New Roman" w:eastAsia="仿宋_GB2312" w:cs="Times New Roman"/>
                <w:spacing w:val="0"/>
                <w:sz w:val="21"/>
                <w:szCs w:val="21"/>
                <w:highlight w:val="none"/>
              </w:rPr>
              <w:t>名称和所缴纳的社保的种类</w:t>
            </w:r>
            <w:r>
              <w:rPr>
                <w:rFonts w:hint="default" w:ascii="Times New Roman" w:hAnsi="Times New Roman" w:eastAsia="仿宋_GB2312" w:cs="Times New Roman"/>
                <w:spacing w:val="0"/>
                <w:sz w:val="21"/>
                <w:szCs w:val="21"/>
                <w:highlight w:val="none"/>
                <w:lang w:eastAsia="zh-CN"/>
              </w:rPr>
              <w:t>。</w:t>
            </w:r>
          </w:p>
          <w:p w14:paraId="7F65771E">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3</w:t>
            </w: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rPr>
              <w:t>依法不需要缴纳社会保障资金的，应提供相应证明文件</w:t>
            </w:r>
            <w:r>
              <w:rPr>
                <w:rFonts w:hint="default" w:ascii="Times New Roman" w:hAnsi="Times New Roman" w:eastAsia="仿宋_GB2312" w:cs="Times New Roman"/>
                <w:spacing w:val="0"/>
                <w:sz w:val="21"/>
                <w:szCs w:val="21"/>
                <w:highlight w:val="none"/>
                <w:lang w:eastAsia="zh-CN"/>
              </w:rPr>
              <w:t>，</w:t>
            </w:r>
            <w:r>
              <w:rPr>
                <w:rFonts w:hint="default" w:ascii="Times New Roman" w:hAnsi="Times New Roman" w:eastAsia="仿宋_GB2312" w:cs="Times New Roman"/>
                <w:spacing w:val="0"/>
                <w:sz w:val="21"/>
                <w:szCs w:val="21"/>
                <w:highlight w:val="none"/>
                <w:lang w:val="en-US" w:eastAsia="zh-CN"/>
              </w:rPr>
              <w:t>并加盖本单位公章</w:t>
            </w:r>
            <w:r>
              <w:rPr>
                <w:rFonts w:hint="default" w:ascii="Times New Roman" w:hAnsi="Times New Roman" w:eastAsia="仿宋_GB2312" w:cs="Times New Roman"/>
                <w:spacing w:val="0"/>
                <w:sz w:val="21"/>
                <w:szCs w:val="21"/>
                <w:highlight w:val="none"/>
                <w:lang w:eastAsia="zh-CN"/>
              </w:rPr>
              <w:t>。</w:t>
            </w:r>
          </w:p>
        </w:tc>
        <w:tc>
          <w:tcPr>
            <w:tcW w:w="1122" w:type="dxa"/>
            <w:vAlign w:val="top"/>
          </w:tcPr>
          <w:p w14:paraId="4F057761">
            <w:pPr>
              <w:pStyle w:val="296"/>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default" w:ascii="Times New Roman" w:hAnsi="Times New Roman" w:eastAsia="仿宋_GB2312" w:cs="Times New Roman"/>
                <w:spacing w:val="0"/>
                <w:sz w:val="21"/>
                <w:szCs w:val="21"/>
                <w:highlight w:val="none"/>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4"/>
                <w:sz w:val="21"/>
                <w:szCs w:val="21"/>
                <w:highlight w:val="none"/>
              </w:rPr>
              <w:t>5</w:t>
            </w:r>
          </w:p>
        </w:tc>
        <w:tc>
          <w:tcPr>
            <w:tcW w:w="2228" w:type="dxa"/>
            <w:vAlign w:val="center"/>
          </w:tcPr>
          <w:p w14:paraId="0A111405">
            <w:pPr>
              <w:pStyle w:val="296"/>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2"/>
                <w:sz w:val="21"/>
                <w:szCs w:val="21"/>
                <w:highlight w:val="none"/>
              </w:rPr>
              <w:t>具备履行合同所必需的</w:t>
            </w:r>
            <w:r>
              <w:rPr>
                <w:rFonts w:hint="default" w:ascii="Times New Roman" w:hAnsi="Times New Roman" w:eastAsia="仿宋_GB2312" w:cs="Times New Roman"/>
                <w:spacing w:val="-1"/>
                <w:sz w:val="21"/>
                <w:szCs w:val="21"/>
                <w:highlight w:val="none"/>
              </w:rPr>
              <w:t>设备和专业技术能力的</w:t>
            </w:r>
            <w:r>
              <w:rPr>
                <w:rFonts w:hint="default" w:ascii="Times New Roman" w:hAnsi="Times New Roman" w:eastAsia="仿宋_GB2312" w:cs="Times New Roman"/>
                <w:spacing w:val="-2"/>
                <w:sz w:val="21"/>
                <w:szCs w:val="21"/>
                <w:highlight w:val="none"/>
              </w:rPr>
              <w:t>证明材料</w:t>
            </w:r>
          </w:p>
        </w:tc>
        <w:tc>
          <w:tcPr>
            <w:tcW w:w="4966" w:type="dxa"/>
            <w:vAlign w:val="center"/>
          </w:tcPr>
          <w:p w14:paraId="2EB419A0">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default" w:ascii="Times New Roman" w:hAnsi="Times New Roman" w:eastAsia="仿宋_GB2312" w:cs="Times New Roman"/>
                <w:spacing w:val="0"/>
                <w:sz w:val="21"/>
                <w:szCs w:val="21"/>
                <w:highlight w:val="none"/>
                <w:lang w:eastAsia="zh-CN"/>
              </w:rPr>
            </w:pPr>
            <w:r>
              <w:rPr>
                <w:rFonts w:hint="default" w:ascii="Times New Roman" w:hAnsi="Times New Roman" w:eastAsia="仿宋_GB2312" w:cs="Times New Roman"/>
                <w:spacing w:val="0"/>
                <w:sz w:val="21"/>
                <w:szCs w:val="21"/>
                <w:highlight w:val="none"/>
              </w:rPr>
              <w:t>按照</w:t>
            </w:r>
            <w:r>
              <w:rPr>
                <w:rFonts w:hint="default" w:ascii="Times New Roman" w:hAnsi="Times New Roman" w:eastAsia="仿宋_GB2312" w:cs="Times New Roman"/>
                <w:spacing w:val="0"/>
                <w:sz w:val="21"/>
                <w:szCs w:val="21"/>
                <w:highlight w:val="none"/>
                <w:lang w:val="en-US" w:eastAsia="zh-CN"/>
              </w:rPr>
              <w:t>资格证明文件附件6-5</w:t>
            </w:r>
            <w:r>
              <w:rPr>
                <w:rFonts w:hint="default" w:ascii="Times New Roman" w:hAnsi="Times New Roman" w:eastAsia="仿宋_GB2312" w:cs="Times New Roman"/>
                <w:spacing w:val="0"/>
                <w:sz w:val="21"/>
                <w:szCs w:val="21"/>
                <w:highlight w:val="none"/>
              </w:rPr>
              <w:t>格式作出相关承诺</w:t>
            </w:r>
            <w:r>
              <w:rPr>
                <w:rFonts w:hint="default" w:ascii="Times New Roman" w:hAnsi="Times New Roman" w:eastAsia="仿宋_GB2312" w:cs="Times New Roman"/>
                <w:spacing w:val="0"/>
                <w:sz w:val="21"/>
                <w:szCs w:val="21"/>
                <w:highlight w:val="none"/>
                <w:lang w:eastAsia="zh-CN"/>
              </w:rPr>
              <w:t>。</w:t>
            </w:r>
          </w:p>
        </w:tc>
        <w:tc>
          <w:tcPr>
            <w:tcW w:w="1122" w:type="dxa"/>
            <w:vAlign w:val="center"/>
          </w:tcPr>
          <w:p w14:paraId="36CCF81D">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default" w:ascii="Times New Roman" w:hAnsi="Times New Roman" w:eastAsia="仿宋_GB2312" w:cs="Times New Roman"/>
                <w:spacing w:val="0"/>
                <w:sz w:val="21"/>
                <w:szCs w:val="21"/>
                <w:highlight w:val="none"/>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4"/>
                <w:sz w:val="21"/>
                <w:szCs w:val="21"/>
                <w:highlight w:val="none"/>
              </w:rPr>
              <w:t>6</w:t>
            </w:r>
          </w:p>
        </w:tc>
        <w:tc>
          <w:tcPr>
            <w:tcW w:w="2228" w:type="dxa"/>
            <w:vAlign w:val="center"/>
          </w:tcPr>
          <w:p w14:paraId="690393CF">
            <w:pPr>
              <w:pStyle w:val="296"/>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2"/>
                <w:sz w:val="21"/>
                <w:szCs w:val="21"/>
                <w:highlight w:val="none"/>
              </w:rPr>
              <w:t>参加政府采购活动前3年内在经营活动中没有重大违法记录的书面</w:t>
            </w:r>
            <w:r>
              <w:rPr>
                <w:rFonts w:hint="default" w:ascii="Times New Roman" w:hAnsi="Times New Roman" w:eastAsia="仿宋_GB2312" w:cs="Times New Roman"/>
                <w:spacing w:val="-3"/>
                <w:sz w:val="21"/>
                <w:szCs w:val="21"/>
                <w:highlight w:val="none"/>
              </w:rPr>
              <w:t>声明</w:t>
            </w:r>
          </w:p>
        </w:tc>
        <w:tc>
          <w:tcPr>
            <w:tcW w:w="4966" w:type="dxa"/>
            <w:vAlign w:val="center"/>
          </w:tcPr>
          <w:p w14:paraId="4DAF9601">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按照</w:t>
            </w:r>
            <w:r>
              <w:rPr>
                <w:rFonts w:hint="default" w:ascii="Times New Roman" w:hAnsi="Times New Roman" w:eastAsia="仿宋_GB2312" w:cs="Times New Roman"/>
                <w:spacing w:val="0"/>
                <w:sz w:val="21"/>
                <w:szCs w:val="21"/>
                <w:highlight w:val="none"/>
                <w:lang w:val="en-US" w:eastAsia="zh-CN"/>
              </w:rPr>
              <w:t>资格证明文件附件6-6</w:t>
            </w:r>
            <w:r>
              <w:rPr>
                <w:rFonts w:hint="default" w:ascii="Times New Roman" w:hAnsi="Times New Roman" w:eastAsia="仿宋_GB2312" w:cs="Times New Roman"/>
                <w:spacing w:val="0"/>
                <w:sz w:val="21"/>
                <w:szCs w:val="21"/>
                <w:highlight w:val="none"/>
              </w:rPr>
              <w:t>格式作出相关承诺。</w:t>
            </w:r>
          </w:p>
        </w:tc>
        <w:tc>
          <w:tcPr>
            <w:tcW w:w="1122" w:type="dxa"/>
            <w:vAlign w:val="center"/>
          </w:tcPr>
          <w:p w14:paraId="72C17FD7">
            <w:pPr>
              <w:pStyle w:val="296"/>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default" w:ascii="Times New Roman" w:hAnsi="Times New Roman" w:eastAsia="仿宋_GB2312" w:cs="Times New Roman"/>
                <w:spacing w:val="0"/>
                <w:sz w:val="21"/>
                <w:szCs w:val="21"/>
                <w:highlight w:val="none"/>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1"/>
                <w:szCs w:val="21"/>
                <w:highlight w:val="none"/>
              </w:rPr>
            </w:pPr>
            <w:r>
              <w:rPr>
                <w:rFonts w:hint="default" w:ascii="Times New Roman" w:hAnsi="Times New Roman" w:eastAsia="仿宋_GB2312" w:cs="Times New Roman"/>
                <w:spacing w:val="-4"/>
                <w:sz w:val="21"/>
                <w:szCs w:val="21"/>
                <w:highlight w:val="none"/>
              </w:rPr>
              <w:t>7</w:t>
            </w:r>
          </w:p>
        </w:tc>
        <w:tc>
          <w:tcPr>
            <w:tcW w:w="2228" w:type="dxa"/>
            <w:vAlign w:val="center"/>
          </w:tcPr>
          <w:p w14:paraId="75A5AD4A">
            <w:pPr>
              <w:pStyle w:val="296"/>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信用信息</w:t>
            </w:r>
          </w:p>
        </w:tc>
        <w:tc>
          <w:tcPr>
            <w:tcW w:w="4966" w:type="dxa"/>
            <w:vAlign w:val="top"/>
          </w:tcPr>
          <w:p w14:paraId="6EB6DD52">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供应商未被列入“信用中国”网站(www.creditchina.gov.cn)“失信被执行人或重大税收违法失信主体”记录名单；</w:t>
            </w:r>
          </w:p>
          <w:p w14:paraId="2A493BD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不处于中国政府采购网(www.ccgp.gov.cn)“政府采购严重违法失信行为信息记录”中。</w:t>
            </w:r>
          </w:p>
          <w:p w14:paraId="6AB6E28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rPr>
            </w:pPr>
            <w:r>
              <w:rPr>
                <w:rFonts w:hint="default" w:ascii="Times New Roman" w:hAnsi="Times New Roman" w:eastAsia="仿宋_GB2312" w:cs="Times New Roman"/>
                <w:spacing w:val="0"/>
                <w:sz w:val="21"/>
                <w:szCs w:val="21"/>
                <w:highlight w:val="none"/>
              </w:rPr>
              <w:t>（以代理机构于</w:t>
            </w:r>
            <w:r>
              <w:rPr>
                <w:rFonts w:hint="default" w:ascii="Times New Roman" w:hAnsi="Times New Roman" w:eastAsia="仿宋_GB2312" w:cs="Times New Roman"/>
                <w:spacing w:val="0"/>
                <w:sz w:val="21"/>
                <w:szCs w:val="21"/>
                <w:highlight w:val="none"/>
                <w:lang w:val="en-US" w:eastAsia="zh-CN"/>
              </w:rPr>
              <w:t>开启响应文件</w:t>
            </w:r>
            <w:r>
              <w:rPr>
                <w:rFonts w:hint="default" w:ascii="Times New Roman" w:hAnsi="Times New Roman" w:eastAsia="仿宋_GB2312" w:cs="Times New Roman"/>
                <w:spacing w:val="0"/>
                <w:sz w:val="21"/>
                <w:szCs w:val="21"/>
                <w:highlight w:val="none"/>
              </w:rPr>
              <w:t>当天</w:t>
            </w:r>
            <w:r>
              <w:rPr>
                <w:rFonts w:hint="default" w:ascii="Times New Roman" w:hAnsi="Times New Roman" w:eastAsia="仿宋_GB2312" w:cs="Times New Roman"/>
                <w:spacing w:val="0"/>
                <w:sz w:val="21"/>
                <w:szCs w:val="21"/>
                <w:highlight w:val="none"/>
                <w:lang w:val="en-US" w:eastAsia="zh-CN"/>
              </w:rPr>
              <w:t>进行资格审查时</w:t>
            </w:r>
            <w:r>
              <w:rPr>
                <w:rFonts w:hint="default" w:ascii="Times New Roman" w:hAnsi="Times New Roman" w:eastAsia="仿宋_GB2312" w:cs="Times New Roman"/>
                <w:spacing w:val="0"/>
                <w:sz w:val="21"/>
                <w:szCs w:val="21"/>
                <w:highlight w:val="none"/>
              </w:rPr>
              <w:t>在“信用中国”网站（www.creditchina.gov.cn）及中国政府采购网(www.ccgp.gov.cn)查询结果为准）。</w:t>
            </w:r>
          </w:p>
        </w:tc>
        <w:tc>
          <w:tcPr>
            <w:tcW w:w="1122" w:type="dxa"/>
            <w:vAlign w:val="top"/>
          </w:tcPr>
          <w:p w14:paraId="4ED38C18">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pacing w:val="-4"/>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rPr>
              <w:t>8</w:t>
            </w:r>
          </w:p>
        </w:tc>
        <w:tc>
          <w:tcPr>
            <w:tcW w:w="2228" w:type="dxa"/>
            <w:vAlign w:val="center"/>
          </w:tcPr>
          <w:p w14:paraId="767336CF">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单位负责人为同一人或者存在直接控股、管理关系的不同供应商，不得参加同一合同项下的政府采购活动</w:t>
            </w:r>
          </w:p>
        </w:tc>
        <w:tc>
          <w:tcPr>
            <w:tcW w:w="4966" w:type="dxa"/>
            <w:vAlign w:val="center"/>
          </w:tcPr>
          <w:p w14:paraId="4952237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lang w:val="en-US" w:eastAsia="zh-CN"/>
              </w:rPr>
            </w:pPr>
            <w:r>
              <w:rPr>
                <w:rFonts w:hint="default" w:ascii="Times New Roman" w:hAnsi="Times New Roman" w:eastAsia="仿宋_GB2312" w:cs="Times New Roman"/>
                <w:spacing w:val="0"/>
                <w:sz w:val="21"/>
                <w:szCs w:val="21"/>
                <w:highlight w:val="none"/>
              </w:rPr>
              <w:t>按照</w:t>
            </w:r>
            <w:r>
              <w:rPr>
                <w:rFonts w:hint="default" w:ascii="Times New Roman" w:hAnsi="Times New Roman" w:eastAsia="仿宋_GB2312" w:cs="Times New Roman"/>
                <w:spacing w:val="0"/>
                <w:sz w:val="21"/>
                <w:szCs w:val="21"/>
                <w:highlight w:val="none"/>
                <w:lang w:val="en-US" w:eastAsia="zh-CN"/>
              </w:rPr>
              <w:t>资格证明文件附件6-7</w:t>
            </w:r>
            <w:r>
              <w:rPr>
                <w:rFonts w:hint="default" w:ascii="Times New Roman" w:hAnsi="Times New Roman" w:eastAsia="仿宋_GB2312" w:cs="Times New Roman"/>
                <w:spacing w:val="0"/>
                <w:sz w:val="21"/>
                <w:szCs w:val="21"/>
                <w:highlight w:val="none"/>
              </w:rPr>
              <w:t>格式</w:t>
            </w:r>
            <w:r>
              <w:rPr>
                <w:rFonts w:hint="default" w:ascii="Times New Roman" w:hAnsi="Times New Roman" w:eastAsia="仿宋_GB2312" w:cs="Times New Roman"/>
                <w:spacing w:val="0"/>
                <w:sz w:val="21"/>
                <w:szCs w:val="21"/>
                <w:highlight w:val="none"/>
                <w:lang w:val="en-US" w:eastAsia="zh-CN"/>
              </w:rPr>
              <w:t>做出说明</w:t>
            </w:r>
          </w:p>
        </w:tc>
        <w:tc>
          <w:tcPr>
            <w:tcW w:w="1122" w:type="dxa"/>
            <w:vAlign w:val="center"/>
          </w:tcPr>
          <w:p w14:paraId="7BD94306">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pacing w:val="-4"/>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rPr>
              <w:t>9</w:t>
            </w:r>
          </w:p>
        </w:tc>
        <w:tc>
          <w:tcPr>
            <w:tcW w:w="2228" w:type="dxa"/>
            <w:vAlign w:val="center"/>
          </w:tcPr>
          <w:p w14:paraId="1496648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lang w:val="en-US"/>
              </w:rPr>
            </w:pPr>
            <w:r>
              <w:rPr>
                <w:rFonts w:hint="default" w:ascii="Times New Roman" w:hAnsi="Times New Roman" w:eastAsia="仿宋_GB2312" w:cs="Times New Roman"/>
                <w:spacing w:val="0"/>
                <w:sz w:val="21"/>
                <w:szCs w:val="21"/>
                <w:highlight w:val="none"/>
              </w:rPr>
              <w:t>按照</w:t>
            </w:r>
            <w:r>
              <w:rPr>
                <w:rFonts w:hint="default" w:ascii="Times New Roman" w:hAnsi="Times New Roman" w:eastAsia="仿宋_GB2312" w:cs="Times New Roman"/>
                <w:spacing w:val="0"/>
                <w:sz w:val="21"/>
                <w:szCs w:val="21"/>
                <w:highlight w:val="none"/>
                <w:lang w:val="en-US" w:eastAsia="zh-CN"/>
              </w:rPr>
              <w:t>资格证明文件附件6-8</w:t>
            </w:r>
            <w:r>
              <w:rPr>
                <w:rFonts w:hint="default" w:ascii="Times New Roman" w:hAnsi="Times New Roman" w:eastAsia="仿宋_GB2312" w:cs="Times New Roman"/>
                <w:spacing w:val="0"/>
                <w:sz w:val="21"/>
                <w:szCs w:val="21"/>
                <w:highlight w:val="none"/>
              </w:rPr>
              <w:t>格式</w:t>
            </w:r>
            <w:r>
              <w:rPr>
                <w:rFonts w:hint="default" w:ascii="Times New Roman" w:hAnsi="Times New Roman" w:eastAsia="仿宋_GB2312" w:cs="Times New Roman"/>
                <w:spacing w:val="0"/>
                <w:sz w:val="21"/>
                <w:szCs w:val="21"/>
                <w:highlight w:val="none"/>
                <w:lang w:val="en-US" w:eastAsia="zh-CN"/>
              </w:rPr>
              <w:t>做出声明。供应商不属于</w:t>
            </w:r>
            <w:r>
              <w:rPr>
                <w:rFonts w:hint="default" w:ascii="Times New Roman" w:hAnsi="Times New Roman" w:eastAsia="仿宋_GB2312" w:cs="Times New Roman"/>
                <w:sz w:val="21"/>
                <w:szCs w:val="21"/>
                <w:highlight w:val="none"/>
                <w:lang w:val="en-US" w:eastAsia="zh-CN"/>
              </w:rPr>
              <w:t>为本项目提供整体设计、规范编制或者项目管理、监理、检测等服务的供应商。</w:t>
            </w:r>
          </w:p>
        </w:tc>
        <w:tc>
          <w:tcPr>
            <w:tcW w:w="1122" w:type="dxa"/>
            <w:vAlign w:val="center"/>
          </w:tcPr>
          <w:p w14:paraId="352E43F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rPr>
            </w:pPr>
          </w:p>
        </w:tc>
      </w:tr>
      <w:tr w14:paraId="49A2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0174070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pacing w:val="-4"/>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rPr>
              <w:t>10</w:t>
            </w:r>
          </w:p>
        </w:tc>
        <w:tc>
          <w:tcPr>
            <w:tcW w:w="2228" w:type="dxa"/>
            <w:shd w:val="clear" w:color="auto" w:fill="auto"/>
            <w:vAlign w:val="center"/>
          </w:tcPr>
          <w:p w14:paraId="56D14C8E">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val="en-US" w:eastAsia="zh-CN"/>
              </w:rPr>
              <w:t>法定代表人/单位负责人身份证明书、授权委托书及授权代表在本单位缴纳养老保险证明</w:t>
            </w:r>
          </w:p>
        </w:tc>
        <w:tc>
          <w:tcPr>
            <w:tcW w:w="4966" w:type="dxa"/>
            <w:shd w:val="clear" w:color="auto" w:fill="auto"/>
            <w:vAlign w:val="center"/>
          </w:tcPr>
          <w:p w14:paraId="36442463">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lang w:val="en-US" w:eastAsia="zh-CN"/>
              </w:rPr>
            </w:pPr>
            <w:r>
              <w:rPr>
                <w:rFonts w:hint="default" w:ascii="Times New Roman" w:hAnsi="Times New Roman" w:eastAsia="仿宋_GB2312" w:cs="Times New Roman"/>
                <w:spacing w:val="0"/>
                <w:sz w:val="21"/>
                <w:szCs w:val="21"/>
                <w:highlight w:val="none"/>
                <w:lang w:val="en-US" w:eastAsia="zh-CN"/>
              </w:rPr>
              <w:t>（1）法定代表人或单位负责人参加磋商的，应提供法定代表人或单位负责人身份证明；</w:t>
            </w:r>
          </w:p>
          <w:p w14:paraId="31BB8526">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spacing w:val="0"/>
                <w:kern w:val="2"/>
                <w:sz w:val="21"/>
                <w:szCs w:val="21"/>
                <w:highlight w:val="none"/>
                <w:lang w:val="en-US" w:eastAsia="zh-CN" w:bidi="ar-SA"/>
              </w:rPr>
            </w:pPr>
            <w:r>
              <w:rPr>
                <w:rFonts w:hint="default" w:ascii="Times New Roman" w:hAnsi="Times New Roman" w:eastAsia="仿宋_GB2312" w:cs="Times New Roman"/>
                <w:spacing w:val="0"/>
                <w:sz w:val="21"/>
                <w:szCs w:val="21"/>
                <w:highlight w:val="none"/>
                <w:lang w:val="en-US" w:eastAsia="zh-CN"/>
              </w:rPr>
              <w:t>（2）授权代表参加磋商的，应提供法定代表人或单位负责人身份证明、</w:t>
            </w:r>
            <w:r>
              <w:rPr>
                <w:rFonts w:hint="default" w:ascii="Times New Roman" w:hAnsi="Times New Roman" w:eastAsia="仿宋_GB2312" w:cs="Times New Roman"/>
                <w:sz w:val="21"/>
                <w:szCs w:val="21"/>
                <w:highlight w:val="none"/>
                <w:lang w:val="en-US" w:eastAsia="zh-CN"/>
              </w:rPr>
              <w:t>授权委托书及授权代表在本单位缴纳养老保险证明。</w:t>
            </w:r>
          </w:p>
        </w:tc>
        <w:tc>
          <w:tcPr>
            <w:tcW w:w="1122" w:type="dxa"/>
            <w:shd w:val="clear" w:color="auto" w:fill="auto"/>
            <w:vAlign w:val="center"/>
          </w:tcPr>
          <w:p w14:paraId="7B75991D">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spacing w:val="0"/>
                <w:kern w:val="2"/>
                <w:sz w:val="21"/>
                <w:szCs w:val="21"/>
                <w:highlight w:val="none"/>
                <w:lang w:val="en-US" w:eastAsia="zh-CN" w:bidi="ar-SA"/>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pacing w:val="-4"/>
                <w:sz w:val="21"/>
                <w:szCs w:val="21"/>
                <w:highlight w:val="none"/>
                <w:lang w:val="en-US" w:eastAsia="zh-CN"/>
              </w:rPr>
              <w:t>11</w:t>
            </w:r>
          </w:p>
        </w:tc>
        <w:tc>
          <w:tcPr>
            <w:tcW w:w="2228" w:type="dxa"/>
            <w:shd w:val="clear" w:color="auto" w:fill="auto"/>
            <w:vAlign w:val="center"/>
          </w:tcPr>
          <w:p w14:paraId="19E06945">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val="en-US" w:eastAsia="zh-CN"/>
              </w:rPr>
              <w:t>中小企业声明函（项目专门面向中小企业时适用）</w:t>
            </w:r>
          </w:p>
        </w:tc>
        <w:tc>
          <w:tcPr>
            <w:tcW w:w="4966" w:type="dxa"/>
            <w:shd w:val="clear" w:color="auto" w:fill="auto"/>
            <w:vAlign w:val="center"/>
          </w:tcPr>
          <w:p w14:paraId="6D0314ED">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spacing w:val="0"/>
                <w:kern w:val="2"/>
                <w:sz w:val="21"/>
                <w:szCs w:val="21"/>
                <w:highlight w:val="none"/>
                <w:lang w:val="en-US" w:eastAsia="zh-CN" w:bidi="ar-SA"/>
              </w:rPr>
            </w:pPr>
            <w:r>
              <w:rPr>
                <w:rFonts w:hint="default" w:ascii="Times New Roman" w:hAnsi="Times New Roman" w:eastAsia="仿宋_GB2312" w:cs="Times New Roman"/>
                <w:spacing w:val="0"/>
                <w:sz w:val="21"/>
                <w:szCs w:val="21"/>
                <w:highlight w:val="none"/>
                <w:lang w:val="en-US" w:eastAsia="zh-CN"/>
              </w:rPr>
              <w:t>供应商提供《中小企业声明函》、《残疾人福利性单位声明函》或由省级以上监狱管理局、戒毒管理局（含新疆生产建设兵团）出具的属于监狱企业的证明文件。格式及内容符合采购文件要求。</w:t>
            </w:r>
          </w:p>
        </w:tc>
        <w:tc>
          <w:tcPr>
            <w:tcW w:w="1122" w:type="dxa"/>
            <w:vAlign w:val="center"/>
          </w:tcPr>
          <w:p w14:paraId="58B7BEE5">
            <w:pPr>
              <w:pStyle w:val="296"/>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default" w:ascii="Times New Roman" w:hAnsi="Times New Roman" w:eastAsia="仿宋_GB2312" w:cs="Times New Roman"/>
                <w:spacing w:val="-1"/>
                <w:sz w:val="21"/>
                <w:szCs w:val="21"/>
                <w:highlight w:val="none"/>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pacing w:val="-4"/>
                <w:sz w:val="21"/>
                <w:szCs w:val="21"/>
                <w:highlight w:val="none"/>
                <w:lang w:val="en-US" w:eastAsia="zh-CN"/>
              </w:rPr>
            </w:pPr>
            <w:r>
              <w:rPr>
                <w:rFonts w:hint="default" w:ascii="Times New Roman" w:hAnsi="Times New Roman" w:eastAsia="仿宋_GB2312" w:cs="Times New Roman"/>
                <w:spacing w:val="-4"/>
                <w:sz w:val="21"/>
                <w:szCs w:val="21"/>
                <w:highlight w:val="none"/>
                <w:lang w:val="en-US" w:eastAsia="zh-CN"/>
              </w:rPr>
              <w:t>12</w:t>
            </w:r>
          </w:p>
        </w:tc>
        <w:tc>
          <w:tcPr>
            <w:tcW w:w="2228" w:type="dxa"/>
            <w:shd w:val="clear" w:color="auto" w:fill="auto"/>
            <w:vAlign w:val="center"/>
          </w:tcPr>
          <w:p w14:paraId="483F64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kern w:val="2"/>
                <w:sz w:val="21"/>
                <w:szCs w:val="21"/>
                <w:highlight w:val="none"/>
                <w:lang w:val="en-US" w:eastAsia="zh-CN" w:bidi="ar-SA"/>
              </w:rPr>
            </w:pPr>
            <w:r>
              <w:rPr>
                <w:rFonts w:hint="default" w:ascii="Times New Roman" w:hAnsi="Times New Roman" w:eastAsia="仿宋_GB2312" w:cs="Times New Roman"/>
                <w:sz w:val="21"/>
                <w:szCs w:val="21"/>
                <w:highlight w:val="none"/>
                <w:lang w:val="en-US" w:eastAsia="zh-CN"/>
              </w:rPr>
              <w:t>法律、行政法规规定的其他条件</w:t>
            </w:r>
          </w:p>
        </w:tc>
        <w:tc>
          <w:tcPr>
            <w:tcW w:w="4966" w:type="dxa"/>
            <w:shd w:val="clear" w:color="auto" w:fill="auto"/>
            <w:vAlign w:val="center"/>
          </w:tcPr>
          <w:p w14:paraId="1DFCB5B4">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spacing w:val="0"/>
                <w:kern w:val="2"/>
                <w:sz w:val="21"/>
                <w:szCs w:val="21"/>
                <w:highlight w:val="none"/>
                <w:lang w:val="en-US" w:eastAsia="zh-CN" w:bidi="ar-SA"/>
              </w:rPr>
            </w:pPr>
            <w:r>
              <w:rPr>
                <w:rFonts w:hint="default" w:ascii="Times New Roman" w:hAnsi="Times New Roman" w:eastAsia="仿宋_GB2312" w:cs="Times New Roman"/>
                <w:sz w:val="21"/>
                <w:szCs w:val="21"/>
                <w:highlight w:val="none"/>
                <w:lang w:val="en-US" w:eastAsia="zh-CN"/>
              </w:rPr>
              <w:t>不存在违反法律法规的情况</w:t>
            </w:r>
          </w:p>
        </w:tc>
        <w:tc>
          <w:tcPr>
            <w:tcW w:w="1122" w:type="dxa"/>
            <w:vAlign w:val="center"/>
          </w:tcPr>
          <w:p w14:paraId="7108DD8B">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lang w:val="en-US" w:eastAsia="zh-CN"/>
              </w:rPr>
            </w:pPr>
          </w:p>
        </w:tc>
      </w:tr>
      <w:tr w14:paraId="20EEE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29030DF1">
            <w:pPr>
              <w:pStyle w:val="29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pacing w:val="-4"/>
                <w:sz w:val="21"/>
                <w:szCs w:val="21"/>
                <w:highlight w:val="none"/>
                <w:lang w:val="en-US" w:eastAsia="zh-CN"/>
              </w:rPr>
            </w:pPr>
            <w:r>
              <w:rPr>
                <w:rFonts w:hint="eastAsia" w:ascii="Times New Roman" w:hAnsi="Times New Roman" w:eastAsia="仿宋_GB2312" w:cs="Times New Roman"/>
                <w:spacing w:val="-4"/>
                <w:sz w:val="21"/>
                <w:szCs w:val="21"/>
                <w:highlight w:val="none"/>
                <w:lang w:val="en-US" w:eastAsia="zh-CN"/>
              </w:rPr>
              <w:t>13</w:t>
            </w:r>
          </w:p>
        </w:tc>
        <w:tc>
          <w:tcPr>
            <w:tcW w:w="2228" w:type="dxa"/>
            <w:shd w:val="clear" w:color="auto" w:fill="auto"/>
            <w:vAlign w:val="center"/>
          </w:tcPr>
          <w:p w14:paraId="40C33D8F">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仿宋_GB2312" w:cs="Times New Roman"/>
                <w:sz w:val="21"/>
                <w:szCs w:val="21"/>
                <w:highlight w:val="none"/>
                <w:lang w:val="en-US" w:eastAsia="zh-CN"/>
              </w:rPr>
              <w:t>特定资格条件</w:t>
            </w:r>
          </w:p>
        </w:tc>
        <w:tc>
          <w:tcPr>
            <w:tcW w:w="4966" w:type="dxa"/>
            <w:shd w:val="clear" w:color="auto" w:fill="auto"/>
            <w:vAlign w:val="center"/>
          </w:tcPr>
          <w:p w14:paraId="75A13FCE">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仿宋_GB2312" w:cs="Times New Roman"/>
                <w:sz w:val="21"/>
                <w:szCs w:val="21"/>
                <w:highlight w:val="none"/>
                <w:lang w:val="en-US" w:eastAsia="zh-CN"/>
              </w:rPr>
              <w:t>1.</w:t>
            </w:r>
            <w:r>
              <w:rPr>
                <w:rFonts w:hint="default" w:ascii="Times New Roman" w:hAnsi="Times New Roman" w:eastAsia="仿宋_GB2312" w:cs="Times New Roman"/>
                <w:sz w:val="21"/>
                <w:szCs w:val="21"/>
                <w:highlight w:val="none"/>
                <w:lang w:val="en-US" w:eastAsia="zh-CN"/>
              </w:rPr>
              <w:t>供应商具备建设行政主管部门颁发的市政公用工程施工总承包三级及以上资质并具有有效的安全生产许可证；</w:t>
            </w:r>
          </w:p>
          <w:p w14:paraId="707D4B44">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sz w:val="21"/>
                <w:szCs w:val="21"/>
                <w:highlight w:val="none"/>
                <w:lang w:val="en-US" w:eastAsia="zh-CN"/>
              </w:rPr>
            </w:pPr>
            <w:r>
              <w:rPr>
                <w:rFonts w:hint="eastAsia" w:ascii="Times New Roman" w:hAnsi="Times New Roman" w:eastAsia="仿宋_GB2312" w:cs="Times New Roman"/>
                <w:sz w:val="21"/>
                <w:szCs w:val="21"/>
                <w:highlight w:val="none"/>
                <w:lang w:val="en-US" w:eastAsia="zh-CN"/>
              </w:rPr>
              <w:t>2.</w:t>
            </w:r>
            <w:r>
              <w:rPr>
                <w:rFonts w:hint="default" w:ascii="Times New Roman" w:hAnsi="Times New Roman" w:eastAsia="仿宋_GB2312" w:cs="Times New Roman"/>
                <w:sz w:val="21"/>
                <w:szCs w:val="21"/>
                <w:highlight w:val="none"/>
                <w:lang w:val="en-US" w:eastAsia="zh-CN"/>
              </w:rPr>
              <w:t>拟委派的项目经理须具备市政公用工程专业注册建造师二级及以上（含二级）执业资格并提供未担任其他在建工程项目经理的承诺书，项目经理须在所投标的本单位注册，同时具备有效的B类安全生产考核合格证书。（以建造师执业资格证、注册证、B类安全生产考核合格证为准，必须在所投供应商的本单位工作，提供供应商所属社保机构出具的投标截止时间前六个月中任意一个月社保缴费证明并加盖缴费证明专用章，退休人员无需提供社保缴费证明，需提供与聘用单位签订的有效的聘用劳动合同及退休证明）</w:t>
            </w:r>
          </w:p>
        </w:tc>
        <w:tc>
          <w:tcPr>
            <w:tcW w:w="1122" w:type="dxa"/>
            <w:vAlign w:val="center"/>
          </w:tcPr>
          <w:p w14:paraId="6C9AEB8A">
            <w:pPr>
              <w:pStyle w:val="296"/>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default" w:ascii="Times New Roman" w:hAnsi="Times New Roman" w:eastAsia="仿宋_GB2312" w:cs="Times New Roman"/>
                <w:spacing w:val="0"/>
                <w:sz w:val="21"/>
                <w:szCs w:val="21"/>
                <w:highlight w:val="none"/>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b/>
                <w:bCs/>
                <w:sz w:val="21"/>
                <w:szCs w:val="21"/>
                <w:highlight w:val="none"/>
                <w:lang w:val="en-US" w:eastAsia="zh-CN"/>
              </w:rPr>
              <w:t>审查结论</w:t>
            </w:r>
          </w:p>
        </w:tc>
        <w:tc>
          <w:tcPr>
            <w:tcW w:w="6088" w:type="dxa"/>
            <w:gridSpan w:val="2"/>
            <w:vAlign w:val="center"/>
          </w:tcPr>
          <w:p w14:paraId="682739F0">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spacing w:val="0"/>
                <w:sz w:val="21"/>
                <w:szCs w:val="21"/>
                <w:highlight w:val="none"/>
                <w:lang w:val="en-US" w:eastAsia="zh-CN"/>
              </w:rPr>
            </w:pPr>
            <w:r>
              <w:rPr>
                <w:rFonts w:hint="default" w:ascii="Times New Roman" w:hAnsi="Times New Roman" w:eastAsia="仿宋_GB2312" w:cs="Times New Roman"/>
                <w:sz w:val="21"/>
                <w:szCs w:val="21"/>
                <w:highlight w:val="none"/>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default" w:ascii="Times New Roman" w:hAnsi="Times New Roman" w:eastAsia="仿宋_GB2312" w:cs="Times New Roman"/>
                <w:sz w:val="21"/>
                <w:szCs w:val="21"/>
                <w:highlight w:val="none"/>
                <w:lang w:val="en-US" w:eastAsia="zh-CN"/>
              </w:rPr>
            </w:pPr>
            <w:r>
              <w:rPr>
                <w:rFonts w:hint="default" w:ascii="Times New Roman" w:hAnsi="Times New Roman" w:eastAsia="仿宋_GB2312" w:cs="Times New Roman"/>
                <w:sz w:val="21"/>
                <w:szCs w:val="21"/>
                <w:highlight w:val="none"/>
                <w:lang w:val="en-US" w:eastAsia="zh-CN"/>
              </w:rPr>
              <w:t>不通过原因说明</w:t>
            </w:r>
          </w:p>
        </w:tc>
        <w:tc>
          <w:tcPr>
            <w:tcW w:w="6088" w:type="dxa"/>
            <w:gridSpan w:val="2"/>
            <w:vAlign w:val="center"/>
          </w:tcPr>
          <w:p w14:paraId="2A2A93C3">
            <w:pPr>
              <w:pStyle w:val="296"/>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default" w:ascii="Times New Roman" w:hAnsi="Times New Roman" w:eastAsia="仿宋_GB2312" w:cs="Times New Roman"/>
                <w:spacing w:val="0"/>
                <w:sz w:val="21"/>
                <w:szCs w:val="21"/>
                <w:highlight w:val="none"/>
                <w:lang w:val="en-US" w:eastAsia="zh-CN"/>
              </w:rPr>
            </w:pPr>
          </w:p>
        </w:tc>
      </w:tr>
    </w:tbl>
    <w:p w14:paraId="07762EE3">
      <w:pPr>
        <w:bidi w:val="0"/>
        <w:spacing w:line="240" w:lineRule="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注：</w:t>
      </w:r>
    </w:p>
    <w:p w14:paraId="6DC47169">
      <w:pPr>
        <w:bidi w:val="0"/>
        <w:spacing w:line="240" w:lineRule="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1．采购代理机构对</w:t>
      </w:r>
      <w:r>
        <w:rPr>
          <w:rFonts w:hint="default" w:ascii="Times New Roman" w:hAnsi="Times New Roman" w:eastAsia="仿宋_GB2312" w:cs="Times New Roman"/>
          <w:highlight w:val="none"/>
          <w:lang w:val="en-US" w:eastAsia="zh-CN"/>
        </w:rPr>
        <w:t>供应商的响应文件</w:t>
      </w:r>
      <w:r>
        <w:rPr>
          <w:rFonts w:hint="default" w:ascii="Times New Roman" w:hAnsi="Times New Roman" w:eastAsia="仿宋_GB2312" w:cs="Times New Roman"/>
          <w:highlight w:val="none"/>
        </w:rPr>
        <w:t>是否满足要求逐条标注评审意见，</w:t>
      </w:r>
      <w:r>
        <w:rPr>
          <w:rFonts w:hint="default" w:ascii="Times New Roman" w:hAnsi="Times New Roman" w:eastAsia="仿宋_GB2312" w:cs="Times New Roman"/>
          <w:highlight w:val="none"/>
          <w:lang w:val="en-US" w:eastAsia="zh-CN"/>
        </w:rPr>
        <w:t>符合的</w:t>
      </w:r>
      <w:r>
        <w:rPr>
          <w:rFonts w:hint="default" w:ascii="Times New Roman" w:hAnsi="Times New Roman" w:eastAsia="仿宋_GB2312" w:cs="Times New Roman"/>
          <w:highlight w:val="none"/>
        </w:rPr>
        <w:t>标记为“√”，</w:t>
      </w:r>
      <w:r>
        <w:rPr>
          <w:rFonts w:hint="default" w:ascii="Times New Roman" w:hAnsi="Times New Roman" w:eastAsia="仿宋_GB2312" w:cs="Times New Roman"/>
          <w:highlight w:val="none"/>
          <w:lang w:val="en-US" w:eastAsia="zh-CN"/>
        </w:rPr>
        <w:t>不符合的</w:t>
      </w:r>
      <w:r>
        <w:rPr>
          <w:rFonts w:hint="default" w:ascii="Times New Roman" w:hAnsi="Times New Roman" w:eastAsia="仿宋_GB2312" w:cs="Times New Roman"/>
          <w:highlight w:val="none"/>
        </w:rPr>
        <w:t>标记为“×”；</w:t>
      </w:r>
    </w:p>
    <w:p w14:paraId="4287DE35">
      <w:pPr>
        <w:bidi w:val="0"/>
        <w:spacing w:line="240" w:lineRule="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2．</w:t>
      </w:r>
      <w:r>
        <w:rPr>
          <w:rFonts w:hint="default"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结论栏统一填写为“通过”或“不通过” ，出现一个“×”为“不通过”</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不进入后续评审</w:t>
      </w:r>
      <w:r>
        <w:rPr>
          <w:rFonts w:hint="default" w:ascii="Times New Roman" w:hAnsi="Times New Roman" w:eastAsia="仿宋_GB2312" w:cs="Times New Roman"/>
          <w:highlight w:val="none"/>
        </w:rPr>
        <w:t>；</w:t>
      </w:r>
    </w:p>
    <w:p w14:paraId="5C87EA5C">
      <w:pPr>
        <w:bidi w:val="0"/>
        <w:spacing w:line="240" w:lineRule="auto"/>
        <w:rPr>
          <w:rFonts w:hint="default" w:ascii="Times New Roman" w:hAnsi="Times New Roman" w:eastAsia="仿宋_GB2312" w:cs="Times New Roman"/>
          <w:b/>
          <w:szCs w:val="30"/>
          <w:highlight w:val="none"/>
        </w:rPr>
      </w:pPr>
      <w:r>
        <w:rPr>
          <w:rFonts w:hint="default" w:ascii="Times New Roman" w:hAnsi="Times New Roman" w:eastAsia="仿宋_GB2312" w:cs="Times New Roman"/>
          <w:highlight w:val="none"/>
        </w:rPr>
        <w:t>3．对</w:t>
      </w:r>
      <w:r>
        <w:rPr>
          <w:rFonts w:hint="default"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结论为“不通过”的，要说明原因。</w:t>
      </w:r>
      <w:r>
        <w:rPr>
          <w:rFonts w:hint="default" w:ascii="Times New Roman" w:hAnsi="Times New Roman" w:eastAsia="仿宋_GB2312" w:cs="Times New Roman"/>
          <w:b w:val="0"/>
          <w:bCs/>
          <w:szCs w:val="24"/>
          <w:highlight w:val="none"/>
        </w:rPr>
        <w:br w:type="page"/>
      </w:r>
    </w:p>
    <w:p w14:paraId="74195B4F">
      <w:pPr>
        <w:spacing w:line="360" w:lineRule="auto"/>
        <w:jc w:val="center"/>
        <w:rPr>
          <w:rFonts w:hint="default" w:ascii="Times New Roman" w:hAnsi="Times New Roman" w:eastAsia="仿宋_GB2312" w:cs="Times New Roman"/>
          <w:b/>
          <w:sz w:val="28"/>
          <w:szCs w:val="28"/>
          <w:highlight w:val="none"/>
        </w:rPr>
      </w:pPr>
      <w:r>
        <w:rPr>
          <w:rFonts w:hint="default" w:ascii="Times New Roman" w:hAnsi="Times New Roman" w:eastAsia="仿宋_GB2312" w:cs="Times New Roman"/>
          <w:b/>
          <w:sz w:val="30"/>
          <w:szCs w:val="30"/>
          <w:highlight w:val="none"/>
        </w:rPr>
        <w:t>附表二 符合性审查表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460"/>
        <w:gridCol w:w="5090"/>
        <w:gridCol w:w="1553"/>
      </w:tblGrid>
      <w:tr w14:paraId="7B32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F399A88">
            <w:pPr>
              <w:pStyle w:val="22"/>
              <w:tabs>
                <w:tab w:val="left" w:pos="567"/>
              </w:tabs>
              <w:spacing w:before="0" w:line="240" w:lineRule="auto"/>
              <w:jc w:val="center"/>
              <w:rPr>
                <w:rFonts w:hint="default" w:ascii="Times New Roman" w:hAnsi="Times New Roman" w:eastAsia="仿宋_GB2312" w:cs="Times New Roman"/>
                <w:b/>
                <w:bCs/>
                <w:highlight w:val="none"/>
              </w:rPr>
            </w:pPr>
            <w:r>
              <w:rPr>
                <w:rFonts w:hint="default" w:ascii="Times New Roman" w:hAnsi="Times New Roman" w:eastAsia="仿宋_GB2312" w:cs="Times New Roman"/>
                <w:b/>
                <w:bCs/>
                <w:highlight w:val="none"/>
              </w:rPr>
              <w:t>序号</w:t>
            </w:r>
          </w:p>
        </w:tc>
        <w:tc>
          <w:tcPr>
            <w:tcW w:w="1512" w:type="dxa"/>
            <w:noWrap w:val="0"/>
            <w:vAlign w:val="center"/>
          </w:tcPr>
          <w:p w14:paraId="72220560">
            <w:pPr>
              <w:pStyle w:val="22"/>
              <w:tabs>
                <w:tab w:val="left" w:pos="567"/>
              </w:tabs>
              <w:spacing w:before="0" w:line="240" w:lineRule="auto"/>
              <w:jc w:val="center"/>
              <w:rPr>
                <w:rFonts w:hint="default" w:ascii="Times New Roman" w:hAnsi="Times New Roman" w:eastAsia="仿宋_GB2312" w:cs="Times New Roman"/>
                <w:b/>
                <w:bCs/>
                <w:highlight w:val="none"/>
                <w:lang w:val="en-US" w:eastAsia="zh-CN"/>
              </w:rPr>
            </w:pPr>
            <w:r>
              <w:rPr>
                <w:rFonts w:hint="default" w:ascii="Times New Roman" w:hAnsi="Times New Roman" w:eastAsia="仿宋_GB2312" w:cs="Times New Roman"/>
                <w:b/>
                <w:bCs/>
                <w:highlight w:val="none"/>
              </w:rPr>
              <w:t>审查</w:t>
            </w:r>
            <w:r>
              <w:rPr>
                <w:rFonts w:hint="default" w:ascii="Times New Roman" w:hAnsi="Times New Roman" w:eastAsia="仿宋_GB2312" w:cs="Times New Roman"/>
                <w:b/>
                <w:bCs/>
                <w:highlight w:val="none"/>
                <w:lang w:val="en-US" w:eastAsia="zh-CN"/>
              </w:rPr>
              <w:t>要素</w:t>
            </w:r>
          </w:p>
        </w:tc>
        <w:tc>
          <w:tcPr>
            <w:tcW w:w="5370" w:type="dxa"/>
            <w:noWrap w:val="0"/>
            <w:vAlign w:val="center"/>
          </w:tcPr>
          <w:p w14:paraId="6180ABC1">
            <w:pPr>
              <w:pStyle w:val="22"/>
              <w:tabs>
                <w:tab w:val="left" w:pos="567"/>
              </w:tabs>
              <w:spacing w:before="0" w:line="240" w:lineRule="auto"/>
              <w:jc w:val="center"/>
              <w:rPr>
                <w:rFonts w:hint="default" w:ascii="Times New Roman" w:hAnsi="Times New Roman" w:eastAsia="仿宋_GB2312" w:cs="Times New Roman"/>
                <w:b/>
                <w:bCs/>
                <w:highlight w:val="none"/>
                <w:lang w:val="en-US" w:eastAsia="zh-CN"/>
              </w:rPr>
            </w:pPr>
            <w:r>
              <w:rPr>
                <w:rFonts w:hint="default" w:ascii="Times New Roman" w:hAnsi="Times New Roman" w:eastAsia="仿宋_GB2312" w:cs="Times New Roman"/>
                <w:b/>
                <w:bCs/>
                <w:highlight w:val="none"/>
                <w:lang w:val="en-US" w:eastAsia="zh-CN"/>
              </w:rPr>
              <w:t>审查标准</w:t>
            </w:r>
          </w:p>
        </w:tc>
        <w:tc>
          <w:tcPr>
            <w:tcW w:w="1623" w:type="dxa"/>
            <w:noWrap w:val="0"/>
            <w:vAlign w:val="center"/>
          </w:tcPr>
          <w:p w14:paraId="6F977F19">
            <w:pPr>
              <w:pStyle w:val="22"/>
              <w:tabs>
                <w:tab w:val="left" w:pos="567"/>
              </w:tabs>
              <w:spacing w:before="0" w:line="240" w:lineRule="auto"/>
              <w:jc w:val="center"/>
              <w:rPr>
                <w:rFonts w:hint="default" w:ascii="Times New Roman" w:hAnsi="Times New Roman" w:eastAsia="仿宋_GB2312" w:cs="Times New Roman"/>
                <w:b/>
                <w:bCs/>
                <w:highlight w:val="none"/>
                <w:lang w:val="en-US" w:eastAsia="zh-CN"/>
              </w:rPr>
            </w:pPr>
            <w:r>
              <w:rPr>
                <w:rFonts w:hint="default" w:ascii="Times New Roman" w:hAnsi="Times New Roman" w:eastAsia="仿宋_GB2312" w:cs="Times New Roman"/>
                <w:b/>
                <w:bCs/>
                <w:highlight w:val="none"/>
                <w:lang w:val="en-US" w:eastAsia="zh-CN"/>
              </w:rPr>
              <w:t>审查结果</w:t>
            </w:r>
          </w:p>
        </w:tc>
      </w:tr>
      <w:tr w14:paraId="0D4D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E905ACB">
            <w:pPr>
              <w:pStyle w:val="22"/>
              <w:tabs>
                <w:tab w:val="left" w:pos="567"/>
              </w:tabs>
              <w:spacing w:before="0" w:line="240" w:lineRule="auto"/>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1</w:t>
            </w:r>
          </w:p>
        </w:tc>
        <w:tc>
          <w:tcPr>
            <w:tcW w:w="1512" w:type="dxa"/>
            <w:noWrap w:val="0"/>
            <w:vAlign w:val="center"/>
          </w:tcPr>
          <w:p w14:paraId="36F14745">
            <w:pPr>
              <w:pStyle w:val="22"/>
              <w:tabs>
                <w:tab w:val="left" w:pos="567"/>
              </w:tabs>
              <w:spacing w:before="0" w:line="240" w:lineRule="auto"/>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lang w:val="en-US" w:eastAsia="zh-CN"/>
              </w:rPr>
              <w:t>响应文件</w:t>
            </w:r>
            <w:r>
              <w:rPr>
                <w:rFonts w:hint="default" w:ascii="Times New Roman" w:hAnsi="Times New Roman" w:eastAsia="仿宋_GB2312" w:cs="Times New Roman"/>
                <w:highlight w:val="none"/>
              </w:rPr>
              <w:t>签署、盖章</w:t>
            </w:r>
          </w:p>
        </w:tc>
        <w:tc>
          <w:tcPr>
            <w:tcW w:w="5370" w:type="dxa"/>
            <w:noWrap w:val="0"/>
            <w:vAlign w:val="center"/>
          </w:tcPr>
          <w:p w14:paraId="57FF0C66">
            <w:pPr>
              <w:pStyle w:val="22"/>
              <w:tabs>
                <w:tab w:val="left" w:pos="567"/>
              </w:tabs>
              <w:spacing w:line="240" w:lineRule="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lang w:val="en-US" w:eastAsia="zh-CN"/>
              </w:rPr>
              <w:t>响应</w:t>
            </w:r>
            <w:r>
              <w:rPr>
                <w:rFonts w:hint="default" w:ascii="Times New Roman" w:hAnsi="Times New Roman" w:eastAsia="仿宋_GB2312" w:cs="Times New Roman"/>
                <w:highlight w:val="none"/>
              </w:rPr>
              <w:t>文件按</w:t>
            </w:r>
            <w:r>
              <w:rPr>
                <w:rFonts w:hint="default" w:ascii="Times New Roman" w:hAnsi="Times New Roman" w:eastAsia="仿宋_GB2312" w:cs="Times New Roman"/>
                <w:highlight w:val="none"/>
                <w:lang w:val="en-US" w:eastAsia="zh-CN"/>
              </w:rPr>
              <w:t>采购</w:t>
            </w:r>
            <w:r>
              <w:rPr>
                <w:rFonts w:hint="default" w:ascii="Times New Roman" w:hAnsi="Times New Roman" w:eastAsia="仿宋_GB2312" w:cs="Times New Roman"/>
                <w:highlight w:val="none"/>
              </w:rPr>
              <w:t>文件要求签署、盖章</w:t>
            </w:r>
          </w:p>
        </w:tc>
        <w:tc>
          <w:tcPr>
            <w:tcW w:w="1623" w:type="dxa"/>
            <w:noWrap w:val="0"/>
            <w:vAlign w:val="center"/>
          </w:tcPr>
          <w:p w14:paraId="247766F3">
            <w:pPr>
              <w:pStyle w:val="22"/>
              <w:tabs>
                <w:tab w:val="left" w:pos="567"/>
              </w:tabs>
              <w:spacing w:line="240" w:lineRule="auto"/>
              <w:rPr>
                <w:rFonts w:hint="default" w:ascii="Times New Roman" w:hAnsi="Times New Roman" w:eastAsia="仿宋_GB2312" w:cs="Times New Roman"/>
                <w:highlight w:val="none"/>
              </w:rPr>
            </w:pPr>
          </w:p>
        </w:tc>
      </w:tr>
      <w:tr w14:paraId="1167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CD82B70">
            <w:pPr>
              <w:pStyle w:val="22"/>
              <w:tabs>
                <w:tab w:val="left" w:pos="567"/>
              </w:tabs>
              <w:spacing w:before="0" w:line="240" w:lineRule="auto"/>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highlight w:val="none"/>
              </w:rPr>
              <w:t>2</w:t>
            </w:r>
          </w:p>
        </w:tc>
        <w:tc>
          <w:tcPr>
            <w:tcW w:w="1512" w:type="dxa"/>
            <w:noWrap w:val="0"/>
            <w:vAlign w:val="center"/>
          </w:tcPr>
          <w:p w14:paraId="13AA783F">
            <w:pPr>
              <w:pStyle w:val="22"/>
              <w:tabs>
                <w:tab w:val="left" w:pos="567"/>
              </w:tabs>
              <w:spacing w:before="0" w:line="240" w:lineRule="auto"/>
              <w:jc w:val="center"/>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响应文件有效期</w:t>
            </w:r>
          </w:p>
        </w:tc>
        <w:tc>
          <w:tcPr>
            <w:tcW w:w="5370" w:type="dxa"/>
            <w:noWrap w:val="0"/>
            <w:vAlign w:val="center"/>
          </w:tcPr>
          <w:p w14:paraId="505C6016">
            <w:pPr>
              <w:pStyle w:val="22"/>
              <w:tabs>
                <w:tab w:val="left" w:pos="567"/>
              </w:tabs>
              <w:spacing w:line="240" w:lineRule="auto"/>
              <w:rPr>
                <w:rFonts w:hint="default" w:ascii="Times New Roman" w:hAnsi="Times New Roman" w:eastAsia="仿宋_GB2312" w:cs="Times New Roman"/>
                <w:highlight w:val="none"/>
                <w:lang w:eastAsia="zh-CN"/>
              </w:rPr>
            </w:pPr>
            <w:r>
              <w:rPr>
                <w:rFonts w:hint="default" w:ascii="Times New Roman" w:hAnsi="Times New Roman" w:eastAsia="仿宋_GB2312" w:cs="Times New Roman"/>
                <w:highlight w:val="none"/>
                <w:lang w:val="en-US" w:eastAsia="zh-CN"/>
              </w:rPr>
              <w:t>响应文件有效期</w:t>
            </w:r>
            <w:r>
              <w:rPr>
                <w:rFonts w:hint="default" w:ascii="Times New Roman" w:hAnsi="Times New Roman" w:eastAsia="仿宋_GB2312" w:cs="Times New Roman"/>
                <w:highlight w:val="none"/>
              </w:rPr>
              <w:t>有效期</w:t>
            </w:r>
            <w:r>
              <w:rPr>
                <w:rFonts w:hint="default" w:ascii="Times New Roman" w:hAnsi="Times New Roman" w:eastAsia="仿宋_GB2312" w:cs="Times New Roman"/>
                <w:highlight w:val="none"/>
                <w:lang w:val="en-US" w:eastAsia="zh-CN"/>
              </w:rPr>
              <w:t>满足采购</w:t>
            </w:r>
            <w:r>
              <w:rPr>
                <w:rFonts w:hint="default" w:ascii="Times New Roman" w:hAnsi="Times New Roman" w:eastAsia="仿宋_GB2312" w:cs="Times New Roman"/>
                <w:highlight w:val="none"/>
              </w:rPr>
              <w:t>文件要求</w:t>
            </w:r>
          </w:p>
        </w:tc>
        <w:tc>
          <w:tcPr>
            <w:tcW w:w="1623" w:type="dxa"/>
            <w:noWrap w:val="0"/>
            <w:vAlign w:val="center"/>
          </w:tcPr>
          <w:p w14:paraId="5A4636F4">
            <w:pPr>
              <w:pStyle w:val="22"/>
              <w:tabs>
                <w:tab w:val="left" w:pos="567"/>
              </w:tabs>
              <w:spacing w:line="240" w:lineRule="auto"/>
              <w:rPr>
                <w:rFonts w:hint="default" w:ascii="Times New Roman" w:hAnsi="Times New Roman" w:eastAsia="仿宋_GB2312" w:cs="Times New Roman"/>
                <w:highlight w:val="none"/>
              </w:rPr>
            </w:pPr>
          </w:p>
        </w:tc>
      </w:tr>
      <w:tr w14:paraId="4B1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80" w:type="dxa"/>
            <w:noWrap w:val="0"/>
            <w:vAlign w:val="center"/>
          </w:tcPr>
          <w:p w14:paraId="78DE6801">
            <w:pPr>
              <w:pStyle w:val="22"/>
              <w:tabs>
                <w:tab w:val="left" w:pos="567"/>
              </w:tabs>
              <w:spacing w:before="0" w:line="240" w:lineRule="auto"/>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highlight w:val="none"/>
              </w:rPr>
              <w:t>3</w:t>
            </w:r>
          </w:p>
        </w:tc>
        <w:tc>
          <w:tcPr>
            <w:tcW w:w="1512" w:type="dxa"/>
            <w:noWrap w:val="0"/>
            <w:vAlign w:val="center"/>
          </w:tcPr>
          <w:p w14:paraId="60C7E43E">
            <w:pPr>
              <w:pStyle w:val="22"/>
              <w:tabs>
                <w:tab w:val="left" w:pos="567"/>
              </w:tabs>
              <w:spacing w:before="0" w:line="240" w:lineRule="auto"/>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lang w:val="en-US" w:eastAsia="zh-CN"/>
              </w:rPr>
              <w:t>磋商</w:t>
            </w:r>
            <w:r>
              <w:rPr>
                <w:rFonts w:hint="default" w:ascii="Times New Roman" w:hAnsi="Times New Roman" w:eastAsia="仿宋_GB2312" w:cs="Times New Roman"/>
                <w:highlight w:val="none"/>
              </w:rPr>
              <w:t>报价</w:t>
            </w:r>
          </w:p>
        </w:tc>
        <w:tc>
          <w:tcPr>
            <w:tcW w:w="5370" w:type="dxa"/>
            <w:noWrap w:val="0"/>
            <w:vAlign w:val="center"/>
          </w:tcPr>
          <w:p w14:paraId="39890C7A">
            <w:pPr>
              <w:pStyle w:val="22"/>
              <w:tabs>
                <w:tab w:val="left" w:pos="567"/>
              </w:tabs>
              <w:spacing w:before="0" w:line="240" w:lineRule="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lang w:val="en-US" w:eastAsia="zh-CN"/>
              </w:rPr>
              <w:t>供应商磋商</w:t>
            </w:r>
            <w:r>
              <w:rPr>
                <w:rFonts w:hint="default" w:ascii="Times New Roman" w:hAnsi="Times New Roman" w:eastAsia="仿宋_GB2312" w:cs="Times New Roman"/>
                <w:highlight w:val="none"/>
              </w:rPr>
              <w:t>报价</w:t>
            </w:r>
            <w:r>
              <w:rPr>
                <w:rFonts w:hint="default" w:ascii="Times New Roman" w:hAnsi="Times New Roman" w:eastAsia="仿宋_GB2312" w:cs="Times New Roman"/>
                <w:highlight w:val="none"/>
                <w:lang w:val="en-US" w:eastAsia="zh-CN"/>
              </w:rPr>
              <w:t>没有</w:t>
            </w:r>
            <w:r>
              <w:rPr>
                <w:rFonts w:hint="default" w:ascii="Times New Roman" w:hAnsi="Times New Roman" w:eastAsia="仿宋_GB2312" w:cs="Times New Roman"/>
                <w:highlight w:val="none"/>
              </w:rPr>
              <w:t>超出采购预算或最高限价</w:t>
            </w:r>
          </w:p>
        </w:tc>
        <w:tc>
          <w:tcPr>
            <w:tcW w:w="1623" w:type="dxa"/>
            <w:noWrap w:val="0"/>
            <w:vAlign w:val="center"/>
          </w:tcPr>
          <w:p w14:paraId="089CE0B7">
            <w:pPr>
              <w:pStyle w:val="22"/>
              <w:tabs>
                <w:tab w:val="left" w:pos="567"/>
              </w:tabs>
              <w:spacing w:before="0" w:line="240" w:lineRule="auto"/>
              <w:rPr>
                <w:rFonts w:hint="default" w:ascii="Times New Roman" w:hAnsi="Times New Roman" w:eastAsia="仿宋_GB2312" w:cs="Times New Roman"/>
                <w:highlight w:val="none"/>
              </w:rPr>
            </w:pPr>
          </w:p>
        </w:tc>
      </w:tr>
      <w:tr w14:paraId="4310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1319B9A4">
            <w:pPr>
              <w:pStyle w:val="22"/>
              <w:tabs>
                <w:tab w:val="left" w:pos="567"/>
              </w:tabs>
              <w:spacing w:before="0" w:line="240" w:lineRule="auto"/>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highlight w:val="none"/>
              </w:rPr>
              <w:t>4</w:t>
            </w:r>
          </w:p>
        </w:tc>
        <w:tc>
          <w:tcPr>
            <w:tcW w:w="1512" w:type="dxa"/>
            <w:noWrap w:val="0"/>
            <w:vAlign w:val="center"/>
          </w:tcPr>
          <w:p w14:paraId="7F777C75">
            <w:pPr>
              <w:pStyle w:val="22"/>
              <w:tabs>
                <w:tab w:val="left" w:pos="567"/>
              </w:tabs>
              <w:spacing w:before="0" w:line="240" w:lineRule="auto"/>
              <w:jc w:val="center"/>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预防不正当竞争</w:t>
            </w:r>
          </w:p>
        </w:tc>
        <w:tc>
          <w:tcPr>
            <w:tcW w:w="5370" w:type="dxa"/>
            <w:noWrap w:val="0"/>
            <w:vAlign w:val="center"/>
          </w:tcPr>
          <w:p w14:paraId="729F9770">
            <w:pPr>
              <w:pStyle w:val="22"/>
              <w:tabs>
                <w:tab w:val="left" w:pos="567"/>
              </w:tabs>
              <w:spacing w:before="0" w:line="240" w:lineRule="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供应商</w:t>
            </w:r>
            <w:r>
              <w:rPr>
                <w:rFonts w:hint="default" w:ascii="Times New Roman" w:hAnsi="Times New Roman" w:eastAsia="仿宋_GB2312" w:cs="Times New Roman"/>
                <w:highlight w:val="none"/>
              </w:rPr>
              <w:t>的报价</w:t>
            </w:r>
            <w:r>
              <w:rPr>
                <w:rFonts w:hint="default" w:ascii="Times New Roman" w:hAnsi="Times New Roman" w:eastAsia="仿宋_GB2312" w:cs="Times New Roman"/>
                <w:highlight w:val="none"/>
                <w:lang w:val="en-US" w:eastAsia="zh-CN"/>
              </w:rPr>
              <w:t>不存在</w:t>
            </w:r>
            <w:r>
              <w:rPr>
                <w:rFonts w:hint="default" w:ascii="Times New Roman" w:hAnsi="Times New Roman" w:eastAsia="仿宋_GB2312" w:cs="Times New Roman"/>
                <w:highlight w:val="none"/>
              </w:rPr>
              <w:t>明显低于其他通过符合性审查投标人的报价，有可能影响产品质量或者不能诚信履约的，且</w:t>
            </w:r>
            <w:r>
              <w:rPr>
                <w:rFonts w:hint="default" w:ascii="Times New Roman" w:hAnsi="Times New Roman" w:eastAsia="仿宋_GB2312" w:cs="Times New Roman"/>
                <w:highlight w:val="none"/>
                <w:lang w:val="en-US" w:eastAsia="zh-CN"/>
              </w:rPr>
              <w:t>供应商</w:t>
            </w:r>
            <w:r>
              <w:rPr>
                <w:rFonts w:hint="default" w:ascii="Times New Roman" w:hAnsi="Times New Roman" w:eastAsia="仿宋_GB2312" w:cs="Times New Roman"/>
                <w:highlight w:val="none"/>
              </w:rPr>
              <w:t>不能证明其报价合理性的</w:t>
            </w:r>
            <w:r>
              <w:rPr>
                <w:rFonts w:hint="default" w:ascii="Times New Roman" w:hAnsi="Times New Roman" w:eastAsia="仿宋_GB2312" w:cs="Times New Roman"/>
                <w:highlight w:val="none"/>
                <w:lang w:val="en-US" w:eastAsia="zh-CN"/>
              </w:rPr>
              <w:t>情况</w:t>
            </w:r>
          </w:p>
        </w:tc>
        <w:tc>
          <w:tcPr>
            <w:tcW w:w="1623" w:type="dxa"/>
            <w:noWrap w:val="0"/>
            <w:vAlign w:val="center"/>
          </w:tcPr>
          <w:p w14:paraId="2E5FB07A">
            <w:pPr>
              <w:pStyle w:val="22"/>
              <w:tabs>
                <w:tab w:val="left" w:pos="567"/>
              </w:tabs>
              <w:spacing w:before="0" w:line="240" w:lineRule="auto"/>
              <w:rPr>
                <w:rFonts w:hint="default" w:ascii="Times New Roman" w:hAnsi="Times New Roman" w:eastAsia="仿宋_GB2312" w:cs="Times New Roman"/>
                <w:highlight w:val="none"/>
              </w:rPr>
            </w:pPr>
          </w:p>
        </w:tc>
      </w:tr>
      <w:tr w14:paraId="3822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2016A956">
            <w:pPr>
              <w:pStyle w:val="22"/>
              <w:tabs>
                <w:tab w:val="left" w:pos="567"/>
              </w:tabs>
              <w:spacing w:before="0" w:line="240" w:lineRule="auto"/>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highlight w:val="none"/>
              </w:rPr>
              <w:t>5</w:t>
            </w:r>
          </w:p>
        </w:tc>
        <w:tc>
          <w:tcPr>
            <w:tcW w:w="1512" w:type="dxa"/>
            <w:noWrap w:val="0"/>
            <w:vAlign w:val="center"/>
          </w:tcPr>
          <w:p w14:paraId="295CFFF8">
            <w:pPr>
              <w:pStyle w:val="22"/>
              <w:tabs>
                <w:tab w:val="left" w:pos="567"/>
              </w:tabs>
              <w:spacing w:before="0" w:line="240" w:lineRule="auto"/>
              <w:jc w:val="center"/>
              <w:rPr>
                <w:rFonts w:hint="default" w:ascii="Times New Roman" w:hAnsi="Times New Roman" w:eastAsia="仿宋_GB2312" w:cs="Times New Roman"/>
                <w:highlight w:val="none"/>
              </w:rPr>
            </w:pPr>
            <w:r>
              <w:rPr>
                <w:rFonts w:hint="eastAsia" w:ascii="仿宋_GB2312" w:hAnsi="宋体" w:eastAsia="仿宋_GB2312" w:cs="Times New Roman"/>
                <w:highlight w:val="none"/>
                <w:lang w:val="en-US" w:eastAsia="zh-CN"/>
              </w:rPr>
              <w:t>投标信用承诺书</w:t>
            </w:r>
          </w:p>
        </w:tc>
        <w:tc>
          <w:tcPr>
            <w:tcW w:w="5370" w:type="dxa"/>
            <w:noWrap w:val="0"/>
            <w:vAlign w:val="center"/>
          </w:tcPr>
          <w:p w14:paraId="1A79B4E8">
            <w:pPr>
              <w:pStyle w:val="22"/>
              <w:tabs>
                <w:tab w:val="left" w:pos="567"/>
              </w:tabs>
              <w:spacing w:before="0" w:line="240" w:lineRule="auto"/>
              <w:jc w:val="both"/>
              <w:rPr>
                <w:rFonts w:hint="default" w:ascii="Times New Roman" w:hAnsi="Times New Roman" w:eastAsia="仿宋_GB2312" w:cs="Times New Roman"/>
                <w:highlight w:val="none"/>
              </w:rPr>
            </w:pPr>
            <w:r>
              <w:rPr>
                <w:rFonts w:hint="eastAsia" w:ascii="仿宋_GB2312" w:hAnsi="宋体" w:eastAsia="仿宋_GB2312" w:cs="Times New Roman"/>
                <w:highlight w:val="none"/>
                <w:lang w:val="en-US" w:eastAsia="zh-CN"/>
              </w:rPr>
              <w:t>投标信用承诺书符合招标文件要求</w:t>
            </w:r>
          </w:p>
        </w:tc>
        <w:tc>
          <w:tcPr>
            <w:tcW w:w="1623" w:type="dxa"/>
            <w:noWrap w:val="0"/>
            <w:vAlign w:val="center"/>
          </w:tcPr>
          <w:p w14:paraId="5FA5284E">
            <w:pPr>
              <w:pStyle w:val="22"/>
              <w:tabs>
                <w:tab w:val="left" w:pos="567"/>
              </w:tabs>
              <w:spacing w:before="0" w:line="240" w:lineRule="auto"/>
              <w:rPr>
                <w:rFonts w:hint="default" w:ascii="Times New Roman" w:hAnsi="Times New Roman" w:eastAsia="仿宋_GB2312" w:cs="Times New Roman"/>
                <w:highlight w:val="none"/>
              </w:rPr>
            </w:pPr>
          </w:p>
        </w:tc>
      </w:tr>
      <w:tr w14:paraId="0AE2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6D11404E">
            <w:pPr>
              <w:pStyle w:val="22"/>
              <w:tabs>
                <w:tab w:val="left" w:pos="567"/>
              </w:tabs>
              <w:spacing w:before="0" w:line="240" w:lineRule="auto"/>
              <w:jc w:val="center"/>
              <w:rPr>
                <w:rFonts w:hint="default" w:ascii="Times New Roman" w:hAnsi="Times New Roman" w:eastAsia="仿宋_GB2312" w:cs="Times New Roman"/>
                <w:kern w:val="2"/>
                <w:sz w:val="24"/>
                <w:szCs w:val="24"/>
                <w:highlight w:val="none"/>
                <w:lang w:val="en-US" w:eastAsia="zh-CN" w:bidi="ar-SA"/>
              </w:rPr>
            </w:pPr>
            <w:r>
              <w:rPr>
                <w:rFonts w:hint="default" w:ascii="Times New Roman" w:hAnsi="Times New Roman" w:eastAsia="仿宋_GB2312" w:cs="Times New Roman"/>
                <w:highlight w:val="none"/>
              </w:rPr>
              <w:t>6</w:t>
            </w:r>
          </w:p>
        </w:tc>
        <w:tc>
          <w:tcPr>
            <w:tcW w:w="1512" w:type="dxa"/>
            <w:noWrap w:val="0"/>
            <w:vAlign w:val="center"/>
          </w:tcPr>
          <w:p w14:paraId="3F37C7F9">
            <w:pPr>
              <w:pStyle w:val="22"/>
              <w:tabs>
                <w:tab w:val="left" w:pos="567"/>
              </w:tabs>
              <w:spacing w:before="0" w:line="240" w:lineRule="auto"/>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lang w:val="en-US" w:eastAsia="zh-CN"/>
              </w:rPr>
              <w:t>响应</w:t>
            </w:r>
            <w:r>
              <w:rPr>
                <w:rFonts w:hint="default" w:ascii="Times New Roman" w:hAnsi="Times New Roman" w:eastAsia="仿宋_GB2312" w:cs="Times New Roman"/>
                <w:highlight w:val="none"/>
              </w:rPr>
              <w:t>内容</w:t>
            </w:r>
          </w:p>
        </w:tc>
        <w:tc>
          <w:tcPr>
            <w:tcW w:w="5370" w:type="dxa"/>
            <w:noWrap w:val="0"/>
            <w:vAlign w:val="center"/>
          </w:tcPr>
          <w:p w14:paraId="5EDD4036">
            <w:pPr>
              <w:pStyle w:val="22"/>
              <w:tabs>
                <w:tab w:val="left" w:pos="567"/>
              </w:tabs>
              <w:spacing w:before="0" w:line="240" w:lineRule="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响应</w:t>
            </w:r>
            <w:r>
              <w:rPr>
                <w:rFonts w:hint="default" w:ascii="Times New Roman" w:hAnsi="Times New Roman" w:eastAsia="仿宋_GB2312" w:cs="Times New Roman"/>
                <w:highlight w:val="none"/>
              </w:rPr>
              <w:t>内容</w:t>
            </w:r>
            <w:r>
              <w:rPr>
                <w:rFonts w:hint="default" w:ascii="Times New Roman" w:hAnsi="Times New Roman" w:eastAsia="仿宋_GB2312" w:cs="Times New Roman"/>
                <w:highlight w:val="none"/>
                <w:lang w:val="en-US" w:eastAsia="zh-CN"/>
              </w:rPr>
              <w:t>不存在</w:t>
            </w:r>
            <w:r>
              <w:rPr>
                <w:rFonts w:hint="default" w:ascii="Times New Roman" w:hAnsi="Times New Roman" w:eastAsia="仿宋_GB2312" w:cs="Times New Roman"/>
                <w:highlight w:val="none"/>
              </w:rPr>
              <w:t>漏项或数量与要求不符</w:t>
            </w:r>
            <w:r>
              <w:rPr>
                <w:rFonts w:hint="default" w:ascii="Times New Roman" w:hAnsi="Times New Roman" w:eastAsia="仿宋_GB2312" w:cs="Times New Roman"/>
                <w:highlight w:val="none"/>
                <w:lang w:val="en-US" w:eastAsia="zh-CN"/>
              </w:rPr>
              <w:t>合采购文件规定情形，响应</w:t>
            </w:r>
            <w:r>
              <w:rPr>
                <w:rFonts w:hint="default" w:ascii="Times New Roman" w:hAnsi="Times New Roman" w:eastAsia="仿宋_GB2312" w:cs="Times New Roman"/>
                <w:highlight w:val="none"/>
              </w:rPr>
              <w:t>内容</w:t>
            </w:r>
            <w:r>
              <w:rPr>
                <w:rFonts w:hint="default" w:ascii="Times New Roman" w:hAnsi="Times New Roman" w:eastAsia="仿宋_GB2312" w:cs="Times New Roman"/>
                <w:highlight w:val="none"/>
                <w:lang w:val="en-US" w:eastAsia="zh-CN"/>
              </w:rPr>
              <w:t>满足采购</w:t>
            </w:r>
            <w:r>
              <w:rPr>
                <w:rFonts w:hint="default" w:ascii="Times New Roman" w:hAnsi="Times New Roman" w:eastAsia="仿宋_GB2312" w:cs="Times New Roman"/>
                <w:highlight w:val="none"/>
              </w:rPr>
              <w:t>文件的商务、技术等实质性要求，</w:t>
            </w:r>
            <w:r>
              <w:rPr>
                <w:rFonts w:hint="default" w:ascii="Times New Roman" w:hAnsi="Times New Roman" w:eastAsia="仿宋_GB2312" w:cs="Times New Roman"/>
                <w:highlight w:val="none"/>
                <w:lang w:val="en-US" w:eastAsia="zh-CN"/>
              </w:rPr>
              <w:t>不存在</w:t>
            </w:r>
            <w:r>
              <w:rPr>
                <w:rFonts w:hint="default" w:ascii="Times New Roman" w:hAnsi="Times New Roman" w:eastAsia="仿宋_GB2312" w:cs="Times New Roman"/>
                <w:highlight w:val="none"/>
              </w:rPr>
              <w:t>采购档次降低或影响采购性能、功能</w:t>
            </w:r>
            <w:r>
              <w:rPr>
                <w:rFonts w:hint="default" w:ascii="Times New Roman" w:hAnsi="Times New Roman" w:eastAsia="仿宋_GB2312" w:cs="Times New Roman"/>
                <w:highlight w:val="none"/>
                <w:lang w:eastAsia="zh-CN"/>
              </w:rPr>
              <w:t>的</w:t>
            </w:r>
            <w:r>
              <w:rPr>
                <w:rFonts w:hint="default" w:ascii="Times New Roman" w:hAnsi="Times New Roman" w:eastAsia="仿宋_GB2312" w:cs="Times New Roman"/>
                <w:highlight w:val="none"/>
                <w:lang w:val="en-US" w:eastAsia="zh-CN"/>
              </w:rPr>
              <w:t>情形</w:t>
            </w:r>
          </w:p>
        </w:tc>
        <w:tc>
          <w:tcPr>
            <w:tcW w:w="1623" w:type="dxa"/>
            <w:noWrap w:val="0"/>
            <w:vAlign w:val="center"/>
          </w:tcPr>
          <w:p w14:paraId="443339FC">
            <w:pPr>
              <w:pStyle w:val="22"/>
              <w:tabs>
                <w:tab w:val="left" w:pos="567"/>
              </w:tabs>
              <w:spacing w:before="0" w:line="240" w:lineRule="auto"/>
              <w:rPr>
                <w:rFonts w:hint="default" w:ascii="Times New Roman" w:hAnsi="Times New Roman" w:eastAsia="仿宋_GB2312" w:cs="Times New Roman"/>
                <w:highlight w:val="none"/>
              </w:rPr>
            </w:pPr>
          </w:p>
        </w:tc>
      </w:tr>
      <w:tr w14:paraId="174D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464BEE83">
            <w:pPr>
              <w:pStyle w:val="22"/>
              <w:tabs>
                <w:tab w:val="left" w:pos="567"/>
              </w:tabs>
              <w:spacing w:before="0" w:line="240" w:lineRule="auto"/>
              <w:jc w:val="center"/>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7</w:t>
            </w:r>
          </w:p>
        </w:tc>
        <w:tc>
          <w:tcPr>
            <w:tcW w:w="1512" w:type="dxa"/>
            <w:noWrap w:val="0"/>
            <w:vAlign w:val="center"/>
          </w:tcPr>
          <w:p w14:paraId="42E04C69">
            <w:pPr>
              <w:pStyle w:val="22"/>
              <w:tabs>
                <w:tab w:val="left" w:pos="567"/>
              </w:tabs>
              <w:spacing w:before="0" w:line="240" w:lineRule="auto"/>
              <w:jc w:val="center"/>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附加条件</w:t>
            </w:r>
          </w:p>
        </w:tc>
        <w:tc>
          <w:tcPr>
            <w:tcW w:w="5370" w:type="dxa"/>
            <w:noWrap w:val="0"/>
            <w:vAlign w:val="center"/>
          </w:tcPr>
          <w:p w14:paraId="47F04670">
            <w:pPr>
              <w:pStyle w:val="22"/>
              <w:tabs>
                <w:tab w:val="left" w:pos="567"/>
              </w:tabs>
              <w:spacing w:before="0" w:line="240" w:lineRule="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响应文件不含有采购人不能接受的附加条件。</w:t>
            </w:r>
          </w:p>
        </w:tc>
        <w:tc>
          <w:tcPr>
            <w:tcW w:w="1623" w:type="dxa"/>
            <w:noWrap w:val="0"/>
            <w:vAlign w:val="center"/>
          </w:tcPr>
          <w:p w14:paraId="4BF0EFCD">
            <w:pPr>
              <w:pStyle w:val="22"/>
              <w:tabs>
                <w:tab w:val="left" w:pos="567"/>
              </w:tabs>
              <w:spacing w:before="0" w:line="240" w:lineRule="auto"/>
              <w:rPr>
                <w:rFonts w:hint="default" w:ascii="Times New Roman" w:hAnsi="Times New Roman" w:eastAsia="仿宋_GB2312" w:cs="Times New Roman"/>
                <w:highlight w:val="none"/>
              </w:rPr>
            </w:pPr>
          </w:p>
        </w:tc>
      </w:tr>
      <w:tr w14:paraId="78F0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253377B">
            <w:pPr>
              <w:pStyle w:val="22"/>
              <w:tabs>
                <w:tab w:val="left" w:pos="567"/>
              </w:tabs>
              <w:spacing w:before="0" w:line="240" w:lineRule="auto"/>
              <w:jc w:val="center"/>
              <w:rPr>
                <w:rFonts w:hint="default" w:ascii="Times New Roman" w:hAnsi="Times New Roman" w:eastAsia="仿宋_GB2312" w:cs="Times New Roman"/>
                <w:kern w:val="2"/>
                <w:sz w:val="21"/>
                <w:szCs w:val="24"/>
                <w:highlight w:val="none"/>
                <w:lang w:val="en-US" w:eastAsia="zh-CN" w:bidi="ar-SA"/>
              </w:rPr>
            </w:pPr>
            <w:r>
              <w:rPr>
                <w:rFonts w:hint="default" w:ascii="Times New Roman" w:hAnsi="Times New Roman" w:eastAsia="仿宋_GB2312" w:cs="Times New Roman"/>
                <w:highlight w:val="none"/>
                <w:lang w:val="en-US" w:eastAsia="zh-CN"/>
              </w:rPr>
              <w:t>8</w:t>
            </w:r>
          </w:p>
        </w:tc>
        <w:tc>
          <w:tcPr>
            <w:tcW w:w="1512" w:type="dxa"/>
            <w:shd w:val="clear" w:color="auto" w:fill="auto"/>
            <w:noWrap w:val="0"/>
            <w:vAlign w:val="center"/>
          </w:tcPr>
          <w:p w14:paraId="7C826444">
            <w:pPr>
              <w:pStyle w:val="22"/>
              <w:tabs>
                <w:tab w:val="left" w:pos="567"/>
              </w:tabs>
              <w:spacing w:before="0" w:line="240" w:lineRule="auto"/>
              <w:jc w:val="center"/>
              <w:rPr>
                <w:rFonts w:hint="default" w:ascii="Times New Roman" w:hAnsi="Times New Roman" w:eastAsia="仿宋_GB2312" w:cs="Times New Roman"/>
                <w:kern w:val="2"/>
                <w:sz w:val="21"/>
                <w:szCs w:val="24"/>
                <w:highlight w:val="none"/>
                <w:lang w:val="en-US" w:eastAsia="zh-CN" w:bidi="ar-SA"/>
              </w:rPr>
            </w:pPr>
            <w:r>
              <w:rPr>
                <w:rFonts w:hint="default" w:ascii="Times New Roman" w:hAnsi="Times New Roman" w:eastAsia="仿宋_GB2312" w:cs="Times New Roman"/>
                <w:highlight w:val="none"/>
                <w:lang w:val="en-US" w:eastAsia="zh-CN"/>
              </w:rPr>
              <w:t>公平竞争</w:t>
            </w:r>
          </w:p>
        </w:tc>
        <w:tc>
          <w:tcPr>
            <w:tcW w:w="5370" w:type="dxa"/>
            <w:shd w:val="clear" w:color="auto" w:fill="auto"/>
            <w:noWrap w:val="0"/>
            <w:vAlign w:val="center"/>
          </w:tcPr>
          <w:p w14:paraId="41838431">
            <w:pPr>
              <w:pStyle w:val="22"/>
              <w:tabs>
                <w:tab w:val="left" w:pos="567"/>
              </w:tabs>
              <w:spacing w:before="0" w:line="240" w:lineRule="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遵循公平竞争的原则，没有弄虚作假、恶意串通或妨碍其他投标人的竞争行为，损害采购人或者其他投标人的合法权益。</w:t>
            </w:r>
          </w:p>
          <w:p w14:paraId="53A5BB2F">
            <w:pPr>
              <w:pStyle w:val="22"/>
              <w:tabs>
                <w:tab w:val="left" w:pos="567"/>
              </w:tabs>
              <w:spacing w:before="0" w:line="240" w:lineRule="auto"/>
              <w:rPr>
                <w:rFonts w:hint="default" w:ascii="Times New Roman" w:hAnsi="Times New Roman" w:eastAsia="仿宋_GB2312" w:cs="Times New Roman"/>
                <w:kern w:val="2"/>
                <w:sz w:val="21"/>
                <w:szCs w:val="24"/>
                <w:highlight w:val="none"/>
                <w:lang w:val="en-US" w:eastAsia="zh-CN" w:bidi="ar-SA"/>
              </w:rPr>
            </w:pP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弄虚作假、串通投标的情形见附注</w:t>
            </w:r>
            <w:r>
              <w:rPr>
                <w:rFonts w:hint="default" w:ascii="Times New Roman" w:hAnsi="Times New Roman" w:eastAsia="仿宋_GB2312" w:cs="Times New Roman"/>
                <w:highlight w:val="none"/>
                <w:lang w:eastAsia="zh-CN"/>
              </w:rPr>
              <w:t>）</w:t>
            </w:r>
          </w:p>
        </w:tc>
        <w:tc>
          <w:tcPr>
            <w:tcW w:w="1623" w:type="dxa"/>
            <w:noWrap w:val="0"/>
            <w:vAlign w:val="center"/>
          </w:tcPr>
          <w:p w14:paraId="5B48FD73">
            <w:pPr>
              <w:pStyle w:val="22"/>
              <w:tabs>
                <w:tab w:val="left" w:pos="567"/>
              </w:tabs>
              <w:spacing w:before="0" w:line="240" w:lineRule="auto"/>
              <w:rPr>
                <w:rFonts w:hint="default" w:ascii="Times New Roman" w:hAnsi="Times New Roman" w:eastAsia="仿宋_GB2312" w:cs="Times New Roman"/>
                <w:highlight w:val="none"/>
              </w:rPr>
            </w:pPr>
          </w:p>
        </w:tc>
      </w:tr>
      <w:tr w14:paraId="57FD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9FA0231">
            <w:pPr>
              <w:pStyle w:val="22"/>
              <w:tabs>
                <w:tab w:val="left" w:pos="567"/>
              </w:tabs>
              <w:spacing w:before="0" w:line="240" w:lineRule="auto"/>
              <w:jc w:val="center"/>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9</w:t>
            </w:r>
          </w:p>
        </w:tc>
        <w:tc>
          <w:tcPr>
            <w:tcW w:w="1512" w:type="dxa"/>
            <w:noWrap w:val="0"/>
            <w:vAlign w:val="center"/>
          </w:tcPr>
          <w:p w14:paraId="1AC9C1BC">
            <w:pPr>
              <w:pStyle w:val="22"/>
              <w:tabs>
                <w:tab w:val="left" w:pos="567"/>
              </w:tabs>
              <w:spacing w:before="0" w:line="240" w:lineRule="auto"/>
              <w:jc w:val="cente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其它</w:t>
            </w:r>
          </w:p>
        </w:tc>
        <w:tc>
          <w:tcPr>
            <w:tcW w:w="5370" w:type="dxa"/>
            <w:noWrap w:val="0"/>
            <w:vAlign w:val="center"/>
          </w:tcPr>
          <w:p w14:paraId="4C95503A">
            <w:pPr>
              <w:pStyle w:val="22"/>
              <w:tabs>
                <w:tab w:val="left" w:pos="567"/>
              </w:tabs>
              <w:spacing w:before="0" w:line="240" w:lineRule="auto"/>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highlight w:val="none"/>
                <w:lang w:val="en-US" w:eastAsia="zh-CN"/>
              </w:rPr>
              <w:t>不</w:t>
            </w:r>
            <w:r>
              <w:rPr>
                <w:rFonts w:hint="default" w:ascii="Times New Roman" w:hAnsi="Times New Roman" w:eastAsia="仿宋_GB2312" w:cs="Times New Roman"/>
                <w:highlight w:val="none"/>
              </w:rPr>
              <w:t>存在其它不符合法律法规或</w:t>
            </w:r>
            <w:r>
              <w:rPr>
                <w:rFonts w:hint="default" w:ascii="Times New Roman" w:hAnsi="Times New Roman" w:eastAsia="仿宋_GB2312" w:cs="Times New Roman"/>
                <w:highlight w:val="none"/>
                <w:lang w:val="en-US" w:eastAsia="zh-CN"/>
              </w:rPr>
              <w:t>采购</w:t>
            </w:r>
            <w:r>
              <w:rPr>
                <w:rFonts w:hint="default" w:ascii="Times New Roman" w:hAnsi="Times New Roman" w:eastAsia="仿宋_GB2312" w:cs="Times New Roman"/>
                <w:highlight w:val="none"/>
              </w:rPr>
              <w:t>文件规定的</w:t>
            </w:r>
            <w:r>
              <w:rPr>
                <w:rFonts w:hint="default" w:ascii="Times New Roman" w:hAnsi="Times New Roman" w:eastAsia="仿宋_GB2312" w:cs="Times New Roman"/>
                <w:highlight w:val="none"/>
                <w:lang w:val="en-US" w:eastAsia="zh-CN"/>
              </w:rPr>
              <w:t>响应</w:t>
            </w:r>
            <w:r>
              <w:rPr>
                <w:rFonts w:hint="default" w:ascii="Times New Roman" w:hAnsi="Times New Roman" w:eastAsia="仿宋_GB2312" w:cs="Times New Roman"/>
                <w:highlight w:val="none"/>
              </w:rPr>
              <w:t>无效条款</w:t>
            </w:r>
            <w:r>
              <w:rPr>
                <w:rFonts w:hint="default" w:ascii="Times New Roman" w:hAnsi="Times New Roman" w:eastAsia="仿宋_GB2312" w:cs="Times New Roman"/>
                <w:highlight w:val="none"/>
                <w:lang w:eastAsia="zh-CN"/>
              </w:rPr>
              <w:t>的</w:t>
            </w:r>
            <w:r>
              <w:rPr>
                <w:rFonts w:hint="default" w:ascii="Times New Roman" w:hAnsi="Times New Roman" w:eastAsia="仿宋_GB2312" w:cs="Times New Roman"/>
                <w:highlight w:val="none"/>
                <w:lang w:val="en-US" w:eastAsia="zh-CN"/>
              </w:rPr>
              <w:t>情形</w:t>
            </w:r>
          </w:p>
        </w:tc>
        <w:tc>
          <w:tcPr>
            <w:tcW w:w="1623" w:type="dxa"/>
            <w:noWrap w:val="0"/>
            <w:vAlign w:val="center"/>
          </w:tcPr>
          <w:p w14:paraId="47C96FE9">
            <w:pPr>
              <w:pStyle w:val="22"/>
              <w:tabs>
                <w:tab w:val="left" w:pos="567"/>
              </w:tabs>
              <w:spacing w:before="0" w:line="240" w:lineRule="auto"/>
              <w:rPr>
                <w:rFonts w:hint="default" w:ascii="Times New Roman" w:hAnsi="Times New Roman" w:eastAsia="仿宋_GB2312" w:cs="Times New Roman"/>
                <w:highlight w:val="none"/>
              </w:rPr>
            </w:pPr>
          </w:p>
        </w:tc>
      </w:tr>
      <w:tr w14:paraId="6ACA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471B02C3">
            <w:pPr>
              <w:pStyle w:val="22"/>
              <w:tabs>
                <w:tab w:val="left" w:pos="567"/>
              </w:tabs>
              <w:spacing w:before="0" w:line="240" w:lineRule="auto"/>
              <w:jc w:val="center"/>
              <w:rPr>
                <w:rFonts w:hint="default" w:ascii="Times New Roman" w:hAnsi="Times New Roman" w:eastAsia="仿宋_GB2312" w:cs="Times New Roman"/>
                <w:highlight w:val="none"/>
                <w:lang w:val="en-US" w:eastAsia="zh-CN"/>
              </w:rPr>
            </w:pPr>
            <w:r>
              <w:rPr>
                <w:rFonts w:hint="default" w:ascii="Times New Roman" w:hAnsi="Times New Roman" w:eastAsia="仿宋_GB2312" w:cs="Times New Roman"/>
                <w:b/>
                <w:bCs/>
                <w:highlight w:val="none"/>
                <w:lang w:val="en-US" w:eastAsia="zh-CN"/>
              </w:rPr>
              <w:t>审查结论</w:t>
            </w:r>
          </w:p>
        </w:tc>
        <w:tc>
          <w:tcPr>
            <w:tcW w:w="6993" w:type="dxa"/>
            <w:gridSpan w:val="2"/>
            <w:noWrap w:val="0"/>
            <w:vAlign w:val="center"/>
          </w:tcPr>
          <w:p w14:paraId="31BD246F">
            <w:pPr>
              <w:pStyle w:val="22"/>
              <w:tabs>
                <w:tab w:val="left" w:pos="567"/>
              </w:tabs>
              <w:spacing w:before="0" w:line="240" w:lineRule="auto"/>
              <w:rPr>
                <w:rFonts w:hint="default" w:ascii="Times New Roman" w:hAnsi="Times New Roman" w:eastAsia="仿宋_GB2312" w:cs="Times New Roman"/>
                <w:highlight w:val="none"/>
              </w:rPr>
            </w:pPr>
            <w:r>
              <w:rPr>
                <w:rFonts w:hint="default" w:ascii="Times New Roman" w:hAnsi="Times New Roman" w:eastAsia="仿宋_GB2312" w:cs="Times New Roman"/>
                <w:highlight w:val="none"/>
                <w:lang w:val="en-US" w:eastAsia="zh-CN"/>
              </w:rPr>
              <w:t>通过/不通过</w:t>
            </w:r>
          </w:p>
        </w:tc>
      </w:tr>
      <w:tr w14:paraId="29E8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09E7338">
            <w:pPr>
              <w:pStyle w:val="22"/>
              <w:tabs>
                <w:tab w:val="left" w:pos="567"/>
              </w:tabs>
              <w:spacing w:before="0" w:line="240" w:lineRule="auto"/>
              <w:jc w:val="center"/>
              <w:rPr>
                <w:rFonts w:hint="default" w:ascii="Times New Roman" w:hAnsi="Times New Roman" w:eastAsia="仿宋_GB2312" w:cs="Times New Roman"/>
                <w:highlight w:val="none"/>
              </w:rPr>
            </w:pPr>
            <w:r>
              <w:rPr>
                <w:rFonts w:hint="default" w:ascii="Times New Roman" w:hAnsi="Times New Roman" w:eastAsia="仿宋_GB2312" w:cs="Times New Roman"/>
                <w:sz w:val="24"/>
                <w:szCs w:val="24"/>
                <w:highlight w:val="none"/>
                <w:lang w:val="en-US" w:eastAsia="zh-CN"/>
              </w:rPr>
              <w:t>不通过原因说明</w:t>
            </w:r>
          </w:p>
        </w:tc>
        <w:tc>
          <w:tcPr>
            <w:tcW w:w="6993" w:type="dxa"/>
            <w:gridSpan w:val="2"/>
            <w:noWrap w:val="0"/>
            <w:vAlign w:val="center"/>
          </w:tcPr>
          <w:p w14:paraId="3210DD4A">
            <w:pPr>
              <w:pStyle w:val="22"/>
              <w:tabs>
                <w:tab w:val="left" w:pos="567"/>
              </w:tabs>
              <w:spacing w:before="0" w:line="240" w:lineRule="auto"/>
              <w:rPr>
                <w:rFonts w:hint="default" w:ascii="Times New Roman" w:hAnsi="Times New Roman" w:eastAsia="仿宋_GB2312" w:cs="Times New Roman"/>
                <w:highlight w:val="none"/>
              </w:rPr>
            </w:pPr>
          </w:p>
        </w:tc>
      </w:tr>
    </w:tbl>
    <w:p w14:paraId="2778B2E4">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p>
    <w:p w14:paraId="33849080">
      <w:pPr>
        <w:pStyle w:val="22"/>
        <w:tabs>
          <w:tab w:val="left" w:pos="567"/>
        </w:tabs>
        <w:bidi w:val="0"/>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注：</w:t>
      </w:r>
    </w:p>
    <w:p w14:paraId="2DE9089C">
      <w:pPr>
        <w:pStyle w:val="22"/>
        <w:tabs>
          <w:tab w:val="left" w:pos="567"/>
        </w:tabs>
        <w:bidi w:val="0"/>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1、</w:t>
      </w:r>
      <w:r>
        <w:rPr>
          <w:rFonts w:hint="default" w:ascii="Times New Roman" w:hAnsi="Times New Roman" w:eastAsia="仿宋_GB2312" w:cs="Times New Roman"/>
          <w:highlight w:val="none"/>
        </w:rPr>
        <w:t>对投标</w:t>
      </w:r>
      <w:r>
        <w:rPr>
          <w:rFonts w:hint="default" w:ascii="Times New Roman" w:hAnsi="Times New Roman" w:eastAsia="仿宋_GB2312" w:cs="Times New Roman"/>
          <w:highlight w:val="none"/>
          <w:lang w:val="en-US" w:eastAsia="zh-CN"/>
        </w:rPr>
        <w:t>文件</w:t>
      </w:r>
      <w:r>
        <w:rPr>
          <w:rFonts w:hint="default" w:ascii="Times New Roman" w:hAnsi="Times New Roman" w:eastAsia="仿宋_GB2312" w:cs="Times New Roman"/>
          <w:highlight w:val="none"/>
        </w:rPr>
        <w:t>是否满足要求逐条标注</w:t>
      </w:r>
      <w:r>
        <w:rPr>
          <w:rFonts w:hint="default"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意见，</w:t>
      </w:r>
      <w:r>
        <w:rPr>
          <w:rFonts w:hint="default" w:ascii="Times New Roman" w:hAnsi="Times New Roman" w:eastAsia="仿宋_GB2312" w:cs="Times New Roman"/>
          <w:highlight w:val="none"/>
          <w:lang w:val="en-US" w:eastAsia="zh-CN"/>
        </w:rPr>
        <w:t>符合的</w:t>
      </w:r>
      <w:r>
        <w:rPr>
          <w:rFonts w:hint="default" w:ascii="Times New Roman" w:hAnsi="Times New Roman" w:eastAsia="仿宋_GB2312" w:cs="Times New Roman"/>
          <w:highlight w:val="none"/>
        </w:rPr>
        <w:t>标记为“√”，</w:t>
      </w:r>
      <w:r>
        <w:rPr>
          <w:rFonts w:hint="default" w:ascii="Times New Roman" w:hAnsi="Times New Roman" w:eastAsia="仿宋_GB2312" w:cs="Times New Roman"/>
          <w:highlight w:val="none"/>
          <w:lang w:val="en-US" w:eastAsia="zh-CN"/>
        </w:rPr>
        <w:t>不符合的</w:t>
      </w:r>
      <w:r>
        <w:rPr>
          <w:rFonts w:hint="default" w:ascii="Times New Roman" w:hAnsi="Times New Roman" w:eastAsia="仿宋_GB2312" w:cs="Times New Roman"/>
          <w:highlight w:val="none"/>
        </w:rPr>
        <w:t>标记为“×”；</w:t>
      </w:r>
      <w:r>
        <w:rPr>
          <w:rFonts w:hint="default"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结论栏统一填写为“通过”或“不通过” ，出现一个“×”为“不通过”</w:t>
      </w:r>
      <w:r>
        <w:rPr>
          <w:rFonts w:hint="default" w:ascii="Times New Roman" w:hAnsi="Times New Roman" w:eastAsia="仿宋_GB2312" w:cs="Times New Roman"/>
          <w:highlight w:val="none"/>
          <w:lang w:eastAsia="zh-CN"/>
        </w:rPr>
        <w:t>，不进入后续评审</w:t>
      </w:r>
      <w:r>
        <w:rPr>
          <w:rFonts w:hint="default" w:ascii="Times New Roman" w:hAnsi="Times New Roman" w:eastAsia="仿宋_GB2312" w:cs="Times New Roman"/>
          <w:highlight w:val="none"/>
        </w:rPr>
        <w:t>；对</w:t>
      </w:r>
      <w:r>
        <w:rPr>
          <w:rFonts w:hint="default" w:ascii="Times New Roman" w:hAnsi="Times New Roman" w:eastAsia="仿宋_GB2312" w:cs="Times New Roman"/>
          <w:highlight w:val="none"/>
          <w:lang w:val="en-US" w:eastAsia="zh-CN"/>
        </w:rPr>
        <w:t>审查</w:t>
      </w:r>
      <w:r>
        <w:rPr>
          <w:rFonts w:hint="default" w:ascii="Times New Roman" w:hAnsi="Times New Roman" w:eastAsia="仿宋_GB2312" w:cs="Times New Roman"/>
          <w:highlight w:val="none"/>
        </w:rPr>
        <w:t>结论为“不通过”的，要说明原因。</w:t>
      </w:r>
    </w:p>
    <w:p w14:paraId="6CA979E1">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2、有下列情形之一的，视为供应商相互串通：</w:t>
      </w:r>
    </w:p>
    <w:p w14:paraId="69C5EDCA">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（1）不同供应商的响应文件由同一单位或者个人编制；</w:t>
      </w:r>
    </w:p>
    <w:p w14:paraId="07A2A7EF">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（5）不同供应商的响应文件相互混装；</w:t>
      </w:r>
    </w:p>
    <w:p w14:paraId="74AC5F64">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（1）使用伪造、变造的许可证件；</w:t>
      </w:r>
    </w:p>
    <w:p w14:paraId="58B2808D">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（2）提供虚假的财务状况或者业绩；</w:t>
      </w:r>
    </w:p>
    <w:p w14:paraId="3ED46F85">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（4）提供虚假的信用状况；</w:t>
      </w:r>
    </w:p>
    <w:p w14:paraId="25DBD3DE">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rPr>
        <w:t>（5）其他弄虚作假的行为。</w:t>
      </w:r>
    </w:p>
    <w:p w14:paraId="0AFDA97E">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lang w:val="en-US" w:eastAsia="zh-CN"/>
        </w:rPr>
        <w:t>4、</w:t>
      </w:r>
      <w:r>
        <w:rPr>
          <w:rFonts w:hint="default" w:ascii="Times New Roman" w:hAnsi="Times New Roman" w:eastAsia="仿宋_GB2312" w:cs="Times New Roman"/>
          <w:bCs/>
          <w:szCs w:val="21"/>
          <w:highlight w:val="none"/>
        </w:rPr>
        <w:t>如</w:t>
      </w:r>
      <w:r>
        <w:rPr>
          <w:rFonts w:hint="default" w:ascii="Times New Roman" w:hAnsi="Times New Roman" w:eastAsia="仿宋_GB2312" w:cs="Times New Roman"/>
          <w:bCs/>
          <w:szCs w:val="21"/>
          <w:highlight w:val="none"/>
          <w:lang w:val="en-US" w:eastAsia="zh-CN"/>
        </w:rPr>
        <w:t>供应商</w:t>
      </w:r>
      <w:r>
        <w:rPr>
          <w:rFonts w:hint="default" w:ascii="Times New Roman" w:hAnsi="Times New Roman" w:eastAsia="仿宋_GB2312" w:cs="Times New Roman"/>
          <w:bCs/>
          <w:szCs w:val="21"/>
          <w:highlight w:val="none"/>
        </w:rPr>
        <w:t>为提供服务所伴随的货物为政府强制采购的产品，</w:t>
      </w:r>
      <w:r>
        <w:rPr>
          <w:rFonts w:hint="default" w:ascii="Times New Roman" w:hAnsi="Times New Roman" w:eastAsia="仿宋_GB2312" w:cs="Times New Roman"/>
          <w:bCs/>
          <w:szCs w:val="21"/>
          <w:highlight w:val="none"/>
          <w:lang w:val="en-US" w:eastAsia="zh-CN"/>
        </w:rPr>
        <w:t>供应商</w:t>
      </w:r>
      <w:r>
        <w:rPr>
          <w:rFonts w:hint="default" w:ascii="Times New Roman" w:hAnsi="Times New Roman" w:eastAsia="仿宋_GB2312" w:cs="Times New Roman"/>
          <w:bCs/>
          <w:szCs w:val="21"/>
          <w:highlight w:val="none"/>
        </w:rPr>
        <w:t>所投产品应属于品目清单的强制采购部分。</w:t>
      </w:r>
      <w:r>
        <w:rPr>
          <w:rFonts w:hint="default" w:ascii="Times New Roman" w:hAnsi="Times New Roman" w:eastAsia="仿宋_GB2312" w:cs="Times New Roman"/>
          <w:bCs/>
          <w:szCs w:val="21"/>
          <w:highlight w:val="none"/>
          <w:lang w:val="en-US" w:eastAsia="zh-CN"/>
        </w:rPr>
        <w:t>供应商</w:t>
      </w:r>
      <w:r>
        <w:rPr>
          <w:rFonts w:hint="default" w:ascii="Times New Roman" w:hAnsi="Times New Roman" w:eastAsia="仿宋_GB2312" w:cs="Times New Roman"/>
          <w:bCs/>
          <w:szCs w:val="21"/>
          <w:highlight w:val="none"/>
        </w:rPr>
        <w:t>应提供有效期内的认证证书或相关证明，否则其</w:t>
      </w:r>
      <w:r>
        <w:rPr>
          <w:rFonts w:hint="default" w:ascii="Times New Roman" w:hAnsi="Times New Roman" w:eastAsia="仿宋_GB2312" w:cs="Times New Roman"/>
          <w:bCs/>
          <w:szCs w:val="21"/>
          <w:highlight w:val="none"/>
          <w:lang w:val="en-US" w:eastAsia="zh-CN"/>
        </w:rPr>
        <w:t>响应文件</w:t>
      </w:r>
      <w:r>
        <w:rPr>
          <w:rFonts w:hint="default" w:ascii="Times New Roman" w:hAnsi="Times New Roman" w:eastAsia="仿宋_GB2312" w:cs="Times New Roman"/>
          <w:bCs/>
          <w:szCs w:val="21"/>
          <w:highlight w:val="none"/>
        </w:rPr>
        <w:t>将被认定为无效。</w:t>
      </w:r>
    </w:p>
    <w:p w14:paraId="3E5B3FA9">
      <w:pPr>
        <w:tabs>
          <w:tab w:val="left" w:pos="1260"/>
          <w:tab w:val="left" w:pos="1620"/>
        </w:tabs>
        <w:adjustRightInd w:val="0"/>
        <w:spacing w:line="360" w:lineRule="auto"/>
        <w:jc w:val="left"/>
        <w:textAlignment w:val="baseline"/>
        <w:rPr>
          <w:rFonts w:hint="default" w:ascii="Times New Roman" w:hAnsi="Times New Roman" w:eastAsia="仿宋_GB2312" w:cs="Times New Roman"/>
          <w:bCs/>
          <w:szCs w:val="21"/>
          <w:highlight w:val="none"/>
        </w:rPr>
      </w:pPr>
      <w:r>
        <w:rPr>
          <w:rFonts w:hint="default" w:ascii="Times New Roman" w:hAnsi="Times New Roman" w:eastAsia="仿宋_GB2312" w:cs="Times New Roman"/>
          <w:bCs/>
          <w:szCs w:val="21"/>
          <w:highlight w:val="none"/>
          <w:lang w:val="en-US" w:eastAsia="zh-CN"/>
        </w:rPr>
        <w:t>5、</w:t>
      </w:r>
      <w:r>
        <w:rPr>
          <w:rFonts w:hint="default" w:ascii="Times New Roman" w:hAnsi="Times New Roman" w:eastAsia="仿宋_GB2312" w:cs="Times New Roman"/>
          <w:bCs/>
          <w:szCs w:val="21"/>
          <w:highlight w:val="none"/>
        </w:rPr>
        <w:t>如</w:t>
      </w:r>
      <w:r>
        <w:rPr>
          <w:rFonts w:hint="default" w:ascii="Times New Roman" w:hAnsi="Times New Roman" w:eastAsia="仿宋_GB2312" w:cs="Times New Roman"/>
          <w:bCs/>
          <w:szCs w:val="21"/>
          <w:highlight w:val="none"/>
          <w:lang w:val="en-US" w:eastAsia="zh-CN"/>
        </w:rPr>
        <w:t>供应商</w:t>
      </w:r>
      <w:r>
        <w:rPr>
          <w:rFonts w:hint="default" w:ascii="Times New Roman" w:hAnsi="Times New Roman" w:eastAsia="仿宋_GB2312" w:cs="Times New Roman"/>
          <w:bCs/>
          <w:szCs w:val="21"/>
          <w:highlight w:val="none"/>
        </w:rPr>
        <w:t>为提供服务所伴随的货物属于网络关键设备和网络安全专用产品的，</w:t>
      </w:r>
      <w:r>
        <w:rPr>
          <w:rFonts w:hint="default" w:ascii="Times New Roman" w:hAnsi="Times New Roman" w:eastAsia="仿宋_GB2312" w:cs="Times New Roman"/>
          <w:bCs/>
          <w:szCs w:val="21"/>
          <w:highlight w:val="none"/>
          <w:lang w:val="en-US" w:eastAsia="zh-CN"/>
        </w:rPr>
        <w:t>供应商</w:t>
      </w:r>
      <w:r>
        <w:rPr>
          <w:rFonts w:hint="default" w:ascii="Times New Roman" w:hAnsi="Times New Roman" w:eastAsia="仿宋_GB2312" w:cs="Times New Roman"/>
          <w:bCs/>
          <w:szCs w:val="21"/>
          <w:highlight w:val="none"/>
        </w:rPr>
        <w:t>所投产品应为经具备资格的机构安全认证合格或者安全检测符合要求的产品。</w:t>
      </w:r>
      <w:r>
        <w:rPr>
          <w:rFonts w:hint="default" w:ascii="Times New Roman" w:hAnsi="Times New Roman" w:eastAsia="仿宋_GB2312" w:cs="Times New Roman"/>
          <w:bCs/>
          <w:szCs w:val="21"/>
          <w:highlight w:val="none"/>
          <w:lang w:val="en-US" w:eastAsia="zh-CN"/>
        </w:rPr>
        <w:t>供应商</w:t>
      </w:r>
      <w:r>
        <w:rPr>
          <w:rFonts w:hint="default" w:ascii="Times New Roman" w:hAnsi="Times New Roman" w:eastAsia="仿宋_GB2312" w:cs="Times New Roman"/>
          <w:bCs/>
          <w:szCs w:val="21"/>
          <w:highlight w:val="none"/>
        </w:rPr>
        <w:t>应提供相关证明，否则其</w:t>
      </w:r>
      <w:r>
        <w:rPr>
          <w:rFonts w:hint="default" w:ascii="Times New Roman" w:hAnsi="Times New Roman" w:eastAsia="仿宋_GB2312" w:cs="Times New Roman"/>
          <w:bCs/>
          <w:szCs w:val="21"/>
          <w:highlight w:val="none"/>
          <w:lang w:val="en-US" w:eastAsia="zh-CN"/>
        </w:rPr>
        <w:t>响应文件</w:t>
      </w:r>
      <w:r>
        <w:rPr>
          <w:rFonts w:hint="default" w:ascii="Times New Roman" w:hAnsi="Times New Roman" w:eastAsia="仿宋_GB2312" w:cs="Times New Roman"/>
          <w:bCs/>
          <w:szCs w:val="21"/>
          <w:highlight w:val="none"/>
        </w:rPr>
        <w:t>将被认定为无效。</w:t>
      </w:r>
    </w:p>
    <w:p w14:paraId="4F8C033B">
      <w:pPr>
        <w:tabs>
          <w:tab w:val="left" w:pos="1260"/>
          <w:tab w:val="left" w:pos="1620"/>
        </w:tabs>
        <w:adjustRightInd w:val="0"/>
        <w:spacing w:line="360" w:lineRule="auto"/>
        <w:jc w:val="left"/>
        <w:textAlignment w:val="baseline"/>
        <w:rPr>
          <w:rFonts w:hint="default" w:ascii="Times New Roman" w:hAnsi="Times New Roman" w:eastAsia="仿宋_GB2312" w:cs="Times New Roman"/>
          <w:b/>
          <w:szCs w:val="21"/>
          <w:highlight w:val="none"/>
        </w:rPr>
      </w:pPr>
    </w:p>
    <w:p w14:paraId="5EE3E3CC">
      <w:pPr>
        <w:tabs>
          <w:tab w:val="left" w:pos="1260"/>
          <w:tab w:val="left" w:pos="1620"/>
        </w:tabs>
        <w:adjustRightInd w:val="0"/>
        <w:spacing w:line="360" w:lineRule="auto"/>
        <w:jc w:val="left"/>
        <w:textAlignment w:val="baseline"/>
        <w:rPr>
          <w:rFonts w:hint="default" w:ascii="Times New Roman" w:hAnsi="Times New Roman" w:eastAsia="仿宋_GB2312" w:cs="Times New Roman"/>
          <w:b/>
          <w:szCs w:val="21"/>
          <w:highlight w:val="none"/>
        </w:rPr>
      </w:pPr>
      <w:r>
        <w:rPr>
          <w:rFonts w:hint="default" w:ascii="Times New Roman" w:hAnsi="Times New Roman" w:eastAsia="仿宋_GB2312" w:cs="Times New Roman"/>
          <w:b/>
          <w:szCs w:val="21"/>
          <w:highlight w:val="none"/>
        </w:rPr>
        <w:br w:type="page"/>
      </w:r>
    </w:p>
    <w:p w14:paraId="072EE9A3">
      <w:pPr>
        <w:jc w:val="center"/>
        <w:rPr>
          <w:rFonts w:hint="default" w:ascii="Times New Roman" w:hAnsi="Times New Roman" w:eastAsia="仿宋_GB2312" w:cs="Times New Roman"/>
          <w:b/>
          <w:sz w:val="30"/>
          <w:szCs w:val="30"/>
          <w:highlight w:val="none"/>
          <w:lang w:val="en-US" w:eastAsia="zh-CN"/>
        </w:rPr>
      </w:pPr>
      <w:bookmarkStart w:id="403" w:name="_Toc414446034"/>
      <w:bookmarkStart w:id="404" w:name="_Toc410631198"/>
      <w:bookmarkStart w:id="405" w:name="_Toc7005048"/>
      <w:r>
        <w:rPr>
          <w:rFonts w:hint="default" w:ascii="Times New Roman" w:hAnsi="Times New Roman" w:eastAsia="仿宋_GB2312" w:cs="Times New Roman"/>
          <w:b/>
          <w:sz w:val="30"/>
          <w:szCs w:val="30"/>
          <w:highlight w:val="none"/>
        </w:rPr>
        <w:t>附表三 评审</w:t>
      </w:r>
      <w:bookmarkEnd w:id="403"/>
      <w:bookmarkEnd w:id="404"/>
      <w:bookmarkEnd w:id="405"/>
      <w:r>
        <w:rPr>
          <w:rFonts w:hint="default" w:ascii="Times New Roman" w:hAnsi="Times New Roman" w:eastAsia="仿宋_GB2312" w:cs="Times New Roman"/>
          <w:b/>
          <w:sz w:val="30"/>
          <w:szCs w:val="30"/>
          <w:highlight w:val="none"/>
          <w:lang w:val="en-US" w:eastAsia="zh-CN"/>
        </w:rPr>
        <w:t>标准</w:t>
      </w:r>
    </w:p>
    <w:p w14:paraId="086F8300">
      <w:pPr>
        <w:jc w:val="center"/>
        <w:rPr>
          <w:rFonts w:hint="default" w:ascii="Times New Roman" w:hAnsi="Times New Roman" w:eastAsia="仿宋_GB2312" w:cs="Times New Roman"/>
          <w:b/>
          <w:sz w:val="30"/>
          <w:szCs w:val="30"/>
          <w:highlight w:val="none"/>
          <w:lang w:val="en-US" w:eastAsia="zh-CN"/>
        </w:rPr>
      </w:pPr>
    </w:p>
    <w:tbl>
      <w:tblPr>
        <w:tblStyle w:val="50"/>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45"/>
        <w:gridCol w:w="976"/>
        <w:gridCol w:w="5851"/>
      </w:tblGrid>
      <w:tr w14:paraId="0F0C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1BBAA177">
            <w:pPr>
              <w:adjustRightInd w:val="0"/>
              <w:snapToGrid w:val="0"/>
              <w:jc w:val="center"/>
              <w:rPr>
                <w:rFonts w:hint="eastAsia" w:ascii="仿宋" w:hAnsi="仿宋" w:eastAsia="仿宋" w:cs="仿宋"/>
                <w:sz w:val="24"/>
              </w:rPr>
            </w:pPr>
            <w:r>
              <w:rPr>
                <w:rFonts w:hint="eastAsia" w:ascii="仿宋" w:hAnsi="仿宋" w:eastAsia="仿宋" w:cs="仿宋"/>
                <w:sz w:val="24"/>
              </w:rPr>
              <w:t>评标要素</w:t>
            </w:r>
          </w:p>
        </w:tc>
        <w:tc>
          <w:tcPr>
            <w:tcW w:w="976" w:type="dxa"/>
            <w:tcBorders>
              <w:top w:val="single" w:color="auto" w:sz="4" w:space="0"/>
              <w:left w:val="single" w:color="auto" w:sz="4" w:space="0"/>
              <w:right w:val="single" w:color="auto" w:sz="4" w:space="0"/>
            </w:tcBorders>
            <w:noWrap w:val="0"/>
            <w:vAlign w:val="center"/>
          </w:tcPr>
          <w:p w14:paraId="5B0B993A">
            <w:pPr>
              <w:adjustRightInd w:val="0"/>
              <w:snapToGrid w:val="0"/>
              <w:jc w:val="center"/>
              <w:rPr>
                <w:rFonts w:hint="eastAsia" w:ascii="仿宋" w:hAnsi="仿宋" w:eastAsia="仿宋" w:cs="仿宋"/>
                <w:sz w:val="24"/>
                <w:lang w:eastAsia="zh-CN"/>
              </w:rPr>
            </w:pPr>
            <w:r>
              <w:rPr>
                <w:rFonts w:hint="eastAsia" w:ascii="仿宋" w:hAnsi="仿宋" w:eastAsia="仿宋" w:cs="仿宋"/>
                <w:sz w:val="24"/>
                <w:lang w:val="en-US" w:eastAsia="zh-CN"/>
              </w:rPr>
              <w:t>分值</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1E677202">
            <w:pPr>
              <w:adjustRightInd w:val="0"/>
              <w:snapToGrid w:val="0"/>
              <w:jc w:val="center"/>
              <w:rPr>
                <w:rFonts w:hint="eastAsia" w:ascii="仿宋" w:hAnsi="仿宋" w:eastAsia="仿宋" w:cs="仿宋"/>
                <w:sz w:val="24"/>
              </w:rPr>
            </w:pPr>
            <w:r>
              <w:rPr>
                <w:rFonts w:hint="eastAsia" w:ascii="仿宋" w:hAnsi="仿宋" w:eastAsia="仿宋" w:cs="仿宋"/>
                <w:sz w:val="24"/>
              </w:rPr>
              <w:t>评标标准</w:t>
            </w:r>
          </w:p>
        </w:tc>
      </w:tr>
      <w:tr w14:paraId="57FC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jc w:val="center"/>
        </w:trPr>
        <w:tc>
          <w:tcPr>
            <w:tcW w:w="2332" w:type="dxa"/>
            <w:gridSpan w:val="2"/>
            <w:tcBorders>
              <w:top w:val="single" w:color="auto" w:sz="4" w:space="0"/>
              <w:left w:val="single" w:color="auto" w:sz="4" w:space="0"/>
              <w:bottom w:val="single" w:color="auto" w:sz="4" w:space="0"/>
              <w:right w:val="single" w:color="auto" w:sz="4" w:space="0"/>
            </w:tcBorders>
            <w:noWrap w:val="0"/>
            <w:vAlign w:val="center"/>
          </w:tcPr>
          <w:p w14:paraId="61DFE88D">
            <w:pPr>
              <w:adjustRightInd w:val="0"/>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价格</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771791BB">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54381F0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 w:val="24"/>
                <w:szCs w:val="24"/>
                <w:u w:val="single"/>
              </w:rPr>
            </w:pPr>
            <w:r>
              <w:rPr>
                <w:rFonts w:hint="eastAsia" w:ascii="仿宋" w:hAnsi="仿宋" w:eastAsia="仿宋" w:cs="仿宋"/>
                <w:sz w:val="24"/>
                <w:szCs w:val="24"/>
              </w:rPr>
              <w:t>满足</w:t>
            </w:r>
            <w:r>
              <w:rPr>
                <w:rFonts w:hint="eastAsia" w:ascii="仿宋" w:hAnsi="仿宋" w:eastAsia="仿宋" w:cs="仿宋"/>
                <w:sz w:val="24"/>
                <w:szCs w:val="24"/>
                <w:lang w:val="en-US" w:eastAsia="zh-CN"/>
              </w:rPr>
              <w:t>采购</w:t>
            </w:r>
            <w:r>
              <w:rPr>
                <w:rFonts w:hint="eastAsia" w:ascii="仿宋" w:hAnsi="仿宋" w:eastAsia="仿宋" w:cs="仿宋"/>
                <w:sz w:val="24"/>
                <w:szCs w:val="24"/>
              </w:rPr>
              <w:t>文件要求</w:t>
            </w:r>
            <w:r>
              <w:rPr>
                <w:rFonts w:hint="eastAsia" w:ascii="仿宋" w:hAnsi="仿宋" w:eastAsia="仿宋" w:cs="仿宋"/>
                <w:sz w:val="24"/>
                <w:szCs w:val="24"/>
                <w:lang w:val="en-US" w:eastAsia="zh-CN"/>
              </w:rPr>
              <w:t>且</w:t>
            </w:r>
            <w:r>
              <w:rPr>
                <w:rFonts w:hint="eastAsia" w:ascii="仿宋" w:hAnsi="仿宋" w:eastAsia="仿宋" w:cs="仿宋"/>
                <w:sz w:val="24"/>
                <w:szCs w:val="24"/>
              </w:rPr>
              <w:t>有效响应文件的</w:t>
            </w:r>
            <w:r>
              <w:rPr>
                <w:rFonts w:hint="eastAsia" w:ascii="仿宋" w:hAnsi="仿宋" w:eastAsia="仿宋" w:cs="仿宋"/>
                <w:sz w:val="24"/>
                <w:szCs w:val="24"/>
                <w:lang w:val="en-US" w:eastAsia="zh-CN"/>
              </w:rPr>
              <w:t>最后</w:t>
            </w:r>
            <w:r>
              <w:rPr>
                <w:rFonts w:hint="eastAsia" w:ascii="仿宋" w:hAnsi="仿宋" w:eastAsia="仿宋" w:cs="仿宋"/>
                <w:sz w:val="24"/>
                <w:szCs w:val="24"/>
              </w:rPr>
              <w:t>报价并按本章2.3.3（1）和（2）进行调整的最低报价为评审基准价，其价格分为满分。其他</w:t>
            </w:r>
            <w:r>
              <w:rPr>
                <w:rFonts w:hint="eastAsia" w:ascii="仿宋" w:hAnsi="仿宋" w:eastAsia="仿宋" w:cs="仿宋"/>
                <w:sz w:val="24"/>
                <w:szCs w:val="24"/>
                <w:lang w:val="en-US" w:eastAsia="zh-CN"/>
              </w:rPr>
              <w:t>供应商</w:t>
            </w:r>
            <w:r>
              <w:rPr>
                <w:rFonts w:hint="eastAsia" w:ascii="仿宋" w:hAnsi="仿宋" w:eastAsia="仿宋" w:cs="仿宋"/>
                <w:sz w:val="24"/>
                <w:szCs w:val="24"/>
              </w:rPr>
              <w:t>的价格分统一按照下列公式计算：投标报价得分=（评标基准价/</w:t>
            </w:r>
            <w:r>
              <w:rPr>
                <w:rFonts w:hint="eastAsia" w:ascii="仿宋" w:hAnsi="仿宋" w:eastAsia="仿宋" w:cs="仿宋"/>
                <w:sz w:val="24"/>
                <w:szCs w:val="24"/>
                <w:lang w:val="en-US" w:eastAsia="zh-CN"/>
              </w:rPr>
              <w:t>最后</w:t>
            </w:r>
            <w:r>
              <w:rPr>
                <w:rFonts w:hint="eastAsia" w:ascii="仿宋" w:hAnsi="仿宋" w:eastAsia="仿宋" w:cs="仿宋"/>
                <w:sz w:val="24"/>
                <w:szCs w:val="24"/>
              </w:rPr>
              <w:t>报价）×价格</w:t>
            </w:r>
            <w:r>
              <w:rPr>
                <w:rFonts w:hint="eastAsia" w:ascii="仿宋" w:hAnsi="仿宋" w:eastAsia="仿宋" w:cs="仿宋"/>
                <w:sz w:val="24"/>
                <w:szCs w:val="24"/>
                <w:lang w:val="en-US" w:eastAsia="zh-CN"/>
              </w:rPr>
              <w:t>分</w:t>
            </w:r>
            <w:r>
              <w:rPr>
                <w:rFonts w:hint="eastAsia" w:ascii="仿宋" w:hAnsi="仿宋" w:eastAsia="仿宋" w:cs="仿宋"/>
                <w:sz w:val="24"/>
                <w:szCs w:val="24"/>
              </w:rPr>
              <w:t>值</w:t>
            </w:r>
            <w:r>
              <w:rPr>
                <w:rFonts w:hint="eastAsia" w:ascii="仿宋" w:hAnsi="仿宋" w:eastAsia="仿宋" w:cs="仿宋"/>
                <w:b/>
                <w:bCs/>
                <w:sz w:val="24"/>
                <w:szCs w:val="24"/>
                <w:highlight w:val="none"/>
                <w:lang w:val="en-US" w:eastAsia="zh-CN"/>
              </w:rPr>
              <w:t>（本项目为专门面向中小企业采购的项目不进行价格扣除。</w:t>
            </w:r>
            <w:r>
              <w:rPr>
                <w:rFonts w:hint="eastAsia" w:ascii="仿宋" w:hAnsi="仿宋" w:eastAsia="仿宋" w:cs="仿宋"/>
                <w:b/>
                <w:bCs/>
                <w:sz w:val="24"/>
                <w:szCs w:val="24"/>
                <w:highlight w:val="none"/>
              </w:rPr>
              <w:t>）</w:t>
            </w:r>
          </w:p>
        </w:tc>
      </w:tr>
      <w:tr w14:paraId="7A76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787" w:type="dxa"/>
            <w:vMerge w:val="restart"/>
            <w:tcBorders>
              <w:left w:val="single" w:color="auto" w:sz="4" w:space="0"/>
              <w:right w:val="single" w:color="auto" w:sz="4" w:space="0"/>
            </w:tcBorders>
            <w:noWrap w:val="0"/>
            <w:vAlign w:val="center"/>
          </w:tcPr>
          <w:p w14:paraId="321F73F5">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技术评审</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2E5CD2D">
            <w:pPr>
              <w:adjustRightInd w:val="0"/>
              <w:snapToGrid w:val="0"/>
              <w:spacing w:line="360" w:lineRule="auto"/>
              <w:jc w:val="center"/>
              <w:rPr>
                <w:rFonts w:hint="eastAsia" w:ascii="仿宋" w:hAnsi="仿宋" w:eastAsia="仿宋" w:cs="仿宋"/>
                <w:i/>
                <w:iCs/>
                <w:sz w:val="24"/>
                <w:szCs w:val="24"/>
                <w:lang w:val="en-US" w:eastAsia="zh-CN"/>
              </w:rPr>
            </w:pPr>
            <w:r>
              <w:rPr>
                <w:rFonts w:hint="eastAsia" w:ascii="仿宋" w:hAnsi="仿宋" w:eastAsia="仿宋" w:cs="仿宋"/>
                <w:b w:val="0"/>
                <w:bCs w:val="0"/>
                <w:i w:val="0"/>
                <w:iCs w:val="0"/>
                <w:sz w:val="24"/>
                <w:szCs w:val="24"/>
                <w:lang w:val="en-US" w:eastAsia="zh-CN"/>
              </w:rPr>
              <w:t>施工方案评审</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6B33A0C0">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b w:val="0"/>
                <w:bCs w:val="0"/>
                <w:i w:val="0"/>
                <w:iCs w:val="0"/>
                <w:sz w:val="24"/>
                <w:szCs w:val="24"/>
                <w:lang w:val="en-US" w:eastAsia="zh-CN"/>
              </w:rPr>
              <w:t>30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7F3EFE">
            <w:pPr>
              <w:adjustRightInd w:val="0"/>
              <w:snapToGrid w:val="0"/>
              <w:spacing w:line="276" w:lineRule="auto"/>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b w:val="0"/>
                <w:bCs w:val="0"/>
                <w:i w:val="0"/>
                <w:iCs w:val="0"/>
                <w:sz w:val="24"/>
                <w:szCs w:val="24"/>
                <w:highlight w:val="none"/>
                <w:lang w:eastAsia="zh-CN"/>
              </w:rPr>
              <w:t>施工方案评审，方案内容包括：</w:t>
            </w:r>
            <w:r>
              <w:rPr>
                <w:rFonts w:hint="eastAsia" w:ascii="仿宋" w:hAnsi="仿宋" w:eastAsia="仿宋" w:cs="仿宋"/>
                <w:b w:val="0"/>
                <w:bCs w:val="0"/>
                <w:i w:val="0"/>
                <w:iCs w:val="0"/>
                <w:kern w:val="2"/>
                <w:sz w:val="24"/>
                <w:szCs w:val="24"/>
                <w:highlight w:val="none"/>
                <w:lang w:val="en-US" w:eastAsia="zh-CN" w:bidi="ar-SA"/>
              </w:rPr>
              <w:t>①施工组织设计方案②总体施工组织设计思路</w:t>
            </w:r>
            <w:r>
              <w:rPr>
                <w:rFonts w:hint="eastAsia" w:ascii="仿宋" w:hAnsi="仿宋" w:eastAsia="仿宋" w:cs="仿宋"/>
                <w:b w:val="0"/>
                <w:bCs w:val="0"/>
                <w:i w:val="0"/>
                <w:iCs w:val="0"/>
                <w:sz w:val="24"/>
                <w:szCs w:val="24"/>
                <w:highlight w:val="none"/>
                <w:lang w:val="en-US" w:eastAsia="zh-CN"/>
              </w:rPr>
              <w:t xml:space="preserve"> ③协调安排措施</w:t>
            </w:r>
            <w:r>
              <w:rPr>
                <w:rFonts w:hint="default" w:ascii="仿宋" w:hAnsi="仿宋" w:eastAsia="仿宋" w:cs="仿宋"/>
                <w:b w:val="0"/>
                <w:bCs w:val="0"/>
                <w:i w:val="0"/>
                <w:iCs w:val="0"/>
                <w:sz w:val="24"/>
                <w:szCs w:val="24"/>
                <w:highlight w:val="none"/>
                <w:lang w:val="en-US" w:eastAsia="zh-CN"/>
              </w:rPr>
              <w:t>④技术组织措施⑤确保工程质量技术措施⑥</w:t>
            </w:r>
            <w:r>
              <w:rPr>
                <w:rFonts w:hint="eastAsia" w:ascii="仿宋" w:hAnsi="仿宋" w:eastAsia="仿宋" w:cs="仿宋"/>
                <w:b w:val="0"/>
                <w:bCs w:val="0"/>
                <w:i w:val="0"/>
                <w:iCs w:val="0"/>
                <w:sz w:val="24"/>
                <w:szCs w:val="24"/>
                <w:highlight w:val="none"/>
                <w:lang w:val="zh-CN" w:eastAsia="zh-CN"/>
              </w:rPr>
              <w:t>确</w:t>
            </w:r>
            <w:r>
              <w:rPr>
                <w:rFonts w:hint="eastAsia" w:ascii="仿宋" w:hAnsi="仿宋" w:eastAsia="仿宋" w:cs="仿宋"/>
                <w:b w:val="0"/>
                <w:bCs w:val="0"/>
                <w:i w:val="0"/>
                <w:iCs w:val="0"/>
                <w:sz w:val="24"/>
                <w:szCs w:val="24"/>
                <w:lang w:val="zh-CN" w:eastAsia="zh-CN"/>
              </w:rPr>
              <w:t>保安全生产的技术组织措施</w:t>
            </w:r>
            <w:r>
              <w:rPr>
                <w:rFonts w:hint="eastAsia" w:ascii="仿宋" w:hAnsi="仿宋" w:eastAsia="仿宋" w:cs="仿宋"/>
                <w:b w:val="0"/>
                <w:bCs w:val="0"/>
                <w:i w:val="0"/>
                <w:iCs w:val="0"/>
                <w:sz w:val="24"/>
                <w:szCs w:val="24"/>
                <w:highlight w:val="none"/>
                <w:lang w:val="en-US" w:eastAsia="zh-CN"/>
              </w:rPr>
              <w:t>六个方面</w:t>
            </w:r>
            <w:r>
              <w:rPr>
                <w:rFonts w:hint="eastAsia" w:ascii="仿宋" w:hAnsi="仿宋" w:eastAsia="仿宋" w:cs="仿宋"/>
                <w:b w:val="0"/>
                <w:bCs w:val="0"/>
                <w:i w:val="0"/>
                <w:iCs w:val="0"/>
                <w:sz w:val="24"/>
                <w:szCs w:val="24"/>
                <w:highlight w:val="none"/>
                <w:lang w:eastAsia="zh-CN"/>
              </w:rPr>
              <w:t>进行描述，每项内容完整且切合项目实际的得</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w:t>
            </w:r>
            <w:r>
              <w:rPr>
                <w:rFonts w:hint="eastAsia" w:ascii="仿宋" w:hAnsi="仿宋" w:eastAsia="仿宋" w:cs="仿宋"/>
                <w:b w:val="0"/>
                <w:bCs w:val="0"/>
                <w:i w:val="0"/>
                <w:iCs w:val="0"/>
                <w:sz w:val="24"/>
                <w:szCs w:val="24"/>
                <w:highlight w:val="none"/>
                <w:lang w:val="en-US" w:eastAsia="zh-CN"/>
              </w:rPr>
              <w:t>，最多得30分，</w:t>
            </w:r>
            <w:r>
              <w:rPr>
                <w:rFonts w:hint="eastAsia" w:ascii="仿宋" w:hAnsi="仿宋" w:eastAsia="仿宋" w:cs="仿宋"/>
                <w:b w:val="0"/>
                <w:bCs w:val="0"/>
                <w:i w:val="0"/>
                <w:iCs w:val="0"/>
                <w:sz w:val="24"/>
                <w:szCs w:val="24"/>
                <w:highlight w:val="none"/>
                <w:lang w:eastAsia="zh-CN"/>
              </w:rPr>
              <w:t>每缺少一项内容扣</w:t>
            </w:r>
            <w:r>
              <w:rPr>
                <w:rFonts w:hint="eastAsia" w:ascii="仿宋" w:hAnsi="仿宋" w:eastAsia="仿宋" w:cs="仿宋"/>
                <w:b w:val="0"/>
                <w:bCs w:val="0"/>
                <w:i w:val="0"/>
                <w:iCs w:val="0"/>
                <w:sz w:val="24"/>
                <w:szCs w:val="24"/>
                <w:highlight w:val="none"/>
                <w:lang w:val="en-US" w:eastAsia="zh-CN"/>
              </w:rPr>
              <w:t>5</w:t>
            </w:r>
            <w:r>
              <w:rPr>
                <w:rFonts w:hint="eastAsia" w:ascii="仿宋" w:hAnsi="仿宋" w:eastAsia="仿宋" w:cs="仿宋"/>
                <w:b w:val="0"/>
                <w:bCs w:val="0"/>
                <w:i w:val="0"/>
                <w:iCs w:val="0"/>
                <w:sz w:val="24"/>
                <w:szCs w:val="24"/>
                <w:highlight w:val="none"/>
                <w:lang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w:t>
            </w:r>
            <w:r>
              <w:rPr>
                <w:rFonts w:hint="eastAsia" w:ascii="仿宋" w:hAnsi="仿宋" w:eastAsia="仿宋" w:cs="仿宋"/>
                <w:b w:val="0"/>
                <w:bCs w:val="0"/>
                <w:i w:val="0"/>
                <w:iCs w:val="0"/>
                <w:sz w:val="24"/>
                <w:szCs w:val="24"/>
                <w:highlight w:val="none"/>
                <w:lang w:val="en-US" w:eastAsia="zh-CN"/>
              </w:rPr>
              <w:t>1</w:t>
            </w:r>
            <w:r>
              <w:rPr>
                <w:rFonts w:hint="eastAsia" w:ascii="仿宋" w:hAnsi="仿宋" w:eastAsia="仿宋" w:cs="仿宋"/>
                <w:b w:val="0"/>
                <w:bCs w:val="0"/>
                <w:i w:val="0"/>
                <w:iCs w:val="0"/>
                <w:sz w:val="24"/>
                <w:szCs w:val="24"/>
                <w:highlight w:val="none"/>
                <w:lang w:eastAsia="zh-CN"/>
              </w:rPr>
              <w:t>分，扣完为止。</w:t>
            </w:r>
          </w:p>
        </w:tc>
      </w:tr>
      <w:tr w14:paraId="3186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6" w:hRule="atLeast"/>
          <w:jc w:val="center"/>
        </w:trPr>
        <w:tc>
          <w:tcPr>
            <w:tcW w:w="787" w:type="dxa"/>
            <w:vMerge w:val="continue"/>
            <w:tcBorders>
              <w:left w:val="single" w:color="auto" w:sz="4" w:space="0"/>
              <w:right w:val="single" w:color="auto" w:sz="4" w:space="0"/>
            </w:tcBorders>
            <w:noWrap w:val="0"/>
            <w:vAlign w:val="center"/>
          </w:tcPr>
          <w:p w14:paraId="5EA6C586">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D1DFD">
            <w:pPr>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color w:val="000000"/>
                <w:sz w:val="24"/>
                <w:szCs w:val="24"/>
                <w:highlight w:val="none"/>
              </w:rPr>
              <w:t>人员配置</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A206E1">
            <w:pPr>
              <w:adjustRightInd w:val="0"/>
              <w:snapToGrid w:val="0"/>
              <w:spacing w:line="360" w:lineRule="auto"/>
              <w:jc w:val="center"/>
              <w:rPr>
                <w:rFonts w:hint="eastAsia" w:ascii="仿宋" w:hAnsi="仿宋" w:eastAsia="仿宋" w:cs="仿宋"/>
                <w:b w:val="0"/>
                <w:bCs w:val="0"/>
                <w:i w:val="0"/>
                <w:iCs w:val="0"/>
                <w:kern w:val="2"/>
                <w:sz w:val="24"/>
                <w:szCs w:val="24"/>
                <w:lang w:val="en-US" w:eastAsia="zh-CN" w:bidi="ar-SA"/>
              </w:rPr>
            </w:pPr>
            <w:r>
              <w:rPr>
                <w:rFonts w:hint="eastAsia" w:ascii="仿宋" w:hAnsi="仿宋" w:eastAsia="仿宋" w:cs="仿宋"/>
                <w:b w:val="0"/>
                <w:bCs w:val="0"/>
                <w:i w:val="0"/>
                <w:iCs w:val="0"/>
                <w:kern w:val="2"/>
                <w:sz w:val="24"/>
                <w:szCs w:val="24"/>
                <w:lang w:val="en-US" w:eastAsia="zh-CN" w:bidi="ar-SA"/>
              </w:rPr>
              <w:t>10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42AB60">
            <w:pPr>
              <w:jc w:val="left"/>
              <w:rPr>
                <w:rFonts w:hint="eastAsia" w:ascii="仿宋" w:hAnsi="仿宋" w:eastAsia="仿宋" w:cs="仿宋"/>
                <w:b w:val="0"/>
                <w:bCs w:val="0"/>
                <w:i w:val="0"/>
                <w:iCs w:val="0"/>
                <w:kern w:val="2"/>
                <w:sz w:val="24"/>
                <w:szCs w:val="24"/>
                <w:lang w:val="zh-CN" w:eastAsia="zh-CN" w:bidi="ar-SA"/>
              </w:rPr>
            </w:pPr>
            <w:r>
              <w:rPr>
                <w:rFonts w:hint="eastAsia" w:ascii="仿宋" w:hAnsi="仿宋" w:eastAsia="仿宋" w:cs="仿宋"/>
                <w:color w:val="000000"/>
                <w:sz w:val="24"/>
                <w:szCs w:val="24"/>
                <w:highlight w:val="none"/>
              </w:rPr>
              <w:t>供应商需针对本项目编制人员配置方案，方案需包含①相应专业技术人员配置②</w:t>
            </w:r>
            <w:r>
              <w:rPr>
                <w:rFonts w:hint="eastAsia" w:ascii="仿宋" w:hAnsi="仿宋" w:eastAsia="仿宋" w:cs="仿宋"/>
                <w:color w:val="000000"/>
                <w:sz w:val="24"/>
                <w:szCs w:val="24"/>
                <w:highlight w:val="none"/>
                <w:lang w:eastAsia="zh-CN"/>
              </w:rPr>
              <w:t>相关人员从业经历</w:t>
            </w:r>
            <w:r>
              <w:rPr>
                <w:rFonts w:hint="eastAsia" w:ascii="仿宋" w:hAnsi="仿宋" w:eastAsia="仿宋" w:cs="仿宋"/>
                <w:color w:val="000000"/>
                <w:sz w:val="24"/>
                <w:szCs w:val="24"/>
                <w:highlight w:val="none"/>
                <w:lang w:val="en-US" w:eastAsia="zh-CN"/>
              </w:rPr>
              <w:t>两</w:t>
            </w:r>
            <w:r>
              <w:rPr>
                <w:rFonts w:hint="eastAsia" w:ascii="仿宋" w:hAnsi="仿宋" w:eastAsia="仿宋" w:cs="仿宋"/>
                <w:color w:val="000000"/>
                <w:sz w:val="24"/>
                <w:szCs w:val="24"/>
                <w:highlight w:val="none"/>
                <w:lang w:eastAsia="zh-CN"/>
              </w:rPr>
              <w:t>项内容。每项内容</w:t>
            </w:r>
            <w:r>
              <w:rPr>
                <w:rFonts w:hint="eastAsia" w:ascii="仿宋" w:hAnsi="仿宋" w:eastAsia="仿宋" w:cs="仿宋"/>
                <w:color w:val="000000"/>
                <w:sz w:val="24"/>
                <w:szCs w:val="24"/>
                <w:highlight w:val="none"/>
              </w:rPr>
              <w:t>完整且切合项目实际的得</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w:t>
            </w:r>
            <w:r>
              <w:rPr>
                <w:rFonts w:hint="eastAsia" w:ascii="仿宋" w:hAnsi="仿宋" w:eastAsia="仿宋" w:cs="仿宋"/>
                <w:color w:val="000000"/>
                <w:sz w:val="24"/>
                <w:szCs w:val="24"/>
                <w:highlight w:val="none"/>
                <w:lang w:val="en-US" w:eastAsia="zh-CN"/>
              </w:rPr>
              <w:t>，最多得10分，</w:t>
            </w:r>
            <w:r>
              <w:rPr>
                <w:rFonts w:hint="eastAsia" w:ascii="仿宋" w:hAnsi="仿宋" w:eastAsia="仿宋" w:cs="仿宋"/>
                <w:color w:val="000000"/>
                <w:sz w:val="24"/>
                <w:szCs w:val="24"/>
                <w:highlight w:val="none"/>
              </w:rPr>
              <w:t>每缺少一项内容扣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r>
      <w:tr w14:paraId="5517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left w:val="single" w:color="auto" w:sz="4" w:space="0"/>
              <w:right w:val="single" w:color="auto" w:sz="4" w:space="0"/>
            </w:tcBorders>
            <w:noWrap w:val="0"/>
            <w:vAlign w:val="center"/>
          </w:tcPr>
          <w:p w14:paraId="288A6D78">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3B6FB9">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Cs/>
                <w:sz w:val="24"/>
                <w:szCs w:val="24"/>
                <w:lang w:val="en-US" w:eastAsia="zh-CN"/>
              </w:rPr>
              <w:t>拟投入机械设备计划</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E951E4">
            <w:pPr>
              <w:adjustRightInd w:val="0"/>
              <w:snapToGrid w:val="0"/>
              <w:spacing w:line="360" w:lineRule="auto"/>
              <w:jc w:val="center"/>
              <w:rPr>
                <w:rFonts w:hint="default" w:ascii="仿宋" w:hAnsi="仿宋" w:eastAsia="仿宋" w:cs="仿宋"/>
                <w:b w:val="0"/>
                <w:bCs w:val="0"/>
                <w:i w:val="0"/>
                <w:iCs w:val="0"/>
                <w:kern w:val="2"/>
                <w:sz w:val="24"/>
                <w:szCs w:val="24"/>
                <w:lang w:val="en-US" w:eastAsia="zh-CN" w:bidi="ar-SA"/>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8211184">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color w:val="000000"/>
                <w:sz w:val="24"/>
                <w:szCs w:val="24"/>
                <w:highlight w:val="none"/>
              </w:rPr>
              <w:t>根据拟投入</w:t>
            </w:r>
            <w:r>
              <w:rPr>
                <w:rFonts w:hint="eastAsia" w:ascii="仿宋" w:hAnsi="仿宋" w:eastAsia="仿宋" w:cs="仿宋"/>
                <w:color w:val="000000"/>
                <w:sz w:val="24"/>
                <w:szCs w:val="24"/>
                <w:highlight w:val="none"/>
                <w:lang w:eastAsia="zh-CN"/>
              </w:rPr>
              <w:t>施工</w:t>
            </w:r>
            <w:r>
              <w:rPr>
                <w:rFonts w:hint="eastAsia" w:ascii="仿宋" w:hAnsi="仿宋" w:eastAsia="仿宋" w:cs="仿宋"/>
                <w:color w:val="000000"/>
                <w:sz w:val="24"/>
                <w:szCs w:val="24"/>
                <w:highlight w:val="none"/>
              </w:rPr>
              <w:t>时所应用到的①设备配置数量、②设备状况两项内容。根据拟投入本项目拟投入机械设备的清单、设备选型配置合理性、设备状况进行综合评审，每项内容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6B4F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jc w:val="center"/>
        </w:trPr>
        <w:tc>
          <w:tcPr>
            <w:tcW w:w="787" w:type="dxa"/>
            <w:vMerge w:val="continue"/>
            <w:tcBorders>
              <w:left w:val="single" w:color="auto" w:sz="4" w:space="0"/>
              <w:right w:val="single" w:color="auto" w:sz="4" w:space="0"/>
            </w:tcBorders>
            <w:noWrap w:val="0"/>
            <w:vAlign w:val="center"/>
          </w:tcPr>
          <w:p w14:paraId="7D76AB81">
            <w:pPr>
              <w:adjustRightInd w:val="0"/>
              <w:snapToGrid w:val="0"/>
              <w:spacing w:line="360" w:lineRule="auto"/>
              <w:jc w:val="center"/>
              <w:rPr>
                <w:rFonts w:hint="eastAsia" w:ascii="仿宋" w:hAnsi="仿宋" w:eastAsia="仿宋" w:cs="仿宋"/>
                <w:sz w:val="24"/>
                <w:szCs w:val="24"/>
              </w:rPr>
            </w:pP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AD7AB3">
            <w:pPr>
              <w:jc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bCs/>
                <w:sz w:val="24"/>
                <w:szCs w:val="24"/>
                <w:lang w:val="en-US" w:eastAsia="zh-CN"/>
              </w:rPr>
              <w:t>劳动力安排计划</w:t>
            </w:r>
          </w:p>
        </w:tc>
        <w:tc>
          <w:tcPr>
            <w:tcW w:w="976" w:type="dxa"/>
            <w:tcBorders>
              <w:top w:val="single" w:color="auto" w:sz="4" w:space="0"/>
              <w:left w:val="single" w:color="auto" w:sz="4" w:space="0"/>
              <w:bottom w:val="single" w:color="auto" w:sz="4" w:space="0"/>
              <w:right w:val="single" w:color="auto" w:sz="4" w:space="0"/>
            </w:tcBorders>
            <w:noWrap w:val="0"/>
            <w:vAlign w:val="center"/>
          </w:tcPr>
          <w:p w14:paraId="4DCE3D00">
            <w:pPr>
              <w:adjustRightInd w:val="0"/>
              <w:snapToGrid w:val="0"/>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1F96062">
            <w:pPr>
              <w:jc w:val="left"/>
              <w:rPr>
                <w:rFonts w:hint="eastAsia" w:ascii="仿宋" w:hAnsi="仿宋" w:eastAsia="仿宋" w:cs="仿宋"/>
                <w:color w:val="000000"/>
                <w:kern w:val="2"/>
                <w:sz w:val="24"/>
                <w:szCs w:val="24"/>
                <w:highlight w:val="none"/>
                <w:lang w:val="zh-CN" w:eastAsia="zh-CN" w:bidi="ar-SA"/>
              </w:rPr>
            </w:pPr>
            <w:r>
              <w:rPr>
                <w:rFonts w:hint="eastAsia" w:ascii="仿宋" w:hAnsi="仿宋" w:eastAsia="仿宋" w:cs="仿宋"/>
                <w:color w:val="000000"/>
                <w:sz w:val="24"/>
                <w:szCs w:val="24"/>
                <w:highlight w:val="none"/>
              </w:rPr>
              <w:t>根据</w:t>
            </w:r>
            <w:r>
              <w:rPr>
                <w:rFonts w:hint="eastAsia" w:ascii="仿宋" w:hAnsi="仿宋" w:eastAsia="仿宋" w:cs="仿宋"/>
                <w:color w:val="000000"/>
                <w:sz w:val="24"/>
                <w:szCs w:val="24"/>
                <w:highlight w:val="none"/>
                <w:lang w:eastAsia="zh-CN"/>
              </w:rPr>
              <w:t>项目工期要求配置各施工阶段安排劳动力计划。计划内容应包含</w:t>
            </w:r>
            <w:r>
              <w:rPr>
                <w:rFonts w:hint="eastAsia" w:ascii="仿宋" w:hAnsi="仿宋" w:eastAsia="仿宋" w:cs="仿宋"/>
                <w:color w:val="000000"/>
                <w:sz w:val="24"/>
                <w:szCs w:val="24"/>
                <w:highlight w:val="none"/>
              </w:rPr>
              <w:t>①</w:t>
            </w:r>
            <w:r>
              <w:rPr>
                <w:rFonts w:hint="eastAsia" w:ascii="仿宋" w:hAnsi="仿宋" w:eastAsia="仿宋" w:cs="仿宋"/>
                <w:color w:val="000000"/>
                <w:sz w:val="24"/>
                <w:szCs w:val="24"/>
                <w:highlight w:val="none"/>
                <w:lang w:eastAsia="zh-CN"/>
              </w:rPr>
              <w:t>劳动需求计划表</w:t>
            </w:r>
            <w:r>
              <w:rPr>
                <w:rFonts w:hint="eastAsia" w:ascii="仿宋" w:hAnsi="仿宋" w:eastAsia="仿宋" w:cs="仿宋"/>
                <w:color w:val="000000"/>
                <w:sz w:val="24"/>
                <w:szCs w:val="24"/>
                <w:highlight w:val="none"/>
              </w:rPr>
              <w:t>②</w:t>
            </w:r>
            <w:r>
              <w:rPr>
                <w:rFonts w:hint="eastAsia" w:ascii="仿宋" w:hAnsi="仿宋" w:eastAsia="仿宋" w:cs="仿宋"/>
                <w:color w:val="000000"/>
                <w:sz w:val="24"/>
                <w:szCs w:val="24"/>
                <w:highlight w:val="none"/>
                <w:lang w:eastAsia="zh-CN"/>
              </w:rPr>
              <w:t>劳动力保障措施</w:t>
            </w:r>
            <w:r>
              <w:rPr>
                <w:rFonts w:hint="eastAsia" w:ascii="仿宋" w:hAnsi="仿宋" w:eastAsia="仿宋" w:cs="仿宋"/>
                <w:color w:val="000000"/>
                <w:sz w:val="24"/>
                <w:szCs w:val="24"/>
                <w:highlight w:val="none"/>
              </w:rPr>
              <w:t>。根据</w:t>
            </w:r>
            <w:r>
              <w:rPr>
                <w:rFonts w:hint="eastAsia" w:ascii="仿宋" w:hAnsi="仿宋" w:eastAsia="仿宋" w:cs="仿宋"/>
                <w:color w:val="000000"/>
                <w:sz w:val="24"/>
                <w:szCs w:val="24"/>
                <w:highlight w:val="none"/>
                <w:lang w:eastAsia="zh-CN"/>
              </w:rPr>
              <w:t>劳动力需求计划安排的合理性、保障措施的可行性</w:t>
            </w:r>
            <w:r>
              <w:rPr>
                <w:rFonts w:hint="eastAsia" w:ascii="仿宋" w:hAnsi="仿宋" w:eastAsia="仿宋" w:cs="仿宋"/>
                <w:color w:val="000000"/>
                <w:sz w:val="24"/>
                <w:szCs w:val="24"/>
                <w:highlight w:val="none"/>
              </w:rPr>
              <w:t>进行综合评审，每项内容</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分，最高得</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分。在此基础上，方案中存在缺陷的，每1项中每有1处扣1分，每项最多扣</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1976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87" w:type="dxa"/>
            <w:tcBorders>
              <w:top w:val="single" w:color="auto" w:sz="4" w:space="0"/>
              <w:left w:val="single" w:color="auto" w:sz="4" w:space="0"/>
              <w:right w:val="single" w:color="auto" w:sz="4" w:space="0"/>
            </w:tcBorders>
            <w:noWrap w:val="0"/>
            <w:vAlign w:val="center"/>
          </w:tcPr>
          <w:p w14:paraId="07D6030C">
            <w:pPr>
              <w:adjustRightInd w:val="0"/>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商务</w:t>
            </w:r>
            <w:r>
              <w:rPr>
                <w:rFonts w:hint="eastAsia" w:ascii="仿宋" w:hAnsi="仿宋" w:eastAsia="仿宋" w:cs="仿宋"/>
                <w:sz w:val="24"/>
                <w:szCs w:val="24"/>
                <w:lang w:val="en-US" w:eastAsia="zh-CN"/>
              </w:rPr>
              <w:t>评审</w:t>
            </w:r>
          </w:p>
        </w:tc>
        <w:tc>
          <w:tcPr>
            <w:tcW w:w="15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2A23CC">
            <w:pPr>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eastAsia="zh-CN"/>
              </w:rPr>
              <w:t>业绩</w:t>
            </w:r>
          </w:p>
        </w:tc>
        <w:tc>
          <w:tcPr>
            <w:tcW w:w="9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59B66F">
            <w:pPr>
              <w:jc w:val="center"/>
              <w:rPr>
                <w:rFonts w:hint="default"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10</w:t>
            </w:r>
          </w:p>
        </w:tc>
        <w:tc>
          <w:tcPr>
            <w:tcW w:w="585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5151AC">
            <w:pPr>
              <w:jc w:val="left"/>
              <w:rPr>
                <w:rFonts w:hint="eastAsia" w:ascii="仿宋" w:hAnsi="仿宋" w:eastAsia="仿宋" w:cs="仿宋"/>
                <w:kern w:val="2"/>
                <w:sz w:val="24"/>
                <w:szCs w:val="24"/>
                <w:highlight w:val="none"/>
                <w:lang w:val="zh-CN" w:eastAsia="zh-CN" w:bidi="ar-SA"/>
              </w:rPr>
            </w:pPr>
            <w:r>
              <w:rPr>
                <w:rFonts w:hint="eastAsia" w:ascii="仿宋" w:hAnsi="仿宋" w:eastAsia="仿宋" w:cs="仿宋"/>
                <w:i w:val="0"/>
                <w:iCs w:val="0"/>
                <w:sz w:val="24"/>
                <w:szCs w:val="24"/>
                <w:highlight w:val="none"/>
                <w:lang w:val="zh-CN"/>
              </w:rPr>
              <w:t>投标人</w:t>
            </w:r>
            <w:r>
              <w:rPr>
                <w:rFonts w:hint="eastAsia" w:ascii="仿宋" w:hAnsi="仿宋" w:eastAsia="仿宋" w:cs="仿宋"/>
                <w:i w:val="0"/>
                <w:iCs w:val="0"/>
                <w:sz w:val="24"/>
                <w:szCs w:val="24"/>
                <w:highlight w:val="none"/>
                <w:lang w:val="en-US" w:eastAsia="zh-CN"/>
              </w:rPr>
              <w:t>自</w:t>
            </w:r>
            <w:r>
              <w:rPr>
                <w:rFonts w:hint="eastAsia" w:ascii="仿宋" w:hAnsi="仿宋" w:eastAsia="仿宋" w:cs="仿宋"/>
                <w:i w:val="0"/>
                <w:iCs w:val="0"/>
                <w:sz w:val="24"/>
                <w:szCs w:val="24"/>
                <w:highlight w:val="none"/>
                <w:lang w:val="zh-CN"/>
              </w:rPr>
              <w:t>202</w:t>
            </w:r>
            <w:r>
              <w:rPr>
                <w:rFonts w:hint="eastAsia" w:ascii="仿宋" w:hAnsi="仿宋" w:eastAsia="仿宋" w:cs="仿宋"/>
                <w:i w:val="0"/>
                <w:iCs w:val="0"/>
                <w:sz w:val="24"/>
                <w:szCs w:val="24"/>
                <w:highlight w:val="none"/>
                <w:lang w:val="en-US" w:eastAsia="zh-CN"/>
              </w:rPr>
              <w:t>3</w:t>
            </w:r>
            <w:r>
              <w:rPr>
                <w:rFonts w:hint="eastAsia" w:ascii="仿宋" w:hAnsi="仿宋" w:eastAsia="仿宋" w:cs="仿宋"/>
                <w:i w:val="0"/>
                <w:iCs w:val="0"/>
                <w:sz w:val="24"/>
                <w:szCs w:val="24"/>
                <w:highlight w:val="none"/>
                <w:lang w:val="zh-CN"/>
              </w:rPr>
              <w:t>年1月1日</w:t>
            </w:r>
            <w:r>
              <w:rPr>
                <w:rFonts w:hint="eastAsia" w:ascii="仿宋" w:hAnsi="仿宋" w:eastAsia="仿宋" w:cs="仿宋"/>
                <w:i w:val="0"/>
                <w:iCs w:val="0"/>
                <w:sz w:val="24"/>
                <w:szCs w:val="24"/>
                <w:highlight w:val="none"/>
                <w:lang w:val="en-US" w:eastAsia="zh-CN"/>
              </w:rPr>
              <w:t>至</w:t>
            </w:r>
            <w:r>
              <w:rPr>
                <w:rFonts w:hint="eastAsia" w:ascii="仿宋" w:hAnsi="仿宋" w:eastAsia="仿宋" w:cs="仿宋"/>
                <w:i w:val="0"/>
                <w:iCs w:val="0"/>
                <w:sz w:val="24"/>
                <w:szCs w:val="24"/>
                <w:highlight w:val="none"/>
                <w:lang w:val="zh-CN"/>
              </w:rPr>
              <w:t>投标截止时间类似项目的业绩，每提供一个得</w:t>
            </w:r>
            <w:r>
              <w:rPr>
                <w:rFonts w:hint="eastAsia" w:ascii="仿宋" w:hAnsi="仿宋" w:eastAsia="仿宋" w:cs="仿宋"/>
                <w:i w:val="0"/>
                <w:iCs w:val="0"/>
                <w:sz w:val="24"/>
                <w:szCs w:val="24"/>
                <w:highlight w:val="none"/>
                <w:lang w:val="en-US" w:eastAsia="zh-CN"/>
              </w:rPr>
              <w:t>2</w:t>
            </w:r>
            <w:r>
              <w:rPr>
                <w:rFonts w:hint="eastAsia" w:ascii="仿宋" w:hAnsi="仿宋" w:eastAsia="仿宋" w:cs="仿宋"/>
                <w:i w:val="0"/>
                <w:iCs w:val="0"/>
                <w:sz w:val="24"/>
                <w:szCs w:val="24"/>
                <w:highlight w:val="none"/>
                <w:lang w:val="zh-CN"/>
              </w:rPr>
              <w:t>分，最多得</w:t>
            </w:r>
            <w:r>
              <w:rPr>
                <w:rFonts w:hint="eastAsia" w:ascii="仿宋" w:hAnsi="仿宋" w:eastAsia="仿宋" w:cs="仿宋"/>
                <w:i w:val="0"/>
                <w:iCs w:val="0"/>
                <w:sz w:val="24"/>
                <w:szCs w:val="24"/>
                <w:highlight w:val="none"/>
                <w:lang w:val="en-US" w:eastAsia="zh-CN"/>
              </w:rPr>
              <w:t>10</w:t>
            </w:r>
            <w:r>
              <w:rPr>
                <w:rFonts w:hint="eastAsia" w:ascii="仿宋" w:hAnsi="仿宋" w:eastAsia="仿宋" w:cs="仿宋"/>
                <w:i w:val="0"/>
                <w:iCs w:val="0"/>
                <w:sz w:val="24"/>
                <w:szCs w:val="24"/>
                <w:highlight w:val="none"/>
                <w:lang w:val="zh-CN"/>
              </w:rPr>
              <w:t>分。（提供中标（成交）通知书及发票复印件或业绩合同及发票复印件，未提供</w:t>
            </w:r>
            <w:r>
              <w:rPr>
                <w:rFonts w:hint="eastAsia" w:ascii="仿宋" w:hAnsi="仿宋" w:eastAsia="仿宋" w:cs="仿宋"/>
                <w:i w:val="0"/>
                <w:iCs w:val="0"/>
                <w:sz w:val="24"/>
                <w:szCs w:val="24"/>
                <w:highlight w:val="none"/>
                <w:lang w:val="en-US" w:eastAsia="zh-CN"/>
              </w:rPr>
              <w:t>或提供不全</w:t>
            </w:r>
            <w:r>
              <w:rPr>
                <w:rFonts w:hint="eastAsia" w:ascii="仿宋" w:hAnsi="仿宋" w:eastAsia="仿宋" w:cs="仿宋"/>
                <w:i w:val="0"/>
                <w:iCs w:val="0"/>
                <w:sz w:val="24"/>
                <w:szCs w:val="24"/>
                <w:highlight w:val="none"/>
                <w:lang w:val="zh-CN"/>
              </w:rPr>
              <w:t>不得分）。</w:t>
            </w:r>
          </w:p>
        </w:tc>
      </w:tr>
      <w:tr w14:paraId="4BE7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308" w:type="dxa"/>
            <w:gridSpan w:val="3"/>
            <w:tcBorders>
              <w:top w:val="single" w:color="auto" w:sz="4" w:space="0"/>
              <w:left w:val="single" w:color="auto" w:sz="4" w:space="0"/>
              <w:bottom w:val="single" w:color="auto" w:sz="4" w:space="0"/>
              <w:right w:val="single" w:color="auto" w:sz="4" w:space="0"/>
            </w:tcBorders>
            <w:noWrap w:val="0"/>
            <w:vAlign w:val="center"/>
          </w:tcPr>
          <w:p w14:paraId="56691C2F">
            <w:pPr>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en-US" w:eastAsia="zh-CN"/>
              </w:rPr>
              <w:t>满</w:t>
            </w:r>
            <w:r>
              <w:rPr>
                <w:rFonts w:hint="eastAsia" w:ascii="仿宋" w:hAnsi="仿宋" w:eastAsia="仿宋" w:cs="仿宋"/>
                <w:sz w:val="24"/>
              </w:rPr>
              <w:t>分</w:t>
            </w:r>
          </w:p>
        </w:tc>
        <w:tc>
          <w:tcPr>
            <w:tcW w:w="5851" w:type="dxa"/>
            <w:tcBorders>
              <w:top w:val="single" w:color="auto" w:sz="4" w:space="0"/>
              <w:left w:val="single" w:color="auto" w:sz="4" w:space="0"/>
              <w:bottom w:val="single" w:color="auto" w:sz="4" w:space="0"/>
              <w:right w:val="single" w:color="auto" w:sz="4" w:space="0"/>
            </w:tcBorders>
            <w:noWrap w:val="0"/>
            <w:vAlign w:val="center"/>
          </w:tcPr>
          <w:p w14:paraId="7AC4B1AB">
            <w:pPr>
              <w:adjustRightInd w:val="0"/>
              <w:snapToGrid w:val="0"/>
              <w:spacing w:line="276" w:lineRule="auto"/>
              <w:jc w:val="center"/>
              <w:rPr>
                <w:rFonts w:hint="eastAsia" w:ascii="仿宋" w:hAnsi="仿宋" w:eastAsia="仿宋" w:cs="仿宋"/>
                <w:sz w:val="24"/>
                <w:lang w:val="zh-CN"/>
              </w:rPr>
            </w:pPr>
            <w:r>
              <w:rPr>
                <w:rFonts w:hint="eastAsia" w:ascii="仿宋" w:hAnsi="仿宋" w:eastAsia="仿宋" w:cs="仿宋"/>
                <w:sz w:val="24"/>
                <w:lang w:val="zh-CN"/>
              </w:rPr>
              <w:t>100分</w:t>
            </w:r>
          </w:p>
        </w:tc>
      </w:tr>
    </w:tbl>
    <w:p w14:paraId="2C5BA803">
      <w:pPr>
        <w:jc w:val="both"/>
        <w:rPr>
          <w:rFonts w:hint="default" w:ascii="Times New Roman" w:hAnsi="Times New Roman" w:eastAsia="仿宋_GB2312" w:cs="Times New Roman"/>
          <w:b/>
          <w:kern w:val="0"/>
          <w:sz w:val="30"/>
          <w:szCs w:val="30"/>
          <w:highlight w:val="none"/>
        </w:rPr>
      </w:pPr>
      <w:r>
        <w:rPr>
          <w:rFonts w:hint="default" w:ascii="Times New Roman" w:hAnsi="Times New Roman" w:eastAsia="仿宋_GB2312" w:cs="Times New Roman"/>
          <w:szCs w:val="21"/>
          <w:highlight w:val="none"/>
        </w:rPr>
        <w:br w:type="page"/>
      </w:r>
    </w:p>
    <w:p w14:paraId="1908425F">
      <w:pPr>
        <w:pStyle w:val="46"/>
        <w:spacing w:line="360" w:lineRule="auto"/>
        <w:rPr>
          <w:rStyle w:val="203"/>
          <w:rFonts w:hint="default" w:ascii="Times New Roman" w:hAnsi="Times New Roman" w:eastAsia="宋体" w:cs="Times New Roman"/>
          <w:sz w:val="36"/>
          <w:szCs w:val="36"/>
          <w:highlight w:val="none"/>
        </w:rPr>
      </w:pPr>
      <w:bookmarkStart w:id="406" w:name="_Toc68590979"/>
      <w:r>
        <w:rPr>
          <w:rStyle w:val="203"/>
          <w:rFonts w:hint="default" w:ascii="Times New Roman" w:hAnsi="Times New Roman" w:eastAsia="宋体" w:cs="Times New Roman"/>
          <w:sz w:val="36"/>
          <w:szCs w:val="36"/>
          <w:highlight w:val="none"/>
        </w:rPr>
        <w:t xml:space="preserve">第四章  </w:t>
      </w:r>
      <w:bookmarkEnd w:id="19"/>
      <w:bookmarkEnd w:id="388"/>
      <w:bookmarkEnd w:id="389"/>
      <w:bookmarkEnd w:id="406"/>
      <w:bookmarkStart w:id="407" w:name="_Toc230583552"/>
      <w:bookmarkStart w:id="408" w:name="_Toc70687202"/>
      <w:bookmarkStart w:id="409" w:name="_Toc500747010"/>
      <w:bookmarkStart w:id="410" w:name="_Toc184043058"/>
      <w:bookmarkStart w:id="411" w:name="_Toc176882552"/>
      <w:bookmarkStart w:id="412" w:name="_Toc53722865"/>
      <w:bookmarkStart w:id="413" w:name="_Toc500747233"/>
      <w:bookmarkStart w:id="414" w:name="_Toc249515369"/>
      <w:bookmarkStart w:id="415" w:name="_Toc503063458"/>
      <w:bookmarkStart w:id="416" w:name="_Toc232176282"/>
      <w:bookmarkStart w:id="417" w:name="_Toc499711087"/>
      <w:bookmarkStart w:id="418" w:name="_Toc499711928"/>
      <w:bookmarkStart w:id="419" w:name="_Toc28450"/>
      <w:bookmarkStart w:id="420" w:name="_Toc496324623"/>
      <w:bookmarkStart w:id="421" w:name="_Toc230013638"/>
      <w:bookmarkStart w:id="422" w:name="_Toc230099803"/>
      <w:bookmarkStart w:id="423" w:name="_Toc256342152"/>
      <w:bookmarkStart w:id="424" w:name="_Toc177189245"/>
      <w:bookmarkStart w:id="425" w:name="_Toc177995483"/>
      <w:bookmarkStart w:id="426" w:name="_Toc232395222"/>
      <w:bookmarkStart w:id="427" w:name="_Toc500747106"/>
      <w:bookmarkStart w:id="428" w:name="_Toc249515482"/>
      <w:bookmarkStart w:id="429" w:name="_Toc177817344"/>
      <w:bookmarkStart w:id="430" w:name="_Toc415499897"/>
      <w:bookmarkStart w:id="431" w:name="_Toc492955459"/>
      <w:bookmarkStart w:id="432" w:name="_Toc249525250"/>
      <w:r>
        <w:rPr>
          <w:rStyle w:val="203"/>
          <w:rFonts w:hint="default" w:ascii="Times New Roman" w:hAnsi="Times New Roman" w:eastAsia="宋体" w:cs="Times New Roman"/>
          <w:sz w:val="36"/>
          <w:szCs w:val="36"/>
          <w:highlight w:val="none"/>
        </w:rPr>
        <w:t>拟签订的合同文本</w:t>
      </w:r>
    </w:p>
    <w:p w14:paraId="62793EFA">
      <w:pPr>
        <w:spacing w:line="360" w:lineRule="auto"/>
        <w:contextualSpacing/>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（本合同为合同草案，使用过程中，请结合项目，合同签订双方双方协商，充实细化）</w:t>
      </w:r>
    </w:p>
    <w:p w14:paraId="7C852D48">
      <w:pPr>
        <w:widowControl/>
        <w:jc w:val="center"/>
        <w:rPr>
          <w:rFonts w:hint="eastAsia" w:ascii="仿宋" w:hAnsi="仿宋" w:eastAsia="仿宋" w:cs="仿宋"/>
          <w:bCs/>
          <w:kern w:val="0"/>
          <w:sz w:val="52"/>
          <w:szCs w:val="52"/>
        </w:rPr>
      </w:pPr>
      <w:r>
        <w:rPr>
          <w:rFonts w:hint="eastAsia" w:ascii="仿宋" w:hAnsi="仿宋" w:eastAsia="仿宋" w:cs="仿宋"/>
          <w:bCs/>
          <w:kern w:val="0"/>
          <w:sz w:val="52"/>
          <w:szCs w:val="52"/>
        </w:rPr>
        <w:t>陕西省建设工程施工合同</w:t>
      </w:r>
    </w:p>
    <w:p w14:paraId="07CB5E87">
      <w:pPr>
        <w:widowControl/>
        <w:jc w:val="center"/>
        <w:rPr>
          <w:rFonts w:hint="eastAsia" w:ascii="仿宋" w:hAnsi="仿宋" w:eastAsia="仿宋" w:cs="仿宋"/>
          <w:b/>
          <w:bCs/>
          <w:kern w:val="0"/>
          <w:sz w:val="36"/>
          <w:szCs w:val="36"/>
        </w:rPr>
      </w:pPr>
    </w:p>
    <w:p w14:paraId="2BB5729D">
      <w:pPr>
        <w:widowControl/>
        <w:jc w:val="center"/>
        <w:rPr>
          <w:rFonts w:hint="eastAsia" w:ascii="仿宋" w:hAnsi="仿宋" w:eastAsia="仿宋" w:cs="仿宋"/>
          <w:b/>
          <w:bCs/>
          <w:kern w:val="0"/>
          <w:sz w:val="36"/>
          <w:szCs w:val="36"/>
        </w:rPr>
      </w:pPr>
      <w:r>
        <w:rPr>
          <w:rFonts w:hint="eastAsia" w:ascii="仿宋" w:hAnsi="仿宋" w:eastAsia="仿宋" w:cs="仿宋"/>
          <w:b/>
          <w:bCs/>
          <w:kern w:val="0"/>
          <w:sz w:val="36"/>
          <w:szCs w:val="36"/>
        </w:rPr>
        <w:t>（示范文本）</w:t>
      </w:r>
    </w:p>
    <w:p w14:paraId="10B2E8A0">
      <w:pPr>
        <w:widowControl/>
        <w:ind w:firstLine="200"/>
        <w:jc w:val="center"/>
        <w:rPr>
          <w:rFonts w:hint="eastAsia" w:ascii="仿宋" w:hAnsi="仿宋" w:eastAsia="仿宋" w:cs="仿宋"/>
          <w:b/>
          <w:bCs/>
          <w:kern w:val="0"/>
          <w:sz w:val="32"/>
          <w:szCs w:val="32"/>
        </w:rPr>
      </w:pPr>
    </w:p>
    <w:p w14:paraId="33B9732C">
      <w:pPr>
        <w:widowControl/>
        <w:ind w:firstLine="200"/>
        <w:jc w:val="center"/>
        <w:rPr>
          <w:rFonts w:hint="eastAsia" w:ascii="仿宋" w:hAnsi="仿宋" w:eastAsia="仿宋" w:cs="仿宋"/>
          <w:b/>
          <w:bCs/>
          <w:kern w:val="0"/>
          <w:sz w:val="32"/>
          <w:szCs w:val="32"/>
        </w:rPr>
      </w:pPr>
    </w:p>
    <w:p w14:paraId="75952F79">
      <w:pPr>
        <w:widowControl/>
        <w:ind w:firstLine="200"/>
        <w:jc w:val="center"/>
        <w:rPr>
          <w:rFonts w:hint="eastAsia" w:ascii="仿宋" w:hAnsi="仿宋" w:eastAsia="仿宋" w:cs="仿宋"/>
          <w:b/>
          <w:bCs/>
          <w:kern w:val="0"/>
          <w:sz w:val="32"/>
          <w:szCs w:val="32"/>
        </w:rPr>
      </w:pPr>
    </w:p>
    <w:p w14:paraId="13209A3A">
      <w:pPr>
        <w:widowControl/>
        <w:ind w:firstLine="200"/>
        <w:jc w:val="center"/>
        <w:rPr>
          <w:rFonts w:hint="eastAsia" w:ascii="仿宋" w:hAnsi="仿宋" w:eastAsia="仿宋" w:cs="仿宋"/>
          <w:b/>
          <w:bCs/>
          <w:kern w:val="0"/>
          <w:sz w:val="32"/>
          <w:szCs w:val="32"/>
        </w:rPr>
      </w:pPr>
    </w:p>
    <w:p w14:paraId="5D62F744">
      <w:pPr>
        <w:widowControl/>
        <w:ind w:firstLine="200"/>
        <w:jc w:val="center"/>
        <w:rPr>
          <w:rFonts w:hint="eastAsia" w:ascii="仿宋" w:hAnsi="仿宋" w:eastAsia="仿宋" w:cs="仿宋"/>
          <w:b/>
          <w:bCs/>
          <w:kern w:val="0"/>
          <w:sz w:val="32"/>
          <w:szCs w:val="32"/>
        </w:rPr>
      </w:pPr>
    </w:p>
    <w:p w14:paraId="021958C3">
      <w:pPr>
        <w:widowControl/>
        <w:ind w:firstLine="200"/>
        <w:jc w:val="center"/>
        <w:rPr>
          <w:rFonts w:hint="eastAsia" w:ascii="仿宋" w:hAnsi="仿宋" w:eastAsia="仿宋" w:cs="仿宋"/>
          <w:b/>
          <w:bCs/>
          <w:kern w:val="0"/>
          <w:sz w:val="32"/>
          <w:szCs w:val="32"/>
        </w:rPr>
      </w:pPr>
    </w:p>
    <w:p w14:paraId="73955264">
      <w:pPr>
        <w:widowControl/>
        <w:ind w:firstLine="200"/>
        <w:jc w:val="center"/>
        <w:rPr>
          <w:rFonts w:hint="eastAsia" w:ascii="仿宋" w:hAnsi="仿宋" w:eastAsia="仿宋" w:cs="仿宋"/>
          <w:b/>
          <w:bCs/>
          <w:kern w:val="0"/>
          <w:sz w:val="32"/>
          <w:szCs w:val="32"/>
        </w:rPr>
      </w:pPr>
    </w:p>
    <w:p w14:paraId="18D338F5">
      <w:pPr>
        <w:widowControl/>
        <w:ind w:firstLine="200"/>
        <w:jc w:val="center"/>
        <w:rPr>
          <w:rFonts w:hint="eastAsia" w:ascii="仿宋" w:hAnsi="仿宋" w:eastAsia="仿宋" w:cs="仿宋"/>
          <w:b/>
          <w:bCs/>
          <w:kern w:val="0"/>
          <w:sz w:val="32"/>
          <w:szCs w:val="32"/>
        </w:rPr>
      </w:pPr>
    </w:p>
    <w:p w14:paraId="107FD4E2">
      <w:pPr>
        <w:widowControl/>
        <w:ind w:firstLine="200"/>
        <w:jc w:val="center"/>
        <w:rPr>
          <w:rFonts w:hint="eastAsia" w:ascii="仿宋" w:hAnsi="仿宋" w:eastAsia="仿宋" w:cs="仿宋"/>
          <w:b/>
          <w:bCs/>
          <w:kern w:val="0"/>
          <w:sz w:val="32"/>
          <w:szCs w:val="32"/>
        </w:rPr>
      </w:pPr>
    </w:p>
    <w:p w14:paraId="5E42C6AF">
      <w:pPr>
        <w:widowControl/>
        <w:tabs>
          <w:tab w:val="left" w:pos="7020"/>
        </w:tabs>
        <w:ind w:firstLine="200"/>
        <w:jc w:val="left"/>
        <w:rPr>
          <w:rFonts w:hint="eastAsia" w:ascii="仿宋" w:hAnsi="仿宋" w:eastAsia="仿宋" w:cs="仿宋"/>
          <w:b/>
          <w:bCs/>
          <w:kern w:val="0"/>
          <w:sz w:val="32"/>
          <w:szCs w:val="32"/>
        </w:rPr>
      </w:pPr>
      <w:r>
        <w:rPr>
          <w:rFonts w:hint="eastAsia" w:ascii="仿宋" w:hAnsi="仿宋" w:eastAsia="仿宋" w:cs="仿宋"/>
          <w:b/>
          <w:bCs/>
          <w:kern w:val="0"/>
          <w:sz w:val="32"/>
          <w:szCs w:val="32"/>
        </w:rPr>
        <w:tab/>
      </w:r>
    </w:p>
    <w:p w14:paraId="711E6F63">
      <w:pPr>
        <w:widowControl/>
        <w:ind w:firstLine="200"/>
        <w:jc w:val="center"/>
        <w:rPr>
          <w:rFonts w:hint="eastAsia" w:ascii="仿宋" w:hAnsi="仿宋" w:eastAsia="仿宋" w:cs="仿宋"/>
          <w:b/>
          <w:bCs/>
          <w:kern w:val="0"/>
          <w:sz w:val="32"/>
          <w:szCs w:val="32"/>
        </w:rPr>
      </w:pPr>
    </w:p>
    <w:p w14:paraId="0F5E7FE1">
      <w:pPr>
        <w:widowControl/>
        <w:ind w:firstLine="200"/>
        <w:jc w:val="center"/>
        <w:rPr>
          <w:rFonts w:hint="eastAsia" w:ascii="仿宋" w:hAnsi="仿宋" w:eastAsia="仿宋" w:cs="仿宋"/>
          <w:b/>
          <w:bCs/>
          <w:kern w:val="0"/>
          <w:sz w:val="32"/>
          <w:szCs w:val="32"/>
        </w:rPr>
      </w:pPr>
    </w:p>
    <w:p w14:paraId="57BA6B9C">
      <w:pPr>
        <w:widowControl/>
        <w:ind w:firstLine="200"/>
        <w:jc w:val="center"/>
        <w:rPr>
          <w:rFonts w:hint="eastAsia" w:ascii="仿宋" w:hAnsi="仿宋" w:eastAsia="仿宋" w:cs="仿宋"/>
          <w:b/>
          <w:bCs/>
          <w:kern w:val="0"/>
          <w:sz w:val="32"/>
          <w:szCs w:val="32"/>
        </w:rPr>
      </w:pPr>
    </w:p>
    <w:p w14:paraId="3C4232EE">
      <w:pPr>
        <w:widowControl/>
        <w:ind w:firstLine="200"/>
        <w:jc w:val="center"/>
        <w:rPr>
          <w:rFonts w:hint="eastAsia" w:ascii="仿宋" w:hAnsi="仿宋" w:eastAsia="仿宋" w:cs="仿宋"/>
          <w:b/>
          <w:bCs/>
          <w:kern w:val="0"/>
          <w:sz w:val="32"/>
          <w:szCs w:val="32"/>
        </w:rPr>
      </w:pPr>
    </w:p>
    <w:p w14:paraId="1F30D1B2">
      <w:pPr>
        <w:widowControl/>
        <w:ind w:firstLine="200"/>
        <w:jc w:val="center"/>
        <w:rPr>
          <w:rFonts w:hint="eastAsia" w:ascii="仿宋" w:hAnsi="仿宋" w:eastAsia="仿宋" w:cs="仿宋"/>
          <w:b/>
          <w:bCs/>
          <w:kern w:val="0"/>
          <w:sz w:val="32"/>
          <w:szCs w:val="32"/>
        </w:rPr>
      </w:pPr>
    </w:p>
    <w:p w14:paraId="47CA1198">
      <w:pPr>
        <w:widowControl/>
        <w:ind w:firstLine="200"/>
        <w:jc w:val="center"/>
        <w:rPr>
          <w:rFonts w:hint="eastAsia" w:ascii="仿宋" w:hAnsi="仿宋" w:eastAsia="仿宋" w:cs="仿宋"/>
          <w:b/>
          <w:bCs/>
          <w:kern w:val="0"/>
          <w:sz w:val="32"/>
          <w:szCs w:val="32"/>
        </w:rPr>
      </w:pPr>
    </w:p>
    <w:p w14:paraId="36C02C75">
      <w:pPr>
        <w:widowControl/>
        <w:ind w:firstLine="200"/>
        <w:jc w:val="center"/>
        <w:rPr>
          <w:rFonts w:hint="eastAsia" w:ascii="仿宋" w:hAnsi="仿宋" w:eastAsia="仿宋" w:cs="仿宋"/>
          <w:b/>
          <w:bCs/>
          <w:kern w:val="0"/>
          <w:sz w:val="32"/>
          <w:szCs w:val="32"/>
        </w:rPr>
      </w:pPr>
    </w:p>
    <w:p w14:paraId="00C0B426">
      <w:pPr>
        <w:widowControl/>
        <w:jc w:val="center"/>
        <w:rPr>
          <w:rFonts w:hint="eastAsia" w:ascii="仿宋" w:hAnsi="仿宋" w:eastAsia="仿宋" w:cs="仿宋"/>
          <w:b/>
          <w:bCs/>
          <w:kern w:val="0"/>
          <w:sz w:val="36"/>
          <w:szCs w:val="36"/>
        </w:rPr>
      </w:pPr>
      <w:r>
        <w:rPr>
          <w:rFonts w:hint="eastAsia" w:ascii="仿宋" w:hAnsi="仿宋" w:eastAsia="仿宋" w:cs="仿宋"/>
          <w:b/>
          <w:bCs/>
          <w:kern w:val="0"/>
          <w:sz w:val="36"/>
          <w:szCs w:val="36"/>
        </w:rPr>
        <mc:AlternateContent>
          <mc:Choice Requires="wps">
            <w:drawing>
              <wp:anchor distT="0" distB="0" distL="114300" distR="114300" simplePos="0" relativeHeight="251659264" behindDoc="0" locked="0" layoutInCell="1" allowOverlap="1">
                <wp:simplePos x="0" y="0"/>
                <wp:positionH relativeFrom="column">
                  <wp:posOffset>4000500</wp:posOffset>
                </wp:positionH>
                <wp:positionV relativeFrom="paragraph">
                  <wp:posOffset>100330</wp:posOffset>
                </wp:positionV>
                <wp:extent cx="685800" cy="594360"/>
                <wp:effectExtent l="4445" t="4445" r="8255" b="10795"/>
                <wp:wrapNone/>
                <wp:docPr id="4" name="矩形 4"/>
                <wp:cNvGraphicFramePr/>
                <a:graphic xmlns:a="http://schemas.openxmlformats.org/drawingml/2006/main">
                  <a:graphicData uri="http://schemas.microsoft.com/office/word/2010/wordprocessingShape">
                    <wps:wsp>
                      <wps:cNvSpPr/>
                      <wps:spPr>
                        <a:xfrm>
                          <a:off x="0" y="0"/>
                          <a:ext cx="685800" cy="59436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554564B">
                            <w:pPr>
                              <w:rPr>
                                <w:rFonts w:hint="eastAsia" w:ascii="宋体" w:hAnsi="宋体"/>
                                <w:b/>
                                <w:sz w:val="44"/>
                                <w:szCs w:val="44"/>
                              </w:rPr>
                            </w:pPr>
                            <w:r>
                              <w:rPr>
                                <w:rFonts w:hint="eastAsia" w:ascii="宋体" w:hAnsi="宋体"/>
                                <w:b/>
                                <w:sz w:val="44"/>
                                <w:szCs w:val="44"/>
                              </w:rPr>
                              <w:t>制</w:t>
                            </w:r>
                          </w:p>
                        </w:txbxContent>
                      </wps:txbx>
                      <wps:bodyPr upright="1"/>
                    </wps:wsp>
                  </a:graphicData>
                </a:graphic>
              </wp:anchor>
            </w:drawing>
          </mc:Choice>
          <mc:Fallback>
            <w:pict>
              <v:rect id="_x0000_s1026" o:spid="_x0000_s1026" o:spt="1" style="position:absolute;left:0pt;margin-left:315pt;margin-top:7.9pt;height:46.8pt;width:54pt;z-index:251659264;mso-width-relative:page;mso-height-relative:page;" fillcolor="#FFFFFF" filled="t" stroked="t" coordsize="21600,21600" o:gfxdata="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3zb+1wAAAAoBAAAPAAAAAAAAAAEAIAAAACIAAABkcnMvZG93bnJl&#10;di54bWxQSwECFAAUAAAACACHTuJAytajUP4BAAAoBAAADgAAAAAAAAABACAAAAAmAQAAZHJzL2Uy&#10;b0RvYy54bWxQSwUGAAAAAAYABgBZAQAAlgUAAAAA&#10;">
                <v:fill on="t" focussize="0,0"/>
                <v:stroke color="#FFFFFF" joinstyle="miter"/>
                <v:imagedata o:title=""/>
                <o:lock v:ext="edit" aspectratio="f"/>
                <v:textbox>
                  <w:txbxContent>
                    <w:p w14:paraId="2554564B">
                      <w:pPr>
                        <w:rPr>
                          <w:rFonts w:hint="eastAsia" w:ascii="宋体" w:hAnsi="宋体"/>
                          <w:b/>
                          <w:sz w:val="44"/>
                          <w:szCs w:val="44"/>
                        </w:rPr>
                      </w:pPr>
                      <w:r>
                        <w:rPr>
                          <w:rFonts w:hint="eastAsia" w:ascii="宋体" w:hAnsi="宋体"/>
                          <w:b/>
                          <w:sz w:val="44"/>
                          <w:szCs w:val="44"/>
                        </w:rPr>
                        <w:t>制</w:t>
                      </w:r>
                    </w:p>
                  </w:txbxContent>
                </v:textbox>
              </v:rect>
            </w:pict>
          </mc:Fallback>
        </mc:AlternateContent>
      </w:r>
      <w:r>
        <w:rPr>
          <w:rFonts w:hint="eastAsia" w:ascii="仿宋" w:hAnsi="仿宋" w:eastAsia="仿宋" w:cs="仿宋"/>
          <w:b/>
          <w:bCs/>
          <w:spacing w:val="143"/>
          <w:kern w:val="0"/>
          <w:sz w:val="36"/>
          <w:szCs w:val="36"/>
        </w:rPr>
        <w:t>陕西省建设</w:t>
      </w:r>
      <w:r>
        <w:rPr>
          <w:rFonts w:hint="eastAsia" w:ascii="仿宋" w:hAnsi="仿宋" w:eastAsia="仿宋" w:cs="仿宋"/>
          <w:b/>
          <w:bCs/>
          <w:spacing w:val="1"/>
          <w:kern w:val="0"/>
          <w:sz w:val="36"/>
          <w:szCs w:val="36"/>
        </w:rPr>
        <w:t>厅</w:t>
      </w:r>
    </w:p>
    <w:p w14:paraId="67F6F76C">
      <w:pPr>
        <w:widowControl/>
        <w:jc w:val="center"/>
        <w:rPr>
          <w:rFonts w:hint="eastAsia" w:ascii="仿宋" w:hAnsi="仿宋" w:eastAsia="仿宋" w:cs="仿宋"/>
          <w:b/>
          <w:bCs/>
          <w:kern w:val="0"/>
          <w:sz w:val="36"/>
          <w:szCs w:val="36"/>
        </w:rPr>
      </w:pPr>
      <w:r>
        <w:rPr>
          <w:rFonts w:hint="eastAsia" w:ascii="仿宋" w:hAnsi="仿宋" w:eastAsia="仿宋" w:cs="仿宋"/>
          <w:b/>
          <w:bCs/>
          <w:spacing w:val="7"/>
          <w:w w:val="96"/>
          <w:kern w:val="0"/>
          <w:sz w:val="36"/>
          <w:szCs w:val="36"/>
        </w:rPr>
        <w:t>陕西省工商行政管理</w:t>
      </w:r>
      <w:r>
        <w:rPr>
          <w:rFonts w:hint="eastAsia" w:ascii="仿宋" w:hAnsi="仿宋" w:eastAsia="仿宋" w:cs="仿宋"/>
          <w:b/>
          <w:bCs/>
          <w:w w:val="96"/>
          <w:kern w:val="0"/>
          <w:sz w:val="36"/>
          <w:szCs w:val="36"/>
        </w:rPr>
        <w:t>局</w:t>
      </w:r>
    </w:p>
    <w:p w14:paraId="34F38A3A">
      <w:pPr>
        <w:widowControl/>
        <w:jc w:val="center"/>
        <w:rPr>
          <w:rFonts w:hint="eastAsia" w:ascii="仿宋" w:hAnsi="仿宋" w:eastAsia="仿宋" w:cs="仿宋"/>
          <w:b/>
          <w:bCs/>
          <w:kern w:val="0"/>
          <w:sz w:val="36"/>
          <w:szCs w:val="36"/>
        </w:rPr>
      </w:pPr>
      <w:r>
        <w:rPr>
          <w:rFonts w:hint="eastAsia" w:ascii="仿宋" w:hAnsi="仿宋" w:eastAsia="仿宋" w:cs="仿宋"/>
          <w:bCs/>
          <w:kern w:val="0"/>
          <w:sz w:val="36"/>
          <w:szCs w:val="36"/>
        </w:rPr>
        <w:t>二○</w:t>
      </w:r>
      <w:r>
        <w:rPr>
          <w:rFonts w:hint="eastAsia" w:ascii="仿宋" w:hAnsi="仿宋" w:eastAsia="仿宋" w:cs="仿宋"/>
          <w:bCs/>
          <w:kern w:val="0"/>
          <w:sz w:val="36"/>
          <w:szCs w:val="36"/>
          <w:lang w:val="en-US" w:eastAsia="zh-CN"/>
        </w:rPr>
        <w:t>二</w:t>
      </w:r>
      <w:r>
        <w:rPr>
          <w:rFonts w:hint="eastAsia" w:ascii="仿宋" w:hAnsi="仿宋" w:eastAsia="仿宋" w:cs="仿宋"/>
          <w:bCs/>
          <w:kern w:val="0"/>
          <w:sz w:val="36"/>
          <w:szCs w:val="36"/>
        </w:rPr>
        <w:t xml:space="preserve">  年   月   日</w:t>
      </w:r>
      <w:r>
        <w:rPr>
          <w:rFonts w:hint="eastAsia" w:ascii="仿宋" w:hAnsi="仿宋" w:eastAsia="仿宋" w:cs="仿宋"/>
          <w:b/>
          <w:bCs/>
          <w:kern w:val="0"/>
          <w:sz w:val="36"/>
          <w:szCs w:val="36"/>
        </w:rPr>
        <w:t xml:space="preserve"> </w:t>
      </w:r>
    </w:p>
    <w:p w14:paraId="412A4D3C">
      <w:pPr>
        <w:widowControl/>
        <w:jc w:val="center"/>
        <w:rPr>
          <w:rFonts w:hint="eastAsia" w:ascii="仿宋" w:hAnsi="仿宋" w:eastAsia="仿宋" w:cs="仿宋"/>
          <w:bCs/>
          <w:kern w:val="0"/>
          <w:sz w:val="24"/>
        </w:rPr>
      </w:pPr>
      <w:r>
        <w:rPr>
          <w:rFonts w:hint="eastAsia" w:ascii="仿宋" w:hAnsi="仿宋" w:eastAsia="仿宋" w:cs="仿宋"/>
          <w:bCs/>
          <w:kern w:val="0"/>
          <w:sz w:val="24"/>
        </w:rPr>
        <w:t xml:space="preserve">   </w:t>
      </w:r>
    </w:p>
    <w:p w14:paraId="4FC6518B">
      <w:pPr>
        <w:widowControl/>
        <w:rPr>
          <w:rFonts w:hint="eastAsia" w:ascii="仿宋" w:hAnsi="仿宋" w:eastAsia="仿宋" w:cs="仿宋"/>
          <w:b/>
          <w:bCs/>
          <w:kern w:val="0"/>
          <w:sz w:val="24"/>
        </w:rPr>
      </w:pPr>
    </w:p>
    <w:p w14:paraId="1176D27F">
      <w:pPr>
        <w:widowControl/>
        <w:jc w:val="both"/>
        <w:rPr>
          <w:rFonts w:hint="eastAsia" w:ascii="仿宋" w:hAnsi="仿宋" w:eastAsia="仿宋" w:cs="仿宋"/>
          <w:bCs/>
          <w:kern w:val="0"/>
          <w:sz w:val="24"/>
        </w:rPr>
        <w:sectPr>
          <w:footerReference r:id="rId9" w:type="first"/>
          <w:footerReference r:id="rId8" w:type="default"/>
          <w:pgSz w:w="12240" w:h="15840"/>
          <w:pgMar w:top="1440" w:right="1797" w:bottom="1440" w:left="1797" w:header="720" w:footer="720" w:gutter="0"/>
          <w:pgNumType w:fmt="decimal" w:start="1"/>
          <w:cols w:space="720" w:num="1"/>
          <w:titlePg/>
        </w:sectPr>
      </w:pPr>
    </w:p>
    <w:p w14:paraId="3902E59E">
      <w:pPr>
        <w:widowControl/>
        <w:jc w:val="center"/>
        <w:rPr>
          <w:rFonts w:hint="eastAsia" w:ascii="仿宋" w:hAnsi="仿宋" w:eastAsia="仿宋" w:cs="仿宋"/>
          <w:bCs/>
          <w:kern w:val="0"/>
          <w:sz w:val="32"/>
          <w:szCs w:val="32"/>
        </w:rPr>
      </w:pPr>
      <w:r>
        <w:rPr>
          <w:rFonts w:hint="eastAsia" w:ascii="仿宋" w:hAnsi="仿宋" w:eastAsia="仿宋" w:cs="仿宋"/>
          <w:bCs/>
          <w:kern w:val="0"/>
          <w:sz w:val="24"/>
        </w:rPr>
        <w:t xml:space="preserve">  </w:t>
      </w:r>
      <w:r>
        <w:rPr>
          <w:rFonts w:hint="eastAsia" w:ascii="仿宋" w:hAnsi="仿宋" w:eastAsia="仿宋" w:cs="仿宋"/>
          <w:bCs/>
          <w:kern w:val="0"/>
          <w:sz w:val="32"/>
          <w:szCs w:val="32"/>
        </w:rPr>
        <w:t>第一部分 协议书</w:t>
      </w:r>
    </w:p>
    <w:p w14:paraId="4424034A">
      <w:pPr>
        <w:widowControl/>
        <w:spacing w:line="360" w:lineRule="auto"/>
        <w:ind w:firstLine="480" w:firstLineChars="200"/>
        <w:jc w:val="left"/>
        <w:rPr>
          <w:rFonts w:hint="eastAsia" w:ascii="仿宋" w:hAnsi="仿宋" w:eastAsia="仿宋" w:cs="仿宋"/>
          <w:kern w:val="0"/>
          <w:sz w:val="24"/>
        </w:rPr>
      </w:pPr>
    </w:p>
    <w:p w14:paraId="5E90FD32">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发包人（全称）：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75481EF2">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承包人（全称）：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3F55616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依照《中华人民共和国</w:t>
      </w:r>
      <w:r>
        <w:rPr>
          <w:rFonts w:hint="eastAsia" w:ascii="仿宋" w:hAnsi="仿宋" w:eastAsia="仿宋" w:cs="仿宋"/>
          <w:kern w:val="0"/>
          <w:sz w:val="24"/>
          <w:lang w:eastAsia="zh-CN"/>
        </w:rPr>
        <w:t>民法典</w:t>
      </w:r>
      <w:r>
        <w:rPr>
          <w:rFonts w:hint="eastAsia" w:ascii="仿宋" w:hAnsi="仿宋" w:eastAsia="仿宋" w:cs="仿宋"/>
          <w:kern w:val="0"/>
          <w:sz w:val="24"/>
        </w:rPr>
        <w:t>》、《中华人民共和国建筑法》及其他有关法律、行政法规，遵循平等、自愿、公平和诚实信用的原则，双方就本建设工程施工协商一致，订立本合同。</w:t>
      </w:r>
    </w:p>
    <w:p w14:paraId="2B54971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一、工程概况</w:t>
      </w:r>
    </w:p>
    <w:p w14:paraId="7A19E0A2">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工程名称：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6DF471C4">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工程地点：</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7BE8143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结构形式：</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层数：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规模：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206CA2F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群体工程应附承包人承揽工程项目一览表（附件1）</w:t>
      </w:r>
    </w:p>
    <w:p w14:paraId="54757F7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工程立项文号：_______________________</w:t>
      </w:r>
    </w:p>
    <w:p w14:paraId="0F193CA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资金来源：</w:t>
      </w:r>
      <w:r>
        <w:rPr>
          <w:rFonts w:hint="eastAsia" w:ascii="仿宋" w:hAnsi="仿宋" w:eastAsia="仿宋" w:cs="仿宋"/>
          <w:kern w:val="0"/>
          <w:sz w:val="24"/>
          <w:u w:val="single"/>
        </w:rPr>
        <w:t xml:space="preserve">                           </w:t>
      </w:r>
    </w:p>
    <w:p w14:paraId="272259D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二、工程承包范围</w:t>
      </w:r>
    </w:p>
    <w:p w14:paraId="5BB8C971">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承包范围：</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19CEB06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u w:val="single"/>
        </w:rPr>
        <w:t xml:space="preserve">                                                                    </w:t>
      </w:r>
    </w:p>
    <w:p w14:paraId="5DAC45B5">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不包括的工程范围：</w:t>
      </w:r>
      <w:r>
        <w:rPr>
          <w:rFonts w:hint="eastAsia" w:ascii="仿宋" w:hAnsi="仿宋" w:eastAsia="仿宋" w:cs="仿宋"/>
          <w:kern w:val="0"/>
          <w:sz w:val="24"/>
          <w:u w:val="single"/>
        </w:rPr>
        <w:t xml:space="preserve">                                                  </w:t>
      </w:r>
    </w:p>
    <w:p w14:paraId="2676F05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5C528F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三、合同工期</w:t>
      </w:r>
    </w:p>
    <w:p w14:paraId="1AC1A15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总日历天数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30</w:t>
      </w:r>
      <w:r>
        <w:rPr>
          <w:rFonts w:hint="eastAsia" w:ascii="仿宋" w:hAnsi="仿宋" w:eastAsia="仿宋" w:cs="仿宋"/>
          <w:kern w:val="0"/>
          <w:sz w:val="24"/>
          <w:u w:val="single"/>
        </w:rPr>
        <w:t xml:space="preserve">  </w:t>
      </w:r>
      <w:r>
        <w:rPr>
          <w:rFonts w:hint="eastAsia" w:ascii="仿宋" w:hAnsi="仿宋" w:eastAsia="仿宋" w:cs="仿宋"/>
          <w:kern w:val="0"/>
          <w:sz w:val="24"/>
        </w:rPr>
        <w:t>天</w:t>
      </w:r>
    </w:p>
    <w:p w14:paraId="4EB66A9D">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开工日期：</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年      月      日</w:t>
      </w:r>
      <w:r>
        <w:rPr>
          <w:rFonts w:hint="eastAsia" w:ascii="仿宋" w:hAnsi="仿宋" w:eastAsia="仿宋" w:cs="仿宋"/>
          <w:kern w:val="0"/>
          <w:sz w:val="24"/>
          <w:u w:val="single"/>
        </w:rPr>
        <w:t xml:space="preserve">               </w:t>
      </w:r>
    </w:p>
    <w:p w14:paraId="09436AB6">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竣工日期：</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年      月      日</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01679D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四、质量标准</w:t>
      </w:r>
    </w:p>
    <w:p w14:paraId="217FB5C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工程质量标准：</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030C795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五、合同价款</w:t>
      </w:r>
    </w:p>
    <w:p w14:paraId="06AE76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1、合同总价（大写）：</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（人民币）元</w:t>
      </w:r>
    </w:p>
    <w:p w14:paraId="2E623B93">
      <w:pPr>
        <w:widowControl/>
        <w:spacing w:line="360" w:lineRule="auto"/>
        <w:jc w:val="left"/>
        <w:rPr>
          <w:rFonts w:hint="eastAsia" w:ascii="仿宋" w:hAnsi="仿宋" w:eastAsia="仿宋" w:cs="仿宋"/>
          <w:kern w:val="0"/>
          <w:sz w:val="24"/>
        </w:rPr>
      </w:pPr>
      <w:r>
        <w:rPr>
          <w:rFonts w:hint="eastAsia" w:ascii="仿宋" w:hAnsi="仿宋" w:eastAsia="仿宋" w:cs="仿宋"/>
          <w:kern w:val="0"/>
          <w:sz w:val="24"/>
        </w:rPr>
        <w:t>（小写）￥：</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元</w:t>
      </w:r>
    </w:p>
    <w:p w14:paraId="55D9916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（其中：工程预留金</w:t>
      </w:r>
      <w:r>
        <w:rPr>
          <w:rFonts w:hint="eastAsia" w:ascii="仿宋" w:hAnsi="仿宋" w:eastAsia="仿宋" w:cs="仿宋"/>
          <w:kern w:val="0"/>
          <w:sz w:val="24"/>
          <w:u w:val="single"/>
        </w:rPr>
        <w:t xml:space="preserve">          </w:t>
      </w:r>
      <w:r>
        <w:rPr>
          <w:rFonts w:hint="eastAsia" w:ascii="仿宋" w:hAnsi="仿宋" w:eastAsia="仿宋" w:cs="仿宋"/>
          <w:kern w:val="0"/>
          <w:sz w:val="24"/>
        </w:rPr>
        <w:t>元，零星工作费</w:t>
      </w:r>
      <w:r>
        <w:rPr>
          <w:rFonts w:hint="eastAsia" w:ascii="仿宋" w:hAnsi="仿宋" w:eastAsia="仿宋" w:cs="仿宋"/>
          <w:kern w:val="0"/>
          <w:sz w:val="24"/>
          <w:u w:val="single"/>
        </w:rPr>
        <w:t xml:space="preserve">            </w:t>
      </w:r>
      <w:r>
        <w:rPr>
          <w:rFonts w:hint="eastAsia" w:ascii="仿宋" w:hAnsi="仿宋" w:eastAsia="仿宋" w:cs="仿宋"/>
          <w:kern w:val="0"/>
          <w:sz w:val="24"/>
        </w:rPr>
        <w:t>元，安全防护、文明施工措施费</w:t>
      </w:r>
      <w:r>
        <w:rPr>
          <w:rFonts w:hint="eastAsia" w:ascii="仿宋" w:hAnsi="仿宋" w:eastAsia="仿宋" w:cs="仿宋"/>
          <w:kern w:val="0"/>
          <w:sz w:val="24"/>
          <w:u w:val="single"/>
        </w:rPr>
        <w:t xml:space="preserve">              </w:t>
      </w:r>
      <w:r>
        <w:rPr>
          <w:rFonts w:hint="eastAsia" w:ascii="仿宋" w:hAnsi="仿宋" w:eastAsia="仿宋" w:cs="仿宋"/>
          <w:kern w:val="0"/>
          <w:sz w:val="24"/>
        </w:rPr>
        <w:t>元，工程分包和材料购置费</w:t>
      </w:r>
      <w:r>
        <w:rPr>
          <w:rFonts w:hint="eastAsia" w:ascii="仿宋" w:hAnsi="仿宋" w:eastAsia="仿宋" w:cs="仿宋"/>
          <w:kern w:val="0"/>
          <w:sz w:val="24"/>
          <w:u w:val="single"/>
        </w:rPr>
        <w:t xml:space="preserve">           </w:t>
      </w:r>
      <w:r>
        <w:rPr>
          <w:rFonts w:hint="eastAsia" w:ascii="仿宋" w:hAnsi="仿宋" w:eastAsia="仿宋" w:cs="仿宋"/>
          <w:kern w:val="0"/>
          <w:sz w:val="24"/>
        </w:rPr>
        <w:t>元，总承包服务费</w:t>
      </w:r>
      <w:r>
        <w:rPr>
          <w:rFonts w:hint="eastAsia" w:ascii="仿宋" w:hAnsi="仿宋" w:eastAsia="仿宋" w:cs="仿宋"/>
          <w:kern w:val="0"/>
          <w:sz w:val="24"/>
          <w:u w:val="single"/>
        </w:rPr>
        <w:t xml:space="preserve">            </w:t>
      </w:r>
      <w:r>
        <w:rPr>
          <w:rFonts w:hint="eastAsia" w:ascii="仿宋" w:hAnsi="仿宋" w:eastAsia="仿宋" w:cs="仿宋"/>
          <w:kern w:val="0"/>
          <w:sz w:val="24"/>
        </w:rPr>
        <w:t>元。)</w:t>
      </w:r>
    </w:p>
    <w:p w14:paraId="6FF1236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2、综合单价：详见承包人的报价书。</w:t>
      </w:r>
    </w:p>
    <w:p w14:paraId="0AA4E88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六、组成合同的文件</w:t>
      </w:r>
    </w:p>
    <w:p w14:paraId="6E92464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组成本合同的文件包括：</w:t>
      </w:r>
    </w:p>
    <w:p w14:paraId="7FAE41C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1、本合同协议书</w:t>
      </w:r>
    </w:p>
    <w:p w14:paraId="37B0C6A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2、本合同专用条款</w:t>
      </w:r>
    </w:p>
    <w:p w14:paraId="4C387E00">
      <w:pPr>
        <w:widowControl/>
        <w:spacing w:line="360" w:lineRule="auto"/>
        <w:ind w:firstLine="480" w:firstLineChars="200"/>
        <w:jc w:val="left"/>
        <w:rPr>
          <w:rFonts w:hint="eastAsia" w:ascii="仿宋" w:hAnsi="仿宋" w:eastAsia="仿宋" w:cs="仿宋"/>
          <w:b/>
          <w:bCs/>
          <w:color w:val="FF0000"/>
          <w:kern w:val="0"/>
          <w:sz w:val="24"/>
        </w:rPr>
      </w:pPr>
      <w:r>
        <w:rPr>
          <w:rFonts w:hint="eastAsia" w:ascii="仿宋" w:hAnsi="仿宋" w:eastAsia="仿宋" w:cs="仿宋"/>
          <w:kern w:val="0"/>
          <w:sz w:val="24"/>
        </w:rPr>
        <w:t>3、本合同通用条款</w:t>
      </w:r>
    </w:p>
    <w:p w14:paraId="5BB6F70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4、中标通知书</w:t>
      </w:r>
    </w:p>
    <w:p w14:paraId="3321CEE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5、投标书、工程报价单或预算书及其附件</w:t>
      </w:r>
    </w:p>
    <w:p w14:paraId="09AEB8D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6、招标文件、答疑纪要及工程量清单</w:t>
      </w:r>
    </w:p>
    <w:p w14:paraId="0F41B8C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7、图纸</w:t>
      </w:r>
    </w:p>
    <w:p w14:paraId="2B4125C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8、标准、规范及有关技术文件</w:t>
      </w:r>
    </w:p>
    <w:p w14:paraId="31C8A7B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双方为履行本合同的有关洽商、变更等书面协议、文件，视为本合同的组成部分。</w:t>
      </w:r>
    </w:p>
    <w:p w14:paraId="3863E61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七、本协议书中有关词语含义与本合同第二部分《通用条款》中赋予的定义相同。</w:t>
      </w:r>
    </w:p>
    <w:p w14:paraId="76439CA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八、承包人按照合同约定进行施工、竣工并在质量保修期内承担工程质量保修责任。</w:t>
      </w:r>
    </w:p>
    <w:p w14:paraId="69FA963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九、发包人按照合同约定的期限和方式支付合同价款及其他应当支付的款项。</w:t>
      </w:r>
    </w:p>
    <w:p w14:paraId="220B96E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十、合同生效</w:t>
      </w:r>
    </w:p>
    <w:p w14:paraId="4B91CE3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合同订立时间：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0D684B7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合同订立地点：</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5BC1C0B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本合同双方约定</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后生效。</w:t>
      </w:r>
    </w:p>
    <w:p w14:paraId="484F529B">
      <w:pPr>
        <w:widowControl/>
        <w:spacing w:line="360" w:lineRule="auto"/>
        <w:ind w:firstLine="480" w:firstLineChars="200"/>
        <w:jc w:val="left"/>
        <w:rPr>
          <w:rFonts w:hint="eastAsia" w:ascii="仿宋" w:hAnsi="仿宋" w:eastAsia="仿宋" w:cs="仿宋"/>
          <w:kern w:val="0"/>
          <w:sz w:val="24"/>
        </w:rPr>
      </w:pPr>
    </w:p>
    <w:p w14:paraId="1B4CC8C2">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发包人：（公章）_________        承包人：（公章）</w:t>
      </w:r>
      <w:r>
        <w:rPr>
          <w:rFonts w:hint="eastAsia" w:ascii="仿宋" w:hAnsi="仿宋" w:eastAsia="仿宋" w:cs="仿宋"/>
          <w:kern w:val="0"/>
          <w:sz w:val="24"/>
          <w:u w:val="single"/>
          <w:lang w:val="en-US" w:eastAsia="zh-CN"/>
        </w:rPr>
        <w:t xml:space="preserve">                 </w:t>
      </w:r>
    </w:p>
    <w:p w14:paraId="349AB01A">
      <w:pPr>
        <w:widowControl/>
        <w:spacing w:line="360" w:lineRule="auto"/>
        <w:ind w:firstLine="480" w:firstLineChars="200"/>
        <w:jc w:val="left"/>
        <w:rPr>
          <w:rFonts w:hint="eastAsia" w:ascii="仿宋" w:hAnsi="仿宋" w:eastAsia="仿宋" w:cs="仿宋"/>
          <w:kern w:val="0"/>
          <w:sz w:val="24"/>
          <w:u w:val="single"/>
          <w:lang w:val="en-US"/>
        </w:rPr>
      </w:pPr>
      <w:r>
        <w:rPr>
          <w:rFonts w:hint="eastAsia" w:ascii="仿宋" w:hAnsi="仿宋" w:eastAsia="仿宋" w:cs="仿宋"/>
          <w:kern w:val="0"/>
          <w:sz w:val="24"/>
        </w:rPr>
        <w:t>地址：_________________          地址：</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p>
    <w:p w14:paraId="211A2BC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邮政编码：_____________          邮政编码：</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5C93CAA">
      <w:pPr>
        <w:widowControl/>
        <w:spacing w:line="360" w:lineRule="auto"/>
        <w:ind w:firstLine="480" w:firstLineChars="200"/>
        <w:jc w:val="left"/>
        <w:rPr>
          <w:rFonts w:hint="eastAsia" w:ascii="仿宋" w:hAnsi="仿宋" w:eastAsia="仿宋" w:cs="仿宋"/>
          <w:kern w:val="0"/>
          <w:sz w:val="24"/>
          <w:lang w:eastAsia="zh-CN"/>
        </w:rPr>
      </w:pPr>
      <w:r>
        <w:rPr>
          <w:rFonts w:hint="eastAsia" w:ascii="仿宋" w:hAnsi="仿宋" w:eastAsia="仿宋" w:cs="仿宋"/>
          <w:kern w:val="0"/>
          <w:sz w:val="24"/>
        </w:rPr>
        <w:t>法定代表人：___________          法定代表人：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lang w:val="en-US" w:eastAsia="zh-CN"/>
        </w:rPr>
        <w:t xml:space="preserve"> </w:t>
      </w:r>
    </w:p>
    <w:p w14:paraId="5D6BC132">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委托代理人：___________          委托代理人：</w:t>
      </w:r>
      <w:r>
        <w:rPr>
          <w:rFonts w:hint="eastAsia" w:ascii="仿宋" w:hAnsi="仿宋" w:eastAsia="仿宋" w:cs="仿宋"/>
          <w:kern w:val="0"/>
          <w:sz w:val="24"/>
          <w:u w:val="single"/>
          <w:lang w:val="en-US" w:eastAsia="zh-CN"/>
        </w:rPr>
        <w:t xml:space="preserve">                     </w:t>
      </w:r>
    </w:p>
    <w:p w14:paraId="4CD4CE3A">
      <w:pPr>
        <w:widowControl/>
        <w:spacing w:line="360" w:lineRule="auto"/>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电话：________________           电话：</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765255E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传真：_________________          传真：</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p>
    <w:p w14:paraId="6DBA81BA">
      <w:pPr>
        <w:widowControl/>
        <w:spacing w:line="360" w:lineRule="auto"/>
        <w:ind w:firstLine="480" w:firstLineChars="200"/>
        <w:jc w:val="left"/>
        <w:rPr>
          <w:rFonts w:hint="eastAsia" w:ascii="仿宋" w:hAnsi="仿宋" w:eastAsia="仿宋" w:cs="仿宋"/>
          <w:kern w:val="0"/>
          <w:sz w:val="24"/>
          <w:lang w:val="en-US" w:eastAsia="zh-CN"/>
        </w:rPr>
      </w:pPr>
      <w:r>
        <w:rPr>
          <w:rFonts w:hint="eastAsia" w:ascii="仿宋" w:hAnsi="仿宋" w:eastAsia="仿宋" w:cs="仿宋"/>
          <w:kern w:val="0"/>
          <w:sz w:val="24"/>
        </w:rPr>
        <w:t>开户银行：______________         开户银行：</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p>
    <w:p w14:paraId="3747D01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帐号：_______________            帐号：</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p>
    <w:p w14:paraId="09E1B796">
      <w:pPr>
        <w:widowControl/>
        <w:spacing w:line="360" w:lineRule="auto"/>
        <w:ind w:firstLine="480" w:firstLineChars="200"/>
        <w:jc w:val="left"/>
        <w:rPr>
          <w:rFonts w:hint="eastAsia" w:ascii="仿宋" w:hAnsi="仿宋" w:eastAsia="仿宋" w:cs="仿宋"/>
          <w:kern w:val="0"/>
          <w:sz w:val="24"/>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580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8" w:hRule="atLeast"/>
        </w:trPr>
        <w:tc>
          <w:tcPr>
            <w:tcW w:w="8946" w:type="dxa"/>
            <w:noWrap w:val="0"/>
            <w:vAlign w:val="top"/>
          </w:tcPr>
          <w:p w14:paraId="254F00E5">
            <w:pPr>
              <w:ind w:firstLine="480" w:firstLineChars="200"/>
              <w:rPr>
                <w:rFonts w:hint="eastAsia" w:ascii="仿宋" w:hAnsi="仿宋" w:eastAsia="仿宋" w:cs="仿宋"/>
                <w:bCs/>
                <w:kern w:val="0"/>
                <w:sz w:val="24"/>
              </w:rPr>
            </w:pPr>
            <w:r>
              <w:rPr>
                <w:rFonts w:hint="eastAsia" w:ascii="仿宋" w:hAnsi="仿宋" w:eastAsia="仿宋" w:cs="仿宋"/>
                <w:bCs/>
                <w:kern w:val="0"/>
                <w:sz w:val="24"/>
              </w:rPr>
              <w:t>建设行政管理部门备案意见：</w:t>
            </w:r>
          </w:p>
        </w:tc>
      </w:tr>
    </w:tbl>
    <w:p w14:paraId="200AC848">
      <w:pPr>
        <w:rPr>
          <w:rFonts w:hint="eastAsia" w:ascii="仿宋" w:hAnsi="仿宋" w:eastAsia="仿宋" w:cs="仿宋"/>
          <w:bCs/>
          <w:kern w:val="0"/>
          <w:sz w:val="24"/>
        </w:rPr>
      </w:pPr>
    </w:p>
    <w:p w14:paraId="61533085">
      <w:pPr>
        <w:rPr>
          <w:rFonts w:hint="eastAsia" w:ascii="仿宋" w:hAnsi="仿宋" w:eastAsia="仿宋" w:cs="仿宋"/>
          <w:bCs/>
          <w:kern w:val="0"/>
          <w:sz w:val="24"/>
        </w:rPr>
      </w:pPr>
      <w:r>
        <w:rPr>
          <w:rFonts w:hint="eastAsia" w:ascii="仿宋" w:hAnsi="仿宋" w:eastAsia="仿宋" w:cs="仿宋"/>
          <w:bCs/>
          <w:kern w:val="0"/>
          <w:sz w:val="24"/>
        </w:rPr>
        <w:t xml:space="preserve">   </w:t>
      </w:r>
    </w:p>
    <w:p w14:paraId="39292EB6">
      <w:pPr>
        <w:rPr>
          <w:rFonts w:hint="eastAsia" w:ascii="仿宋" w:hAnsi="仿宋" w:eastAsia="仿宋" w:cs="仿宋"/>
          <w:bCs/>
          <w:kern w:val="0"/>
          <w:sz w:val="24"/>
        </w:rPr>
      </w:pPr>
    </w:p>
    <w:p w14:paraId="4A17C345">
      <w:pPr>
        <w:rPr>
          <w:rFonts w:hint="eastAsia" w:ascii="仿宋" w:hAnsi="仿宋" w:eastAsia="仿宋" w:cs="仿宋"/>
          <w:bCs/>
          <w:kern w:val="0"/>
          <w:sz w:val="24"/>
        </w:rPr>
      </w:pPr>
    </w:p>
    <w:p w14:paraId="1C698DF9">
      <w:pPr>
        <w:rPr>
          <w:rFonts w:hint="eastAsia" w:ascii="仿宋" w:hAnsi="仿宋" w:eastAsia="仿宋" w:cs="仿宋"/>
          <w:bCs/>
          <w:kern w:val="0"/>
          <w:sz w:val="32"/>
          <w:szCs w:val="32"/>
        </w:rPr>
      </w:pPr>
      <w:r>
        <w:rPr>
          <w:rFonts w:hint="eastAsia" w:ascii="仿宋" w:hAnsi="仿宋" w:eastAsia="仿宋" w:cs="仿宋"/>
          <w:bCs/>
          <w:kern w:val="0"/>
          <w:sz w:val="32"/>
          <w:szCs w:val="32"/>
        </w:rPr>
        <w:br w:type="page"/>
      </w:r>
    </w:p>
    <w:p w14:paraId="7ABEC3CE">
      <w:pPr>
        <w:ind w:firstLine="200"/>
        <w:jc w:val="center"/>
        <w:rPr>
          <w:rFonts w:hint="eastAsia" w:ascii="仿宋" w:hAnsi="仿宋" w:eastAsia="仿宋" w:cs="仿宋"/>
          <w:bCs/>
          <w:kern w:val="0"/>
          <w:sz w:val="32"/>
          <w:szCs w:val="32"/>
        </w:rPr>
      </w:pPr>
      <w:r>
        <w:rPr>
          <w:rFonts w:hint="eastAsia" w:ascii="仿宋" w:hAnsi="仿宋" w:eastAsia="仿宋" w:cs="仿宋"/>
          <w:bCs/>
          <w:kern w:val="0"/>
          <w:sz w:val="32"/>
          <w:szCs w:val="32"/>
        </w:rPr>
        <w:t>第二部分  通用条款</w:t>
      </w:r>
    </w:p>
    <w:p w14:paraId="35C79E9E">
      <w:pPr>
        <w:ind w:firstLine="200"/>
        <w:jc w:val="center"/>
        <w:rPr>
          <w:rFonts w:hint="eastAsia" w:ascii="仿宋" w:hAnsi="仿宋" w:eastAsia="仿宋" w:cs="仿宋"/>
          <w:bCs/>
          <w:kern w:val="0"/>
          <w:sz w:val="32"/>
          <w:szCs w:val="32"/>
        </w:rPr>
      </w:pPr>
    </w:p>
    <w:p w14:paraId="43F9D4E5">
      <w:pPr>
        <w:ind w:firstLine="200"/>
        <w:jc w:val="center"/>
        <w:rPr>
          <w:rFonts w:hint="eastAsia" w:ascii="仿宋" w:hAnsi="仿宋" w:eastAsia="仿宋" w:cs="仿宋"/>
          <w:bCs/>
          <w:kern w:val="0"/>
          <w:sz w:val="24"/>
        </w:rPr>
      </w:pPr>
    </w:p>
    <w:p w14:paraId="4DA9DE48">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一、词语定义及合同文件</w:t>
      </w:r>
    </w:p>
    <w:p w14:paraId="2676448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１、词语定义</w:t>
      </w:r>
    </w:p>
    <w:p w14:paraId="58D890F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下列词语除专用条款另有约定外，应具有本条所赋予的定义：</w:t>
      </w:r>
    </w:p>
    <w:p w14:paraId="06FEF27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1.1通用条款：是根据法律、行政法规规定及建设工程施工的需要订立，通用于建设工程施工的条款。</w:t>
      </w:r>
    </w:p>
    <w:p w14:paraId="4C4ABEB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1.2专用条款：是发包人与承包人根据法律、行政法规规定，结合具体工程实际，经协商达成一致意见的条款，是对通用条款的具体化、补充或修改。</w:t>
      </w:r>
    </w:p>
    <w:p w14:paraId="4051529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1.3发包人：指在协议书中约定，具有工程发包主体资格和支付工程价款能力的当事人以及取得该当事人资格的合法继承人。</w:t>
      </w:r>
    </w:p>
    <w:p w14:paraId="4CD6AC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1.4承包人：指在协议书中约定，被发包人接受的具有工程施工承包主体资格的当事人以及取得该当事人资格的合法继承人。</w:t>
      </w:r>
    </w:p>
    <w:p w14:paraId="0F9AA71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1.5项目经理：指承包人在专用条款中指定的具有执业资格的负责施工管理和合同履行的代表。</w:t>
      </w:r>
    </w:p>
    <w:p w14:paraId="242C2CA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1.6设计单位：指发包人委托的负责本工程设计并取得相应工程设计资质等级证书的单位。</w:t>
      </w:r>
    </w:p>
    <w:p w14:paraId="4D3412D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1.7监理单位：指发包人委托的负责本工程监理并取得相应工程监理资质等级证书的单位。</w:t>
      </w:r>
    </w:p>
    <w:p w14:paraId="2312779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1.8工程师：指本工程监理单位委派的总监理工程师或发包人指定的履行本合同的代表，其具体身份和职权由发包人承包人在专用条款中约定。</w:t>
      </w:r>
    </w:p>
    <w:p w14:paraId="42916D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1.9工程造价管理部门：指国务院有关部门、县级以上人民政府建设行政主管部门或其委托的工程造价管理机构。</w:t>
      </w:r>
    </w:p>
    <w:p w14:paraId="22B6FE3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1.10工程：指发包人承包人在协议书中约定的承包范围内的工程。</w:t>
      </w:r>
    </w:p>
    <w:p w14:paraId="0FF08ED0">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1.11工程量清单：表现拟建工程的分部分项工程项目、措施项目、其他项目名称和相应数量的明细清单。</w:t>
      </w:r>
    </w:p>
    <w:p w14:paraId="684460B3">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1.12综合单价：完成工程量清单中一个规定计量单位项目所需的人工费、材料费、机械使用费、管理费和利润，并考虑风险因素。</w:t>
      </w:r>
    </w:p>
    <w:p w14:paraId="3C42EB42">
      <w:pPr>
        <w:widowControl/>
        <w:spacing w:line="360" w:lineRule="auto"/>
        <w:ind w:firstLine="480" w:firstLineChars="200"/>
        <w:jc w:val="left"/>
        <w:rPr>
          <w:rFonts w:hint="eastAsia" w:ascii="仿宋" w:hAnsi="仿宋" w:eastAsia="仿宋" w:cs="仿宋"/>
          <w:color w:val="000000"/>
          <w:kern w:val="0"/>
          <w:sz w:val="24"/>
        </w:rPr>
      </w:pPr>
      <w:r>
        <w:rPr>
          <w:rFonts w:hint="eastAsia" w:ascii="仿宋" w:hAnsi="仿宋" w:eastAsia="仿宋" w:cs="仿宋"/>
          <w:color w:val="000000"/>
          <w:kern w:val="0"/>
          <w:sz w:val="24"/>
        </w:rPr>
        <w:t>1.13合同价款：指发包人承包人在协议书中约定，发包人用以支付承包人按照合同约定完成承包范围内全部工程并承担质量保修责任的款项。</w:t>
      </w:r>
    </w:p>
    <w:p w14:paraId="0929EF89">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1.14预留金：指发包人为可能发生的工程量变更而预留的款额。</w:t>
      </w:r>
    </w:p>
    <w:p w14:paraId="23A45FF6">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1.15工程分包和材料购置费：指发包人将按有关规定准予分包的工作、指定分包人或指定材料供应商供应材料而预留的款额。</w:t>
      </w:r>
    </w:p>
    <w:p w14:paraId="720733A1">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1.16总承包服务费：为配合协调发包人进行的工程分包和材料采购所需的费用。</w:t>
      </w:r>
    </w:p>
    <w:p w14:paraId="1270524A">
      <w:pPr>
        <w:widowControl/>
        <w:spacing w:line="360" w:lineRule="auto"/>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1.17零星工作项目费：完成发包人提出的工程量暂估的零星工作所需的费用。</w:t>
      </w:r>
    </w:p>
    <w:p w14:paraId="4513CAD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1.18追加合同价款：指在合同履行中发生需要增加合同价款的情况，经发包人确认后按计算合同价款的方法增加的合同价款。</w:t>
      </w:r>
    </w:p>
    <w:p w14:paraId="2B14FB3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1.19费用：指不包含在合同价款之内的应当由发包人或承包人承担的经济支出。</w:t>
      </w:r>
    </w:p>
    <w:p w14:paraId="68D0496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1.20工期：指发包人承包人在协议书中约定，按总日历天数（包括法定节假日）计算的承包天数。</w:t>
      </w:r>
    </w:p>
    <w:p w14:paraId="4F91386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1.21开工日期：指发包人承包人在协议书中约定，承包人开始施工的绝对或相对的日期。</w:t>
      </w:r>
    </w:p>
    <w:p w14:paraId="716A333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1.22竣工日期：指发包人承包人在协议书中约定，承包人完成承包范围内工程的绝对或相对的日期。</w:t>
      </w:r>
    </w:p>
    <w:p w14:paraId="6108589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1.23图纸：指由发包人提供或由承包人提供并经发包人批准，满足承包人施工需要的所有图纸（包括配套说明和有关资料）。</w:t>
      </w:r>
    </w:p>
    <w:p w14:paraId="24A1E9B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1.24施工场地：指由发包人提供的用于工程施工的场所以及发包人在图纸中具体指定的供施工使用的任何其他场所。</w:t>
      </w:r>
    </w:p>
    <w:p w14:paraId="0866D10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1.25书面形式：指合同书、信件和数据电文（包括电报、电传、传真、电子数据交换和电子邮件）等可以有形地表现所载内容的形式。</w:t>
      </w:r>
    </w:p>
    <w:p w14:paraId="22378FE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1.26违约责任：指合同一方不履行合同义务或履行合同义务不符合约定所应承担的责任。</w:t>
      </w:r>
    </w:p>
    <w:p w14:paraId="3B0D0C8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1.27索赔：指在合同履行过程中，对于并非自己的过错，而是应由对方承担责任的情况造成的实际损失，向对方提出经济补偿和（或）工期顺延的要求。</w:t>
      </w:r>
    </w:p>
    <w:p w14:paraId="3E1CFFE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1.28不可抗力：指不能预见、不能避免并不能克服的客观情况。</w:t>
      </w:r>
    </w:p>
    <w:p w14:paraId="4003138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1.29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24时。</w:t>
      </w:r>
    </w:p>
    <w:p w14:paraId="49A459B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2、合同文件及解释顺序</w:t>
      </w:r>
    </w:p>
    <w:p w14:paraId="76C1F21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2.1合同文件应能相互解释，互为说明。除专用条款另有约定外，组成本合同的文件及优先解释顺序如下：</w:t>
      </w:r>
    </w:p>
    <w:p w14:paraId="7360DA9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1、本合同协议书</w:t>
      </w:r>
    </w:p>
    <w:p w14:paraId="021DB6F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2、本合同专用条款</w:t>
      </w:r>
    </w:p>
    <w:p w14:paraId="2D85F6CA">
      <w:pPr>
        <w:widowControl/>
        <w:spacing w:line="360" w:lineRule="auto"/>
        <w:ind w:firstLine="480" w:firstLineChars="200"/>
        <w:jc w:val="left"/>
        <w:rPr>
          <w:rFonts w:hint="eastAsia" w:ascii="仿宋" w:hAnsi="仿宋" w:eastAsia="仿宋" w:cs="仿宋"/>
          <w:b/>
          <w:bCs/>
          <w:color w:val="FF0000"/>
          <w:kern w:val="0"/>
          <w:sz w:val="24"/>
        </w:rPr>
      </w:pPr>
      <w:r>
        <w:rPr>
          <w:rFonts w:hint="eastAsia" w:ascii="仿宋" w:hAnsi="仿宋" w:eastAsia="仿宋" w:cs="仿宋"/>
          <w:kern w:val="0"/>
          <w:sz w:val="24"/>
        </w:rPr>
        <w:t>3、本合同通用条款</w:t>
      </w:r>
    </w:p>
    <w:p w14:paraId="52469BF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4、中标通知书</w:t>
      </w:r>
    </w:p>
    <w:p w14:paraId="710222B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5、投标书、工程报价单或预算书及其附件</w:t>
      </w:r>
    </w:p>
    <w:p w14:paraId="08CBCAF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6、招标文件、答疑纪要及工程量清单　</w:t>
      </w:r>
    </w:p>
    <w:p w14:paraId="5BF3464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7、图纸</w:t>
      </w:r>
    </w:p>
    <w:p w14:paraId="15CBED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8、标准、规范及有关技术文件</w:t>
      </w:r>
    </w:p>
    <w:p w14:paraId="6560707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双方为履行本合同的有关洽商、变更等书面协议、文件，视为本合同的组成部分。</w:t>
      </w:r>
    </w:p>
    <w:p w14:paraId="7E2A49C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2.2当合同文件内容含糊不清或不相一致时，在不影响工程正常进行的情况下，由发包人承包人协商解决。双方也可以提请负责监理的工程师做出解释。双方协商不成或不同意负责监理的工程师的解释时，按本通用条款第41条关于争议的约定处理。</w:t>
      </w:r>
    </w:p>
    <w:p w14:paraId="2A5C691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3、语言文字和适用法律、标准及规范</w:t>
      </w:r>
    </w:p>
    <w:p w14:paraId="627B266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3.1语言文字</w:t>
      </w:r>
    </w:p>
    <w:p w14:paraId="778C323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本合同文件使用汉语语言文字书写、解释和说明。如专用条款约定使用两种以上（含两种）语言文字时，汉语应为解释和说明本合同的标准语言文字。</w:t>
      </w:r>
    </w:p>
    <w:p w14:paraId="514949D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3.2适用法律和法规</w:t>
      </w:r>
    </w:p>
    <w:p w14:paraId="249A1B7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本合同文件适用国家的法律和行政法规。需要明示的法律、行政法规，由双方在专用条款中约定。</w:t>
      </w:r>
    </w:p>
    <w:p w14:paraId="66B33F6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3.3适用标准、规范</w:t>
      </w:r>
    </w:p>
    <w:p w14:paraId="2B7423A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14:paraId="681A620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国内没有相应标准、规范的，由发包人按专用条款约定的时间向承包人提出施工技术要求，承包人按约定的时间和要求提出施工工艺，经发包人认可后执行。发包人要求使用国外标准、规范的，应负责提供中文译本。</w:t>
      </w:r>
    </w:p>
    <w:p w14:paraId="7F0F1B7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本条所发生的购买、翻译标准、规范或制定施工工艺的费用，由发包人承担。</w:t>
      </w:r>
    </w:p>
    <w:p w14:paraId="00244AE0">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4、图纸</w:t>
      </w:r>
    </w:p>
    <w:p w14:paraId="1CCC896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4.1发包人应按专用条款约定的日期和套数，向承包人提供图纸。承包人需要增加图纸套数的，发包人应代为复制，复制费用由承包人承担。发包人对工程有保密要求的，应在专用条款中提出保密要求，保密措施费用由发包人承担，承包人在约定保密期限内履行保密义务。</w:t>
      </w:r>
    </w:p>
    <w:p w14:paraId="6677046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4.2承包人未经发包人同意，不得将本工程图纸转给第三人。工程质量保修期满后，除承包人存档需要的图纸外，应将全部图纸退还给发包人。</w:t>
      </w:r>
    </w:p>
    <w:p w14:paraId="51FAA97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4.3承包人应在施工现场保留一套完整图纸，供工程师及有关人员进行工程检查时使用。</w:t>
      </w:r>
    </w:p>
    <w:p w14:paraId="24C2E313">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二、双方一般权利和义务</w:t>
      </w:r>
    </w:p>
    <w:p w14:paraId="379174D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5、工程师</w:t>
      </w:r>
    </w:p>
    <w:p w14:paraId="7C21DBE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5.1实行工程监理的，发包人应在实施监理前将委托的监理单位名称、监理内容及监理权限以书面形式通知承包人。</w:t>
      </w:r>
    </w:p>
    <w:p w14:paraId="11FF87F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5.2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14:paraId="1C4B79D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5.3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14:paraId="39BE750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5.4合同履行中，发生影响发包人承包人双方权利或义务的事件时，负责监理的工程师应依据合同在其职权范围内客观公正地进行处理。一方对工程师的处理有异议时，按本通用条款第41条关于争议的约定处理。</w:t>
      </w:r>
    </w:p>
    <w:p w14:paraId="6A06C53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5.5除合同内有明确约定或经发包人同意外，负责监理的工程师无权解除本合同约定的承包人的任何权利与义务。</w:t>
      </w:r>
    </w:p>
    <w:p w14:paraId="60F7736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5.6不实行工程监理的，本合同中工程师专指发包人派驻施工场地履行合同的代表，其具体职权由发包人在专用条款内写明。</w:t>
      </w:r>
    </w:p>
    <w:p w14:paraId="790E146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6、工程师的委派和指令</w:t>
      </w:r>
    </w:p>
    <w:p w14:paraId="1418EAA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6.1工程师可委派工程师代表，行使合同约定的自己的职权，并可在认为必要时撤回委派。委派和撤回均应提前7天以书面形式通知承包人，负责监理的工程师还应将委派和撤回通知发包人。委派书和撤回通知作为本合同附件。</w:t>
      </w:r>
    </w:p>
    <w:p w14:paraId="25CD83E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14:paraId="5EFA9FB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除工程师或工程师代表外，发包人派驻工地的其他人员均无权向承包人发出任何指令。</w:t>
      </w:r>
    </w:p>
    <w:p w14:paraId="5C6E0C7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6.2工程师的指令、通知由其本人签字后，以书面形式交给项目经理，项目经理在回执上签署姓名和收到时间后生效。确有必要时，工程师可发出口头指令，并在48小时内给予书面确认，承包人对工程师的指令应予执行。工程师不能及时给予书面确认的，承包人应于工程师发出口头指令后7天内提出书面确认要求。工程师在承包人提出确认要求后48小时内不予答复的，视为口头指令已被确认。</w:t>
      </w:r>
    </w:p>
    <w:p w14:paraId="5A74F7E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认为工程师指令不合理，应在收到指令后24小时内向工程师提出修改指令的书面报告，工程师在收到承包人报告后24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14:paraId="2CBBA4F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本款规定同样适用于由工程师代表发出的指令、通知。</w:t>
      </w:r>
    </w:p>
    <w:p w14:paraId="6E54E2E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6.3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14:paraId="0BCDD14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6.4如需更换工程师，发包人应至少提前7天以书面形式通知承包人，后任继续行使合同文件约定的前任的职权，履行前任的义务。</w:t>
      </w:r>
    </w:p>
    <w:p w14:paraId="7950A99C">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7、项目经理</w:t>
      </w:r>
    </w:p>
    <w:p w14:paraId="13C71EA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7.1项目经理的姓名、职务在专用条款内写明。</w:t>
      </w:r>
    </w:p>
    <w:p w14:paraId="1A85C79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7.2承包人依据合同发出的通知，以书面形式由项目经理签字后送交工程师，工程师在回执上签署姓名和收到时间后生效。</w:t>
      </w:r>
    </w:p>
    <w:p w14:paraId="2554307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7.3项目经理按发包人认可的施工组织设计（施工方案）和工程师依据合同发出的指令组织施工。在情况紧急且无法与工程师联系时，项目经理应当采取保证人员生命和工程、财产安全的紧急措施，并在采取措施后48小时内向工程师送交报告。责任在发包人或第三人，由发包人承担由此发生的追加合同价款，相应顺延工期；责任在承包人，由承包人承担费用，不顺延工期。</w:t>
      </w:r>
    </w:p>
    <w:p w14:paraId="3149B00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7.4承包人如需要更换项目经理，应至少提前7天以书面形式通知发包人，</w:t>
      </w:r>
      <w:r>
        <w:rPr>
          <w:rFonts w:hint="eastAsia" w:ascii="仿宋" w:hAnsi="仿宋" w:eastAsia="仿宋" w:cs="仿宋"/>
          <w:bCs/>
          <w:kern w:val="0"/>
          <w:sz w:val="24"/>
        </w:rPr>
        <w:t>并</w:t>
      </w:r>
      <w:r>
        <w:rPr>
          <w:rFonts w:hint="eastAsia" w:ascii="仿宋" w:hAnsi="仿宋" w:eastAsia="仿宋" w:cs="仿宋"/>
          <w:kern w:val="0"/>
          <w:sz w:val="24"/>
        </w:rPr>
        <w:t>征得发包人同意。后任继续行使合同文件约定的前任的职权，履行前任的义务。</w:t>
      </w:r>
    </w:p>
    <w:p w14:paraId="233D671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7.5发包人可以与承包人协商，建议更换其认为不称职的项目经理。</w:t>
      </w:r>
    </w:p>
    <w:p w14:paraId="430D90F1">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8、发包人工作</w:t>
      </w:r>
    </w:p>
    <w:p w14:paraId="7B54E11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8.1发包人按专用条款约定的内容和时间完成以下工作：</w:t>
      </w:r>
    </w:p>
    <w:p w14:paraId="55AFFED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（1）办理土地征用、拆迁补偿、平整施工场地等工作，使施工场地具备施工条件，在开工后继续负责解决以上事项遗留问题；</w:t>
      </w:r>
    </w:p>
    <w:p w14:paraId="0F02538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（2）将施工所需水、电、电讯线路从施工场地外部接至专用条款约定地点，保证施工期间的需要；</w:t>
      </w:r>
    </w:p>
    <w:p w14:paraId="2CD25C7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（3）开通施工场地与城乡公共道路的通道，以及专用条款约定的施工场地内的主要道路，满足施工运输的需要，保证施工期间的畅通；</w:t>
      </w:r>
    </w:p>
    <w:p w14:paraId="1EF423A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（4）向承包人提供施工场地的工程地质和地下管线资料，对资料的真实准确性负责；</w:t>
      </w:r>
    </w:p>
    <w:p w14:paraId="508176D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（5）办理施工许可证及其它施工所需批件和临时用地、停水、停电、中断道路交通、爆破作业等的证件申请批准手续（证明承包人自身资质的证件除外）；</w:t>
      </w:r>
    </w:p>
    <w:p w14:paraId="3F4BE67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（6）确定水准点与坐标控制点，以书面形式交给承包人，进行现场交验；</w:t>
      </w:r>
    </w:p>
    <w:p w14:paraId="502CFE1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（7）组织承包人和设计单位进行图纸会审和设计交底；</w:t>
      </w:r>
    </w:p>
    <w:p w14:paraId="793D91C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（8）协调处理施工场地周围地下管线和邻近建筑物、构筑物（包括文物保护建筑）、古树名木的保护工作、承担有关费用；</w:t>
      </w:r>
    </w:p>
    <w:p w14:paraId="5BF93DE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（9）发包人应做的其他工作，双方在专用条款内约定。</w:t>
      </w:r>
    </w:p>
    <w:p w14:paraId="48CF621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8.2发包人可以将8.1款部分工作委托承包人办理，双方在专用条款内约定，其费用由发包人承担。</w:t>
      </w:r>
    </w:p>
    <w:p w14:paraId="1550DAD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8.3发包人未能履行8.1款各项义务，导致工期延误或给承包人造成损失的，发包人赔偿承包人有关损失，顺延延误的工期。</w:t>
      </w:r>
    </w:p>
    <w:p w14:paraId="606AB0B9">
      <w:pPr>
        <w:widowControl/>
        <w:spacing w:line="360" w:lineRule="auto"/>
        <w:ind w:firstLine="480" w:firstLineChars="200"/>
        <w:jc w:val="left"/>
        <w:outlineLvl w:val="0"/>
        <w:rPr>
          <w:rFonts w:hint="eastAsia" w:ascii="仿宋" w:hAnsi="仿宋" w:eastAsia="仿宋" w:cs="仿宋"/>
          <w:kern w:val="0"/>
          <w:sz w:val="24"/>
        </w:rPr>
      </w:pPr>
      <w:r>
        <w:rPr>
          <w:rFonts w:hint="eastAsia" w:ascii="仿宋" w:hAnsi="仿宋" w:eastAsia="仿宋" w:cs="仿宋"/>
          <w:kern w:val="0"/>
          <w:sz w:val="24"/>
        </w:rPr>
        <w:t>9、承包人工作</w:t>
      </w:r>
    </w:p>
    <w:p w14:paraId="3F46CF8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9.1承包人按专用条款约定的内容和时间完成以下工作：</w:t>
      </w:r>
    </w:p>
    <w:p w14:paraId="24E15EB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（1）根据发包人委托，在其设计资质等级和业务允许的范围内，完成施工图设计或与工程配套的设计，经工程师确认后使用，发包人承担由此发生的费用；</w:t>
      </w:r>
    </w:p>
    <w:p w14:paraId="2C365B8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（2）向工程师提供年、季、月度工程进度计划及相应进度统计报表；</w:t>
      </w:r>
    </w:p>
    <w:p w14:paraId="15E98B1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（3）根据工程需要，提供和维修非夜间施工使用的照明、围栏设施；负责施工现场安全保卫；</w:t>
      </w:r>
    </w:p>
    <w:p w14:paraId="22CB33D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（4）按专用条款约定的数量和要求，向发包人提供施工场地办公和生活的房屋及设施，发包人承担由此发生的费用；</w:t>
      </w:r>
    </w:p>
    <w:p w14:paraId="626846D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（5）遵守政府有关主管部门对施工场地安全防护、文明施工、环境保护以及场地交通等的管理规定，按规定办理有关手续，并以书面形式通知发包人。</w:t>
      </w:r>
    </w:p>
    <w:p w14:paraId="65447A6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已竣工工程未交付发包人之前，承包人按专用条款约定负责已完工程的保护工作，保护期间发生损坏，承包人自费予以修复；发包人要求承包人采取特殊措施保护的工程部位和相应的追加合同价款，双方在专用条款内约定；</w:t>
      </w:r>
    </w:p>
    <w:p w14:paraId="516FDAD6">
      <w:pPr>
        <w:widowControl/>
        <w:spacing w:line="360" w:lineRule="auto"/>
        <w:ind w:firstLine="480" w:firstLineChars="200"/>
        <w:jc w:val="left"/>
        <w:rPr>
          <w:rFonts w:hint="eastAsia" w:ascii="仿宋" w:hAnsi="仿宋" w:eastAsia="仿宋" w:cs="仿宋"/>
          <w:b/>
          <w:bCs/>
          <w:color w:val="0000FF"/>
          <w:kern w:val="0"/>
          <w:sz w:val="24"/>
        </w:rPr>
      </w:pPr>
      <w:r>
        <w:rPr>
          <w:rFonts w:hint="eastAsia" w:ascii="仿宋" w:hAnsi="仿宋" w:eastAsia="仿宋" w:cs="仿宋"/>
          <w:kern w:val="0"/>
          <w:sz w:val="24"/>
        </w:rPr>
        <w:t>（7）按专用条款约定做好施工场地地下管线和邻近建筑物、构筑物（包括文物保护建筑）、古树名木的保护工作</w:t>
      </w:r>
      <w:r>
        <w:rPr>
          <w:rFonts w:hint="eastAsia" w:ascii="仿宋" w:hAnsi="仿宋" w:eastAsia="仿宋" w:cs="仿宋"/>
          <w:b/>
          <w:bCs/>
          <w:kern w:val="0"/>
          <w:sz w:val="24"/>
        </w:rPr>
        <w:t>；</w:t>
      </w:r>
    </w:p>
    <w:p w14:paraId="67DF343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（8）保证施工场地清洁符合环境卫生管理的有关规定，交工前清理现场达到专用条款约定的要求，承担因自身原因违反有关规定造成的损失和罚款；</w:t>
      </w:r>
    </w:p>
    <w:p w14:paraId="054D2A1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（9）承包人应做的其他工作，双方在专用条款内约定。</w:t>
      </w:r>
    </w:p>
    <w:p w14:paraId="1C1A6B5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9.2承包人未能履行9.1款各项义务，造成发包人损失的，承包人赔偿发包人有关损失。</w:t>
      </w:r>
    </w:p>
    <w:p w14:paraId="1397F14A">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三、施工组织设计和工期</w:t>
      </w:r>
    </w:p>
    <w:p w14:paraId="41A47F1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10、进度计划</w:t>
      </w:r>
    </w:p>
    <w:p w14:paraId="7DC01C9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10.1承包人应按专用条款约定的日期，将施工组织设计和工程进度计划提交工程师，工程师按专用条款约定的时间予以确认或提出修改意见，逾期不确认也不提出书面意见的，视为同意。</w:t>
      </w:r>
    </w:p>
    <w:p w14:paraId="554BB85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10.2群体工程中单位工程分期进行施工的，承包人应按照发包人提供图纸及有关资料的时间，按单位工程编制进度计划，其具体内容双方在专用条款中约定。</w:t>
      </w:r>
    </w:p>
    <w:p w14:paraId="484FEA0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10.3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w:t>
      </w:r>
    </w:p>
    <w:p w14:paraId="58A45CB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11、开工及延期开工</w:t>
      </w:r>
    </w:p>
    <w:p w14:paraId="2BCC45C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11.1承包人应当按照协议书约定的开工日期开工。承包人不能按时开工，应当不迟于协议书约定的开工日期前7天，以书面形式向工程师提出延期开工的理由和要求。工程师应当在接到延期开工申请后的48小时内以书面形式答复承包人。工程师在接到延期开工申请后48小时内不答复，视为同意承包人要求，工期相应顺延。工程师不同意延期要求或承包人未在规定时间内提出延期开工要求，工期不予顺延。</w:t>
      </w:r>
    </w:p>
    <w:p w14:paraId="2379D08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11.2因发包人原因不能按照协议书约定的开工日期开工，工程师应以书面形式通知承包人，推迟开工日期。发包人赔偿承包人因延期开工造成的损失，并相应顺延工期。</w:t>
      </w:r>
    </w:p>
    <w:p w14:paraId="1448431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12、暂停施工</w:t>
      </w:r>
    </w:p>
    <w:p w14:paraId="54DA92A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w:t>
      </w:r>
    </w:p>
    <w:p w14:paraId="37D4BAC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13、工期延误</w:t>
      </w:r>
    </w:p>
    <w:p w14:paraId="415F5A6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13.1因以下原因造成工期延误，经工程师确认，工期相应顺延：</w:t>
      </w:r>
    </w:p>
    <w:p w14:paraId="59B0237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（1）发包人未能按专用条款的约定提供图纸及开工条件；</w:t>
      </w:r>
    </w:p>
    <w:p w14:paraId="04A2EB8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（2）发包人未能按约定日期支付工程预付款、进度款，致使施工不能正常进行；</w:t>
      </w:r>
    </w:p>
    <w:p w14:paraId="367C4FB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（3）工程师未按合同约定提供所需指令、批准等，致使施工不能正常进行；</w:t>
      </w:r>
    </w:p>
    <w:p w14:paraId="7442869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（4）设计变更和工程量增加；</w:t>
      </w:r>
    </w:p>
    <w:p w14:paraId="101CF98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（5）一周内非承包人原因停水、停电、停气造成停工累计超过8小时；</w:t>
      </w:r>
    </w:p>
    <w:p w14:paraId="0448B69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（6）不可抗力；</w:t>
      </w:r>
    </w:p>
    <w:p w14:paraId="7CFCCD9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（7）专用条款中约定或工程师同意工期顺延的其他情况。</w:t>
      </w:r>
    </w:p>
    <w:p w14:paraId="61D5D1B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13.2承包人在13.1款情况发生后14天内，就延误的工期以书面形式向工程师提出报告。工程师在收到报告后14天内予以确认，逾期不予确认也不提出修改意见，视为同意顺延工期。</w:t>
      </w:r>
    </w:p>
    <w:p w14:paraId="64E8314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14、工程竣工</w:t>
      </w:r>
    </w:p>
    <w:p w14:paraId="5811BDA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14.1承包人必须按照协议书约定的竣工日期或工程师同意顺延的工期竣工。</w:t>
      </w:r>
    </w:p>
    <w:p w14:paraId="2F46909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14.2因承包人原因不能按照协议书约定的竣工日期或工程师同意顺延的工期竣工的，承包人承担违约责任。</w:t>
      </w:r>
    </w:p>
    <w:p w14:paraId="2163A94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14.3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w:t>
      </w:r>
    </w:p>
    <w:p w14:paraId="389B0120">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四、质量与检验</w:t>
      </w:r>
    </w:p>
    <w:p w14:paraId="71A6FE5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15、工程质量</w:t>
      </w:r>
    </w:p>
    <w:p w14:paraId="5BB0046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15.1工程质量应当达到协议书约定的质量标准，质量标准的评定以国家或行业的质量检验评定标准为依据。因承包人原因工程质量达不到约定的质量标准，承包人承担违约责任。</w:t>
      </w:r>
    </w:p>
    <w:p w14:paraId="6C06D05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15.2双方对工程质量有争议，由双方同意的工程质量检测机构鉴定，所需费用及因此造成的损失，由责任方承担。双方均有责任，由双方根据其责任分别承担。</w:t>
      </w:r>
    </w:p>
    <w:p w14:paraId="4833470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16、检查和返工</w:t>
      </w:r>
    </w:p>
    <w:p w14:paraId="3C55F43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16.1承包人应认真按照标准、规范和设计图纸要求以及工程师依据合同发出的指令施工，随时接受工程师的检查检验，为检查检验提供便利条件。</w:t>
      </w:r>
    </w:p>
    <w:p w14:paraId="3E5E6F1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16.2工程质量达不到约定标准的部分，工程师一经发现，应要求承包人拆除和重新施工，承包人应按工程师的要求拆除和重新施工，直到符合约定标准。因承包人原因达不到约定标准，由承包人承担拆除和重新施工的费用，工期不予顺延。</w:t>
      </w:r>
    </w:p>
    <w:p w14:paraId="6451D3B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16.3工程师的检查检验不应影响施工正常进行。如影响施工正常进行，检查检验不合格时，影响正常施工的费用由承包人承担。除此之外影响正常施工的追加合同价款由发包人承担，相应顺延工期。</w:t>
      </w:r>
    </w:p>
    <w:p w14:paraId="7DACE8C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16.4因工程师指令失误或其他非承包人原因发生的追加合同价款，由发包人承担。</w:t>
      </w:r>
    </w:p>
    <w:p w14:paraId="7E106C8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17、隐蔽工程和中间验收</w:t>
      </w:r>
    </w:p>
    <w:p w14:paraId="39BC902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17.1工程具备隐蔽条件或达到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w:t>
      </w:r>
    </w:p>
    <w:p w14:paraId="1947F23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17.2工程师不能按时进行验收，应在验收前24小时以书面形式向承包人提出延期要求，延期不能超过48小时。工程师未能按以上时间提出延期要求，不进行验收，承包人可自行组织验收，工程师应承认验收记录。</w:t>
      </w:r>
    </w:p>
    <w:p w14:paraId="40F7F2D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17.3经工程师验收，工程质量符合标准、规范和设计图纸等要求，验收24小时后，工程师不在验收记录上签字，视为工程师已经认可验收记录，承包人可进行隐蔽或继续施工。</w:t>
      </w:r>
    </w:p>
    <w:p w14:paraId="1486C90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18、重新检验</w:t>
      </w:r>
    </w:p>
    <w:p w14:paraId="361182F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无论工程师是否进行验收，当其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w:t>
      </w:r>
    </w:p>
    <w:p w14:paraId="2AD4420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19、工程试车</w:t>
      </w:r>
    </w:p>
    <w:p w14:paraId="5E9F139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19.1双方约定需要试车的，试车内容应与承包人承包的安装范围相一致。</w:t>
      </w:r>
    </w:p>
    <w:p w14:paraId="28E644D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19.2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14:paraId="0BF8BBD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19.3工程师不能按时参加试车，须在开始试车前24小时以书面形式向承包人提出延期要求，延期不能超过48小时。工程师未能按以上时间提出延期要求，不参加试车，应承认试车记录。</w:t>
      </w:r>
    </w:p>
    <w:p w14:paraId="71E8924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19.4设备安装工程具备无负荷联动试车条件，发包人组织试车，并在试车前48小时以书面形式通知承包人。通知包括试车内容、时间、地点和对承包人的要求，承包人按要求做好准备工作。试车合格，双方在试车记录上签字。</w:t>
      </w:r>
    </w:p>
    <w:p w14:paraId="792A6AF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19.5双方责任</w:t>
      </w:r>
    </w:p>
    <w:p w14:paraId="53BEDC1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（1）由于设计原因试车达不到验收要求，发包人应要求设计单位修改设计，承包人按修改后的设计重新安装。发包人承担修改设计、拆除及重新安装的全部费用和追加合同价款，工期相应顺延。</w:t>
      </w:r>
    </w:p>
    <w:p w14:paraId="2D8DCD9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或由发包人认质认价，承包人采购的，发包人承担上述各项追加合同价款，工期相应顺延。</w:t>
      </w:r>
    </w:p>
    <w:p w14:paraId="0EFB363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（3）由于承包人施工原因试车达不到验收要求，承包人按工程师要求重新安装和试车，并承担重新安装和试车的费用，工期不予顺延。</w:t>
      </w:r>
    </w:p>
    <w:p w14:paraId="245060A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（4）试车费用除已包括在合同价款之内或专用条款另有约定外，均由发包人承担。</w:t>
      </w:r>
    </w:p>
    <w:p w14:paraId="257F819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（5）工程师在试车合格后不在试车记录上签字，试车结束24小时后，视为工程师已经认可试车记录，承包人可继续施工或办理竣工手续。</w:t>
      </w:r>
    </w:p>
    <w:p w14:paraId="1EE54C9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19.6投料试车应在工程竣工验收后由发包人负责，如发包人要求在工程竣工验收前进行或需要承包人配合时，应征得承包人同意，另行签订补充协议。</w:t>
      </w:r>
    </w:p>
    <w:p w14:paraId="7FDC08DA">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五、安全防护、文明施工</w:t>
      </w:r>
    </w:p>
    <w:p w14:paraId="6D89B19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20、发包人责任</w:t>
      </w:r>
    </w:p>
    <w:p w14:paraId="7AE4D95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20．1　发包人应遵守安全防护和文明施工的规定，督促承包人落实安全防护、文明施工措施，并按规定支付安全防护、文明施工措施费。</w:t>
      </w:r>
    </w:p>
    <w:p w14:paraId="48D8002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20．2　发包人应对其在施工现场人员进行安全防护、文明施工教育，并对他们的安全负责。</w:t>
      </w:r>
    </w:p>
    <w:p w14:paraId="4C587CB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20．3　在合同工程实施、完成及保修期间，发包人不得要求承包人违反安全生产、文明施工规定和强制性标准规范进行施工；不得明示或暗示承包人购买、租赁、使用不符合安全施工要求的安全防护用具、机械设备、施工机具及配件、消防设施和器材。</w:t>
      </w:r>
    </w:p>
    <w:p w14:paraId="5DD1C27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20．4　发包人违反上述规定或由于发包人原因导致安全事故的，由发包人承担相应责任和费用，顺延延误的工期。</w:t>
      </w:r>
    </w:p>
    <w:p w14:paraId="39AA96B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21、承包人责任</w:t>
      </w:r>
    </w:p>
    <w:p w14:paraId="230C00D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21.1　承包人应遵守安全防护和文明施工的规定，建立健全安全防护和文明施工的制度，对其在施工现场人员进行安全防护、文明施工教育，并对他们的安全负责。</w:t>
      </w:r>
    </w:p>
    <w:p w14:paraId="1FC1508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21.2　完善安全防护和文明施工条件，严格按照安全防护和文明施工的规定组织施工，采取必要的安全防护措施，消除事故隐患，自觉接受和配合依法实施的监督检查。</w:t>
      </w:r>
    </w:p>
    <w:p w14:paraId="0EB9911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21.3　在合同工程实施、完成及保修期间，承包人应做好施工现场的安全警示标志、道路及场地的硬化与必要的绿化、安全通道的合理布置、材料与设备的存放与保管、消防设施的齐全有效、现场垃圾的存放与清运、施工现场的照明与防护以及政府有关部门关于安全防护、文明施工规定的其它工作等。</w:t>
      </w:r>
    </w:p>
    <w:p w14:paraId="7BA794F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21.4　应按规定的范围使用安全文明措施费，保证专款专用，不得挪作它用。</w:t>
      </w:r>
    </w:p>
    <w:p w14:paraId="49A2ABF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21.5　承包人对合同工程的安全施工负责，并应及时、如实报告生产安全事故。承包人违反上述规定或由于承包人原因造成的安全事故，由承包人承担相应责任和费用，工期不予顺延。</w:t>
      </w:r>
    </w:p>
    <w:p w14:paraId="30D10F2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22、合同工程临近动力设备、输电线路、地下管道、密封防震车间、易燃易爆地段、建（构）筑物以及临街交通要道施工时，按有关规定应当采取防护措施的，施工开始前承包人应向工程师提出安全防护措施，经工程师认可后实施。防护措施费由发包人承担。</w:t>
      </w:r>
    </w:p>
    <w:p w14:paraId="6F2C377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23、实施爆破作业，在放射、毒害性环境中施工（含储存、运输、使用）及使用毒害性、腐蚀性物品施工时，承包人应在施工前14天以书面通知工程师，并提出相应的安全防护措施，经工程师认可后实施，由发包人承担安全防护措施费用。</w:t>
      </w:r>
    </w:p>
    <w:p w14:paraId="38C6B1C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24、事故处理</w:t>
      </w:r>
    </w:p>
    <w:p w14:paraId="71C69D4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24.1发生伤亡及其他安全事故，承包人应按有关规定立即上报有关部门并通知工程师，同时按政府有关部门要求处理，由事故责任方承担发生的费用。</w:t>
      </w:r>
    </w:p>
    <w:p w14:paraId="439E6C6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24.2发包人承包人对事故责任有争议时，应按政府有关部门的认定处理。</w:t>
      </w:r>
    </w:p>
    <w:p w14:paraId="4EEA0641">
      <w:pPr>
        <w:widowControl/>
        <w:spacing w:line="360" w:lineRule="auto"/>
        <w:ind w:firstLine="482" w:firstLineChars="200"/>
        <w:jc w:val="left"/>
        <w:outlineLvl w:val="0"/>
        <w:rPr>
          <w:rFonts w:hint="eastAsia" w:ascii="仿宋" w:hAnsi="仿宋" w:eastAsia="仿宋" w:cs="仿宋"/>
          <w:b/>
          <w:kern w:val="0"/>
          <w:sz w:val="24"/>
        </w:rPr>
      </w:pPr>
      <w:r>
        <w:rPr>
          <w:rFonts w:hint="eastAsia" w:ascii="仿宋" w:hAnsi="仿宋" w:eastAsia="仿宋" w:cs="仿宋"/>
          <w:b/>
          <w:kern w:val="0"/>
          <w:sz w:val="24"/>
        </w:rPr>
        <w:t>六、合同价款</w:t>
      </w:r>
    </w:p>
    <w:p w14:paraId="40AF6548">
      <w:pPr>
        <w:widowControl/>
        <w:spacing w:line="360" w:lineRule="auto"/>
        <w:ind w:firstLine="480" w:firstLineChars="200"/>
        <w:jc w:val="left"/>
        <w:rPr>
          <w:rFonts w:hint="eastAsia" w:ascii="仿宋" w:hAnsi="仿宋" w:eastAsia="仿宋" w:cs="仿宋"/>
          <w:color w:val="FF0000"/>
          <w:sz w:val="24"/>
        </w:rPr>
      </w:pPr>
      <w:r>
        <w:rPr>
          <w:rFonts w:hint="eastAsia" w:ascii="仿宋" w:hAnsi="仿宋" w:eastAsia="仿宋" w:cs="仿宋"/>
          <w:kern w:val="0"/>
          <w:sz w:val="24"/>
        </w:rPr>
        <w:t>25、工程的计量规则和计价办法以《陕西省建设工程工程量清单计价规则》及相关规定为准，工程师应按照合同约定，依据上述规定进行工程计量和计价。</w:t>
      </w:r>
    </w:p>
    <w:p w14:paraId="1227A50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26、合同价款约定</w:t>
      </w:r>
    </w:p>
    <w:p w14:paraId="4C55846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26.1招标工程的合同价款由发包人承包人依据中标通知书中的中标价格在协议书内约定。非招标工程的合同价款由发包人承包人依据双方确认的工程预算书在协议书内约定。</w:t>
      </w:r>
    </w:p>
    <w:p w14:paraId="7141683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26.2合同价款在协议书内约定后，任何一方不得擅自改变。下列三种确定合同价款的方式，双方可在专用条款内约定采用其中一种：</w:t>
      </w:r>
    </w:p>
    <w:p w14:paraId="684D4AA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（1）固定总价合同。合同工期较短且工程合同总价较低的工程，可以采用固定总价合同方式。</w:t>
      </w:r>
    </w:p>
    <w:p w14:paraId="196E337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（2）固定综合单价合同。一般适用于工程量清单计价项目。双方在专用条款内约定综合单价包含的风险范围，在约定的风险范围内综合单价不再调整。风险范围以外的综合单价调整方法应当在专用条款内约定。</w:t>
      </w:r>
    </w:p>
    <w:p w14:paraId="2DC21F3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（3）可调价格合同。可调价格包括可调综合单价和措施项目费用等，双方应在专用条款内约定综合单价和措施项目费的调整方法。</w:t>
      </w:r>
    </w:p>
    <w:p w14:paraId="45B04EE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27、合同价款调整</w:t>
      </w:r>
    </w:p>
    <w:p w14:paraId="5EDB344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27.1价格中工程量、综合单价、措施项目费用的调整因素包括：</w:t>
      </w:r>
    </w:p>
    <w:p w14:paraId="2910474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（1）法律、行政法规和国家有关政策变化影响合同价款；</w:t>
      </w:r>
    </w:p>
    <w:p w14:paraId="60489B7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（2）工程造价管理机构的价格调整；</w:t>
      </w:r>
    </w:p>
    <w:p w14:paraId="23D230A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（3）经批准的设计变更；</w:t>
      </w:r>
    </w:p>
    <w:p w14:paraId="674A58D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（4）发包人更改经审定批准的施工组织设计（修正错误除外）造成费用变化；</w:t>
      </w:r>
    </w:p>
    <w:p w14:paraId="3447531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（5）工程量清单的工程数量与实际工程量不符，按实际工程量进行调整计算；</w:t>
      </w:r>
    </w:p>
    <w:p w14:paraId="7661B90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（6）费用索赔事件或发包人负责的其他情况；</w:t>
      </w:r>
    </w:p>
    <w:p w14:paraId="5883279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（7）双方在专用条款中约定的其他因素。</w:t>
      </w:r>
    </w:p>
    <w:p w14:paraId="228CBE5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27.2承包人应当在27.1款情况发生后14天内，将调整原因、金额以书面形式通知工程师，工程师确认调整金额后作为追加合同价款，与工程款同期支付。工程师收到承包人通知后14天内不予确认也不提出修改意见，视为已经同意该项调整。承包人未在规定时间内通知发包人、或者未在规定时间内提出调整报告，发包人可以根据有关资料，决定是否调整和调整的金额并书面通知承包人，承包人如有异议，且协商达不成一致时，按第41条关于争议的约定处理。</w:t>
      </w:r>
    </w:p>
    <w:p w14:paraId="2D82C4A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28、工程预付款</w:t>
      </w:r>
    </w:p>
    <w:p w14:paraId="4EE8C33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28.1双方应当在专用条款内约定发包人向承包人预付工程款的比例、时间和抵扣方式，开工后按约定的时间和比例逐次扣回。预付款的预付比例不得低于合同总价的10%，也不得高于合同总价的30%。预付时间应在双方签订合同后的一个月内或不迟于约定的开工日期前7天。发包人不按约定预付，承包人在约定预付时间7天后10天内向发包人发出要求预付的通知，发包人收到通知后仍不能按要求预付，承包人可在发出通知后14天后停止施工，发包人应从约定应付之日起向承包人支付应付款的贷款利息（利率按同期银行贷款利率计），并承担违约责任。</w:t>
      </w:r>
    </w:p>
    <w:p w14:paraId="68C7594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28.2安全防护和文明施工措施费应在专用条款中约定预付方式。合同工期在一年以内的，预付比例不得低于总额的70%；合同工期在一年以上的（含一年），预付比例不得低于总额的50%。</w:t>
      </w:r>
    </w:p>
    <w:p w14:paraId="72EC1E46">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29、已完工程量确认</w:t>
      </w:r>
    </w:p>
    <w:p w14:paraId="36E9B94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29.1承包人应按专用条款约定的方法和时间，向工程师提交已完工程量的报告。工程师接到报告后14天内按设计图纸核实已完工程量（以下称计量），并在计量前24小时通知承包人，承包人为计量提供便利条件并派人参加。承包人收到通知后不参加计量，计量结果有效，作为工程价款支付的依据。</w:t>
      </w:r>
    </w:p>
    <w:p w14:paraId="25ACE1A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29.2工程师收到承包人报告后14天内未进行计量，从第15天起，承包人报告中开列的工程量即视为被确认，作为工程价款支付的依据。工程师不按约定时间通知承包人，致使承包人未能参加计量，计量结果无效。</w:t>
      </w:r>
    </w:p>
    <w:p w14:paraId="208598C5">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29.3对承包人超出设计图纸（含设计变更）范围和因承包人原因造成返工的工程量，工程师不予计量。</w:t>
      </w:r>
    </w:p>
    <w:p w14:paraId="073EAFC2">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30、工程进度款结算与支付</w:t>
      </w:r>
    </w:p>
    <w:p w14:paraId="01ACF47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30.1　双方应在专用条款内约定工程进度款结算支付方式。结算支付方式分为按月结算支付与分阶段结算支付。</w:t>
      </w:r>
    </w:p>
    <w:p w14:paraId="01D1A8AF">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30.2在确认计量结果后14天内，发包人应向承包人支付不低于应付款额75%、不高于应付款额90%的工程进度款。按约定时间发包人应扣回的预付款，与工程进度款同期结算抵扣。</w:t>
      </w:r>
    </w:p>
    <w:p w14:paraId="47CB52F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30.3本通用条款第27条确定调整的合同价款，第35条工程变更调整的合同价款及其他条款中约定的追加合同价款，应与工程进度款同期调整支付。</w:t>
      </w:r>
    </w:p>
    <w:p w14:paraId="007B870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30.4发包人超过约定的支付时间不支付工程进度款，承包人应及时向发包人发出要求付款的通知，发包人收到承包人通知后仍不能按要求付款，可与承包人协商签订延期付款协议，经承包人同意后可延期支付。协议应明确延期支付的时间和从计量结果确认后第15天起计算应付款的贷款利息（利率按同期银行贷款利率计）。</w:t>
      </w:r>
    </w:p>
    <w:p w14:paraId="2988EA4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30.5发包人不按合同约定支付工程进度款，双方又未达成延期付款协议，导致施工无法进行，承包人可停止施工，由发包人承担违约责任。</w:t>
      </w:r>
    </w:p>
    <w:p w14:paraId="5FDE9ADC">
      <w:pPr>
        <w:widowControl/>
        <w:spacing w:line="360" w:lineRule="auto"/>
        <w:ind w:firstLine="482" w:firstLineChars="200"/>
        <w:outlineLvl w:val="0"/>
        <w:rPr>
          <w:rFonts w:hint="eastAsia" w:ascii="仿宋" w:hAnsi="仿宋" w:eastAsia="仿宋" w:cs="仿宋"/>
          <w:b/>
          <w:kern w:val="0"/>
          <w:sz w:val="24"/>
        </w:rPr>
      </w:pPr>
      <w:r>
        <w:rPr>
          <w:rFonts w:hint="eastAsia" w:ascii="仿宋" w:hAnsi="仿宋" w:eastAsia="仿宋" w:cs="仿宋"/>
          <w:b/>
          <w:kern w:val="0"/>
          <w:sz w:val="24"/>
        </w:rPr>
        <w:t>七、材料设备供应</w:t>
      </w:r>
    </w:p>
    <w:p w14:paraId="535D47F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31、发包人供应材料设备</w:t>
      </w:r>
    </w:p>
    <w:p w14:paraId="4275FCE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31.1实行发包人供应材料设备的，双方应当约定发包人供应材料设备的一览表，作为本合同附件（附件2）。一览表包括发包人供应材料设备的品种、规格、型号、数量、单价、质量等级、提供时间和地点。</w:t>
      </w:r>
    </w:p>
    <w:p w14:paraId="4DDD04F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31.2发包人按一览表约定的内容提供材料设备，并向承包人提供产品合格证明，对其质量负责。发包人在所供材料设备到货前24小时，以书面形式通知承包人，由承包人派人与发包人共同清点。</w:t>
      </w:r>
    </w:p>
    <w:p w14:paraId="097BD51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31.3发包人供应的材料设备，承包人派人参加清点后由承包人妥善保管，发包人支付相应保管费用。因承包人原因发生丢失损坏，由承包人负责赔偿。发包人未通知承包人清点，承包人不负责材料设备的保管，丢失损坏由发包人负责。</w:t>
      </w:r>
    </w:p>
    <w:p w14:paraId="389323D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31.4发包人供应的材料设备与一览表不符时，发包人承担有关责任。发包人应承担责任的具体内容，双方根据下列情况在专用条款内约定：</w:t>
      </w:r>
    </w:p>
    <w:p w14:paraId="472BBEE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（1）材料设备单价与一览表不符，由发包人承担所有价差；</w:t>
      </w:r>
    </w:p>
    <w:p w14:paraId="2FB7B12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（2）材料设备的品种、规格、型号、质量等级与一览表不符，承包人可拒绝接收保管，由发包人运出施工场地并重新采购；</w:t>
      </w:r>
    </w:p>
    <w:p w14:paraId="36A8D4F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（3）发包人供应的材料规格、型号与一览表不符，经发包人同意，承包人可代为调剂串换，由发包人承担相应费用；</w:t>
      </w:r>
    </w:p>
    <w:p w14:paraId="563127A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（4）到货地点与一览表不符，由发包人负责运至一览表指定地点；</w:t>
      </w:r>
    </w:p>
    <w:p w14:paraId="14D93FC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（5）供应数量少于一览表约定的数量时，由发包人补齐，多于一览表约定数量时，发包人负责将多出部分运出施工场地；</w:t>
      </w:r>
    </w:p>
    <w:p w14:paraId="3078389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（6）到货时间早于一览表约定时间，由发包人承担因此发生的保管费用；到货时间迟于一览表约定的供应时间，发包人赔偿由此造成的承包人损失，造成工期延误的，相应顺延工期；</w:t>
      </w:r>
    </w:p>
    <w:p w14:paraId="25A02F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31.5发包人供应的材料设备使用前，由承包人负责检验或试验，不合格的不得使用，检验或试验费用由发包人承担。</w:t>
      </w:r>
    </w:p>
    <w:p w14:paraId="1FEA03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31.6发包人供应材料设备的结算方法，双方在专用条款内约定。</w:t>
      </w:r>
    </w:p>
    <w:p w14:paraId="57A8B8D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32、承包人采购材料设备</w:t>
      </w:r>
    </w:p>
    <w:p w14:paraId="58781D4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32.1承包人负责采购材料设备的，应按照专用条款约定及设计和有关标准要求采购，并提供产品合格证明，对材料设备质量负责。承包人在材料设备到货前24小时通知工程师清点。</w:t>
      </w:r>
    </w:p>
    <w:p w14:paraId="1723965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32.2承包人采购的材料设备与设计标准要求不符时，承包人应按工程师要求的时间运出施工场地，重新采购符合要求的产品，承担由此发生的费用，由此延误的工期不予顺延。</w:t>
      </w:r>
    </w:p>
    <w:p w14:paraId="16B45EF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32.3承包人采购的材料设备在使用前，承包人应按工程师的要求进行检验或试验，不合格的不得使用，检验或试验费用由承包人承担。</w:t>
      </w:r>
    </w:p>
    <w:p w14:paraId="5277222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32.4工程师发现承包人采购并使用不符合设计和标准要求的材料设备时，应要求承包人负责修复、拆除或重新采购，由承包人承担发生的费用，由此延误的工期不予顺延。</w:t>
      </w:r>
    </w:p>
    <w:p w14:paraId="13A283D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32.5承包人需要使用代用材料时，应经工程师认可后才能使用，由此增减的合同价款双方以书面形式议定。</w:t>
      </w:r>
    </w:p>
    <w:p w14:paraId="2BEF50A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32.6由承包人采购的材料设备，发包人不得指定生产厂或供应商。</w:t>
      </w:r>
    </w:p>
    <w:p w14:paraId="69AA4328">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八、工程变更</w:t>
      </w:r>
    </w:p>
    <w:p w14:paraId="03AF2DA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33、工程设计变更</w:t>
      </w:r>
    </w:p>
    <w:p w14:paraId="1CCF67E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33.1施工中发包人需对原工程设计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14:paraId="5254A2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（1）更改工程有关部分的标高、基线、位置和尺寸；</w:t>
      </w:r>
    </w:p>
    <w:p w14:paraId="60112E3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（2）增减合同中约定的工程量；</w:t>
      </w:r>
    </w:p>
    <w:p w14:paraId="196204B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（3）改变有关工程的施工时间和顺序；</w:t>
      </w:r>
    </w:p>
    <w:p w14:paraId="0ACE6E6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（4）其他有关工程变更需要的附加工作。</w:t>
      </w:r>
    </w:p>
    <w:p w14:paraId="51B2B7D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因变更导致合同价款的增减及造成的承包人损失，由发包人承担，延误的工期相应顺延。</w:t>
      </w:r>
    </w:p>
    <w:p w14:paraId="472D644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33.2施工中承包人不得对原工程设计进行变更。因承包人擅自变更设计发生的费用和由此导致发包人的直接损失，由承包人承担，延误的工期不予顺延。</w:t>
      </w:r>
    </w:p>
    <w:p w14:paraId="2E55842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33.3承包人在施工中提出的合理化建议涉及到对设计图纸或施工组织设计的更改及对材料、设备的换用，须经工程师同意。未经同意擅自更改或换用时，承包人承担由此发生的费用，并赔偿发包人的有关损失，延误的工期不予顺延。工程师同意采用承包人合理化建议，所发生的费用和获得的收益，发包人承包人另行约定分担或分享。</w:t>
      </w:r>
    </w:p>
    <w:p w14:paraId="6A6ABEA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34、其他变更</w:t>
      </w:r>
    </w:p>
    <w:p w14:paraId="1CE07D2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合同履行中发包人要求变更工程质量标准及发生其他实质性变更，由双方协商解决。</w:t>
      </w:r>
    </w:p>
    <w:p w14:paraId="771BE0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35、确定变更价款</w:t>
      </w:r>
    </w:p>
    <w:p w14:paraId="466F315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35.1承包人在工程变更确定后14天内，提出变更工程价款的报告，经工程师确认后调整合同价款。变更合同价款按下列方法进行：</w:t>
      </w:r>
    </w:p>
    <w:p w14:paraId="77B6127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（1）合同中已有适用于变更工程的综合单价或价格，按合同已有的综合单价或价格变更合同价款；</w:t>
      </w:r>
    </w:p>
    <w:p w14:paraId="0D915FC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（2）合同中只有类似于变更工程的综合单价或价格，可以参照类似综合单价或价格变更合同价款；</w:t>
      </w:r>
    </w:p>
    <w:p w14:paraId="770D7FE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（3）合同中没有适用或类似于变更工程的综合单价或价格，由承包人或发包人提出综合单价或价格，经双方确认后执行。</w:t>
      </w:r>
    </w:p>
    <w:p w14:paraId="224EA3E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35.2承包人在双方确定变更后14天内应向工程师提出变更工程价款报告，否则发包人可根据所掌握的资料决定是否调整合同价款和调整的具体金额，并书面通知承包人。</w:t>
      </w:r>
    </w:p>
    <w:p w14:paraId="6681BF6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35.3工程师应在收到变更工程价款报告之日起14天内予以确认，工程师无正当理由不确认也未提出协商意见时，自变更工程价款报告送达之日起14天后视为变更工程价款报告已被确认。</w:t>
      </w:r>
    </w:p>
    <w:p w14:paraId="60AE6DF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35.4发承包双方对变更价款不能达成一致时，按本通用条款第41条关于争议的约定处理。</w:t>
      </w:r>
    </w:p>
    <w:p w14:paraId="758B01D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35.5因承包人自身原因导致的工程变更，承包人无权要求追加合同价款。</w:t>
      </w:r>
    </w:p>
    <w:p w14:paraId="59A9C344">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九、竣工验收与结算</w:t>
      </w:r>
    </w:p>
    <w:p w14:paraId="4EA5F04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36、竣工验收</w:t>
      </w:r>
    </w:p>
    <w:p w14:paraId="4195750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36.1工程具备竣工验收条件，承包人按国家工程竣工验收有关规定，向发包人提供完整竣工资料及竣工验收报告。双方约定由承包人提供竣工图的，应当在专用条款内约定提供的日期和份数。</w:t>
      </w:r>
    </w:p>
    <w:p w14:paraId="40AC60E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36.2发包人收到竣工验收报告后28天内组织有关单位验收，并在验收后14天内给予认可或提出修改意见。承包人按要求修改，并承担由自身原因造成修改的费用。</w:t>
      </w:r>
    </w:p>
    <w:p w14:paraId="371C2DA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36.3发包人收到承包人送交的竣工验收报告后28天内不组织验收，或验收后14天内不提出修改意见，视为竣工验收报告已被认可。</w:t>
      </w:r>
    </w:p>
    <w:p w14:paraId="1F2D9C1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36.4工程竣工验收通过，承包人送交竣工验收报告的日期为实际竣工日期。工程按发包人要求修改后通过竣工验收的，实际竣工日期为承包人修改后提请发包人验收的日期。</w:t>
      </w:r>
    </w:p>
    <w:p w14:paraId="7D15B13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36.5发包人收到承包人竣工验收报告后28天内不组织验收，从第29天起承担工程保管及一切意外责任。</w:t>
      </w:r>
    </w:p>
    <w:p w14:paraId="64EF49D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36.6中间交工工程的范围和竣工时间，双方在专用条款内约定，其验收程序按本通用条款36.1款至36.4款办理。</w:t>
      </w:r>
    </w:p>
    <w:p w14:paraId="33E7D1B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36.7因特殊原因，发包人要求部分单位工程或工程部位甩项竣工的，双方另行签订甩项竣工协议，明确双方责任和工程价款的支付方法。</w:t>
      </w:r>
    </w:p>
    <w:p w14:paraId="53D4973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36.8工程未经竣工验收或竣工验收未通过的，发包人不得使用。发包人强行使用时，由此发生的质量及其他问题，由发包人承担责任。</w:t>
      </w:r>
    </w:p>
    <w:p w14:paraId="3B0F4C6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37、竣工结算</w:t>
      </w:r>
    </w:p>
    <w:p w14:paraId="696C5AF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37.1工程竣工结算分为单位工程竣工结算、单项工程竣工结算和建设项目竣工总结算。</w:t>
      </w:r>
    </w:p>
    <w:p w14:paraId="0965F50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37.2承包人应在工程通过竣工验收后，工程竣工结算报告金额在500万元以下的工程一般在20天以内、工程竣工结算报告金额在500万元以上的工程一般在60天以内向发包人递交竣工结算报告及完整的结算资料，双方按照协议书约定的合同价款及专用条款约定的合同价款调整内容，进行工程竣工结算。</w:t>
      </w:r>
    </w:p>
    <w:p w14:paraId="3ECAEF5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建设项目总结算在最后一个单项工程竣工结算审查确认后，一般在15天以内向发包人提交竣工结算汇总资料。</w:t>
      </w:r>
    </w:p>
    <w:p w14:paraId="2FD2CA6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37.3发包人收到承包人递交的单位单项工程竣工结算报告及结算资料后，工程竣工结算报告金额在500万元以下的工程一般在20天以内、工程竣工结算报告金额在500万元以上的工程一般在60天以内（合同约定有期限的，从其约定）进行审查，给予确认或者提出修改意见。发包人确认竣工结算报告后向承包人支付工程竣工结算价款。</w:t>
      </w:r>
    </w:p>
    <w:p w14:paraId="06B229B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37.4承包人收到竣工结算价款后14天内将竣工工程交付发包人。</w:t>
      </w:r>
    </w:p>
    <w:p w14:paraId="7AB8E5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37.5发包人收到承包人建设项目竣工总结算汇总资料后30天内，审查完成。</w:t>
      </w:r>
    </w:p>
    <w:p w14:paraId="6E54A55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37.6发包人收到竣工结算报告及结算资料后，在本条规定期限内对结算报告及资料没有提出意见则视同认可。</w:t>
      </w:r>
    </w:p>
    <w:p w14:paraId="738B49B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37.7承包人如未在规定时间内提供完整的工程竣工结算资料，经发包人催促后14天内仍未提供或没有明确答复，发包人有权根据已有资料进行审查，责任由承包人自负。发包人要求交付工程的，承包人应当交付；发包人不要求交付工程的，承包人承担保管责任。</w:t>
      </w:r>
    </w:p>
    <w:p w14:paraId="602AF6A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37.8根据确认的竣工结算报告，承包人向发包人申请支付工程竣工结算款。发包人应在收到申请后15天内支付结算款，到期没有支付的应承担违约责任。承包人可以催告发包人支付结算价款，如达成延期支付协议的，发包人应按同期银行贷款利率支付拖欠工程价款的利息。如未达成延期支付协议，承包人可以与发包人协商将该工程折价或申请人民法院将该工程依法拍卖，承包人就该工程折价或者拍卖的价款优先受偿。</w:t>
      </w:r>
    </w:p>
    <w:p w14:paraId="6FAF342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37.9发包人承包人对工程竣工结算价款发生争议时，按本通用条款第41条关于争议的约定处理。</w:t>
      </w:r>
    </w:p>
    <w:p w14:paraId="3C88E2E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38、质量保证</w:t>
      </w:r>
    </w:p>
    <w:p w14:paraId="56E93EE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38.1承包人应按法律、行政法规或国家关于工程质量保修的有关规定，对交付发包人使用的工程在质量保修期内承担质量保修责任。</w:t>
      </w:r>
    </w:p>
    <w:p w14:paraId="00A4D91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38.2质量保修工作的实施。承包人与发包人签订质量保修书，作为本合同附件（附件３）。发包人应明确保证金预留、返还等内容，并与承包人在合同条款中对涉及保证金的下列事项进行约定：</w:t>
      </w:r>
    </w:p>
    <w:p w14:paraId="0A2E229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（1）保证金预留、返还方式；</w:t>
      </w:r>
    </w:p>
    <w:p w14:paraId="37FEC08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（2）保证金预留比例、期限；</w:t>
      </w:r>
    </w:p>
    <w:p w14:paraId="5AD2467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（3）保证金是否计付利息，如计利息，利息的计算方式；</w:t>
      </w:r>
    </w:p>
    <w:p w14:paraId="2D70E34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（4）缺陷责任期的期限及计算方式；</w:t>
      </w:r>
    </w:p>
    <w:p w14:paraId="635EFEA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（5）保证金预留、返还及工程维修质量、费用等争议的处理程序；</w:t>
      </w:r>
    </w:p>
    <w:p w14:paraId="0A0D6DD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（6）缺陷责任期内出现缺陷的索赔方式。</w:t>
      </w:r>
    </w:p>
    <w:p w14:paraId="2D01090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38.3质量保修书的主要内容包括：</w:t>
      </w:r>
    </w:p>
    <w:p w14:paraId="66FE149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（1）质量保修项目内容及范围；</w:t>
      </w:r>
    </w:p>
    <w:p w14:paraId="4788884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（2）质量保修期；</w:t>
      </w:r>
    </w:p>
    <w:p w14:paraId="3742DD5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（3）质量保修责任；</w:t>
      </w:r>
    </w:p>
    <w:p w14:paraId="2174E78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（4）质量保修金的支付方法。</w:t>
      </w:r>
    </w:p>
    <w:p w14:paraId="19BC34E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38.4质量保证金按工程价款结算总额5%以内的比例预留。</w:t>
      </w:r>
    </w:p>
    <w:p w14:paraId="7BF8FB12">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十、违约、索赔和争议</w:t>
      </w:r>
    </w:p>
    <w:p w14:paraId="4F88EEA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39、违约</w:t>
      </w:r>
    </w:p>
    <w:p w14:paraId="0A6CEAA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39.1发包人违约。当发生下列情况时：</w:t>
      </w:r>
    </w:p>
    <w:p w14:paraId="512810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（1）本通用条款第28.1款提到的发包人不按时支付工程预付款；</w:t>
      </w:r>
    </w:p>
    <w:p w14:paraId="3164E2D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（2）本通用条款第30.5款提到的发包人不按合同约定支付工程款，导致施工无法进行；</w:t>
      </w:r>
    </w:p>
    <w:p w14:paraId="1EC27DE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（3）本通用条款第37.6款提到的发包人无正当理由不支付工程竣工结算价款；</w:t>
      </w:r>
    </w:p>
    <w:p w14:paraId="0A78F5A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（4）发包人不履行合同义务或不按合同约定履行义务的其他情况。</w:t>
      </w:r>
    </w:p>
    <w:p w14:paraId="150FD94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发包人承担违约责任，赔偿因其违约给承包人造成的经济损失，顺延延误的工期。双方在专用条款内约定发包人赔偿承包人损失的计算方法或者发包人应当支付违约金的数额和计算方法。</w:t>
      </w:r>
    </w:p>
    <w:p w14:paraId="5399ABA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39.2承包人违约。当发生下列情况时：</w:t>
      </w:r>
    </w:p>
    <w:p w14:paraId="7833214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（1）本通用条款第14.2款提到的因承包人原因不能按照协议书约定的竣工日期或工程师同意顺延的工期竣工；</w:t>
      </w:r>
    </w:p>
    <w:p w14:paraId="638894D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（2）本通用条款第15.1款提到的因承包人原因工程质量达不到协议书约定的质量标准；</w:t>
      </w:r>
    </w:p>
    <w:p w14:paraId="2966A3D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（3）承包人不履行合同义务或不按合同约定履行义务的其他情况。</w:t>
      </w:r>
    </w:p>
    <w:p w14:paraId="4112A98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承包人承担违约责任，赔偿因其违约给发包人造成的损失。双方在专用条款内约定承包人赔偿发包人损失的计算方法或者承包人应当支付违约金的数额和计算方法。</w:t>
      </w:r>
    </w:p>
    <w:p w14:paraId="398D63C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39.3一方违约后，另一方要求违约方继续履行合同时，违约方承担上述违约责任后仍应继续履行合同。</w:t>
      </w:r>
    </w:p>
    <w:p w14:paraId="4E53B0F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40、索赔</w:t>
      </w:r>
    </w:p>
    <w:p w14:paraId="220A07B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40.1当一方向另一方提出索赔时，要有正当索赔理由，且有索赔事件发生时的有效证据。</w:t>
      </w:r>
    </w:p>
    <w:p w14:paraId="79F57DA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40.2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14:paraId="310405B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（1）索赔事件发生后28天内，向工程师发出索赔意向通知；</w:t>
      </w:r>
    </w:p>
    <w:p w14:paraId="028AC47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（2）发出索赔意向通知后28天内，向工程师提出延长工期和（或）补偿经济损失的索赔报告及有关资料；</w:t>
      </w:r>
    </w:p>
    <w:p w14:paraId="111FAB9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（3）工程师在收到承包人送交的索赔报告和有关资料后，于28天内给予答复，或要求承包人进一步补充索赔理由和证据；</w:t>
      </w:r>
    </w:p>
    <w:p w14:paraId="5916502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（4）工程师在收到承包人送交的索赔报告和有关资料后28天内未予答复或未对承包人作进一步要求，视为该项索赔已经认可；</w:t>
      </w:r>
    </w:p>
    <w:p w14:paraId="559DE6D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（5）当该索赔事件持续进行时，承包人应当阶段性向工程师发出索赔意向，在索赔事件终了后28天内，向工程师送交索赔的有关资料和最终索赔报告。索赔答复程序与（3）、（4）规定相同。</w:t>
      </w:r>
    </w:p>
    <w:p w14:paraId="14CFF96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40.3承包人未能按合同约定履行自己的各项义务或发生错误，给发包人造成经济损失，发包人可按40.2款确定的时限向承包人提出索赔。</w:t>
      </w:r>
    </w:p>
    <w:p w14:paraId="53A6DA4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41、争议</w:t>
      </w:r>
    </w:p>
    <w:p w14:paraId="5510E95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41.1发包人承包人在履行合同时发生争议，可以协商和解或者要求有关主管部门调解。当事人不愿和解、调解或者和解、调解不成的，双方可以在专用条款内约定以下一种方式解决争议：第一种解决方式：双方达成仲裁协议，向约定的仲裁委员会申请仲裁；第二种解决方式：向有管辖权的人民法院起诉。</w:t>
      </w:r>
    </w:p>
    <w:p w14:paraId="4AF3B3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41.2发生争议后，除非出现下列情况的，双方都应继续履行合同，保持施工连续，保护好已完工程：</w:t>
      </w:r>
    </w:p>
    <w:p w14:paraId="6C232B8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（1）单方违约导致合同确已无法履行，双方协议停止施工；</w:t>
      </w:r>
    </w:p>
    <w:p w14:paraId="3ED0C19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（2）调解要求停止施工，且为双方接受；</w:t>
      </w:r>
    </w:p>
    <w:p w14:paraId="5388947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（3）仲裁机构要求停止施工；</w:t>
      </w:r>
    </w:p>
    <w:p w14:paraId="6453207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（4）法院要求停止施工。</w:t>
      </w:r>
    </w:p>
    <w:p w14:paraId="09E4D6DD">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十一、其他</w:t>
      </w:r>
    </w:p>
    <w:p w14:paraId="7171715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42、工程分包</w:t>
      </w:r>
    </w:p>
    <w:p w14:paraId="44735A1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42.1承包人需要将专业工程或劳务进行分包的，应分包给具有相应资质的专业或劳务企业，并与分包企业签订分包合同。</w:t>
      </w:r>
    </w:p>
    <w:p w14:paraId="0F8BE12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42.2承包人不得将其承包的工程转包给他人，也不得将其承包的工程以分包的名义转包给他人。</w:t>
      </w:r>
    </w:p>
    <w:p w14:paraId="06D3FF9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42.3工程分包不能解除承包人任何责任与义务。承包人应在分包场地派驻相应管理人员，保证本合同的履行。分包单位的任何违约行为或疏忽导致工程损害或给发包人造成其他损失，承包人承担连带责任。</w:t>
      </w:r>
    </w:p>
    <w:p w14:paraId="42DCE15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42.4分包工程价款由承包人与分包单位结算。发包人未经承包人同意不得以任何形式向分包单位支付各种工程款项。</w:t>
      </w:r>
    </w:p>
    <w:p w14:paraId="6770FA8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42.5承包人应按时支付分包工程款及劳务费。若承包人不能按时支付时，发包人可将此部分款项从向承包人支付的工程款中扣出并直接支付给分包人和劳务人员。</w:t>
      </w:r>
    </w:p>
    <w:p w14:paraId="3643B57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43、不可抗力</w:t>
      </w:r>
    </w:p>
    <w:p w14:paraId="676A033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43.1不可抗力包括因战争、动乱、空中飞行物体坠落或其他非发包人承包人责任造成的爆炸、火灾，以及专用条款约定的风、雨、雪、洪、震等自然灾害。</w:t>
      </w:r>
    </w:p>
    <w:p w14:paraId="1D9336F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43.2不可抗力事件发生后，承包人应立即通知工程师，双方应在力所能及的条件下迅速采取措施，尽力减少损失，发包人应协助承包人采取措施。工程师认为应当暂停施工的，承包人应暂停施工。不可抗力事件结束后48小时内承包人向工程师通报受害情况和损失情况，及预计清理和修复的费用。不可抗事件持续发生，承包人应每隔7天向工程师报告一次受害情况。不可抗力事件结束后14天内，承包人向工程师提交清理和修复费用的正式报告及有关资料。</w:t>
      </w:r>
    </w:p>
    <w:p w14:paraId="625671F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43.3因不可抗力事件导致的费用及延误的工期由双方按以下方法分别承担：</w:t>
      </w:r>
    </w:p>
    <w:p w14:paraId="5CC6EE6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（1）工程本身的损害、因工程损害导致第三人人员伤亡和财产损失以及运至施工场地用于施工的材料和待安装的设备的损害，由发包人承担；</w:t>
      </w:r>
    </w:p>
    <w:p w14:paraId="74F4AD8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（2）发包人承包人人员伤亡由其所在单位负责，并承担相应费用；</w:t>
      </w:r>
    </w:p>
    <w:p w14:paraId="0029D64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（3）承包人机械设备损坏及停工损失，由承包人承担；</w:t>
      </w:r>
    </w:p>
    <w:p w14:paraId="4EB3ED3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（4）停工期间，承包人应工程师要求留在施工场地的必要的管理人员及保卫人员的费用由发包人承担；</w:t>
      </w:r>
    </w:p>
    <w:p w14:paraId="12840B8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（5）工程所需清理、修复费用，由发包人承担；</w:t>
      </w:r>
    </w:p>
    <w:p w14:paraId="56DFD1C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（6）延误的工期相应顺延。</w:t>
      </w:r>
    </w:p>
    <w:p w14:paraId="61924D9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43.4因合同一方迟延履行合同后发生不可抗力的，不能免除迟延履行方的相应责任。</w:t>
      </w:r>
    </w:p>
    <w:p w14:paraId="082D6C2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44、保险</w:t>
      </w:r>
    </w:p>
    <w:p w14:paraId="1439FA9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44.1工程开工前，发包人为建设工程和施工现场内的自有人员及第三人人员生命财产办理保险，支付保险费用。</w:t>
      </w:r>
    </w:p>
    <w:p w14:paraId="3F702C0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44.2发包人供应的运至施工场地内用于工程的材料设备，由发包人办理保险，并支付保险费用。</w:t>
      </w:r>
    </w:p>
    <w:p w14:paraId="05BA2A6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44.3发包人可以将有关保险事项委托承包人办理，费用由发包人承担。</w:t>
      </w:r>
    </w:p>
    <w:p w14:paraId="173949B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44.4承包人必须为施工场地内施工人员办理意外伤害保险和工伤保险，并为施工场地内的施工机械设备办理财产保险，支付保险费用。</w:t>
      </w:r>
    </w:p>
    <w:p w14:paraId="5B003C8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44.5保险事故发生时，发包人承包人有责任尽力采取必要的措施，防止或者减少损失。</w:t>
      </w:r>
    </w:p>
    <w:p w14:paraId="71555DD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44.6具体投保内容和相关责任，发包人承包人在专用条款中约定。</w:t>
      </w:r>
    </w:p>
    <w:p w14:paraId="517A6C5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45、担保</w:t>
      </w:r>
    </w:p>
    <w:p w14:paraId="67C4D74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45.1发包人承包人为了全面履行合同，应互相提供以下担保：</w:t>
      </w:r>
    </w:p>
    <w:p w14:paraId="592DD6F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（1）发包人向承包人提供支付担保，按合同约定支付工程价款及履行合同约定的其他义务。</w:t>
      </w:r>
    </w:p>
    <w:p w14:paraId="39EDC9A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（2）承包人向发包人提供履约担保，按合同约定履行自己的各项义务。</w:t>
      </w:r>
    </w:p>
    <w:p w14:paraId="2B4215D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45.2一方违约后，另一方可要求提供担保的第三人承担相应责任。</w:t>
      </w:r>
    </w:p>
    <w:p w14:paraId="75E78CF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45.3提供担保的内容、方式和相关责任，发包人承包人除在专用条款中约定外，被担保方与担保方还应签订担保合同，作为本合同附件。</w:t>
      </w:r>
    </w:p>
    <w:p w14:paraId="78FAC5D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46、专利技术及特殊工艺</w:t>
      </w:r>
    </w:p>
    <w:p w14:paraId="3A50974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46.1发包人要求使用专利技术或特殊工艺，应负责办理相应的申报手续，承担申报、试验、使用等费用；承包人提出使用专利技术或特殊工艺，应取得工程师认可，承包人负责办理申报手续并承担有关费用。</w:t>
      </w:r>
    </w:p>
    <w:p w14:paraId="33177F7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46.2擅自使用专利技术侵犯他人专利权的，责任者依法承担相应责任。</w:t>
      </w:r>
    </w:p>
    <w:p w14:paraId="2DE7078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47、文物和地下障碍物</w:t>
      </w:r>
    </w:p>
    <w:p w14:paraId="7A923BB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47.1在施工中发现古墓、古建筑遗址等文物及化石或其他有考古、地质研究等价值的物品时，承包人应立即保护好现场并于4小时内以书面形式通知工程师，工程师应于收到书面通知后24小时内报告当地文物管理部门，发包人承包人按文物管理部门的要求采取妥善保护措施。发包人承担由此发生的费用，顺延延误的工期。</w:t>
      </w:r>
    </w:p>
    <w:p w14:paraId="3B091E4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如发现后隐瞒不报，致使文物遭受破坏，责任者依法承担相应责任。</w:t>
      </w:r>
    </w:p>
    <w:p w14:paraId="27D9F7B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47.2施工中发现影响施工的地下障碍物时，承包人应于8小时内以书面形式通知工程师，同时提出处置方案，工程师收到处置方案后24小时内予以认可或提出修正方案。发包人承担由此发生的费用，顺延延误的工期。</w:t>
      </w:r>
    </w:p>
    <w:p w14:paraId="29DE0A8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所发现的地下障碍物有归属单位时，发包人应报请有关部门协同处置。</w:t>
      </w:r>
    </w:p>
    <w:p w14:paraId="513A794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48、合同解除</w:t>
      </w:r>
    </w:p>
    <w:p w14:paraId="53F1601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48.1发包人承包人协商一致，可以解除合同。</w:t>
      </w:r>
    </w:p>
    <w:p w14:paraId="1FCA686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48.2发生本通用条款第30.5款情况，停止施工超过56天，发包人仍不支付工程款（进度款），承包人有权解除合同。</w:t>
      </w:r>
    </w:p>
    <w:p w14:paraId="2703206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48.3发生本通用条款第42.2款禁止的情况，发包人有权解除合同。</w:t>
      </w:r>
    </w:p>
    <w:p w14:paraId="332F68C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48.4有下列情形之一的，发包人承包人可以解除合同：</w:t>
      </w:r>
    </w:p>
    <w:p w14:paraId="4F3821F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（1）因不可抗力致使合同无法履行；</w:t>
      </w:r>
    </w:p>
    <w:p w14:paraId="6DA242C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（2）因一方违约（包括因发包人原因造成工程停建或缓建）致使合同无法履行。</w:t>
      </w:r>
    </w:p>
    <w:p w14:paraId="48D2C4C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48.5一方依据48.2、48.3、48.4款约定要求解除合同的，应以书面形式向对方发出解除合同的通知，并在发出通知前7天告知对方，通知到达对方时合同解除。对解除合同有争议的，按本通用条款第41条关于争议的约定处理。</w:t>
      </w:r>
    </w:p>
    <w:p w14:paraId="0F3121E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48.6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w:t>
      </w:r>
    </w:p>
    <w:p w14:paraId="39221F5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48.7合同解除后，不影响双方在合同中约定的结算和清理条款的效力。</w:t>
      </w:r>
    </w:p>
    <w:p w14:paraId="4338607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49、合同生效与终止</w:t>
      </w:r>
    </w:p>
    <w:p w14:paraId="7499312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49.1双方在协议书中约定合同生效方式。</w:t>
      </w:r>
    </w:p>
    <w:p w14:paraId="5C15FDB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49.2除本通用条款第38条外，发包人承包人履行合同全部义务，竣工结算价款支付完毕，承包人向发包人交付竣工工程后，本合同即告终止。</w:t>
      </w:r>
    </w:p>
    <w:p w14:paraId="51C917C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49.3合同的权利义务终止后，发包人承包人应当遵循诚实信用原则，履行通知、协助、保密等义务。</w:t>
      </w:r>
    </w:p>
    <w:p w14:paraId="46D0E99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50、合同份数</w:t>
      </w:r>
    </w:p>
    <w:p w14:paraId="7C06044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50.1本合同正本两份，具有同等效力，由发包人承包人分别保存一份。</w:t>
      </w:r>
    </w:p>
    <w:p w14:paraId="7D53D7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50.2本合同副本份数，由双方根据需要在专用条款内约定。</w:t>
      </w:r>
    </w:p>
    <w:p w14:paraId="63D7916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51、补充条款</w:t>
      </w:r>
    </w:p>
    <w:p w14:paraId="66CC64D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双方根据有关法律、行政法规规定，结合工程实际经协商一致后，可对本通用条款内容具体化、补充或修改，在专用条款内约定。</w:t>
      </w:r>
    </w:p>
    <w:p w14:paraId="12AB74F9">
      <w:pPr>
        <w:rPr>
          <w:rFonts w:hint="eastAsia" w:ascii="仿宋" w:hAnsi="仿宋" w:eastAsia="仿宋" w:cs="仿宋"/>
          <w:kern w:val="0"/>
          <w:sz w:val="30"/>
          <w:szCs w:val="30"/>
        </w:rPr>
      </w:pPr>
      <w:r>
        <w:rPr>
          <w:rFonts w:hint="eastAsia" w:ascii="仿宋" w:hAnsi="仿宋" w:eastAsia="仿宋" w:cs="仿宋"/>
          <w:kern w:val="0"/>
          <w:sz w:val="30"/>
          <w:szCs w:val="30"/>
        </w:rPr>
        <w:br w:type="page"/>
      </w:r>
    </w:p>
    <w:p w14:paraId="6F004E9E">
      <w:pPr>
        <w:widowControl/>
        <w:spacing w:line="360" w:lineRule="auto"/>
        <w:jc w:val="center"/>
        <w:rPr>
          <w:rFonts w:hint="eastAsia" w:ascii="仿宋" w:hAnsi="仿宋" w:eastAsia="仿宋" w:cs="仿宋"/>
          <w:kern w:val="0"/>
          <w:sz w:val="24"/>
        </w:rPr>
      </w:pPr>
      <w:r>
        <w:rPr>
          <w:rFonts w:hint="eastAsia" w:ascii="仿宋" w:hAnsi="仿宋" w:eastAsia="仿宋" w:cs="仿宋"/>
          <w:kern w:val="0"/>
          <w:sz w:val="30"/>
          <w:szCs w:val="30"/>
        </w:rPr>
        <w:t>第三部分 专用条款</w:t>
      </w:r>
    </w:p>
    <w:p w14:paraId="0FB9BCF7">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一、词语定义及合同文件</w:t>
      </w:r>
    </w:p>
    <w:p w14:paraId="71072C5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2、合同文件及解释顺序</w:t>
      </w:r>
    </w:p>
    <w:p w14:paraId="77FEA07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合同文件组成及解释顺序：</w:t>
      </w:r>
      <w:r>
        <w:rPr>
          <w:rFonts w:hint="eastAsia" w:ascii="仿宋" w:hAnsi="仿宋" w:eastAsia="仿宋" w:cs="仿宋"/>
          <w:kern w:val="0"/>
          <w:sz w:val="24"/>
          <w:u w:val="single"/>
        </w:rPr>
        <w:t xml:space="preserve">                                                </w:t>
      </w:r>
    </w:p>
    <w:p w14:paraId="0258DBB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82AA4C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29C42A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3、语言文字和适用法律、标准及规范</w:t>
      </w:r>
    </w:p>
    <w:p w14:paraId="0EDA166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3.1本合同除使用汉语外，还使用</w:t>
      </w:r>
      <w:r>
        <w:rPr>
          <w:rFonts w:hint="eastAsia" w:ascii="仿宋" w:hAnsi="仿宋" w:eastAsia="仿宋" w:cs="仿宋"/>
          <w:kern w:val="0"/>
          <w:sz w:val="24"/>
          <w:u w:val="single"/>
        </w:rPr>
        <w:t xml:space="preserve">           </w:t>
      </w:r>
      <w:r>
        <w:rPr>
          <w:rFonts w:hint="eastAsia" w:ascii="仿宋" w:hAnsi="仿宋" w:eastAsia="仿宋" w:cs="仿宋"/>
          <w:kern w:val="0"/>
          <w:sz w:val="24"/>
        </w:rPr>
        <w:t>语言文字。</w:t>
      </w:r>
    </w:p>
    <w:p w14:paraId="7D088C7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3.2适用法律和法规</w:t>
      </w:r>
    </w:p>
    <w:p w14:paraId="526CA25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需要明示的法律、行政法规：</w:t>
      </w:r>
      <w:r>
        <w:rPr>
          <w:rFonts w:hint="eastAsia" w:ascii="仿宋" w:hAnsi="仿宋" w:eastAsia="仿宋" w:cs="仿宋"/>
          <w:kern w:val="0"/>
          <w:sz w:val="24"/>
          <w:u w:val="single"/>
        </w:rPr>
        <w:t xml:space="preserve">                                              </w:t>
      </w:r>
    </w:p>
    <w:p w14:paraId="4B2EF49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DD16BDE">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p>
    <w:p w14:paraId="26CACA9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3.3适用标准、规范</w:t>
      </w:r>
    </w:p>
    <w:p w14:paraId="7E06D71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适用标准、规范的名称：</w:t>
      </w:r>
      <w:r>
        <w:rPr>
          <w:rFonts w:hint="eastAsia" w:ascii="仿宋" w:hAnsi="仿宋" w:eastAsia="仿宋" w:cs="仿宋"/>
          <w:kern w:val="0"/>
          <w:sz w:val="24"/>
          <w:u w:val="single"/>
        </w:rPr>
        <w:t xml:space="preserve">                                                  </w:t>
      </w:r>
    </w:p>
    <w:p w14:paraId="79BDCED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56F9FF2">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607425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发包人提供标准、规范的时间：</w:t>
      </w:r>
      <w:r>
        <w:rPr>
          <w:rFonts w:hint="eastAsia" w:ascii="仿宋" w:hAnsi="仿宋" w:eastAsia="仿宋" w:cs="仿宋"/>
          <w:kern w:val="0"/>
          <w:sz w:val="24"/>
          <w:u w:val="single"/>
        </w:rPr>
        <w:t xml:space="preserve">                                             </w:t>
      </w:r>
    </w:p>
    <w:p w14:paraId="2911959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32C779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411400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国内没有相应标准、规范时的约定：</w:t>
      </w:r>
      <w:r>
        <w:rPr>
          <w:rFonts w:hint="eastAsia" w:ascii="仿宋" w:hAnsi="仿宋" w:eastAsia="仿宋" w:cs="仿宋"/>
          <w:kern w:val="0"/>
          <w:sz w:val="24"/>
          <w:u w:val="single"/>
        </w:rPr>
        <w:t xml:space="preserve">                                         </w:t>
      </w:r>
    </w:p>
    <w:p w14:paraId="3872239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563E80A">
      <w:pPr>
        <w:widowControl/>
        <w:spacing w:line="360" w:lineRule="auto"/>
        <w:rPr>
          <w:rFonts w:hint="eastAsia" w:ascii="仿宋" w:hAnsi="仿宋" w:eastAsia="仿宋" w:cs="仿宋"/>
          <w:color w:val="999999"/>
          <w:kern w:val="0"/>
          <w:sz w:val="24"/>
        </w:rPr>
      </w:pPr>
      <w:r>
        <w:rPr>
          <w:rFonts w:hint="eastAsia" w:ascii="仿宋" w:hAnsi="仿宋" w:eastAsia="仿宋" w:cs="仿宋"/>
          <w:kern w:val="0"/>
          <w:sz w:val="24"/>
          <w:u w:val="single"/>
        </w:rPr>
        <w:t xml:space="preserve">                                                                        </w:t>
      </w:r>
      <w:r>
        <w:rPr>
          <w:rFonts w:hint="eastAsia" w:ascii="仿宋" w:hAnsi="仿宋" w:eastAsia="仿宋" w:cs="仿宋"/>
          <w:color w:val="999999"/>
          <w:kern w:val="0"/>
          <w:sz w:val="24"/>
        </w:rPr>
        <w:t xml:space="preserve"> </w:t>
      </w:r>
    </w:p>
    <w:p w14:paraId="00FD0C2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4、图纸</w:t>
      </w:r>
    </w:p>
    <w:p w14:paraId="6EAA68B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lang w:val="en-US" w:eastAsia="zh-CN"/>
        </w:rPr>
        <w:t>4</w:t>
      </w:r>
      <w:r>
        <w:rPr>
          <w:rFonts w:hint="eastAsia" w:ascii="仿宋" w:hAnsi="仿宋" w:eastAsia="仿宋" w:cs="仿宋"/>
          <w:kern w:val="0"/>
          <w:sz w:val="24"/>
        </w:rPr>
        <w:t>.1发包人向承包人提供图纸日期和套数：</w:t>
      </w:r>
      <w:r>
        <w:rPr>
          <w:rFonts w:hint="eastAsia" w:ascii="仿宋" w:hAnsi="仿宋" w:eastAsia="仿宋" w:cs="仿宋"/>
          <w:kern w:val="0"/>
          <w:sz w:val="24"/>
          <w:u w:val="single"/>
        </w:rPr>
        <w:t xml:space="preserve">                                  </w:t>
      </w:r>
    </w:p>
    <w:p w14:paraId="548E0595">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p>
    <w:p w14:paraId="1C6407C1">
      <w:pPr>
        <w:widowControl/>
        <w:spacing w:line="360" w:lineRule="auto"/>
        <w:rPr>
          <w:rFonts w:hint="eastAsia" w:ascii="仿宋" w:hAnsi="仿宋" w:eastAsia="仿宋" w:cs="仿宋"/>
          <w:kern w:val="0"/>
          <w:sz w:val="24"/>
          <w:u w:val="single"/>
          <w:lang w:val="en-US" w:eastAsia="zh-CN"/>
        </w:rPr>
      </w:pPr>
      <w:r>
        <w:rPr>
          <w:rFonts w:hint="eastAsia" w:ascii="仿宋" w:hAnsi="仿宋" w:eastAsia="仿宋" w:cs="仿宋"/>
          <w:kern w:val="0"/>
          <w:sz w:val="24"/>
        </w:rPr>
        <w:t>发包人对图纸的保密要求：</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p>
    <w:p w14:paraId="6331373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使用国外图纸的要求及费用承担：</w:t>
      </w:r>
      <w:r>
        <w:rPr>
          <w:rFonts w:hint="eastAsia" w:ascii="仿宋" w:hAnsi="仿宋" w:eastAsia="仿宋" w:cs="仿宋"/>
          <w:kern w:val="0"/>
          <w:sz w:val="24"/>
          <w:u w:val="single"/>
        </w:rPr>
        <w:t xml:space="preserve">                                          </w:t>
      </w:r>
    </w:p>
    <w:p w14:paraId="72203BAF">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D30E093">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二、双方一般权利和义务</w:t>
      </w:r>
    </w:p>
    <w:p w14:paraId="344BBAA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5、工程师</w:t>
      </w:r>
    </w:p>
    <w:p w14:paraId="2EEB82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5.2监理单位委派的工程师</w:t>
      </w:r>
    </w:p>
    <w:p w14:paraId="0432674C">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发包人委托的职权：</w:t>
      </w:r>
      <w:r>
        <w:rPr>
          <w:rFonts w:hint="eastAsia" w:ascii="仿宋" w:hAnsi="仿宋" w:eastAsia="仿宋" w:cs="仿宋"/>
          <w:kern w:val="0"/>
          <w:sz w:val="24"/>
          <w:u w:val="single"/>
        </w:rPr>
        <w:t xml:space="preserve">            </w:t>
      </w:r>
    </w:p>
    <w:p w14:paraId="04A98BC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p>
    <w:p w14:paraId="7D238ED6">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需要取得发包人批准才能行使的职权：</w:t>
      </w:r>
      <w:r>
        <w:rPr>
          <w:rFonts w:hint="eastAsia" w:ascii="仿宋" w:hAnsi="仿宋" w:eastAsia="仿宋" w:cs="仿宋"/>
          <w:kern w:val="0"/>
          <w:sz w:val="24"/>
          <w:u w:val="single"/>
        </w:rPr>
        <w:t xml:space="preserve">                                                     </w:t>
      </w:r>
    </w:p>
    <w:p w14:paraId="3F0525C9">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3D12AE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 5.4发包人派驻的工程师</w:t>
      </w:r>
    </w:p>
    <w:p w14:paraId="449DE23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姓名：____________________职务：_____________________________________</w:t>
      </w:r>
    </w:p>
    <w:p w14:paraId="3D0518A0">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职权：</w:t>
      </w:r>
      <w:r>
        <w:rPr>
          <w:rFonts w:hint="eastAsia" w:ascii="仿宋" w:hAnsi="仿宋" w:eastAsia="仿宋" w:cs="仿宋"/>
          <w:kern w:val="0"/>
          <w:sz w:val="24"/>
          <w:u w:val="single"/>
        </w:rPr>
        <w:t xml:space="preserve">                                                                </w:t>
      </w:r>
    </w:p>
    <w:p w14:paraId="44C4E36C">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5FE83CA">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5.6不实行监理的，工程师的职权：</w:t>
      </w:r>
      <w:r>
        <w:rPr>
          <w:rFonts w:hint="eastAsia" w:ascii="仿宋" w:hAnsi="仿宋" w:eastAsia="仿宋" w:cs="仿宋"/>
          <w:kern w:val="0"/>
          <w:sz w:val="24"/>
          <w:u w:val="single"/>
        </w:rPr>
        <w:t xml:space="preserve">                                            </w:t>
      </w:r>
    </w:p>
    <w:p w14:paraId="1C023EDC">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7F7EBD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 7、项目经理</w:t>
      </w:r>
    </w:p>
    <w:p w14:paraId="5E01FB37">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p>
    <w:p w14:paraId="0761A1D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8、发包人工作</w:t>
      </w:r>
    </w:p>
    <w:p w14:paraId="5C38A0A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8.1发包人应按约定的时间和要求完成以下工作：</w:t>
      </w:r>
    </w:p>
    <w:p w14:paraId="29A65280">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（1）施工场地具备施工条件的要求及完成的时间：</w:t>
      </w:r>
      <w:r>
        <w:rPr>
          <w:rFonts w:hint="eastAsia" w:ascii="仿宋" w:hAnsi="仿宋" w:eastAsia="仿宋" w:cs="仿宋"/>
          <w:kern w:val="0"/>
          <w:sz w:val="24"/>
          <w:u w:val="single"/>
        </w:rPr>
        <w:t xml:space="preserve">                              </w:t>
      </w:r>
    </w:p>
    <w:p w14:paraId="77D243E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CE9A05A">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p>
    <w:p w14:paraId="3995BAB1">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（2）将施工所需的水、电、电讯线路接至施工场地的时间、地点和供应要求：</w:t>
      </w:r>
    </w:p>
    <w:p w14:paraId="6B3B522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8BE69D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E57170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其计量和计价方法为：</w:t>
      </w:r>
      <w:r>
        <w:rPr>
          <w:rFonts w:hint="eastAsia" w:ascii="仿宋" w:hAnsi="仿宋" w:eastAsia="仿宋" w:cs="仿宋"/>
          <w:kern w:val="0"/>
          <w:sz w:val="24"/>
          <w:u w:val="single"/>
        </w:rPr>
        <w:t xml:space="preserve">                                                              </w:t>
      </w:r>
    </w:p>
    <w:p w14:paraId="67A45AC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8FE515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（3）施工场地与公共道路的通道开通时间和要求：</w:t>
      </w:r>
      <w:r>
        <w:rPr>
          <w:rFonts w:hint="eastAsia" w:ascii="仿宋" w:hAnsi="仿宋" w:eastAsia="仿宋" w:cs="仿宋"/>
          <w:kern w:val="0"/>
          <w:sz w:val="24"/>
          <w:u w:val="single"/>
        </w:rPr>
        <w:t xml:space="preserve">                                         </w:t>
      </w:r>
    </w:p>
    <w:p w14:paraId="73E05B8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8425E1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3F02AF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（4）工程地质和地下管线资料的提供时间：</w:t>
      </w:r>
      <w:r>
        <w:rPr>
          <w:rFonts w:hint="eastAsia" w:ascii="仿宋" w:hAnsi="仿宋" w:eastAsia="仿宋" w:cs="仿宋"/>
          <w:kern w:val="0"/>
          <w:sz w:val="24"/>
          <w:u w:val="single"/>
        </w:rPr>
        <w:t xml:space="preserve">                                  </w:t>
      </w:r>
    </w:p>
    <w:p w14:paraId="40FDABE3">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E3C38F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（5）由发包人办理的施工所需证件、批件的名称和完成时间：</w:t>
      </w:r>
      <w:r>
        <w:rPr>
          <w:rFonts w:hint="eastAsia" w:ascii="仿宋" w:hAnsi="仿宋" w:eastAsia="仿宋" w:cs="仿宋"/>
          <w:kern w:val="0"/>
          <w:sz w:val="24"/>
          <w:u w:val="single"/>
        </w:rPr>
        <w:t xml:space="preserve">                   </w:t>
      </w:r>
    </w:p>
    <w:p w14:paraId="57F11712">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DEB532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7C35DB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（6）水准点与座标控制点交验要求：</w:t>
      </w:r>
      <w:r>
        <w:rPr>
          <w:rFonts w:hint="eastAsia" w:ascii="仿宋" w:hAnsi="仿宋" w:eastAsia="仿宋" w:cs="仿宋"/>
          <w:kern w:val="0"/>
          <w:sz w:val="24"/>
          <w:u w:val="single"/>
        </w:rPr>
        <w:t xml:space="preserve">                                        </w:t>
      </w:r>
    </w:p>
    <w:p w14:paraId="16AD6CD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7B7A0AE">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224D93A">
      <w:pPr>
        <w:widowControl/>
        <w:spacing w:line="360" w:lineRule="auto"/>
        <w:rPr>
          <w:rFonts w:hint="eastAsia" w:ascii="仿宋" w:hAnsi="仿宋" w:eastAsia="仿宋" w:cs="仿宋"/>
          <w:kern w:val="0"/>
          <w:sz w:val="24"/>
        </w:rPr>
      </w:pPr>
      <w:r>
        <w:rPr>
          <w:rFonts w:hint="eastAsia" w:ascii="仿宋" w:hAnsi="仿宋" w:eastAsia="仿宋" w:cs="仿宋"/>
          <w:kern w:val="0"/>
          <w:sz w:val="24"/>
        </w:rPr>
        <w:t>（7）图纸会审和设计交底时间：</w:t>
      </w:r>
      <w:r>
        <w:rPr>
          <w:rFonts w:hint="eastAsia" w:ascii="仿宋" w:hAnsi="仿宋" w:eastAsia="仿宋" w:cs="仿宋"/>
          <w:kern w:val="0"/>
          <w:sz w:val="24"/>
          <w:u w:val="single"/>
        </w:rPr>
        <w:t xml:space="preserve">                                           </w:t>
      </w:r>
    </w:p>
    <w:p w14:paraId="1E06800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（8）协调处理施工场地周围地下管线和邻近建筑物、构筑物（含文物保护建筑）、古树名木的保护工作：</w:t>
      </w:r>
      <w:r>
        <w:rPr>
          <w:rFonts w:hint="eastAsia" w:ascii="仿宋" w:hAnsi="仿宋" w:eastAsia="仿宋" w:cs="仿宋"/>
          <w:kern w:val="0"/>
          <w:sz w:val="24"/>
          <w:u w:val="single"/>
        </w:rPr>
        <w:t xml:space="preserve">                                                        </w:t>
      </w:r>
    </w:p>
    <w:p w14:paraId="6545C75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4431E34">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（9）双方约定发包人应做的其他工作：</w:t>
      </w:r>
      <w:r>
        <w:rPr>
          <w:rFonts w:hint="eastAsia" w:ascii="仿宋" w:hAnsi="仿宋" w:eastAsia="仿宋" w:cs="仿宋"/>
          <w:kern w:val="0"/>
          <w:sz w:val="24"/>
          <w:u w:val="single"/>
        </w:rPr>
        <w:t xml:space="preserve">                                      </w:t>
      </w:r>
    </w:p>
    <w:p w14:paraId="6C92B57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18ADB4A">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0AB292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8.2发包人委托承包人办理的工作：</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r>
        <w:rPr>
          <w:rFonts w:hint="eastAsia" w:ascii="仿宋" w:hAnsi="仿宋" w:eastAsia="仿宋" w:cs="仿宋"/>
          <w:kern w:val="0"/>
          <w:sz w:val="24"/>
          <w:u w:val="single"/>
        </w:rPr>
        <w:t xml:space="preserve"> </w:t>
      </w:r>
    </w:p>
    <w:p w14:paraId="0F6196D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27DF53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2EA135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9、承包人工作</w:t>
      </w:r>
    </w:p>
    <w:p w14:paraId="3FDF9AB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9.1承包人应按约定时间和要求，完成以下工作：</w:t>
      </w:r>
    </w:p>
    <w:p w14:paraId="637BB03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（1）需由设计资质等级和业务范围允许的承包人完成的设计文件提交时间：</w:t>
      </w:r>
      <w:r>
        <w:rPr>
          <w:rFonts w:hint="eastAsia" w:ascii="仿宋" w:hAnsi="仿宋" w:eastAsia="仿宋" w:cs="仿宋"/>
          <w:kern w:val="0"/>
          <w:sz w:val="24"/>
          <w:u w:val="single"/>
        </w:rPr>
        <w:t xml:space="preserve">      </w:t>
      </w:r>
    </w:p>
    <w:p w14:paraId="553654C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E1FFE6E">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B5D8752">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（2）应提供计划、报表的名称及完成时间：</w:t>
      </w:r>
      <w:r>
        <w:rPr>
          <w:rFonts w:hint="eastAsia" w:ascii="仿宋" w:hAnsi="仿宋" w:eastAsia="仿宋" w:cs="仿宋"/>
          <w:kern w:val="0"/>
          <w:sz w:val="24"/>
          <w:u w:val="single"/>
        </w:rPr>
        <w:t xml:space="preserve">                                       </w:t>
      </w:r>
    </w:p>
    <w:p w14:paraId="4447AF7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077266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BA7E05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（3）承担施工安全保卫工作及非夜间施工照明的责任和要求：</w:t>
      </w:r>
      <w:r>
        <w:rPr>
          <w:rFonts w:hint="eastAsia" w:ascii="仿宋" w:hAnsi="仿宋" w:eastAsia="仿宋" w:cs="仿宋"/>
          <w:kern w:val="0"/>
          <w:sz w:val="24"/>
          <w:u w:val="single"/>
        </w:rPr>
        <w:t xml:space="preserve">                   </w:t>
      </w:r>
    </w:p>
    <w:p w14:paraId="5B9DEF4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BE09DD0">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7A21DD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（4）向发包人提供的办公和生活房屋及设施的要求：</w:t>
      </w:r>
      <w:r>
        <w:rPr>
          <w:rFonts w:hint="eastAsia" w:ascii="仿宋" w:hAnsi="仿宋" w:eastAsia="仿宋" w:cs="仿宋"/>
          <w:kern w:val="0"/>
          <w:sz w:val="24"/>
          <w:u w:val="single"/>
        </w:rPr>
        <w:t xml:space="preserve">                           </w:t>
      </w:r>
    </w:p>
    <w:p w14:paraId="4027B95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A4919E8">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AA6552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（5）需承包人办理的有关施工场地交通、环卫和施工噪音管理等手续：</w:t>
      </w:r>
      <w:r>
        <w:rPr>
          <w:rFonts w:hint="eastAsia" w:ascii="仿宋" w:hAnsi="仿宋" w:eastAsia="仿宋" w:cs="仿宋"/>
          <w:kern w:val="0"/>
          <w:sz w:val="24"/>
          <w:u w:val="single"/>
        </w:rPr>
        <w:t xml:space="preserve">          </w:t>
      </w:r>
    </w:p>
    <w:p w14:paraId="39033CA8">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27ABBA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（6）已完工程成品保护的特殊要求及费用承担：</w:t>
      </w:r>
      <w:r>
        <w:rPr>
          <w:rFonts w:hint="eastAsia" w:ascii="仿宋" w:hAnsi="仿宋" w:eastAsia="仿宋" w:cs="仿宋"/>
          <w:kern w:val="0"/>
          <w:sz w:val="24"/>
          <w:u w:val="single"/>
        </w:rPr>
        <w:t xml:space="preserve">                                 </w:t>
      </w:r>
    </w:p>
    <w:p w14:paraId="1B44EE2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3C6F40E">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BFACE4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（7）施工场地周围地下管线和邻近建筑物、构筑物（含文物保护建筑）、古树名木的保护要求及费用承担：</w:t>
      </w:r>
      <w:r>
        <w:rPr>
          <w:rFonts w:hint="eastAsia" w:ascii="仿宋" w:hAnsi="仿宋" w:eastAsia="仿宋" w:cs="仿宋"/>
          <w:kern w:val="0"/>
          <w:sz w:val="24"/>
          <w:u w:val="single"/>
        </w:rPr>
        <w:t xml:space="preserve">                                                    </w:t>
      </w:r>
    </w:p>
    <w:p w14:paraId="4B609D6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B9777E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3FB242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 xml:space="preserve">（8）施工场地清洁卫生的要求： </w:t>
      </w:r>
      <w:r>
        <w:rPr>
          <w:rFonts w:hint="eastAsia" w:ascii="仿宋" w:hAnsi="仿宋" w:eastAsia="仿宋" w:cs="仿宋"/>
          <w:kern w:val="0"/>
          <w:sz w:val="24"/>
          <w:u w:val="single"/>
        </w:rPr>
        <w:t xml:space="preserve">                                            </w:t>
      </w:r>
    </w:p>
    <w:p w14:paraId="3E85D97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AC4C8E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69BC499">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 xml:space="preserve">（9）双方约定承包人应做的其他工作： </w:t>
      </w:r>
      <w:r>
        <w:rPr>
          <w:rFonts w:hint="eastAsia" w:ascii="仿宋" w:hAnsi="仿宋" w:eastAsia="仿宋" w:cs="仿宋"/>
          <w:kern w:val="0"/>
          <w:sz w:val="24"/>
          <w:u w:val="single"/>
        </w:rPr>
        <w:t xml:space="preserve">                                      </w:t>
      </w:r>
    </w:p>
    <w:p w14:paraId="4BC264E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0A8334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044E45F">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三、施工组织设计和工期</w:t>
      </w:r>
    </w:p>
    <w:p w14:paraId="4FEB7AD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10、进度计划</w:t>
      </w:r>
    </w:p>
    <w:p w14:paraId="4EE0774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10.1承包人提供施工组织设计（施工方案）和进度计划的时间：</w:t>
      </w:r>
      <w:r>
        <w:rPr>
          <w:rFonts w:hint="eastAsia" w:ascii="仿宋" w:hAnsi="仿宋" w:eastAsia="仿宋" w:cs="仿宋"/>
          <w:kern w:val="0"/>
          <w:sz w:val="24"/>
          <w:u w:val="single"/>
        </w:rPr>
        <w:t xml:space="preserve">                </w:t>
      </w:r>
    </w:p>
    <w:p w14:paraId="66FEC6F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8FA1557">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工程师确认的时间：</w:t>
      </w:r>
      <w:r>
        <w:rPr>
          <w:rFonts w:hint="eastAsia" w:ascii="仿宋" w:hAnsi="仿宋" w:eastAsia="仿宋" w:cs="仿宋"/>
          <w:kern w:val="0"/>
          <w:sz w:val="24"/>
          <w:u w:val="single"/>
        </w:rPr>
        <w:t xml:space="preserve">                                                    </w:t>
      </w:r>
    </w:p>
    <w:p w14:paraId="419DA03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10.2群体工程中有关进度计划的要求：</w:t>
      </w:r>
      <w:r>
        <w:rPr>
          <w:rFonts w:hint="eastAsia" w:ascii="仿宋" w:hAnsi="仿宋" w:eastAsia="仿宋" w:cs="仿宋"/>
          <w:kern w:val="0"/>
          <w:sz w:val="24"/>
          <w:u w:val="single"/>
        </w:rPr>
        <w:t xml:space="preserve">                                         </w:t>
      </w:r>
    </w:p>
    <w:p w14:paraId="55F5439C">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5BD8979">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F6A5BD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13、工期延误</w:t>
      </w:r>
    </w:p>
    <w:p w14:paraId="3E98DFE3">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13.1双方约定工期顺延的其他情况：</w:t>
      </w:r>
      <w:r>
        <w:rPr>
          <w:rFonts w:hint="eastAsia" w:ascii="仿宋" w:hAnsi="仿宋" w:eastAsia="仿宋" w:cs="仿宋"/>
          <w:kern w:val="0"/>
          <w:sz w:val="24"/>
          <w:u w:val="single"/>
        </w:rPr>
        <w:t xml:space="preserve">                                         </w:t>
      </w:r>
    </w:p>
    <w:p w14:paraId="1E8F1224">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85862F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1A1104C">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四、质量与检验</w:t>
      </w:r>
    </w:p>
    <w:p w14:paraId="126EC41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17、隐蔽工程和中间验收</w:t>
      </w:r>
    </w:p>
    <w:p w14:paraId="1811EBC3">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17.1双方约定中间验收部位：</w:t>
      </w:r>
      <w:r>
        <w:rPr>
          <w:rFonts w:hint="eastAsia" w:ascii="仿宋" w:hAnsi="仿宋" w:eastAsia="仿宋" w:cs="仿宋"/>
          <w:kern w:val="0"/>
          <w:sz w:val="24"/>
          <w:u w:val="single"/>
        </w:rPr>
        <w:t xml:space="preserve">                                             </w:t>
      </w:r>
    </w:p>
    <w:p w14:paraId="3719590E">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36921D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067155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19、工程试车</w:t>
      </w:r>
    </w:p>
    <w:p w14:paraId="1C9F400B">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19.5试车费用的承担：</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2237056">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五、安全防护、文明施工</w:t>
      </w:r>
    </w:p>
    <w:p w14:paraId="292FF679">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kern w:val="0"/>
          <w:sz w:val="24"/>
        </w:rPr>
        <w:t>六、合同价款</w:t>
      </w:r>
    </w:p>
    <w:p w14:paraId="06215DB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26、合同价款约定</w:t>
      </w:r>
    </w:p>
    <w:p w14:paraId="4692FDC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26.2本合同价款采用</w:t>
      </w:r>
      <w:r>
        <w:rPr>
          <w:rFonts w:hint="eastAsia" w:ascii="仿宋" w:hAnsi="仿宋" w:eastAsia="仿宋" w:cs="仿宋"/>
          <w:kern w:val="0"/>
          <w:sz w:val="24"/>
          <w:u w:val="single"/>
        </w:rPr>
        <w:t xml:space="preserve">                                      </w:t>
      </w:r>
      <w:r>
        <w:rPr>
          <w:rFonts w:hint="eastAsia" w:ascii="仿宋" w:hAnsi="仿宋" w:eastAsia="仿宋" w:cs="仿宋"/>
          <w:kern w:val="0"/>
          <w:sz w:val="24"/>
        </w:rPr>
        <w:t>方式确定。</w:t>
      </w:r>
    </w:p>
    <w:p w14:paraId="39A1932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（1）采用固定总价合同：</w:t>
      </w:r>
    </w:p>
    <w:p w14:paraId="0B8F85DF">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（2）采用固定综合单价合同，综合单价中包括的风险范围：</w:t>
      </w:r>
      <w:r>
        <w:rPr>
          <w:rFonts w:hint="eastAsia" w:ascii="仿宋" w:hAnsi="仿宋" w:eastAsia="仿宋" w:cs="仿宋"/>
          <w:kern w:val="0"/>
          <w:sz w:val="24"/>
          <w:u w:val="single"/>
        </w:rPr>
        <w:t xml:space="preserve">                 </w:t>
      </w:r>
    </w:p>
    <w:p w14:paraId="308CBC6D">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1836FA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4B8ABDE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风险范围以外综合单价调整方法：</w:t>
      </w:r>
    </w:p>
    <w:p w14:paraId="58D33FC2">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B76801D">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AB42AB6">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（3）采用可调价格合同，合同价款调整方法：</w:t>
      </w:r>
      <w:r>
        <w:rPr>
          <w:rFonts w:hint="eastAsia" w:ascii="仿宋" w:hAnsi="仿宋" w:eastAsia="仿宋" w:cs="仿宋"/>
          <w:kern w:val="0"/>
          <w:sz w:val="24"/>
          <w:u w:val="single"/>
        </w:rPr>
        <w:t xml:space="preserve">                                </w:t>
      </w:r>
    </w:p>
    <w:p w14:paraId="03210420">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2C8EB0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525A26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27、合同价款调整</w:t>
      </w:r>
    </w:p>
    <w:p w14:paraId="7E580E9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27.1双方约定合同价款的其他调整因素：</w:t>
      </w:r>
    </w:p>
    <w:p w14:paraId="6E80AB7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 xml:space="preserve">   </w:t>
      </w:r>
      <w:r>
        <w:rPr>
          <w:rFonts w:hint="eastAsia" w:ascii="仿宋" w:hAnsi="仿宋" w:eastAsia="仿宋" w:cs="仿宋"/>
          <w:kern w:val="0"/>
          <w:sz w:val="24"/>
          <w:u w:val="single"/>
        </w:rPr>
        <w:t xml:space="preserve">                                                                        </w:t>
      </w:r>
    </w:p>
    <w:p w14:paraId="4BFCB30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96A619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28、工程预付款</w:t>
      </w:r>
    </w:p>
    <w:p w14:paraId="58E76CB6">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发包人向承包人预付工程款的时间和金额或占合同价款总额的比例：</w:t>
      </w:r>
      <w:r>
        <w:rPr>
          <w:rFonts w:hint="eastAsia" w:ascii="仿宋" w:hAnsi="仿宋" w:eastAsia="仿宋" w:cs="仿宋"/>
          <w:kern w:val="0"/>
          <w:sz w:val="24"/>
          <w:lang w:val="en-US" w:eastAsia="zh-CN"/>
        </w:rPr>
        <w:t>40%</w:t>
      </w:r>
      <w:r>
        <w:rPr>
          <w:rFonts w:hint="eastAsia" w:ascii="仿宋" w:hAnsi="仿宋" w:eastAsia="仿宋" w:cs="仿宋"/>
          <w:kern w:val="0"/>
          <w:sz w:val="24"/>
          <w:u w:val="single"/>
        </w:rPr>
        <w:t xml:space="preserve">                  </w:t>
      </w:r>
    </w:p>
    <w:p w14:paraId="0BB5F95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4DFE4A2">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 xml:space="preserve">扣回工程款的时间、比例： </w:t>
      </w:r>
      <w:r>
        <w:rPr>
          <w:rFonts w:hint="eastAsia" w:ascii="仿宋" w:hAnsi="仿宋" w:eastAsia="仿宋" w:cs="仿宋"/>
          <w:kern w:val="0"/>
          <w:sz w:val="24"/>
          <w:u w:val="single"/>
        </w:rPr>
        <w:t xml:space="preserve">                                                </w:t>
      </w:r>
    </w:p>
    <w:p w14:paraId="48065C5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E5A4E6C">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预付安全防护、文明施工措施费用的比例和时间：</w:t>
      </w:r>
      <w:r>
        <w:rPr>
          <w:rFonts w:hint="eastAsia" w:ascii="仿宋" w:hAnsi="仿宋" w:eastAsia="仿宋" w:cs="仿宋"/>
          <w:kern w:val="0"/>
          <w:sz w:val="24"/>
          <w:u w:val="single"/>
        </w:rPr>
        <w:t xml:space="preserve">                              </w:t>
      </w:r>
    </w:p>
    <w:p w14:paraId="6FE0515C">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4052E3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29、工程量确认</w:t>
      </w:r>
    </w:p>
    <w:p w14:paraId="05C17CE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29.1承包人向工程师提交已完工程量报告的时间：</w:t>
      </w:r>
    </w:p>
    <w:p w14:paraId="4F1825A9">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01A85E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06EB1F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30、工程进度款结算与支付</w:t>
      </w:r>
    </w:p>
    <w:p w14:paraId="332347A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双方约定的工程进度款支付的方式、时间和比例是：</w:t>
      </w:r>
      <w:r>
        <w:rPr>
          <w:rFonts w:hint="eastAsia" w:ascii="仿宋" w:hAnsi="仿宋" w:eastAsia="仿宋" w:cs="仿宋"/>
          <w:kern w:val="0"/>
          <w:sz w:val="24"/>
          <w:u w:val="single"/>
        </w:rPr>
        <w:t xml:space="preserve">                            </w:t>
      </w:r>
    </w:p>
    <w:p w14:paraId="743CE1E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23634AD">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E5718F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七、材料设备供应</w:t>
      </w:r>
    </w:p>
    <w:p w14:paraId="679B11E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31、发包人供应材料设备</w:t>
      </w:r>
    </w:p>
    <w:p w14:paraId="42083CB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31.4发包人供应的材料设备与一览表不符时，双方约定发包人承担责任如下：</w:t>
      </w:r>
    </w:p>
    <w:p w14:paraId="25FBF1C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（1）材料设备单价与一览表不符：</w:t>
      </w:r>
    </w:p>
    <w:p w14:paraId="78580C88">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460160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（2）材料设备的品种、规格、型号、质量等级与一览表不符：</w:t>
      </w:r>
    </w:p>
    <w:p w14:paraId="504286A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FCD31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（3）承包人可代为调剂串换的材料：</w:t>
      </w:r>
    </w:p>
    <w:p w14:paraId="1752D6A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85558F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（4）到货地点与一览表不符：</w:t>
      </w:r>
    </w:p>
    <w:p w14:paraId="2407A66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5CE5A4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（5）供应数量与一览表不符： </w:t>
      </w:r>
    </w:p>
    <w:p w14:paraId="62927EF9">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147D52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（6）到货时间与一览表不符：</w:t>
      </w:r>
    </w:p>
    <w:p w14:paraId="2B3AD31B">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5DAFE1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31.6发包人供应材料设备的结算方法：</w:t>
      </w:r>
    </w:p>
    <w:p w14:paraId="4D6E05C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DB27BD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7CA21D8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32、承包人采购材料设备</w:t>
      </w:r>
    </w:p>
    <w:p w14:paraId="7AB43FC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32.1承包人采购材料设备的约定：</w:t>
      </w:r>
    </w:p>
    <w:p w14:paraId="610DA5F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rPr>
        <w:t xml:space="preserve"> </w:t>
      </w:r>
      <w:r>
        <w:rPr>
          <w:rFonts w:hint="eastAsia" w:ascii="仿宋" w:hAnsi="仿宋" w:eastAsia="仿宋" w:cs="仿宋"/>
          <w:kern w:val="0"/>
          <w:sz w:val="24"/>
          <w:u w:val="single"/>
        </w:rPr>
        <w:t xml:space="preserve">                                                                         </w:t>
      </w:r>
    </w:p>
    <w:p w14:paraId="6A94FA1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661383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八、工程变更</w:t>
      </w:r>
    </w:p>
    <w:p w14:paraId="3646464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九、竣工验收与结算</w:t>
      </w:r>
    </w:p>
    <w:p w14:paraId="56E6FF2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36、竣工验收</w:t>
      </w:r>
    </w:p>
    <w:p w14:paraId="2D65D9C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36.1承包人提供竣工图的约定：</w:t>
      </w:r>
    </w:p>
    <w:p w14:paraId="3EDFA100">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642EC16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C8D06C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36.6中间交工工程的范围和竣工时间：</w:t>
      </w:r>
    </w:p>
    <w:p w14:paraId="24C5CA94">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A3B7795">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487BF6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37、竣工结算</w:t>
      </w:r>
    </w:p>
    <w:p w14:paraId="0E24A9C8">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结算审查期限：</w:t>
      </w:r>
      <w:r>
        <w:rPr>
          <w:rFonts w:hint="eastAsia" w:ascii="仿宋" w:hAnsi="仿宋" w:eastAsia="仿宋" w:cs="仿宋"/>
          <w:kern w:val="0"/>
          <w:sz w:val="24"/>
          <w:u w:val="single"/>
        </w:rPr>
        <w:t xml:space="preserve">                                                                   </w:t>
      </w:r>
    </w:p>
    <w:p w14:paraId="6A5FA882">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857E25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十、违约、索赔和争议</w:t>
      </w:r>
    </w:p>
    <w:p w14:paraId="3DDF2D7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39、违约</w:t>
      </w:r>
    </w:p>
    <w:p w14:paraId="7E09739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39.1本合同中关于发包人违约的具体责任如下：</w:t>
      </w:r>
    </w:p>
    <w:p w14:paraId="54A0EF86">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本合同通用条款第28.1条约定发包人违约应承担的违约责任：</w:t>
      </w:r>
      <w:r>
        <w:rPr>
          <w:rFonts w:hint="eastAsia" w:ascii="仿宋" w:hAnsi="仿宋" w:eastAsia="仿宋" w:cs="仿宋"/>
          <w:kern w:val="0"/>
          <w:sz w:val="24"/>
          <w:u w:val="single"/>
        </w:rPr>
        <w:t xml:space="preserve">             </w:t>
      </w:r>
    </w:p>
    <w:p w14:paraId="3B6293A1">
      <w:pPr>
        <w:widowControl/>
        <w:spacing w:line="360" w:lineRule="auto"/>
        <w:ind w:firstLine="480" w:firstLineChars="200"/>
        <w:rPr>
          <w:rFonts w:hint="eastAsia" w:ascii="仿宋" w:hAnsi="仿宋" w:eastAsia="仿宋" w:cs="仿宋"/>
          <w:kern w:val="0"/>
          <w:sz w:val="24"/>
          <w:u w:val="single"/>
        </w:rPr>
      </w:pPr>
    </w:p>
    <w:p w14:paraId="0AEAD08D">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5CE33588">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508E211">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本合同通用条款第30.5款约定发包人违约应承担的违约责任：</w:t>
      </w:r>
      <w:r>
        <w:rPr>
          <w:rFonts w:hint="eastAsia" w:ascii="仿宋" w:hAnsi="仿宋" w:eastAsia="仿宋" w:cs="仿宋"/>
          <w:kern w:val="0"/>
          <w:sz w:val="24"/>
          <w:u w:val="single"/>
        </w:rPr>
        <w:t xml:space="preserve">               </w:t>
      </w:r>
    </w:p>
    <w:p w14:paraId="3E8A6A3E">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3F2E954">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F4485D1">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本合同通用条款第37.6款约定发包人违约应承担的违约责任：</w:t>
      </w:r>
      <w:r>
        <w:rPr>
          <w:rFonts w:hint="eastAsia" w:ascii="仿宋" w:hAnsi="仿宋" w:eastAsia="仿宋" w:cs="仿宋"/>
          <w:kern w:val="0"/>
          <w:sz w:val="24"/>
          <w:u w:val="single"/>
        </w:rPr>
        <w:t xml:space="preserve">              </w:t>
      </w:r>
    </w:p>
    <w:p w14:paraId="67B08B3A">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26F5BB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97B4447">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双方约定的发包人其他违约责任：</w:t>
      </w:r>
      <w:r>
        <w:rPr>
          <w:rFonts w:hint="eastAsia" w:ascii="仿宋" w:hAnsi="仿宋" w:eastAsia="仿宋" w:cs="仿宋"/>
          <w:kern w:val="0"/>
          <w:sz w:val="24"/>
          <w:u w:val="single"/>
        </w:rPr>
        <w:t xml:space="preserve">                                        </w:t>
      </w:r>
    </w:p>
    <w:p w14:paraId="7139C30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18E738B">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0FC23D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39.2本合同中关于承包人违约的具体责任如下：</w:t>
      </w:r>
    </w:p>
    <w:p w14:paraId="63102AAB">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本合同通用条款第14.2款约定承包人违约承担的违约责任：</w:t>
      </w:r>
      <w:r>
        <w:rPr>
          <w:rFonts w:hint="eastAsia" w:ascii="仿宋" w:hAnsi="仿宋" w:eastAsia="仿宋" w:cs="仿宋"/>
          <w:kern w:val="0"/>
          <w:sz w:val="24"/>
          <w:u w:val="single"/>
        </w:rPr>
        <w:t xml:space="preserve">                </w:t>
      </w:r>
    </w:p>
    <w:p w14:paraId="4966F06B">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47DFD53">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4BCC9860">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 xml:space="preserve">本合同通用条款第15.1款约定承包人违约应承担的违约责任： </w:t>
      </w:r>
      <w:r>
        <w:rPr>
          <w:rFonts w:hint="eastAsia" w:ascii="仿宋" w:hAnsi="仿宋" w:eastAsia="仿宋" w:cs="仿宋"/>
          <w:kern w:val="0"/>
          <w:sz w:val="24"/>
          <w:u w:val="single"/>
        </w:rPr>
        <w:t xml:space="preserve">                   </w:t>
      </w:r>
    </w:p>
    <w:p w14:paraId="3597CB2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4CBB454">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13F7CE52">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双方约定的承包人其他违约责任：</w:t>
      </w:r>
      <w:r>
        <w:rPr>
          <w:rFonts w:hint="eastAsia" w:ascii="仿宋" w:hAnsi="仿宋" w:eastAsia="仿宋" w:cs="仿宋"/>
          <w:kern w:val="0"/>
          <w:sz w:val="24"/>
          <w:u w:val="single"/>
        </w:rPr>
        <w:t xml:space="preserve">                                                 </w:t>
      </w:r>
    </w:p>
    <w:p w14:paraId="56351CF7">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1B58EE1">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369A4FB2">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6AA111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41、争议</w:t>
      </w:r>
    </w:p>
    <w:p w14:paraId="61D93EE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41.1双方当事人约定，在履行合同过程中产生争议时：</w:t>
      </w:r>
    </w:p>
    <w:p w14:paraId="60708A5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（1）请</w:t>
      </w:r>
      <w:r>
        <w:rPr>
          <w:rFonts w:hint="eastAsia" w:ascii="仿宋" w:hAnsi="仿宋" w:eastAsia="仿宋" w:cs="仿宋"/>
          <w:kern w:val="0"/>
          <w:sz w:val="24"/>
          <w:u w:val="single"/>
        </w:rPr>
        <w:t xml:space="preserve">                                         </w:t>
      </w:r>
      <w:r>
        <w:rPr>
          <w:rFonts w:hint="eastAsia" w:ascii="仿宋" w:hAnsi="仿宋" w:eastAsia="仿宋" w:cs="仿宋"/>
          <w:kern w:val="0"/>
          <w:sz w:val="24"/>
        </w:rPr>
        <w:t>调解；</w:t>
      </w:r>
    </w:p>
    <w:p w14:paraId="1A5C08B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（2）合同争议调解不成的，按下列第</w:t>
      </w:r>
      <w:r>
        <w:rPr>
          <w:rFonts w:hint="eastAsia" w:ascii="仿宋" w:hAnsi="仿宋" w:eastAsia="仿宋" w:cs="仿宋"/>
          <w:kern w:val="0"/>
          <w:sz w:val="24"/>
          <w:u w:val="single"/>
        </w:rPr>
        <w:t xml:space="preserve">         </w:t>
      </w:r>
      <w:r>
        <w:rPr>
          <w:rFonts w:hint="eastAsia" w:ascii="仿宋" w:hAnsi="仿宋" w:eastAsia="仿宋" w:cs="仿宋"/>
          <w:kern w:val="0"/>
          <w:sz w:val="24"/>
        </w:rPr>
        <w:t>种方式解决：</w:t>
      </w:r>
    </w:p>
    <w:p w14:paraId="0A51CB5D">
      <w:pPr>
        <w:widowControl/>
        <w:spacing w:line="360" w:lineRule="auto"/>
        <w:ind w:firstLine="720" w:firstLineChars="300"/>
        <w:rPr>
          <w:rFonts w:hint="eastAsia" w:ascii="仿宋" w:hAnsi="仿宋" w:eastAsia="仿宋" w:cs="仿宋"/>
          <w:kern w:val="0"/>
          <w:sz w:val="24"/>
        </w:rPr>
      </w:pPr>
      <w:r>
        <w:rPr>
          <w:rFonts w:hint="eastAsia" w:ascii="仿宋" w:hAnsi="仿宋" w:eastAsia="仿宋" w:cs="仿宋"/>
          <w:kern w:val="0"/>
          <w:sz w:val="24"/>
        </w:rPr>
        <w:t>1）提交</w:t>
      </w:r>
      <w:r>
        <w:rPr>
          <w:rFonts w:hint="eastAsia" w:ascii="仿宋" w:hAnsi="仿宋" w:eastAsia="仿宋" w:cs="仿宋"/>
          <w:kern w:val="0"/>
          <w:sz w:val="24"/>
          <w:u w:val="single"/>
        </w:rPr>
        <w:t xml:space="preserve">                 </w:t>
      </w:r>
      <w:r>
        <w:rPr>
          <w:rFonts w:hint="eastAsia" w:ascii="仿宋" w:hAnsi="仿宋" w:eastAsia="仿宋" w:cs="仿宋"/>
          <w:kern w:val="0"/>
          <w:sz w:val="24"/>
        </w:rPr>
        <w:t>仲裁委员会申请仲裁；</w:t>
      </w:r>
    </w:p>
    <w:p w14:paraId="72CD67CD">
      <w:pPr>
        <w:widowControl/>
        <w:spacing w:line="360" w:lineRule="auto"/>
        <w:ind w:firstLine="720" w:firstLineChars="300"/>
        <w:rPr>
          <w:rFonts w:hint="eastAsia" w:ascii="仿宋" w:hAnsi="仿宋" w:eastAsia="仿宋" w:cs="仿宋"/>
          <w:kern w:val="0"/>
          <w:sz w:val="24"/>
        </w:rPr>
      </w:pPr>
      <w:r>
        <w:rPr>
          <w:rFonts w:hint="eastAsia" w:ascii="仿宋" w:hAnsi="仿宋" w:eastAsia="仿宋" w:cs="仿宋"/>
          <w:kern w:val="0"/>
          <w:sz w:val="24"/>
        </w:rPr>
        <w:t>2）依法向</w:t>
      </w:r>
      <w:r>
        <w:rPr>
          <w:rFonts w:hint="eastAsia" w:ascii="仿宋" w:hAnsi="仿宋" w:eastAsia="仿宋" w:cs="仿宋"/>
          <w:kern w:val="0"/>
          <w:sz w:val="24"/>
          <w:u w:val="single"/>
        </w:rPr>
        <w:t xml:space="preserve">                  </w:t>
      </w:r>
      <w:r>
        <w:rPr>
          <w:rFonts w:hint="eastAsia" w:ascii="仿宋" w:hAnsi="仿宋" w:eastAsia="仿宋" w:cs="仿宋"/>
          <w:kern w:val="0"/>
          <w:sz w:val="24"/>
        </w:rPr>
        <w:t>人民法院提起诉讼。</w:t>
      </w:r>
    </w:p>
    <w:p w14:paraId="10EE88F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十一、其他</w:t>
      </w:r>
    </w:p>
    <w:p w14:paraId="76D41C8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42、工程分包</w:t>
      </w:r>
    </w:p>
    <w:p w14:paraId="452DB9CB">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42.1本工程发包人同意承包人分包的专业工程：</w:t>
      </w:r>
      <w:r>
        <w:rPr>
          <w:rFonts w:hint="eastAsia" w:ascii="仿宋" w:hAnsi="仿宋" w:eastAsia="仿宋" w:cs="仿宋"/>
          <w:kern w:val="0"/>
          <w:sz w:val="24"/>
          <w:u w:val="single"/>
        </w:rPr>
        <w:t xml:space="preserve">                                              </w:t>
      </w:r>
    </w:p>
    <w:p w14:paraId="7DADFEB6">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A292466">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ED95D4A">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分包施工单位为：</w:t>
      </w:r>
      <w:r>
        <w:rPr>
          <w:rFonts w:hint="eastAsia" w:ascii="仿宋" w:hAnsi="仿宋" w:eastAsia="仿宋" w:cs="仿宋"/>
          <w:kern w:val="0"/>
          <w:sz w:val="24"/>
          <w:u w:val="single"/>
        </w:rPr>
        <w:t xml:space="preserve">                                                      </w:t>
      </w:r>
    </w:p>
    <w:p w14:paraId="61061600">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BEA9C5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CE6C36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43、不可抗力</w:t>
      </w:r>
    </w:p>
    <w:p w14:paraId="5377BED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43.1双方关于不可抗力的约定：</w:t>
      </w:r>
    </w:p>
    <w:p w14:paraId="35B17B4F">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FB146E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44、保险</w:t>
      </w:r>
    </w:p>
    <w:p w14:paraId="229C4FD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44.6本工程双方约定投保内容如下：</w:t>
      </w:r>
    </w:p>
    <w:p w14:paraId="50B7FF42">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（1）发包人投保内容：</w:t>
      </w:r>
      <w:r>
        <w:rPr>
          <w:rFonts w:hint="eastAsia" w:ascii="仿宋" w:hAnsi="仿宋" w:eastAsia="仿宋" w:cs="仿宋"/>
          <w:kern w:val="0"/>
          <w:sz w:val="24"/>
          <w:u w:val="single"/>
        </w:rPr>
        <w:t xml:space="preserve">                                                       </w:t>
      </w:r>
    </w:p>
    <w:p w14:paraId="5563B685">
      <w:pPr>
        <w:widowControl/>
        <w:spacing w:line="360" w:lineRule="auto"/>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42DE8FE">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发包人委托承包人办理的保险事项：</w:t>
      </w:r>
      <w:r>
        <w:rPr>
          <w:rFonts w:hint="eastAsia" w:ascii="仿宋" w:hAnsi="仿宋" w:eastAsia="仿宋" w:cs="仿宋"/>
          <w:kern w:val="0"/>
          <w:sz w:val="24"/>
          <w:u w:val="single"/>
        </w:rPr>
        <w:t xml:space="preserve">                                     </w:t>
      </w:r>
    </w:p>
    <w:p w14:paraId="0354BF64">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03F88035">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（2）承包人投保内容：</w:t>
      </w:r>
      <w:r>
        <w:rPr>
          <w:rFonts w:hint="eastAsia" w:ascii="仿宋" w:hAnsi="仿宋" w:eastAsia="仿宋" w:cs="仿宋"/>
          <w:kern w:val="0"/>
          <w:sz w:val="24"/>
          <w:u w:val="single"/>
        </w:rPr>
        <w:t xml:space="preserve">                                                </w:t>
      </w:r>
    </w:p>
    <w:p w14:paraId="3511B1B8">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29527EB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26、担保</w:t>
      </w:r>
    </w:p>
    <w:p w14:paraId="3023D17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26.1本工程双方约定担保事项如下：</w:t>
      </w:r>
    </w:p>
    <w:p w14:paraId="74FCC61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（1）发包人向承包人提供支付担保，担保方式为：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D4C30C9">
      <w:pPr>
        <w:widowControl/>
        <w:spacing w:line="360" w:lineRule="auto"/>
        <w:rPr>
          <w:rFonts w:hint="eastAsia" w:ascii="仿宋" w:hAnsi="仿宋" w:eastAsia="仿宋" w:cs="仿宋"/>
          <w:kern w:val="0"/>
          <w:sz w:val="24"/>
        </w:rPr>
      </w:pPr>
      <w:r>
        <w:rPr>
          <w:rFonts w:hint="eastAsia" w:ascii="仿宋" w:hAnsi="仿宋" w:eastAsia="仿宋" w:cs="仿宋"/>
          <w:kern w:val="0"/>
          <w:sz w:val="24"/>
        </w:rPr>
        <w:t>担保金额：</w:t>
      </w:r>
      <w:r>
        <w:rPr>
          <w:rFonts w:hint="eastAsia" w:ascii="仿宋" w:hAnsi="仿宋" w:eastAsia="仿宋" w:cs="仿宋"/>
          <w:kern w:val="0"/>
          <w:sz w:val="24"/>
          <w:u w:val="single"/>
        </w:rPr>
        <w:t xml:space="preserve">                          </w:t>
      </w:r>
      <w:r>
        <w:rPr>
          <w:rFonts w:hint="eastAsia" w:ascii="仿宋" w:hAnsi="仿宋" w:eastAsia="仿宋" w:cs="仿宋"/>
          <w:kern w:val="0"/>
          <w:sz w:val="24"/>
        </w:rPr>
        <w:t>，担保有效期：</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B87D718">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（2）承包人向发包人提供履约担保，担保方式为：</w:t>
      </w:r>
      <w:r>
        <w:rPr>
          <w:rFonts w:hint="eastAsia" w:ascii="仿宋" w:hAnsi="仿宋" w:eastAsia="仿宋" w:cs="仿宋"/>
          <w:kern w:val="0"/>
          <w:sz w:val="24"/>
          <w:u w:val="single"/>
        </w:rPr>
        <w:t xml:space="preserve">                       </w:t>
      </w:r>
      <w:r>
        <w:rPr>
          <w:rFonts w:hint="eastAsia" w:ascii="仿宋" w:hAnsi="仿宋" w:eastAsia="仿宋" w:cs="仿宋"/>
          <w:kern w:val="0"/>
          <w:sz w:val="24"/>
        </w:rPr>
        <w:t>，担保金额：</w:t>
      </w:r>
      <w:r>
        <w:rPr>
          <w:rFonts w:hint="eastAsia" w:ascii="仿宋" w:hAnsi="仿宋" w:eastAsia="仿宋" w:cs="仿宋"/>
          <w:kern w:val="0"/>
          <w:sz w:val="24"/>
          <w:u w:val="single"/>
        </w:rPr>
        <w:t xml:space="preserve">                        </w:t>
      </w:r>
      <w:r>
        <w:rPr>
          <w:rFonts w:hint="eastAsia" w:ascii="仿宋" w:hAnsi="仿宋" w:eastAsia="仿宋" w:cs="仿宋"/>
          <w:kern w:val="0"/>
          <w:sz w:val="24"/>
        </w:rPr>
        <w:t>，担保有效期：</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49D3D28">
      <w:pPr>
        <w:widowControl/>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rPr>
        <w:t>（3）双方约定的其他担保事项：</w:t>
      </w:r>
      <w:r>
        <w:rPr>
          <w:rFonts w:hint="eastAsia" w:ascii="仿宋" w:hAnsi="仿宋" w:eastAsia="仿宋" w:cs="仿宋"/>
          <w:kern w:val="0"/>
          <w:sz w:val="24"/>
          <w:u w:val="single"/>
        </w:rPr>
        <w:t xml:space="preserve">                                           </w:t>
      </w:r>
    </w:p>
    <w:p w14:paraId="169B8E43">
      <w:pPr>
        <w:widowControl/>
        <w:spacing w:line="360" w:lineRule="auto"/>
        <w:rPr>
          <w:rFonts w:hint="eastAsia" w:ascii="仿宋" w:hAnsi="仿宋" w:eastAsia="仿宋" w:cs="仿宋"/>
          <w:kern w:val="0"/>
          <w:sz w:val="24"/>
          <w:u w:val="single"/>
        </w:rPr>
      </w:pPr>
      <w:r>
        <w:rPr>
          <w:rFonts w:hint="eastAsia" w:ascii="仿宋" w:hAnsi="仿宋" w:eastAsia="仿宋" w:cs="仿宋"/>
          <w:kern w:val="0"/>
          <w:sz w:val="24"/>
          <w:u w:val="single"/>
        </w:rPr>
        <w:t xml:space="preserve">                                                                      </w:t>
      </w:r>
    </w:p>
    <w:p w14:paraId="461C0C1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 50、合同份数</w:t>
      </w:r>
    </w:p>
    <w:p w14:paraId="56C46E5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50.2双方约定合同副本份数：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95E405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51、补充条款</w:t>
      </w:r>
    </w:p>
    <w:p w14:paraId="1F55F8A2">
      <w:pPr>
        <w:widowControl/>
        <w:spacing w:line="360" w:lineRule="auto"/>
        <w:ind w:firstLine="480" w:firstLineChars="200"/>
        <w:rPr>
          <w:rFonts w:hint="eastAsia" w:ascii="仿宋" w:hAnsi="仿宋" w:eastAsia="仿宋" w:cs="仿宋"/>
          <w:kern w:val="0"/>
          <w:sz w:val="24"/>
        </w:rPr>
      </w:pPr>
    </w:p>
    <w:p w14:paraId="7EF62026">
      <w:pPr>
        <w:widowControl/>
        <w:spacing w:line="360" w:lineRule="auto"/>
        <w:ind w:firstLine="480" w:firstLineChars="200"/>
        <w:rPr>
          <w:rFonts w:hint="eastAsia" w:ascii="仿宋" w:hAnsi="仿宋" w:eastAsia="仿宋" w:cs="仿宋"/>
          <w:kern w:val="0"/>
          <w:sz w:val="24"/>
        </w:rPr>
      </w:pPr>
    </w:p>
    <w:p w14:paraId="1C792ACD">
      <w:pPr>
        <w:widowControl/>
        <w:spacing w:line="360" w:lineRule="auto"/>
        <w:ind w:firstLine="480" w:firstLineChars="200"/>
        <w:rPr>
          <w:rFonts w:hint="eastAsia" w:ascii="仿宋" w:hAnsi="仿宋" w:eastAsia="仿宋" w:cs="仿宋"/>
          <w:kern w:val="0"/>
          <w:sz w:val="24"/>
        </w:rPr>
      </w:pPr>
    </w:p>
    <w:p w14:paraId="17928153">
      <w:pPr>
        <w:widowControl/>
        <w:spacing w:line="360" w:lineRule="auto"/>
        <w:rPr>
          <w:rFonts w:hint="eastAsia" w:ascii="仿宋" w:hAnsi="仿宋" w:eastAsia="仿宋" w:cs="仿宋"/>
          <w:kern w:val="0"/>
          <w:sz w:val="24"/>
        </w:rPr>
      </w:pPr>
    </w:p>
    <w:p w14:paraId="3C52D914">
      <w:pPr>
        <w:widowControl/>
        <w:spacing w:line="360" w:lineRule="auto"/>
        <w:rPr>
          <w:rFonts w:hint="eastAsia" w:ascii="仿宋" w:hAnsi="仿宋" w:eastAsia="仿宋" w:cs="仿宋"/>
          <w:kern w:val="0"/>
          <w:sz w:val="24"/>
        </w:rPr>
      </w:pPr>
    </w:p>
    <w:p w14:paraId="655D2E82">
      <w:pPr>
        <w:widowControl/>
        <w:spacing w:line="360" w:lineRule="auto"/>
        <w:ind w:firstLine="480" w:firstLineChars="200"/>
        <w:rPr>
          <w:rFonts w:hint="eastAsia" w:ascii="仿宋" w:hAnsi="仿宋" w:eastAsia="仿宋" w:cs="仿宋"/>
          <w:kern w:val="0"/>
          <w:sz w:val="24"/>
        </w:rPr>
      </w:pPr>
    </w:p>
    <w:p w14:paraId="544010F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附件1：承包人承揽工程项目一览表</w:t>
      </w:r>
    </w:p>
    <w:p w14:paraId="22B1EA3E">
      <w:pPr>
        <w:pStyle w:val="44"/>
        <w:spacing w:before="0" w:beforeAutospacing="0" w:after="0" w:afterAutospacing="0" w:line="300" w:lineRule="auto"/>
        <w:ind w:firstLine="480" w:firstLineChars="200"/>
        <w:jc w:val="both"/>
        <w:rPr>
          <w:rFonts w:hint="eastAsia" w:ascii="仿宋" w:hAnsi="仿宋" w:eastAsia="仿宋" w:cs="仿宋"/>
        </w:rPr>
        <w:sectPr>
          <w:footerReference r:id="rId11" w:type="first"/>
          <w:footerReference r:id="rId10" w:type="default"/>
          <w:pgSz w:w="12240" w:h="15840"/>
          <w:pgMar w:top="1440" w:right="1797" w:bottom="1440" w:left="1797" w:header="720" w:footer="720" w:gutter="0"/>
          <w:pgNumType w:fmt="decimal" w:start="1"/>
          <w:cols w:space="720" w:num="1"/>
          <w:titlePg/>
        </w:sectPr>
      </w:pPr>
      <w:r>
        <w:rPr>
          <w:rFonts w:hint="eastAsia" w:ascii="仿宋" w:hAnsi="仿宋" w:eastAsia="仿宋" w:cs="仿宋"/>
        </w:rPr>
        <w:t>附件</w:t>
      </w:r>
      <w:r>
        <w:rPr>
          <w:rFonts w:hint="eastAsia" w:ascii="仿宋" w:hAnsi="仿宋" w:eastAsia="仿宋" w:cs="仿宋"/>
          <w:lang w:val="en-US" w:eastAsia="zh-CN"/>
        </w:rPr>
        <w:t>2</w:t>
      </w:r>
      <w:r>
        <w:rPr>
          <w:rFonts w:hint="eastAsia" w:ascii="仿宋" w:hAnsi="仿宋" w:eastAsia="仿宋" w:cs="仿宋"/>
        </w:rPr>
        <w:t>：工程质量保修书</w:t>
      </w:r>
    </w:p>
    <w:p w14:paraId="47CE8F5C">
      <w:pPr>
        <w:pStyle w:val="44"/>
        <w:spacing w:before="0" w:beforeAutospacing="0" w:after="0" w:afterAutospacing="0" w:line="300" w:lineRule="auto"/>
        <w:jc w:val="both"/>
        <w:rPr>
          <w:rFonts w:hint="eastAsia" w:ascii="仿宋" w:hAnsi="仿宋" w:eastAsia="仿宋" w:cs="仿宋"/>
          <w:color w:val="000000"/>
        </w:rPr>
      </w:pPr>
      <w:r>
        <w:rPr>
          <w:rFonts w:hint="eastAsia" w:ascii="仿宋" w:hAnsi="仿宋" w:eastAsia="仿宋" w:cs="仿宋"/>
          <w:color w:val="000000"/>
        </w:rPr>
        <w:t>附件1：</w:t>
      </w:r>
    </w:p>
    <w:p w14:paraId="238DBAB9">
      <w:pPr>
        <w:pStyle w:val="44"/>
        <w:spacing w:before="0" w:beforeAutospacing="0" w:after="0" w:afterAutospacing="0" w:line="300" w:lineRule="auto"/>
        <w:jc w:val="center"/>
        <w:rPr>
          <w:rFonts w:hint="eastAsia" w:ascii="仿宋" w:hAnsi="仿宋" w:eastAsia="仿宋" w:cs="仿宋"/>
          <w:b/>
          <w:bCs/>
          <w:color w:val="000000"/>
        </w:rPr>
      </w:pPr>
      <w:r>
        <w:rPr>
          <w:rFonts w:hint="eastAsia" w:ascii="仿宋" w:hAnsi="仿宋" w:eastAsia="仿宋" w:cs="仿宋"/>
          <w:b/>
          <w:bCs/>
          <w:color w:val="000000"/>
        </w:rPr>
        <w:t>承包人承揽工程项目一览表</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720"/>
        <w:gridCol w:w="720"/>
        <w:gridCol w:w="540"/>
        <w:gridCol w:w="720"/>
        <w:gridCol w:w="1080"/>
        <w:gridCol w:w="3060"/>
        <w:gridCol w:w="1440"/>
        <w:gridCol w:w="1260"/>
        <w:gridCol w:w="1440"/>
      </w:tblGrid>
      <w:tr w14:paraId="5C12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2088" w:type="dxa"/>
            <w:noWrap w:val="0"/>
            <w:vAlign w:val="center"/>
          </w:tcPr>
          <w:p w14:paraId="3000EFE3">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单位工程名称</w:t>
            </w:r>
          </w:p>
        </w:tc>
        <w:tc>
          <w:tcPr>
            <w:tcW w:w="720" w:type="dxa"/>
            <w:noWrap w:val="0"/>
            <w:vAlign w:val="center"/>
          </w:tcPr>
          <w:p w14:paraId="30368572">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建设</w:t>
            </w:r>
          </w:p>
          <w:p w14:paraId="649FC198">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规模</w:t>
            </w:r>
          </w:p>
        </w:tc>
        <w:tc>
          <w:tcPr>
            <w:tcW w:w="720" w:type="dxa"/>
            <w:noWrap w:val="0"/>
            <w:vAlign w:val="center"/>
          </w:tcPr>
          <w:p w14:paraId="354384A9">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建筑</w:t>
            </w:r>
          </w:p>
          <w:p w14:paraId="293E8CCC">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面积</w:t>
            </w:r>
          </w:p>
        </w:tc>
        <w:tc>
          <w:tcPr>
            <w:tcW w:w="540" w:type="dxa"/>
            <w:noWrap w:val="0"/>
            <w:vAlign w:val="center"/>
          </w:tcPr>
          <w:p w14:paraId="52CC2A6F">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结构</w:t>
            </w:r>
          </w:p>
        </w:tc>
        <w:tc>
          <w:tcPr>
            <w:tcW w:w="720" w:type="dxa"/>
            <w:noWrap w:val="0"/>
            <w:vAlign w:val="center"/>
          </w:tcPr>
          <w:p w14:paraId="09A77EF5">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层数</w:t>
            </w:r>
          </w:p>
        </w:tc>
        <w:tc>
          <w:tcPr>
            <w:tcW w:w="1080" w:type="dxa"/>
            <w:noWrap w:val="0"/>
            <w:vAlign w:val="center"/>
          </w:tcPr>
          <w:p w14:paraId="11CB8FEA">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跨度</w:t>
            </w:r>
          </w:p>
          <w:p w14:paraId="6B527A9A">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（米）</w:t>
            </w:r>
          </w:p>
        </w:tc>
        <w:tc>
          <w:tcPr>
            <w:tcW w:w="3060" w:type="dxa"/>
            <w:noWrap w:val="0"/>
            <w:vAlign w:val="center"/>
          </w:tcPr>
          <w:p w14:paraId="242EB4A8">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设备安装内容</w:t>
            </w:r>
          </w:p>
        </w:tc>
        <w:tc>
          <w:tcPr>
            <w:tcW w:w="1440" w:type="dxa"/>
            <w:noWrap w:val="0"/>
            <w:vAlign w:val="center"/>
          </w:tcPr>
          <w:p w14:paraId="7E3B4AF3">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工程造价（元）</w:t>
            </w:r>
          </w:p>
        </w:tc>
        <w:tc>
          <w:tcPr>
            <w:tcW w:w="1260" w:type="dxa"/>
            <w:noWrap w:val="0"/>
            <w:vAlign w:val="center"/>
          </w:tcPr>
          <w:p w14:paraId="3A87B1EE">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开工</w:t>
            </w:r>
          </w:p>
          <w:p w14:paraId="7A50F6EA">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日期</w:t>
            </w:r>
          </w:p>
        </w:tc>
        <w:tc>
          <w:tcPr>
            <w:tcW w:w="1440" w:type="dxa"/>
            <w:noWrap w:val="0"/>
            <w:vAlign w:val="center"/>
          </w:tcPr>
          <w:p w14:paraId="7F057802">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竣工</w:t>
            </w:r>
          </w:p>
          <w:p w14:paraId="314C6C9D">
            <w:pPr>
              <w:pStyle w:val="44"/>
              <w:spacing w:before="0" w:beforeAutospacing="0" w:after="0" w:afterAutospacing="0"/>
              <w:jc w:val="center"/>
              <w:rPr>
                <w:rFonts w:hint="eastAsia" w:ascii="仿宋" w:hAnsi="仿宋" w:eastAsia="仿宋" w:cs="仿宋"/>
                <w:color w:val="000000"/>
              </w:rPr>
            </w:pPr>
            <w:r>
              <w:rPr>
                <w:rFonts w:hint="eastAsia" w:ascii="仿宋" w:hAnsi="仿宋" w:eastAsia="仿宋" w:cs="仿宋"/>
                <w:color w:val="000000"/>
              </w:rPr>
              <w:t>日期</w:t>
            </w:r>
          </w:p>
        </w:tc>
      </w:tr>
      <w:tr w14:paraId="6631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72B6888F">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1F57C19C">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2A95D549">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7491AF48">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6F48031B">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453CF39F">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2C438DB2">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21E7E8E3">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5DE8F163">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4CFB724A">
            <w:pPr>
              <w:pStyle w:val="44"/>
              <w:spacing w:before="0" w:beforeAutospacing="0" w:after="0" w:afterAutospacing="0"/>
              <w:jc w:val="center"/>
              <w:rPr>
                <w:rFonts w:hint="eastAsia" w:ascii="仿宋" w:hAnsi="仿宋" w:eastAsia="仿宋" w:cs="仿宋"/>
                <w:color w:val="000000"/>
              </w:rPr>
            </w:pPr>
          </w:p>
        </w:tc>
      </w:tr>
      <w:tr w14:paraId="6FBF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095FF515">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0341D2FF">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3E80E3DF">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370DD38F">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54BB226A">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0636AA85">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5B9FC1FA">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2739CCE0">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30B51FC6">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5EDEE1FE">
            <w:pPr>
              <w:pStyle w:val="44"/>
              <w:spacing w:before="0" w:beforeAutospacing="0" w:after="0" w:afterAutospacing="0"/>
              <w:jc w:val="center"/>
              <w:rPr>
                <w:rFonts w:hint="eastAsia" w:ascii="仿宋" w:hAnsi="仿宋" w:eastAsia="仿宋" w:cs="仿宋"/>
                <w:color w:val="000000"/>
              </w:rPr>
            </w:pPr>
          </w:p>
        </w:tc>
      </w:tr>
      <w:tr w14:paraId="7F2D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4C57FEBE">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53879D18">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08CA00B7">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4EC8087E">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590F3728">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7172F43A">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624E6419">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5648B3CF">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536A58D6">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3AE2792F">
            <w:pPr>
              <w:pStyle w:val="44"/>
              <w:spacing w:before="0" w:beforeAutospacing="0" w:after="0" w:afterAutospacing="0"/>
              <w:jc w:val="center"/>
              <w:rPr>
                <w:rFonts w:hint="eastAsia" w:ascii="仿宋" w:hAnsi="仿宋" w:eastAsia="仿宋" w:cs="仿宋"/>
                <w:color w:val="000000"/>
              </w:rPr>
            </w:pPr>
          </w:p>
        </w:tc>
      </w:tr>
      <w:tr w14:paraId="53B0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150938D5">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132BDFA2">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0750E5F0">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7D86B545">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5C5C4E41">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2332DCEE">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45E0A9CF">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4BBB378D">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6DCFC018">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57321635">
            <w:pPr>
              <w:pStyle w:val="44"/>
              <w:spacing w:before="0" w:beforeAutospacing="0" w:after="0" w:afterAutospacing="0"/>
              <w:jc w:val="center"/>
              <w:rPr>
                <w:rFonts w:hint="eastAsia" w:ascii="仿宋" w:hAnsi="仿宋" w:eastAsia="仿宋" w:cs="仿宋"/>
                <w:color w:val="000000"/>
              </w:rPr>
            </w:pPr>
          </w:p>
        </w:tc>
      </w:tr>
      <w:tr w14:paraId="6A38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704789DB">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61F88255">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1774AC68">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706F5939">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5934723B">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6935602A">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3573E35D">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76AE0BF3">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48C34463">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0D8F1176">
            <w:pPr>
              <w:pStyle w:val="44"/>
              <w:spacing w:before="0" w:beforeAutospacing="0" w:after="0" w:afterAutospacing="0"/>
              <w:jc w:val="center"/>
              <w:rPr>
                <w:rFonts w:hint="eastAsia" w:ascii="仿宋" w:hAnsi="仿宋" w:eastAsia="仿宋" w:cs="仿宋"/>
                <w:color w:val="000000"/>
              </w:rPr>
            </w:pPr>
          </w:p>
        </w:tc>
      </w:tr>
      <w:tr w14:paraId="4336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47E1CD96">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2FA50620">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0233ED81">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7E5E2B14">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152A1153">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35D8B1DD">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5B1D825F">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218ABFDF">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111EE43E">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4C145544">
            <w:pPr>
              <w:pStyle w:val="44"/>
              <w:spacing w:before="0" w:beforeAutospacing="0" w:after="0" w:afterAutospacing="0"/>
              <w:jc w:val="center"/>
              <w:rPr>
                <w:rFonts w:hint="eastAsia" w:ascii="仿宋" w:hAnsi="仿宋" w:eastAsia="仿宋" w:cs="仿宋"/>
                <w:color w:val="000000"/>
              </w:rPr>
            </w:pPr>
          </w:p>
        </w:tc>
      </w:tr>
      <w:tr w14:paraId="5A60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0BF82ADC">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6EAD9C3D">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4B53C9A7">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76AAC712">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5DB41F37">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11530C76">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2FAE0063">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1861D905">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63DBDBFE">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3D0A8F35">
            <w:pPr>
              <w:pStyle w:val="44"/>
              <w:spacing w:before="0" w:beforeAutospacing="0" w:after="0" w:afterAutospacing="0"/>
              <w:jc w:val="center"/>
              <w:rPr>
                <w:rFonts w:hint="eastAsia" w:ascii="仿宋" w:hAnsi="仿宋" w:eastAsia="仿宋" w:cs="仿宋"/>
                <w:color w:val="000000"/>
              </w:rPr>
            </w:pPr>
          </w:p>
        </w:tc>
      </w:tr>
      <w:tr w14:paraId="0C99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2088" w:type="dxa"/>
            <w:noWrap w:val="0"/>
            <w:vAlign w:val="center"/>
          </w:tcPr>
          <w:p w14:paraId="3C4D4230">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3F6AB481">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080542BD">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33896A20">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452A8920">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76C4FD57">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67CD1CE4">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3DE03767">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254AF75F">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785200B2">
            <w:pPr>
              <w:pStyle w:val="44"/>
              <w:spacing w:before="0" w:beforeAutospacing="0" w:after="0" w:afterAutospacing="0"/>
              <w:jc w:val="center"/>
              <w:rPr>
                <w:rFonts w:hint="eastAsia" w:ascii="仿宋" w:hAnsi="仿宋" w:eastAsia="仿宋" w:cs="仿宋"/>
                <w:color w:val="000000"/>
              </w:rPr>
            </w:pPr>
          </w:p>
        </w:tc>
      </w:tr>
      <w:tr w14:paraId="0BD8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04B1D24A">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518DE124">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31725D52">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2EB4DA3A">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1E689A9C">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344656AD">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5F0D1A68">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20272028">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5E2E0B1B">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0978142A">
            <w:pPr>
              <w:pStyle w:val="44"/>
              <w:spacing w:before="0" w:beforeAutospacing="0" w:after="0" w:afterAutospacing="0"/>
              <w:jc w:val="center"/>
              <w:rPr>
                <w:rFonts w:hint="eastAsia" w:ascii="仿宋" w:hAnsi="仿宋" w:eastAsia="仿宋" w:cs="仿宋"/>
                <w:color w:val="000000"/>
              </w:rPr>
            </w:pPr>
          </w:p>
        </w:tc>
      </w:tr>
      <w:tr w14:paraId="74EE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29C31E2B">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23CC95C6">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6A4F6C84">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4E27EFF0">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6365C5F1">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44D5AB34">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354C9532">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110C452B">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76B3FA3E">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49155F90">
            <w:pPr>
              <w:pStyle w:val="44"/>
              <w:spacing w:before="0" w:beforeAutospacing="0" w:after="0" w:afterAutospacing="0"/>
              <w:jc w:val="center"/>
              <w:rPr>
                <w:rFonts w:hint="eastAsia" w:ascii="仿宋" w:hAnsi="仿宋" w:eastAsia="仿宋" w:cs="仿宋"/>
                <w:color w:val="000000"/>
              </w:rPr>
            </w:pPr>
          </w:p>
        </w:tc>
      </w:tr>
      <w:tr w14:paraId="529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88" w:type="dxa"/>
            <w:noWrap w:val="0"/>
            <w:vAlign w:val="center"/>
          </w:tcPr>
          <w:p w14:paraId="169D866C">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57C95E57">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40219F80">
            <w:pPr>
              <w:pStyle w:val="44"/>
              <w:spacing w:before="0" w:beforeAutospacing="0" w:after="0" w:afterAutospacing="0"/>
              <w:jc w:val="center"/>
              <w:rPr>
                <w:rFonts w:hint="eastAsia" w:ascii="仿宋" w:hAnsi="仿宋" w:eastAsia="仿宋" w:cs="仿宋"/>
                <w:color w:val="000000"/>
              </w:rPr>
            </w:pPr>
          </w:p>
        </w:tc>
        <w:tc>
          <w:tcPr>
            <w:tcW w:w="540" w:type="dxa"/>
            <w:noWrap w:val="0"/>
            <w:vAlign w:val="center"/>
          </w:tcPr>
          <w:p w14:paraId="45D3E502">
            <w:pPr>
              <w:pStyle w:val="44"/>
              <w:spacing w:before="0" w:beforeAutospacing="0" w:after="0" w:afterAutospacing="0"/>
              <w:jc w:val="center"/>
              <w:rPr>
                <w:rFonts w:hint="eastAsia" w:ascii="仿宋" w:hAnsi="仿宋" w:eastAsia="仿宋" w:cs="仿宋"/>
                <w:color w:val="000000"/>
              </w:rPr>
            </w:pPr>
          </w:p>
        </w:tc>
        <w:tc>
          <w:tcPr>
            <w:tcW w:w="720" w:type="dxa"/>
            <w:noWrap w:val="0"/>
            <w:vAlign w:val="center"/>
          </w:tcPr>
          <w:p w14:paraId="2A90470E">
            <w:pPr>
              <w:pStyle w:val="44"/>
              <w:spacing w:before="0" w:beforeAutospacing="0" w:after="0" w:afterAutospacing="0"/>
              <w:jc w:val="center"/>
              <w:rPr>
                <w:rFonts w:hint="eastAsia" w:ascii="仿宋" w:hAnsi="仿宋" w:eastAsia="仿宋" w:cs="仿宋"/>
                <w:color w:val="000000"/>
              </w:rPr>
            </w:pPr>
          </w:p>
        </w:tc>
        <w:tc>
          <w:tcPr>
            <w:tcW w:w="1080" w:type="dxa"/>
            <w:noWrap w:val="0"/>
            <w:vAlign w:val="center"/>
          </w:tcPr>
          <w:p w14:paraId="60133EE8">
            <w:pPr>
              <w:pStyle w:val="44"/>
              <w:spacing w:before="0" w:beforeAutospacing="0" w:after="0" w:afterAutospacing="0"/>
              <w:jc w:val="center"/>
              <w:rPr>
                <w:rFonts w:hint="eastAsia" w:ascii="仿宋" w:hAnsi="仿宋" w:eastAsia="仿宋" w:cs="仿宋"/>
                <w:color w:val="000000"/>
              </w:rPr>
            </w:pPr>
          </w:p>
        </w:tc>
        <w:tc>
          <w:tcPr>
            <w:tcW w:w="3060" w:type="dxa"/>
            <w:noWrap w:val="0"/>
            <w:vAlign w:val="center"/>
          </w:tcPr>
          <w:p w14:paraId="73A317AB">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22696EEF">
            <w:pPr>
              <w:pStyle w:val="44"/>
              <w:spacing w:before="0" w:beforeAutospacing="0" w:after="0" w:afterAutospacing="0"/>
              <w:jc w:val="center"/>
              <w:rPr>
                <w:rFonts w:hint="eastAsia" w:ascii="仿宋" w:hAnsi="仿宋" w:eastAsia="仿宋" w:cs="仿宋"/>
                <w:color w:val="000000"/>
              </w:rPr>
            </w:pPr>
          </w:p>
        </w:tc>
        <w:tc>
          <w:tcPr>
            <w:tcW w:w="1260" w:type="dxa"/>
            <w:noWrap w:val="0"/>
            <w:vAlign w:val="center"/>
          </w:tcPr>
          <w:p w14:paraId="7AD31B27">
            <w:pPr>
              <w:pStyle w:val="44"/>
              <w:spacing w:before="0" w:beforeAutospacing="0" w:after="0" w:afterAutospacing="0"/>
              <w:jc w:val="center"/>
              <w:rPr>
                <w:rFonts w:hint="eastAsia" w:ascii="仿宋" w:hAnsi="仿宋" w:eastAsia="仿宋" w:cs="仿宋"/>
                <w:color w:val="000000"/>
              </w:rPr>
            </w:pPr>
          </w:p>
        </w:tc>
        <w:tc>
          <w:tcPr>
            <w:tcW w:w="1440" w:type="dxa"/>
            <w:noWrap w:val="0"/>
            <w:vAlign w:val="center"/>
          </w:tcPr>
          <w:p w14:paraId="138C465E">
            <w:pPr>
              <w:pStyle w:val="44"/>
              <w:spacing w:before="0" w:beforeAutospacing="0" w:after="0" w:afterAutospacing="0"/>
              <w:jc w:val="center"/>
              <w:rPr>
                <w:rFonts w:hint="eastAsia" w:ascii="仿宋" w:hAnsi="仿宋" w:eastAsia="仿宋" w:cs="仿宋"/>
                <w:color w:val="000000"/>
              </w:rPr>
            </w:pPr>
          </w:p>
        </w:tc>
      </w:tr>
    </w:tbl>
    <w:p w14:paraId="11DAAF29">
      <w:pPr>
        <w:pStyle w:val="44"/>
        <w:spacing w:before="0" w:beforeAutospacing="0" w:after="0" w:afterAutospacing="0" w:line="300" w:lineRule="auto"/>
        <w:jc w:val="both"/>
        <w:rPr>
          <w:rFonts w:hint="eastAsia" w:ascii="仿宋" w:hAnsi="仿宋" w:eastAsia="仿宋" w:cs="仿宋"/>
          <w:color w:val="000000"/>
        </w:rPr>
      </w:pPr>
    </w:p>
    <w:p w14:paraId="209DDCEF">
      <w:pPr>
        <w:pStyle w:val="44"/>
        <w:spacing w:before="0" w:beforeAutospacing="0" w:after="0" w:afterAutospacing="0" w:line="300" w:lineRule="auto"/>
        <w:jc w:val="both"/>
        <w:rPr>
          <w:rFonts w:hint="eastAsia" w:ascii="仿宋" w:hAnsi="仿宋" w:eastAsia="仿宋" w:cs="仿宋"/>
          <w:color w:val="000000"/>
        </w:rPr>
      </w:pPr>
    </w:p>
    <w:p w14:paraId="47B58C52">
      <w:pPr>
        <w:pStyle w:val="44"/>
        <w:spacing w:before="0" w:beforeAutospacing="0" w:after="0" w:afterAutospacing="0" w:line="300" w:lineRule="auto"/>
        <w:jc w:val="both"/>
        <w:rPr>
          <w:rFonts w:hint="eastAsia" w:ascii="仿宋" w:hAnsi="仿宋" w:eastAsia="仿宋" w:cs="仿宋"/>
          <w:color w:val="000000"/>
        </w:rPr>
        <w:sectPr>
          <w:footerReference r:id="rId13" w:type="first"/>
          <w:footerReference r:id="rId12" w:type="default"/>
          <w:pgSz w:w="15840" w:h="12240" w:orient="landscape"/>
          <w:pgMar w:top="1797" w:right="1440" w:bottom="1402" w:left="1440" w:header="720" w:footer="720" w:gutter="0"/>
          <w:pgNumType w:fmt="decimal" w:start="40"/>
          <w:cols w:space="720" w:num="1"/>
          <w:titlePg/>
        </w:sectPr>
      </w:pPr>
    </w:p>
    <w:p w14:paraId="7BCCFC72">
      <w:pPr>
        <w:widowControl/>
        <w:spacing w:line="360" w:lineRule="auto"/>
        <w:rPr>
          <w:rFonts w:hint="eastAsia" w:ascii="仿宋" w:hAnsi="仿宋" w:eastAsia="仿宋" w:cs="仿宋"/>
          <w:color w:val="000000"/>
          <w:sz w:val="24"/>
        </w:rPr>
      </w:pPr>
      <w:r>
        <w:rPr>
          <w:rFonts w:hint="eastAsia" w:ascii="仿宋" w:hAnsi="仿宋" w:eastAsia="仿宋" w:cs="仿宋"/>
          <w:color w:val="000000"/>
          <w:sz w:val="24"/>
        </w:rPr>
        <w:t>附件</w:t>
      </w:r>
      <w:r>
        <w:rPr>
          <w:rFonts w:hint="eastAsia" w:ascii="仿宋" w:hAnsi="仿宋" w:eastAsia="仿宋" w:cs="仿宋"/>
          <w:color w:val="000000"/>
          <w:sz w:val="24"/>
          <w:lang w:val="en-US" w:eastAsia="zh-CN"/>
        </w:rPr>
        <w:t>2</w:t>
      </w:r>
      <w:r>
        <w:rPr>
          <w:rFonts w:hint="eastAsia" w:ascii="仿宋" w:hAnsi="仿宋" w:eastAsia="仿宋" w:cs="仿宋"/>
          <w:color w:val="000000"/>
          <w:sz w:val="24"/>
        </w:rPr>
        <w:t>：</w:t>
      </w:r>
    </w:p>
    <w:p w14:paraId="23E985BF">
      <w:pPr>
        <w:widowControl/>
        <w:spacing w:line="360" w:lineRule="auto"/>
        <w:jc w:val="center"/>
        <w:rPr>
          <w:rFonts w:hint="eastAsia" w:ascii="仿宋" w:hAnsi="仿宋" w:eastAsia="仿宋" w:cs="仿宋"/>
          <w:color w:val="000000"/>
          <w:sz w:val="44"/>
          <w:szCs w:val="44"/>
        </w:rPr>
      </w:pPr>
      <w:r>
        <w:rPr>
          <w:rFonts w:hint="eastAsia" w:ascii="仿宋" w:hAnsi="仿宋" w:eastAsia="仿宋" w:cs="仿宋"/>
          <w:color w:val="000000"/>
          <w:sz w:val="44"/>
          <w:szCs w:val="44"/>
        </w:rPr>
        <w:t>工程质量保修书</w:t>
      </w:r>
    </w:p>
    <w:p w14:paraId="181FE40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发包人(全称)： ______________________________________________________</w:t>
      </w:r>
    </w:p>
    <w:p w14:paraId="2BDDFD0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承包人(全称)： ______________________________________________________</w:t>
      </w:r>
    </w:p>
    <w:p w14:paraId="1F73182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为保证__________________________________________________（工程名称）在合理使用期限内正常使用，发包人、承包人协商一致签订工程质量保修书。承包人在质量保修期内按照有关管理规定及双方约定承担工程质量保修责任。</w:t>
      </w:r>
    </w:p>
    <w:p w14:paraId="524EBAE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一、工程质量保修范围和内容 </w:t>
      </w:r>
    </w:p>
    <w:p w14:paraId="53AC43D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质量保修范围包括地基基础工程、主体结构工程、屋面防水工程和双方约定的其他土建工程，以及电气管线、上下水管线的安装工程，供热、供冷系统工程等项目。具体质量保修内容双方约定如下： </w:t>
      </w:r>
    </w:p>
    <w:p w14:paraId="4FFAC3E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_____________________________________________________________________________________________________________________________________________________________________________________________________________________________</w:t>
      </w:r>
    </w:p>
    <w:p w14:paraId="257EC80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二、质量保修期 </w:t>
      </w:r>
    </w:p>
    <w:p w14:paraId="6DA0E81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质量保修期自工程竣工验收合格之日起计算。分单项竣工验收的工程，按单项工程分别计算质量保修期。 </w:t>
      </w:r>
    </w:p>
    <w:p w14:paraId="6F286659">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双方根据《建设工程质量管理条例》及国家有关规定，结合具体工程约定质量保修期如下： </w:t>
      </w:r>
    </w:p>
    <w:p w14:paraId="0A8B252F">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1、土建工程为____________年，屋面防水工程为____________年； </w:t>
      </w:r>
    </w:p>
    <w:p w14:paraId="1028C16E">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2、电气管线、上下水管线安装工程为____________； </w:t>
      </w:r>
    </w:p>
    <w:p w14:paraId="62CADAC5">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3、供热及供冷为____________个采暖期及供冷期； </w:t>
      </w:r>
    </w:p>
    <w:p w14:paraId="1674C0B5">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4、室外的上下水和小区道路等市政公用工程为____________年； </w:t>
      </w:r>
    </w:p>
    <w:p w14:paraId="6D3E4C20">
      <w:pPr>
        <w:widowControl/>
        <w:spacing w:line="360" w:lineRule="auto"/>
        <w:rPr>
          <w:rFonts w:hint="eastAsia" w:ascii="仿宋" w:hAnsi="仿宋" w:eastAsia="仿宋" w:cs="仿宋"/>
          <w:kern w:val="0"/>
          <w:sz w:val="24"/>
        </w:rPr>
      </w:pPr>
      <w:r>
        <w:rPr>
          <w:rFonts w:hint="eastAsia" w:ascii="仿宋" w:hAnsi="仿宋" w:eastAsia="仿宋" w:cs="仿宋"/>
          <w:kern w:val="0"/>
          <w:sz w:val="24"/>
        </w:rPr>
        <w:t>5、其他约定：______________________________________________________________</w:t>
      </w:r>
    </w:p>
    <w:p w14:paraId="39D833CD">
      <w:pPr>
        <w:widowControl/>
        <w:spacing w:line="360" w:lineRule="auto"/>
        <w:rPr>
          <w:rFonts w:hint="eastAsia" w:ascii="仿宋" w:hAnsi="仿宋" w:eastAsia="仿宋" w:cs="仿宋"/>
          <w:kern w:val="0"/>
          <w:sz w:val="24"/>
        </w:rPr>
      </w:pPr>
      <w:r>
        <w:rPr>
          <w:rFonts w:hint="eastAsia" w:ascii="仿宋" w:hAnsi="仿宋" w:eastAsia="仿宋" w:cs="仿宋"/>
          <w:kern w:val="0"/>
          <w:sz w:val="24"/>
        </w:rPr>
        <w:t>______________________________________________________________________________________________________________________________________________________</w:t>
      </w:r>
    </w:p>
    <w:p w14:paraId="71BCFC3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三、质量保修责任 </w:t>
      </w:r>
    </w:p>
    <w:p w14:paraId="676B32F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1、属于保修范围和内容的项目，承包人应在接到修理通知之日后7天内派人修理。承包人不在约定期限内派人修理，发包人可委托其他人员修理，保修费用从质量保修金内扣除。 </w:t>
      </w:r>
    </w:p>
    <w:p w14:paraId="29923DAD">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2、发生须紧急抢修事故（如上水跑水、暖气漏水漏气、燃气漏气等），承包人接到事故通知后，应立即到达事故现场抢修。非承包人施工质量引起的事故，抢修费用由发包人承担。 </w:t>
      </w:r>
    </w:p>
    <w:p w14:paraId="447C46F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3、在国家规定的工程合理使用期限内，承包人确保地基基础工程和主体结构的质量。因承包人原因致使工程在合理使用期限内造成人身和财产损害的，承包人应承担损害赔偿责任。 </w:t>
      </w:r>
    </w:p>
    <w:p w14:paraId="3B6EAF9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四、质量保修金的支付 </w:t>
      </w:r>
    </w:p>
    <w:p w14:paraId="366BE18B">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工程质量保修金一般不超过施工合同价款的5%，本工程约定的工程质量保修金为施工合同价款的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12C747F">
      <w:pPr>
        <w:widowControl/>
        <w:spacing w:line="360" w:lineRule="auto"/>
        <w:rPr>
          <w:rFonts w:hint="eastAsia" w:ascii="仿宋" w:hAnsi="仿宋" w:eastAsia="仿宋" w:cs="仿宋"/>
          <w:kern w:val="0"/>
          <w:sz w:val="24"/>
        </w:rPr>
      </w:pPr>
      <w:r>
        <w:rPr>
          <w:rFonts w:hint="eastAsia" w:ascii="仿宋" w:hAnsi="仿宋" w:eastAsia="仿宋" w:cs="仿宋"/>
          <w:kern w:val="0"/>
          <w:sz w:val="24"/>
        </w:rPr>
        <w:t xml:space="preserve">本工程双方约定承包人向发包人支付工程质量保修金金额为____________________（大写）。质量保修金银行利率为__________。 </w:t>
      </w:r>
    </w:p>
    <w:p w14:paraId="4899C38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五、质量保修金的返还 </w:t>
      </w:r>
    </w:p>
    <w:p w14:paraId="0BE7DD3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发包人在质量保修期满后14天内，将剩余保修金和利息返还承包人。 </w:t>
      </w:r>
    </w:p>
    <w:p w14:paraId="5A6144E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六、其他 </w:t>
      </w:r>
    </w:p>
    <w:p w14:paraId="442BC26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双方约定的其他工程质量保修事项：________________________________________</w:t>
      </w:r>
    </w:p>
    <w:p w14:paraId="34ECF104">
      <w:pPr>
        <w:widowControl/>
        <w:spacing w:line="360" w:lineRule="auto"/>
        <w:rPr>
          <w:rFonts w:hint="eastAsia" w:ascii="仿宋" w:hAnsi="仿宋" w:eastAsia="仿宋" w:cs="仿宋"/>
          <w:kern w:val="0"/>
          <w:sz w:val="24"/>
        </w:rPr>
      </w:pPr>
      <w:r>
        <w:rPr>
          <w:rFonts w:hint="eastAsia" w:ascii="仿宋" w:hAnsi="仿宋" w:eastAsia="仿宋" w:cs="仿宋"/>
          <w:kern w:val="0"/>
          <w:sz w:val="24"/>
        </w:rPr>
        <w:t>______________________________________________________________________________________________________________________________________________________</w:t>
      </w:r>
    </w:p>
    <w:p w14:paraId="603F100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本工程质量保修作书为施工合同的附件，由施工合同发包人、承包人双方共同签订。</w:t>
      </w:r>
    </w:p>
    <w:p w14:paraId="57E21DCC">
      <w:pPr>
        <w:widowControl/>
        <w:spacing w:line="360" w:lineRule="auto"/>
        <w:ind w:firstLine="480" w:firstLineChars="200"/>
        <w:rPr>
          <w:rFonts w:hint="eastAsia" w:ascii="仿宋" w:hAnsi="仿宋" w:eastAsia="仿宋" w:cs="仿宋"/>
          <w:kern w:val="0"/>
          <w:sz w:val="24"/>
        </w:rPr>
      </w:pPr>
    </w:p>
    <w:p w14:paraId="2B0B8A7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 </w:t>
      </w:r>
    </w:p>
    <w:p w14:paraId="6C9D29F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发 包 人（公章）：__________________  承 包 人（公章）：________________</w:t>
      </w:r>
    </w:p>
    <w:p w14:paraId="0F53349A">
      <w:pPr>
        <w:widowControl/>
        <w:spacing w:line="360" w:lineRule="auto"/>
        <w:ind w:firstLine="480" w:firstLineChars="200"/>
        <w:rPr>
          <w:rFonts w:hint="eastAsia" w:ascii="仿宋" w:hAnsi="仿宋" w:eastAsia="仿宋" w:cs="仿宋"/>
          <w:kern w:val="0"/>
          <w:sz w:val="24"/>
        </w:rPr>
      </w:pPr>
    </w:p>
    <w:p w14:paraId="62E13230">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法定代表人（签字）：________________  法定代表人（签字）：______________</w:t>
      </w:r>
    </w:p>
    <w:p w14:paraId="7621E380">
      <w:pPr>
        <w:widowControl/>
        <w:spacing w:line="360" w:lineRule="auto"/>
        <w:ind w:firstLine="480" w:firstLineChars="200"/>
        <w:rPr>
          <w:rFonts w:hint="eastAsia" w:ascii="仿宋" w:hAnsi="仿宋" w:eastAsia="仿宋" w:cs="仿宋"/>
          <w:kern w:val="0"/>
          <w:sz w:val="24"/>
        </w:rPr>
      </w:pPr>
    </w:p>
    <w:p w14:paraId="4A425761">
      <w:pPr>
        <w:pStyle w:val="22"/>
        <w:rPr>
          <w:rFonts w:hint="default" w:ascii="Times New Roman" w:hAnsi="Times New Roman" w:eastAsia="仿宋_GB2312" w:cs="Times New Roman"/>
          <w:highlight w:val="none"/>
        </w:rPr>
      </w:pPr>
      <w:r>
        <w:rPr>
          <w:rFonts w:hint="eastAsia" w:ascii="仿宋" w:hAnsi="仿宋" w:eastAsia="仿宋" w:cs="仿宋"/>
          <w:kern w:val="0"/>
          <w:sz w:val="24"/>
        </w:rPr>
        <w:t>_____年_____月_____日                    _____ 年_____月_____日</w:t>
      </w:r>
      <w:r>
        <w:rPr>
          <w:rFonts w:hint="default" w:ascii="Times New Roman" w:hAnsi="Times New Roman" w:eastAsia="仿宋_GB2312" w:cs="Times New Roman"/>
          <w:sz w:val="24"/>
          <w:highlight w:val="none"/>
        </w:rPr>
        <w:br w:type="page"/>
      </w:r>
    </w:p>
    <w:p w14:paraId="3581E5F5">
      <w:pPr>
        <w:rPr>
          <w:rFonts w:hint="default" w:ascii="Times New Roman" w:hAnsi="Times New Roman" w:eastAsia="仿宋_GB2312" w:cs="Times New Roman"/>
          <w:highlight w:val="none"/>
        </w:rPr>
      </w:pPr>
    </w:p>
    <w:p w14:paraId="00246D60">
      <w:pPr>
        <w:pStyle w:val="46"/>
        <w:spacing w:line="360" w:lineRule="auto"/>
        <w:rPr>
          <w:rStyle w:val="203"/>
          <w:rFonts w:hint="default" w:ascii="Times New Roman" w:hAnsi="Times New Roman" w:eastAsia="宋体" w:cs="Times New Roman"/>
          <w:sz w:val="36"/>
          <w:szCs w:val="36"/>
          <w:highlight w:val="none"/>
        </w:rPr>
      </w:pPr>
      <w:bookmarkStart w:id="433" w:name="_Toc68590980"/>
      <w:bookmarkStart w:id="434" w:name="_Toc58504448"/>
      <w:r>
        <w:rPr>
          <w:rStyle w:val="203"/>
          <w:rFonts w:hint="default" w:ascii="Times New Roman" w:hAnsi="Times New Roman" w:eastAsia="宋体" w:cs="Times New Roman"/>
          <w:sz w:val="36"/>
          <w:szCs w:val="36"/>
          <w:highlight w:val="none"/>
        </w:rPr>
        <w:t>第五章  采购内容及要求</w:t>
      </w:r>
      <w:bookmarkEnd w:id="433"/>
      <w:bookmarkEnd w:id="434"/>
    </w:p>
    <w:p w14:paraId="5B8DC92D">
      <w:pPr>
        <w:pStyle w:val="22"/>
        <w:numPr>
          <w:ilvl w:val="0"/>
          <w:numId w:val="0"/>
        </w:numPr>
        <w:jc w:val="both"/>
        <w:rPr>
          <w:rFonts w:ascii="仿宋" w:hAnsi="仿宋" w:eastAsia="仿宋" w:cs="仿宋"/>
          <w:sz w:val="24"/>
          <w:szCs w:val="24"/>
        </w:rPr>
      </w:pPr>
      <w:r>
        <w:rPr>
          <w:rFonts w:ascii="仿宋" w:hAnsi="仿宋" w:eastAsia="仿宋" w:cs="仿宋"/>
          <w:b/>
          <w:bCs/>
          <w:spacing w:val="-5"/>
          <w:sz w:val="24"/>
          <w:szCs w:val="24"/>
        </w:rPr>
        <w:t>一、项目相关要求：</w:t>
      </w:r>
    </w:p>
    <w:p w14:paraId="597AB4F6">
      <w:pPr>
        <w:spacing w:before="178" w:line="290" w:lineRule="auto"/>
        <w:ind w:left="9" w:right="117" w:firstLine="472"/>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1.工期：45</w:t>
      </w:r>
      <w:bookmarkStart w:id="481" w:name="_GoBack"/>
      <w:bookmarkEnd w:id="481"/>
      <w:r>
        <w:rPr>
          <w:rFonts w:hint="eastAsia" w:ascii="仿宋" w:hAnsi="仿宋" w:eastAsia="仿宋" w:cs="仿宋"/>
          <w:spacing w:val="-2"/>
          <w:sz w:val="24"/>
          <w:szCs w:val="24"/>
          <w:lang w:val="en-US" w:eastAsia="zh-CN"/>
        </w:rPr>
        <w:t>日历天。</w:t>
      </w:r>
    </w:p>
    <w:p w14:paraId="334624BC">
      <w:pPr>
        <w:spacing w:before="178" w:line="290" w:lineRule="auto"/>
        <w:ind w:left="9" w:right="117" w:firstLine="472"/>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2.承包内容：建设项目所有施工范围承包，包括但不限于人工、材料、机械等其他费用</w:t>
      </w:r>
    </w:p>
    <w:p w14:paraId="0AA4639E">
      <w:pPr>
        <w:spacing w:before="178" w:line="290" w:lineRule="auto"/>
        <w:ind w:left="9" w:right="117" w:firstLine="472"/>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3.建设地点：靖边县低空经济特色小镇</w:t>
      </w:r>
    </w:p>
    <w:p w14:paraId="47F67B1E">
      <w:pPr>
        <w:spacing w:before="178" w:line="290" w:lineRule="auto"/>
        <w:ind w:left="9" w:right="117" w:firstLine="472"/>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4.主要建设：内容包括安装太阳能路灯330盏、拆除原有路灯并重新安装90盏等工程</w:t>
      </w:r>
    </w:p>
    <w:p w14:paraId="404B4F98">
      <w:pPr>
        <w:spacing w:before="178" w:line="290" w:lineRule="auto"/>
        <w:ind w:left="9" w:right="117" w:firstLine="472"/>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ascii="仿宋" w:hAnsi="仿宋" w:eastAsia="仿宋" w:cs="仿宋"/>
          <w:sz w:val="24"/>
          <w:szCs w:val="24"/>
        </w:rPr>
        <w:t>.付款方式：</w:t>
      </w:r>
      <w:r>
        <w:rPr>
          <w:rFonts w:hint="eastAsia" w:ascii="仿宋" w:hAnsi="仿宋" w:eastAsia="仿宋" w:cs="仿宋"/>
          <w:sz w:val="24"/>
          <w:szCs w:val="24"/>
          <w:lang w:val="en-US" w:eastAsia="zh-CN"/>
        </w:rPr>
        <w:t>银行转账，根据工程进度及实际完成工程量付款。</w:t>
      </w:r>
    </w:p>
    <w:p w14:paraId="100BDA5E">
      <w:pPr>
        <w:spacing w:before="180" w:line="221" w:lineRule="auto"/>
        <w:ind w:left="476"/>
        <w:rPr>
          <w:rFonts w:ascii="仿宋" w:hAnsi="仿宋" w:eastAsia="仿宋" w:cs="仿宋"/>
          <w:spacing w:val="-1"/>
          <w:sz w:val="24"/>
          <w:szCs w:val="24"/>
        </w:rPr>
      </w:pPr>
      <w:r>
        <w:rPr>
          <w:rFonts w:hint="eastAsia" w:ascii="仿宋" w:hAnsi="仿宋" w:eastAsia="仿宋" w:cs="仿宋"/>
          <w:spacing w:val="-1"/>
          <w:sz w:val="24"/>
          <w:szCs w:val="24"/>
          <w:lang w:val="en-US" w:eastAsia="zh-CN"/>
        </w:rPr>
        <w:t>6</w:t>
      </w:r>
      <w:r>
        <w:rPr>
          <w:rFonts w:ascii="仿宋" w:hAnsi="仿宋" w:eastAsia="仿宋" w:cs="仿宋"/>
          <w:spacing w:val="-1"/>
          <w:sz w:val="24"/>
          <w:szCs w:val="24"/>
        </w:rPr>
        <w:t>.验收标准和要求：符合国家及行业相关标准。</w:t>
      </w:r>
    </w:p>
    <w:p w14:paraId="260605FD">
      <w:pPr>
        <w:spacing w:before="180" w:line="221" w:lineRule="auto"/>
        <w:ind w:left="476"/>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7.保修期一年</w:t>
      </w:r>
    </w:p>
    <w:p w14:paraId="2483C2ED">
      <w:pPr>
        <w:spacing w:before="180" w:line="221" w:lineRule="auto"/>
        <w:ind w:left="476"/>
        <w:rPr>
          <w:rFonts w:hint="eastAsia" w:ascii="仿宋" w:hAnsi="仿宋" w:eastAsia="仿宋" w:cs="仿宋"/>
          <w:spacing w:val="-1"/>
          <w:sz w:val="24"/>
          <w:szCs w:val="24"/>
          <w:lang w:eastAsia="zh-CN"/>
        </w:rPr>
      </w:pPr>
      <w:r>
        <w:rPr>
          <w:rFonts w:hint="eastAsia" w:ascii="仿宋" w:hAnsi="仿宋" w:eastAsia="仿宋" w:cs="仿宋"/>
          <w:b/>
          <w:bCs/>
          <w:kern w:val="2"/>
          <w:sz w:val="28"/>
          <w:szCs w:val="28"/>
          <w:highlight w:val="none"/>
          <w:lang w:val="en-US" w:eastAsia="zh-CN" w:bidi="ar-SA"/>
        </w:rPr>
        <w:t>工程量清单</w:t>
      </w:r>
    </w:p>
    <w:tbl>
      <w:tblPr>
        <w:tblStyle w:val="50"/>
        <w:tblpPr w:leftFromText="180" w:rightFromText="180" w:vertAnchor="text" w:horzAnchor="page" w:tblpX="1478" w:tblpY="315"/>
        <w:tblOverlap w:val="never"/>
        <w:tblW w:w="91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6"/>
        <w:gridCol w:w="2586"/>
        <w:gridCol w:w="441"/>
        <w:gridCol w:w="441"/>
        <w:gridCol w:w="441"/>
        <w:gridCol w:w="353"/>
        <w:gridCol w:w="2643"/>
        <w:gridCol w:w="574"/>
        <w:gridCol w:w="775"/>
      </w:tblGrid>
      <w:tr w14:paraId="74EDC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gridSpan w:val="9"/>
            <w:tcBorders>
              <w:top w:val="nil"/>
              <w:left w:val="nil"/>
              <w:bottom w:val="nil"/>
              <w:right w:val="nil"/>
            </w:tcBorders>
            <w:shd w:val="clear" w:color="auto" w:fill="auto"/>
            <w:vAlign w:val="center"/>
          </w:tcPr>
          <w:p w14:paraId="75C4F80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分部分项工程项目清单</w:t>
            </w:r>
          </w:p>
        </w:tc>
      </w:tr>
      <w:tr w14:paraId="09A78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gridSpan w:val="4"/>
            <w:tcBorders>
              <w:top w:val="nil"/>
              <w:left w:val="nil"/>
              <w:bottom w:val="nil"/>
              <w:right w:val="nil"/>
            </w:tcBorders>
            <w:shd w:val="clear" w:color="auto" w:fill="auto"/>
            <w:vAlign w:val="bottom"/>
          </w:tcPr>
          <w:p w14:paraId="762E476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工程名称：靖边县低空经济特色小镇2024年张巴路望夏村路口至海则滩镇政府道路两侧亮化工程</w:t>
            </w:r>
          </w:p>
        </w:tc>
        <w:tc>
          <w:tcPr>
            <w:tcW w:w="0" w:type="auto"/>
            <w:gridSpan w:val="5"/>
            <w:tcBorders>
              <w:top w:val="nil"/>
              <w:left w:val="nil"/>
              <w:bottom w:val="nil"/>
              <w:right w:val="nil"/>
            </w:tcBorders>
            <w:shd w:val="clear" w:color="auto" w:fill="auto"/>
            <w:vAlign w:val="bottom"/>
          </w:tcPr>
          <w:p w14:paraId="223F087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专业/标段：市政工程     第 1 页  共 1 页</w:t>
            </w:r>
          </w:p>
        </w:tc>
      </w:tr>
      <w:tr w14:paraId="66AAC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0AF061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6E309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项目编码</w:t>
            </w:r>
          </w:p>
        </w:tc>
        <w:tc>
          <w:tcPr>
            <w:tcW w:w="0" w:type="auto"/>
            <w:gridSpan w:val="4"/>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78393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1A0B88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2365D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2628D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工程数量</w:t>
            </w:r>
          </w:p>
        </w:tc>
      </w:tr>
      <w:tr w14:paraId="67890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4E953175">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06188E0">
            <w:pPr>
              <w:jc w:val="center"/>
              <w:rPr>
                <w:rFonts w:hint="eastAsia" w:ascii="仿宋" w:hAnsi="仿宋" w:eastAsia="仿宋" w:cs="仿宋"/>
                <w:i w:val="0"/>
                <w:iCs w:val="0"/>
                <w:color w:val="000000"/>
                <w:sz w:val="24"/>
                <w:szCs w:val="24"/>
                <w:u w:val="none"/>
              </w:rPr>
            </w:pPr>
          </w:p>
        </w:tc>
        <w:tc>
          <w:tcPr>
            <w:tcW w:w="0" w:type="auto"/>
            <w:gridSpan w:val="4"/>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29E5CE5">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C3CC8EE">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672B887">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0692A80">
            <w:pPr>
              <w:jc w:val="center"/>
              <w:rPr>
                <w:rFonts w:hint="eastAsia" w:ascii="仿宋" w:hAnsi="仿宋" w:eastAsia="仿宋" w:cs="仿宋"/>
                <w:i w:val="0"/>
                <w:iCs w:val="0"/>
                <w:color w:val="000000"/>
                <w:sz w:val="24"/>
                <w:szCs w:val="24"/>
                <w:u w:val="none"/>
              </w:rPr>
            </w:pPr>
          </w:p>
        </w:tc>
      </w:tr>
      <w:tr w14:paraId="37A6F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2C15A0CE">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D608D">
            <w:pPr>
              <w:jc w:val="left"/>
              <w:rPr>
                <w:rFonts w:hint="eastAsia" w:ascii="仿宋" w:hAnsi="仿宋" w:eastAsia="仿宋" w:cs="仿宋"/>
                <w:i w:val="0"/>
                <w:iCs w:val="0"/>
                <w:color w:val="000000"/>
                <w:sz w:val="24"/>
                <w:szCs w:val="24"/>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398C7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拆除原路灯并重新安装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83D86">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D5B8DF">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35945E">
            <w:pPr>
              <w:jc w:val="left"/>
              <w:rPr>
                <w:rFonts w:hint="eastAsia" w:ascii="仿宋" w:hAnsi="仿宋" w:eastAsia="仿宋" w:cs="仿宋"/>
                <w:i w:val="0"/>
                <w:iCs w:val="0"/>
                <w:color w:val="000000"/>
                <w:sz w:val="24"/>
                <w:szCs w:val="24"/>
                <w:u w:val="none"/>
              </w:rPr>
            </w:pPr>
          </w:p>
        </w:tc>
      </w:tr>
      <w:tr w14:paraId="0C826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26686C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13BE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04B003</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B1D8B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拆除原路灯并重新安装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473EE">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8FAD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3D06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r>
      <w:tr w14:paraId="2878B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10F66E2B">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AF2885">
            <w:pPr>
              <w:jc w:val="left"/>
              <w:rPr>
                <w:rFonts w:hint="eastAsia" w:ascii="仿宋" w:hAnsi="仿宋" w:eastAsia="仿宋" w:cs="仿宋"/>
                <w:i w:val="0"/>
                <w:iCs w:val="0"/>
                <w:color w:val="000000"/>
                <w:sz w:val="24"/>
                <w:szCs w:val="24"/>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0E58B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新建路灯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48997">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D801EE">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B0A1FD">
            <w:pPr>
              <w:jc w:val="left"/>
              <w:rPr>
                <w:rFonts w:hint="eastAsia" w:ascii="仿宋" w:hAnsi="仿宋" w:eastAsia="仿宋" w:cs="仿宋"/>
                <w:i w:val="0"/>
                <w:iCs w:val="0"/>
                <w:color w:val="000000"/>
                <w:sz w:val="24"/>
                <w:szCs w:val="24"/>
                <w:u w:val="none"/>
              </w:rPr>
            </w:pPr>
          </w:p>
        </w:tc>
      </w:tr>
      <w:tr w14:paraId="1E88D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305E8E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2AB61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010502001001</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166AE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路灯基础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EB598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1.土方:挖方,回填</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2.材料：500*500*1500mm C20砼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3.150mm3：7灰土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E92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CFCF3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330</w:t>
            </w:r>
          </w:p>
        </w:tc>
      </w:tr>
      <w:tr w14:paraId="304C1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4E444F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5B54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010506008001</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D4C9E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螺栓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6E434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螺栓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【项目特征】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1.名称：地脚螺栓</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2.螺栓规格：Φ26*800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8F5E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938911">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3.63</w:t>
            </w:r>
          </w:p>
        </w:tc>
      </w:tr>
      <w:tr w14:paraId="45592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7FD05E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BE1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010506009001</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DF119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预埋铁件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9013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预埋铁件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【项目特征】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1.名称：底板法兰板及镀锌角钢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2.法兰尺寸：400*400×10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28E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12C977">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r>
      <w:tr w14:paraId="1F69E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34E039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CC54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01B001</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2C2C7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螺母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F6310">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15B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98831C">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1320</w:t>
            </w:r>
          </w:p>
        </w:tc>
      </w:tr>
      <w:tr w14:paraId="25A4D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7F9CD3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7498A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040805010001</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6F364B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太阳能路灯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3C4E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LED太阳能路灯（造型）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1.名称:LED太阳能路灯</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2.灯杆材质及高度:12m（180W）</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3.灯杆形式（单、双）:单杆</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4.灯杆采用优质4235方管;上主杆180+180*下主杆250*250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EFF2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3772F">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330</w:t>
            </w:r>
          </w:p>
        </w:tc>
      </w:tr>
      <w:tr w14:paraId="125B8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726A46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C4D16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011507003001</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66DB6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5CD98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1.国旗灯箱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6A4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55EE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330</w:t>
            </w:r>
          </w:p>
        </w:tc>
      </w:tr>
      <w:tr w14:paraId="28E72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4D0082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C6188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040805008001</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97DA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锂电池(200HA)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7E51CD">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DA9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A4212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330</w:t>
            </w:r>
          </w:p>
        </w:tc>
      </w:tr>
      <w:tr w14:paraId="47C05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076CC0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1DE2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01B002</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59FC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太阳能控制器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98F97">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EF15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93936">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330</w:t>
            </w:r>
          </w:p>
        </w:tc>
      </w:tr>
      <w:tr w14:paraId="0E542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442D0B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35E04D">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01B003</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5B08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太阳能电池板（240W）</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986B5">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22AE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A77E9">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330</w:t>
            </w:r>
          </w:p>
        </w:tc>
      </w:tr>
      <w:tr w14:paraId="2491B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gridSpan w:val="9"/>
            <w:tcBorders>
              <w:top w:val="nil"/>
              <w:left w:val="nil"/>
              <w:bottom w:val="nil"/>
              <w:right w:val="nil"/>
            </w:tcBorders>
            <w:shd w:val="clear" w:color="auto" w:fill="auto"/>
            <w:vAlign w:val="center"/>
          </w:tcPr>
          <w:p w14:paraId="51925D0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措施项目清单</w:t>
            </w:r>
          </w:p>
        </w:tc>
      </w:tr>
      <w:tr w14:paraId="48A6A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gridSpan w:val="3"/>
            <w:tcBorders>
              <w:top w:val="nil"/>
              <w:left w:val="nil"/>
              <w:bottom w:val="nil"/>
              <w:right w:val="nil"/>
            </w:tcBorders>
            <w:shd w:val="clear" w:color="auto" w:fill="auto"/>
            <w:vAlign w:val="bottom"/>
          </w:tcPr>
          <w:p w14:paraId="6840F19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工程名称：靖边县低空经济特色小镇2024年张巴路望夏村路口至海则滩镇政府道路两侧亮化工程</w:t>
            </w:r>
          </w:p>
        </w:tc>
        <w:tc>
          <w:tcPr>
            <w:tcW w:w="0" w:type="auto"/>
            <w:gridSpan w:val="6"/>
            <w:tcBorders>
              <w:top w:val="nil"/>
              <w:left w:val="nil"/>
              <w:bottom w:val="nil"/>
              <w:right w:val="nil"/>
            </w:tcBorders>
            <w:shd w:val="clear" w:color="auto" w:fill="auto"/>
            <w:vAlign w:val="bottom"/>
          </w:tcPr>
          <w:p w14:paraId="116C04B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专业/标段：市政工程    第 1 页  共 1 页</w:t>
            </w:r>
          </w:p>
        </w:tc>
      </w:tr>
      <w:tr w14:paraId="60623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2A05C3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0" w:type="auto"/>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1438E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项目编码</w:t>
            </w:r>
          </w:p>
        </w:tc>
        <w:tc>
          <w:tcPr>
            <w:tcW w:w="0" w:type="auto"/>
            <w:gridSpan w:val="3"/>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10524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7CBD70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项目特征或工作内容</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4C884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FA748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数量</w:t>
            </w:r>
          </w:p>
        </w:tc>
      </w:tr>
      <w:tr w14:paraId="32675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58E69FF1">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EACC26F">
            <w:pPr>
              <w:jc w:val="center"/>
              <w:rPr>
                <w:rFonts w:hint="eastAsia" w:ascii="仿宋" w:hAnsi="仿宋" w:eastAsia="仿宋" w:cs="仿宋"/>
                <w:i w:val="0"/>
                <w:iCs w:val="0"/>
                <w:color w:val="000000"/>
                <w:sz w:val="24"/>
                <w:szCs w:val="24"/>
                <w:u w:val="none"/>
              </w:rPr>
            </w:pPr>
          </w:p>
        </w:tc>
        <w:tc>
          <w:tcPr>
            <w:tcW w:w="0" w:type="auto"/>
            <w:gridSpan w:val="3"/>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7A1BF75">
            <w:pPr>
              <w:jc w:val="center"/>
              <w:rPr>
                <w:rFonts w:hint="eastAsia" w:ascii="仿宋" w:hAnsi="仿宋" w:eastAsia="仿宋" w:cs="仿宋"/>
                <w:i w:val="0"/>
                <w:iCs w:val="0"/>
                <w:color w:val="000000"/>
                <w:sz w:val="24"/>
                <w:szCs w:val="24"/>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1C89B81">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8029577">
            <w:pPr>
              <w:jc w:val="center"/>
              <w:rPr>
                <w:rFonts w:hint="eastAsia" w:ascii="仿宋" w:hAnsi="仿宋" w:eastAsia="仿宋" w:cs="仿宋"/>
                <w:i w:val="0"/>
                <w:iCs w:val="0"/>
                <w:color w:val="000000"/>
                <w:sz w:val="24"/>
                <w:szCs w:val="24"/>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D9CAF16">
            <w:pPr>
              <w:jc w:val="center"/>
              <w:rPr>
                <w:rFonts w:hint="eastAsia" w:ascii="仿宋" w:hAnsi="仿宋" w:eastAsia="仿宋" w:cs="仿宋"/>
                <w:i w:val="0"/>
                <w:iCs w:val="0"/>
                <w:color w:val="000000"/>
                <w:sz w:val="24"/>
                <w:szCs w:val="24"/>
                <w:u w:val="none"/>
              </w:rPr>
            </w:pPr>
          </w:p>
        </w:tc>
      </w:tr>
      <w:tr w14:paraId="14DA7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1E1A88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w:t>
            </w:r>
          </w:p>
        </w:tc>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3E0ADFD2">
            <w:pPr>
              <w:jc w:val="left"/>
              <w:rPr>
                <w:rFonts w:hint="eastAsia" w:ascii="仿宋" w:hAnsi="仿宋" w:eastAsia="仿宋" w:cs="仿宋"/>
                <w:i w:val="0"/>
                <w:iCs w:val="0"/>
                <w:color w:val="000000"/>
                <w:sz w:val="24"/>
                <w:szCs w:val="24"/>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F6B14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通用措施</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884C5E">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22CB4">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A5B85">
            <w:pPr>
              <w:jc w:val="center"/>
              <w:rPr>
                <w:rFonts w:hint="eastAsia" w:ascii="仿宋" w:hAnsi="仿宋" w:eastAsia="仿宋" w:cs="仿宋"/>
                <w:i w:val="0"/>
                <w:iCs w:val="0"/>
                <w:color w:val="000000"/>
                <w:sz w:val="24"/>
                <w:szCs w:val="24"/>
                <w:u w:val="none"/>
              </w:rPr>
            </w:pPr>
          </w:p>
        </w:tc>
      </w:tr>
      <w:tr w14:paraId="7F6AB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6769C2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7147561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041201001001</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2ED1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安全文明施工措施费</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5AFFC7">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8CD3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316266">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2009F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338931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1A3C3A6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041201004001</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A5A4A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冬雨季施工增加费</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90C26">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90E4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A481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07B97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072AC9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1CCE621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041201003001</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F080C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夜间施工增加费</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D9DBE5">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469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3B6EC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08E1E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7D915A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4835050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041201002001</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EE4F3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二次搬运费</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4B4A67">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2AB7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5607CD">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188F7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0AEA9A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3EE25EA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041201005001</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FE07C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测量放线定位复测费</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F59C78">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82AB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01E5B">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52CA9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0EF1DC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w:t>
            </w:r>
          </w:p>
        </w:tc>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3B2650DD">
            <w:pPr>
              <w:jc w:val="left"/>
              <w:rPr>
                <w:rFonts w:hint="eastAsia" w:ascii="仿宋" w:hAnsi="仿宋" w:eastAsia="仿宋" w:cs="仿宋"/>
                <w:i w:val="0"/>
                <w:iCs w:val="0"/>
                <w:color w:val="000000"/>
                <w:sz w:val="24"/>
                <w:szCs w:val="24"/>
                <w:u w:val="none"/>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CBBE6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专业措施</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A4F58">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81522">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24D1F1">
            <w:pPr>
              <w:jc w:val="center"/>
              <w:rPr>
                <w:rFonts w:hint="eastAsia" w:ascii="仿宋" w:hAnsi="仿宋" w:eastAsia="仿宋" w:cs="仿宋"/>
                <w:i w:val="0"/>
                <w:iCs w:val="0"/>
                <w:color w:val="000000"/>
                <w:sz w:val="24"/>
                <w:szCs w:val="24"/>
                <w:u w:val="none"/>
              </w:rPr>
            </w:pPr>
          </w:p>
        </w:tc>
      </w:tr>
      <w:tr w14:paraId="363C7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02BF0F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618C42D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04B001</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8B531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施工与生产同时进行增加费</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B1975">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DEC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CE69CE">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r w14:paraId="0C764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296428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0" w:type="auto"/>
            <w:tcBorders>
              <w:top w:val="single" w:color="000000" w:sz="4" w:space="0"/>
              <w:left w:val="single" w:color="000000" w:sz="8" w:space="0"/>
              <w:bottom w:val="single" w:color="000000" w:sz="4" w:space="0"/>
              <w:right w:val="single" w:color="000000" w:sz="4" w:space="0"/>
            </w:tcBorders>
            <w:shd w:val="clear" w:color="auto" w:fill="auto"/>
            <w:vAlign w:val="center"/>
          </w:tcPr>
          <w:p w14:paraId="30AABF7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04B002</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D6FC7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有害身体健康环境中施工增加费</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764031">
            <w:pPr>
              <w:jc w:val="left"/>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AEF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7D640A">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bl>
    <w:p w14:paraId="17AFA843">
      <w:pPr>
        <w:pStyle w:val="6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二、其他要求：</w:t>
      </w:r>
    </w:p>
    <w:p w14:paraId="578FD443">
      <w:pPr>
        <w:spacing w:line="360" w:lineRule="auto"/>
        <w:ind w:firstLine="480" w:firstLineChars="200"/>
        <w:rPr>
          <w:rStyle w:val="298"/>
          <w:rFonts w:hint="eastAsia" w:ascii="仿宋" w:hAnsi="仿宋" w:eastAsia="仿宋" w:cs="仿宋"/>
          <w:b w:val="0"/>
          <w:bCs w:val="0"/>
          <w:sz w:val="24"/>
          <w:szCs w:val="24"/>
          <w:highlight w:val="none"/>
          <w:lang w:val="en-US" w:eastAsia="zh-CN"/>
        </w:rPr>
      </w:pPr>
      <w:r>
        <w:rPr>
          <w:rStyle w:val="298"/>
          <w:rFonts w:hint="eastAsia" w:ascii="仿宋" w:hAnsi="仿宋" w:eastAsia="仿宋" w:cs="仿宋"/>
          <w:b w:val="0"/>
          <w:bCs w:val="0"/>
          <w:sz w:val="24"/>
          <w:szCs w:val="24"/>
          <w:highlight w:val="none"/>
          <w:lang w:val="en-US" w:eastAsia="zh-CN"/>
        </w:rPr>
        <w:t>1.供应商须提供经法定代表人或授权代表签字并盖章的保证按期完工的承诺书、质量保证承诺书</w:t>
      </w:r>
    </w:p>
    <w:p w14:paraId="7FDC79F6">
      <w:pPr>
        <w:spacing w:line="360" w:lineRule="auto"/>
        <w:ind w:firstLine="480" w:firstLineChars="200"/>
        <w:rPr>
          <w:rStyle w:val="298"/>
          <w:rFonts w:hint="eastAsia" w:ascii="仿宋" w:hAnsi="仿宋" w:eastAsia="仿宋" w:cs="仿宋"/>
          <w:b w:val="0"/>
          <w:bCs w:val="0"/>
          <w:sz w:val="24"/>
          <w:szCs w:val="24"/>
          <w:highlight w:val="none"/>
          <w:lang w:eastAsia="zh-CN"/>
        </w:rPr>
      </w:pPr>
      <w:r>
        <w:rPr>
          <w:rStyle w:val="298"/>
          <w:rFonts w:hint="eastAsia" w:ascii="仿宋" w:hAnsi="仿宋" w:eastAsia="仿宋" w:cs="仿宋"/>
          <w:b w:val="0"/>
          <w:bCs w:val="0"/>
          <w:sz w:val="24"/>
          <w:szCs w:val="24"/>
          <w:highlight w:val="none"/>
          <w:lang w:val="en-US" w:eastAsia="zh-CN"/>
        </w:rPr>
        <w:t>2</w:t>
      </w:r>
      <w:r>
        <w:rPr>
          <w:rStyle w:val="298"/>
          <w:rFonts w:hint="eastAsia" w:ascii="仿宋" w:hAnsi="仿宋" w:eastAsia="仿宋" w:cs="仿宋"/>
          <w:b w:val="0"/>
          <w:bCs w:val="0"/>
          <w:sz w:val="24"/>
          <w:szCs w:val="24"/>
          <w:highlight w:val="none"/>
          <w:lang w:eastAsia="zh-CN"/>
        </w:rPr>
        <w:t>.凡因投标人对招标文件阅读不深、理解不透、误解、疏漏、或因市场行情了解不清造成的后果和风险均由各供应商自负。</w:t>
      </w:r>
    </w:p>
    <w:p w14:paraId="162B993C">
      <w:pPr>
        <w:tabs>
          <w:tab w:val="left" w:pos="588"/>
        </w:tabs>
        <w:spacing w:line="360" w:lineRule="auto"/>
        <w:ind w:firstLine="480" w:firstLineChars="200"/>
        <w:rPr>
          <w:rFonts w:hint="default" w:ascii="Times New Roman" w:hAnsi="Times New Roman" w:eastAsia="仿宋_GB2312" w:cs="Times New Roman"/>
          <w:sz w:val="24"/>
          <w:highlight w:val="none"/>
        </w:rPr>
      </w:pPr>
      <w:r>
        <w:rPr>
          <w:rStyle w:val="298"/>
          <w:rFonts w:hint="eastAsia" w:ascii="仿宋" w:hAnsi="仿宋" w:eastAsia="仿宋" w:cs="仿宋"/>
          <w:b w:val="0"/>
          <w:bCs w:val="0"/>
          <w:sz w:val="24"/>
          <w:szCs w:val="24"/>
          <w:highlight w:val="none"/>
          <w:lang w:val="en-US" w:eastAsia="zh-CN"/>
        </w:rPr>
        <w:t>3</w:t>
      </w:r>
      <w:r>
        <w:rPr>
          <w:rStyle w:val="298"/>
          <w:rFonts w:hint="eastAsia" w:ascii="仿宋" w:hAnsi="仿宋" w:eastAsia="仿宋" w:cs="仿宋"/>
          <w:b w:val="0"/>
          <w:bCs w:val="0"/>
          <w:sz w:val="24"/>
          <w:szCs w:val="24"/>
          <w:highlight w:val="none"/>
          <w:lang w:eastAsia="zh-CN"/>
        </w:rPr>
        <w:t>.投标人投标报价不得高于最高限价，否则视为无效报价。</w:t>
      </w:r>
    </w:p>
    <w:p w14:paraId="3633E216">
      <w:pPr>
        <w:rPr>
          <w:rFonts w:hint="default" w:ascii="Times New Roman" w:hAnsi="Times New Roman" w:eastAsia="仿宋_GB2312" w:cs="Times New Roman"/>
          <w:bCs/>
          <w:highlight w:val="none"/>
        </w:rPr>
      </w:pPr>
      <w:r>
        <w:rPr>
          <w:rFonts w:hint="default" w:ascii="Times New Roman" w:hAnsi="Times New Roman" w:eastAsia="仿宋_GB2312" w:cs="Times New Roman"/>
          <w:bCs/>
          <w:highlight w:val="none"/>
        </w:rPr>
        <w:br w:type="page"/>
      </w:r>
    </w:p>
    <w:p w14:paraId="6B464C23">
      <w:pPr>
        <w:pStyle w:val="46"/>
        <w:spacing w:line="360" w:lineRule="auto"/>
        <w:rPr>
          <w:rFonts w:hint="default" w:ascii="Times New Roman" w:hAnsi="Times New Roman" w:cs="Times New Roman" w:eastAsiaTheme="minorEastAsia"/>
          <w:highlight w:val="none"/>
        </w:rPr>
      </w:pPr>
      <w:bookmarkStart w:id="435" w:name="_Toc389620241"/>
      <w:bookmarkStart w:id="436" w:name="_Toc58504449"/>
      <w:bookmarkStart w:id="437" w:name="_Toc68590981"/>
      <w:bookmarkStart w:id="438" w:name="_Toc415499899"/>
      <w:bookmarkStart w:id="439" w:name="_Toc385992401"/>
      <w:bookmarkStart w:id="440" w:name="_Toc31008"/>
      <w:r>
        <w:rPr>
          <w:rStyle w:val="203"/>
          <w:rFonts w:hint="default" w:ascii="Times New Roman" w:hAnsi="Times New Roman" w:eastAsia="宋体" w:cs="Times New Roman"/>
          <w:sz w:val="36"/>
          <w:szCs w:val="36"/>
          <w:highlight w:val="none"/>
        </w:rPr>
        <w:t>第六章  磋商响应文件格式</w:t>
      </w:r>
      <w:bookmarkEnd w:id="435"/>
      <w:bookmarkEnd w:id="436"/>
      <w:bookmarkEnd w:id="437"/>
      <w:bookmarkEnd w:id="438"/>
      <w:bookmarkEnd w:id="439"/>
      <w:bookmarkEnd w:id="440"/>
      <w:r>
        <w:rPr>
          <w:rFonts w:hint="default" w:ascii="Times New Roman" w:hAnsi="Times New Roman" w:cs="Times New Roman" w:eastAsiaTheme="minorEastAsia"/>
          <w:highlight w:val="none"/>
        </w:rPr>
        <w:br w:type="page"/>
      </w:r>
      <w:r>
        <w:rPr>
          <w:rFonts w:hint="default" w:ascii="Times New Roman" w:hAnsi="Times New Roman" w:cs="Times New Roman" w:eastAsiaTheme="minorEastAsia"/>
          <w:highlight w:val="none"/>
        </w:rPr>
        <w:t xml:space="preserve">                                 </w:t>
      </w:r>
    </w:p>
    <w:p w14:paraId="7FA57B37">
      <w:pPr>
        <w:pStyle w:val="159"/>
        <w:ind w:firstLine="6586" w:firstLineChars="2050"/>
        <w:rPr>
          <w:rFonts w:hint="default" w:ascii="Times New Roman" w:hAnsi="Times New Roman" w:cs="Times New Roman"/>
          <w:bCs/>
          <w:highlight w:val="none"/>
          <w:lang w:val="zh-CN"/>
        </w:rPr>
      </w:pPr>
    </w:p>
    <w:p w14:paraId="3D904350">
      <w:pPr>
        <w:autoSpaceDE w:val="0"/>
        <w:autoSpaceDN w:val="0"/>
        <w:adjustRightInd w:val="0"/>
        <w:snapToGrid w:val="0"/>
        <w:spacing w:line="360" w:lineRule="auto"/>
        <w:jc w:val="left"/>
        <w:rPr>
          <w:rFonts w:hint="default" w:ascii="Times New Roman" w:hAnsi="Times New Roman" w:eastAsia="仿宋_GB2312" w:cs="Times New Roman"/>
          <w:b/>
          <w:bCs/>
          <w:sz w:val="32"/>
          <w:szCs w:val="32"/>
          <w:highlight w:val="none"/>
          <w:lang w:val="zh-CN"/>
        </w:rPr>
      </w:pPr>
      <w:r>
        <w:rPr>
          <w:rFonts w:hint="default" w:ascii="Times New Roman" w:hAnsi="Times New Roman" w:eastAsia="仿宋_GB2312" w:cs="Times New Roman"/>
          <w:b/>
          <w:bCs/>
          <w:sz w:val="32"/>
          <w:szCs w:val="32"/>
          <w:highlight w:val="none"/>
          <w:lang w:val="zh-CN"/>
        </w:rPr>
        <w:t>政府采购项目</w:t>
      </w:r>
    </w:p>
    <w:p w14:paraId="0A212DFA">
      <w:pPr>
        <w:autoSpaceDE w:val="0"/>
        <w:autoSpaceDN w:val="0"/>
        <w:adjustRightInd w:val="0"/>
        <w:snapToGrid w:val="0"/>
        <w:spacing w:line="360" w:lineRule="auto"/>
        <w:jc w:val="left"/>
        <w:rPr>
          <w:rFonts w:hint="default" w:ascii="Times New Roman" w:hAnsi="Times New Roman" w:eastAsia="仿宋_GB2312" w:cs="Times New Roman"/>
          <w:b/>
          <w:bCs/>
          <w:sz w:val="32"/>
          <w:szCs w:val="32"/>
          <w:highlight w:val="none"/>
          <w:lang w:val="zh-CN"/>
        </w:rPr>
      </w:pPr>
      <w:r>
        <w:rPr>
          <w:rFonts w:hint="default" w:ascii="Times New Roman" w:hAnsi="Times New Roman" w:eastAsia="仿宋_GB2312" w:cs="Times New Roman"/>
          <w:b/>
          <w:bCs/>
          <w:sz w:val="32"/>
          <w:szCs w:val="32"/>
          <w:highlight w:val="none"/>
          <w:lang w:val="zh-CN"/>
        </w:rPr>
        <w:t>采购项目编号：</w:t>
      </w:r>
    </w:p>
    <w:p w14:paraId="0E07A8C3">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19"/>
          <w:szCs w:val="19"/>
          <w:highlight w:val="none"/>
        </w:rPr>
      </w:pPr>
    </w:p>
    <w:p w14:paraId="1256DB32">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19"/>
          <w:szCs w:val="19"/>
          <w:highlight w:val="none"/>
        </w:rPr>
      </w:pPr>
    </w:p>
    <w:p w14:paraId="2A5DD607">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19"/>
          <w:szCs w:val="19"/>
          <w:highlight w:val="none"/>
        </w:rPr>
      </w:pPr>
    </w:p>
    <w:p w14:paraId="715B132A">
      <w:pPr>
        <w:autoSpaceDE w:val="0"/>
        <w:autoSpaceDN w:val="0"/>
        <w:adjustRightInd w:val="0"/>
        <w:snapToGrid w:val="0"/>
        <w:spacing w:line="360" w:lineRule="auto"/>
        <w:jc w:val="center"/>
        <w:rPr>
          <w:rFonts w:hint="default" w:ascii="Times New Roman" w:hAnsi="Times New Roman" w:eastAsia="仿宋_GB2312" w:cs="Times New Roman"/>
          <w:b/>
          <w:bCs/>
          <w:sz w:val="44"/>
          <w:szCs w:val="44"/>
          <w:highlight w:val="none"/>
        </w:rPr>
      </w:pPr>
      <w:r>
        <w:rPr>
          <w:rFonts w:hint="default" w:ascii="Times New Roman" w:hAnsi="Times New Roman" w:eastAsia="仿宋_GB2312" w:cs="Times New Roman"/>
          <w:b/>
          <w:bCs/>
          <w:sz w:val="44"/>
          <w:szCs w:val="44"/>
          <w:highlight w:val="none"/>
        </w:rPr>
        <w:t>******项目</w:t>
      </w:r>
    </w:p>
    <w:p w14:paraId="5AA14631">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36"/>
          <w:szCs w:val="36"/>
          <w:highlight w:val="none"/>
          <w:lang w:val="zh-CN"/>
        </w:rPr>
      </w:pPr>
    </w:p>
    <w:p w14:paraId="6AEE6C3E">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52"/>
          <w:szCs w:val="52"/>
          <w:highlight w:val="none"/>
          <w:lang w:val="zh-CN"/>
        </w:rPr>
      </w:pPr>
      <w:r>
        <w:rPr>
          <w:rFonts w:hint="default" w:ascii="Times New Roman" w:hAnsi="Times New Roman" w:eastAsia="仿宋_GB2312" w:cs="Times New Roman"/>
          <w:b/>
          <w:bCs/>
          <w:sz w:val="52"/>
          <w:szCs w:val="52"/>
          <w:highlight w:val="none"/>
          <w:lang w:val="zh-CN"/>
        </w:rPr>
        <w:t>磋商响应文件</w:t>
      </w:r>
    </w:p>
    <w:p w14:paraId="2E6E3B7D">
      <w:pPr>
        <w:pStyle w:val="195"/>
        <w:ind w:firstLine="2891" w:firstLineChars="1200"/>
        <w:rPr>
          <w:rFonts w:hint="default" w:ascii="Times New Roman" w:hAnsi="Times New Roman" w:eastAsia="仿宋_GB2312" w:cs="Times New Roman"/>
          <w:b/>
          <w:sz w:val="30"/>
          <w:szCs w:val="30"/>
          <w:highlight w:val="none"/>
        </w:rPr>
      </w:pPr>
      <w:r>
        <w:rPr>
          <w:rFonts w:hint="default" w:ascii="Times New Roman" w:hAnsi="Times New Roman" w:eastAsia="仿宋_GB2312" w:cs="Times New Roman"/>
          <w:b/>
          <w:bCs/>
          <w:highlight w:val="none"/>
          <w:lang w:val="zh-CN"/>
        </w:rPr>
        <w:t xml:space="preserve"> </w:t>
      </w:r>
      <w:r>
        <w:rPr>
          <w:rFonts w:hint="default" w:ascii="Times New Roman" w:hAnsi="Times New Roman" w:eastAsia="仿宋_GB2312" w:cs="Times New Roman"/>
          <w:b/>
          <w:sz w:val="30"/>
          <w:szCs w:val="30"/>
          <w:highlight w:val="none"/>
        </w:rPr>
        <w:t>（</w:t>
      </w:r>
      <w:r>
        <w:rPr>
          <w:rFonts w:hint="default" w:ascii="Times New Roman" w:hAnsi="Times New Roman" w:cs="Times New Roman"/>
          <w:b/>
          <w:sz w:val="30"/>
          <w:szCs w:val="30"/>
          <w:highlight w:val="none"/>
        </w:rPr>
        <w:t>资格证明文件</w:t>
      </w:r>
      <w:r>
        <w:rPr>
          <w:rFonts w:hint="default" w:ascii="Times New Roman" w:hAnsi="Times New Roman" w:eastAsia="仿宋_GB2312" w:cs="Times New Roman"/>
          <w:b/>
          <w:sz w:val="30"/>
          <w:szCs w:val="30"/>
          <w:highlight w:val="none"/>
        </w:rPr>
        <w:t>）</w:t>
      </w:r>
    </w:p>
    <w:p w14:paraId="7750404A">
      <w:pPr>
        <w:rPr>
          <w:rFonts w:hint="default" w:ascii="Times New Roman" w:hAnsi="Times New Roman" w:cs="Times New Roman"/>
          <w:highlight w:val="none"/>
        </w:rPr>
      </w:pPr>
    </w:p>
    <w:p w14:paraId="24EAD99A">
      <w:pPr>
        <w:pStyle w:val="22"/>
        <w:rPr>
          <w:rFonts w:hint="default" w:ascii="Times New Roman" w:hAnsi="Times New Roman" w:cs="Times New Roman"/>
          <w:highlight w:val="none"/>
        </w:rPr>
      </w:pPr>
    </w:p>
    <w:p w14:paraId="4C620B0A">
      <w:pPr>
        <w:pStyle w:val="22"/>
        <w:rPr>
          <w:rFonts w:hint="default" w:ascii="Times New Roman" w:hAnsi="Times New Roman" w:cs="Times New Roman"/>
          <w:highlight w:val="none"/>
        </w:rPr>
      </w:pPr>
    </w:p>
    <w:p w14:paraId="34716329">
      <w:pPr>
        <w:pStyle w:val="22"/>
        <w:rPr>
          <w:rFonts w:hint="default" w:ascii="Times New Roman" w:hAnsi="Times New Roman" w:cs="Times New Roman"/>
          <w:highlight w:val="none"/>
        </w:rPr>
      </w:pPr>
    </w:p>
    <w:p w14:paraId="19506523">
      <w:pPr>
        <w:autoSpaceDE w:val="0"/>
        <w:autoSpaceDN w:val="0"/>
        <w:adjustRightInd w:val="0"/>
        <w:snapToGrid w:val="0"/>
        <w:spacing w:line="360" w:lineRule="auto"/>
        <w:rPr>
          <w:rFonts w:hint="default" w:ascii="Times New Roman" w:hAnsi="Times New Roman" w:eastAsia="仿宋_GB2312" w:cs="Times New Roman"/>
          <w:b/>
          <w:bCs/>
          <w:sz w:val="32"/>
          <w:szCs w:val="32"/>
          <w:highlight w:val="none"/>
          <w:lang w:val="zh-CN"/>
        </w:rPr>
      </w:pPr>
    </w:p>
    <w:p w14:paraId="1C92E142">
      <w:pPr>
        <w:autoSpaceDE w:val="0"/>
        <w:autoSpaceDN w:val="0"/>
        <w:adjustRightInd w:val="0"/>
        <w:snapToGrid w:val="0"/>
        <w:spacing w:line="360" w:lineRule="auto"/>
        <w:rPr>
          <w:rFonts w:hint="default" w:ascii="Times New Roman" w:hAnsi="Times New Roman" w:eastAsia="仿宋_GB2312" w:cs="Times New Roman"/>
          <w:b/>
          <w:bCs/>
          <w:sz w:val="32"/>
          <w:szCs w:val="32"/>
          <w:highlight w:val="none"/>
          <w:lang w:val="zh-CN"/>
        </w:rPr>
      </w:pPr>
    </w:p>
    <w:p w14:paraId="464A8100">
      <w:pPr>
        <w:autoSpaceDE w:val="0"/>
        <w:autoSpaceDN w:val="0"/>
        <w:adjustRightInd w:val="0"/>
        <w:snapToGrid w:val="0"/>
        <w:spacing w:line="360" w:lineRule="auto"/>
        <w:ind w:firstLine="964" w:firstLineChars="30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u w:val="single"/>
        </w:rPr>
        <w:t xml:space="preserve">     </w:t>
      </w:r>
      <w:r>
        <w:rPr>
          <w:rFonts w:hint="default" w:ascii="Times New Roman" w:hAnsi="Times New Roman" w:eastAsia="仿宋_GB2312" w:cs="Times New Roman"/>
          <w:b/>
          <w:bCs/>
          <w:sz w:val="32"/>
          <w:szCs w:val="32"/>
          <w:highlight w:val="none"/>
        </w:rPr>
        <w:t xml:space="preserve">   </w:t>
      </w:r>
    </w:p>
    <w:p w14:paraId="375A60DF">
      <w:pPr>
        <w:autoSpaceDE w:val="0"/>
        <w:autoSpaceDN w:val="0"/>
        <w:adjustRightInd w:val="0"/>
        <w:snapToGrid w:val="0"/>
        <w:spacing w:line="360" w:lineRule="auto"/>
        <w:rPr>
          <w:rFonts w:hint="default" w:ascii="Times New Roman" w:hAnsi="Times New Roman" w:eastAsia="仿宋_GB2312" w:cs="Times New Roman"/>
          <w:sz w:val="30"/>
          <w:szCs w:val="30"/>
          <w:highlight w:val="none"/>
        </w:rPr>
      </w:pPr>
    </w:p>
    <w:p w14:paraId="0E2273F2">
      <w:pPr>
        <w:autoSpaceDE w:val="0"/>
        <w:autoSpaceDN w:val="0"/>
        <w:adjustRightInd w:val="0"/>
        <w:snapToGrid w:val="0"/>
        <w:spacing w:line="360" w:lineRule="auto"/>
        <w:rPr>
          <w:rFonts w:hint="default" w:ascii="Times New Roman" w:hAnsi="Times New Roman" w:eastAsia="仿宋_GB2312" w:cs="Times New Roman"/>
          <w:b/>
          <w:bCs/>
          <w:sz w:val="32"/>
          <w:szCs w:val="32"/>
          <w:highlight w:val="none"/>
          <w:u w:val="single"/>
        </w:rPr>
      </w:pPr>
      <w:r>
        <w:rPr>
          <w:rFonts w:hint="default" w:ascii="Times New Roman" w:hAnsi="Times New Roman" w:eastAsia="仿宋_GB2312" w:cs="Times New Roman"/>
          <w:sz w:val="30"/>
          <w:szCs w:val="30"/>
          <w:highlight w:val="none"/>
        </w:rPr>
        <w:t xml:space="preserve">      </w:t>
      </w:r>
      <w:r>
        <w:rPr>
          <w:rFonts w:hint="default" w:ascii="Times New Roman" w:hAnsi="Times New Roman" w:eastAsia="仿宋_GB2312" w:cs="Times New Roman"/>
          <w:b/>
          <w:bCs/>
          <w:sz w:val="32"/>
          <w:szCs w:val="32"/>
          <w:highlight w:val="none"/>
          <w:lang w:val="zh-CN"/>
        </w:rPr>
        <w:t>供应商：</w:t>
      </w:r>
      <w:r>
        <w:rPr>
          <w:rFonts w:hint="default" w:ascii="Times New Roman" w:hAnsi="Times New Roman" w:eastAsia="仿宋_GB2312" w:cs="Times New Roman"/>
          <w:b/>
          <w:bCs/>
          <w:sz w:val="32"/>
          <w:szCs w:val="32"/>
          <w:highlight w:val="none"/>
          <w:u w:val="single"/>
        </w:rPr>
        <w:t xml:space="preserve">                   </w:t>
      </w:r>
    </w:p>
    <w:p w14:paraId="2AA3ED21">
      <w:pPr>
        <w:autoSpaceDE w:val="0"/>
        <w:autoSpaceDN w:val="0"/>
        <w:adjustRightInd w:val="0"/>
        <w:snapToGrid w:val="0"/>
        <w:spacing w:line="360" w:lineRule="auto"/>
        <w:rPr>
          <w:rFonts w:hint="default" w:ascii="Times New Roman" w:hAnsi="Times New Roman" w:eastAsia="仿宋_GB2312" w:cs="Times New Roman"/>
          <w:b/>
          <w:bCs/>
          <w:sz w:val="32"/>
          <w:szCs w:val="32"/>
          <w:highlight w:val="none"/>
        </w:rPr>
      </w:pPr>
    </w:p>
    <w:p w14:paraId="36252F1A">
      <w:pPr>
        <w:autoSpaceDE w:val="0"/>
        <w:autoSpaceDN w:val="0"/>
        <w:adjustRightInd w:val="0"/>
        <w:snapToGrid w:val="0"/>
        <w:spacing w:line="360" w:lineRule="auto"/>
        <w:ind w:firstLine="964" w:firstLineChars="300"/>
        <w:rPr>
          <w:rFonts w:hint="default" w:ascii="Times New Roman" w:hAnsi="Times New Roman" w:eastAsia="仿宋_GB2312" w:cs="Times New Roman"/>
          <w:b/>
          <w:bCs/>
          <w:sz w:val="32"/>
          <w:szCs w:val="32"/>
          <w:highlight w:val="none"/>
          <w:u w:val="single"/>
        </w:rPr>
      </w:pPr>
      <w:r>
        <w:rPr>
          <w:rFonts w:hint="default" w:ascii="Times New Roman" w:hAnsi="Times New Roman" w:eastAsia="仿宋_GB2312" w:cs="Times New Roman"/>
          <w:b/>
          <w:bCs/>
          <w:sz w:val="32"/>
          <w:szCs w:val="32"/>
          <w:highlight w:val="none"/>
          <w:lang w:val="zh-CN"/>
        </w:rPr>
        <w:t>时</w:t>
      </w:r>
      <w:r>
        <w:rPr>
          <w:rFonts w:hint="default" w:ascii="Times New Roman" w:hAnsi="Times New Roman" w:eastAsia="仿宋_GB2312" w:cs="Times New Roman"/>
          <w:b/>
          <w:bCs/>
          <w:sz w:val="32"/>
          <w:szCs w:val="32"/>
          <w:highlight w:val="none"/>
        </w:rPr>
        <w:t xml:space="preserve">  </w:t>
      </w:r>
      <w:r>
        <w:rPr>
          <w:rFonts w:hint="default" w:ascii="Times New Roman" w:hAnsi="Times New Roman" w:eastAsia="仿宋_GB2312" w:cs="Times New Roman"/>
          <w:b/>
          <w:bCs/>
          <w:sz w:val="32"/>
          <w:szCs w:val="32"/>
          <w:highlight w:val="none"/>
          <w:lang w:val="zh-CN"/>
        </w:rPr>
        <w:t>间：</w:t>
      </w:r>
      <w:r>
        <w:rPr>
          <w:rFonts w:hint="default" w:ascii="Times New Roman" w:hAnsi="Times New Roman" w:eastAsia="仿宋_GB2312" w:cs="Times New Roman"/>
          <w:b/>
          <w:bCs/>
          <w:sz w:val="32"/>
          <w:szCs w:val="32"/>
          <w:highlight w:val="none"/>
          <w:u w:val="single"/>
        </w:rPr>
        <w:t xml:space="preserve">  </w:t>
      </w:r>
    </w:p>
    <w:p w14:paraId="4D85DAF4">
      <w:pPr>
        <w:pStyle w:val="22"/>
        <w:rPr>
          <w:rFonts w:hint="default" w:ascii="Times New Roman" w:hAnsi="Times New Roman" w:cs="Times New Roman"/>
          <w:highlight w:val="none"/>
        </w:rPr>
      </w:pPr>
      <w:r>
        <w:rPr>
          <w:rFonts w:hint="default" w:ascii="Times New Roman" w:hAnsi="Times New Roman" w:cs="Times New Roman"/>
          <w:highlight w:val="none"/>
        </w:rPr>
        <w:br w:type="page"/>
      </w:r>
    </w:p>
    <w:p w14:paraId="0D290C7F">
      <w:pPr>
        <w:autoSpaceDE w:val="0"/>
        <w:autoSpaceDN w:val="0"/>
        <w:adjustRightInd w:val="0"/>
        <w:snapToGrid w:val="0"/>
        <w:spacing w:line="360" w:lineRule="auto"/>
        <w:ind w:firstLine="964" w:firstLineChars="300"/>
        <w:rPr>
          <w:rFonts w:hint="default" w:ascii="Times New Roman" w:hAnsi="Times New Roman" w:eastAsia="仿宋_GB2312" w:cs="Times New Roman"/>
          <w:b/>
          <w:bCs/>
          <w:sz w:val="32"/>
          <w:szCs w:val="32"/>
          <w:highlight w:val="none"/>
          <w:u w:val="single"/>
        </w:rPr>
      </w:pPr>
      <w:r>
        <w:rPr>
          <w:rFonts w:hint="default" w:ascii="Times New Roman" w:hAnsi="Times New Roman" w:eastAsia="仿宋_GB2312" w:cs="Times New Roman"/>
          <w:b/>
          <w:bCs/>
          <w:sz w:val="32"/>
          <w:szCs w:val="32"/>
          <w:highlight w:val="none"/>
          <w:u w:val="single"/>
        </w:rPr>
        <w:t xml:space="preserve">                 </w:t>
      </w:r>
    </w:p>
    <w:p w14:paraId="4878C632">
      <w:pPr>
        <w:pStyle w:val="3"/>
        <w:jc w:val="center"/>
        <w:rPr>
          <w:rFonts w:hint="default" w:ascii="Times New Roman" w:hAnsi="Times New Roman" w:eastAsia="仿宋_GB2312" w:cs="Times New Roman"/>
          <w:b/>
          <w:bCs/>
          <w:highlight w:val="none"/>
        </w:rPr>
      </w:pPr>
      <w:r>
        <w:rPr>
          <w:rFonts w:hint="default" w:ascii="Times New Roman" w:hAnsi="Times New Roman" w:eastAsia="仿宋_GB2312" w:cs="Times New Roman"/>
          <w:b/>
          <w:bCs/>
          <w:highlight w:val="none"/>
        </w:rPr>
        <w:t>第一部分  身份证明文件</w:t>
      </w:r>
    </w:p>
    <w:p w14:paraId="4F7A2FFC">
      <w:pPr>
        <w:spacing w:after="120"/>
        <w:rPr>
          <w:rFonts w:hint="default" w:ascii="Times New Roman" w:hAnsi="Times New Roman" w:eastAsia="仿宋_GB2312" w:cs="Times New Roman"/>
          <w:highlight w:val="none"/>
        </w:rPr>
      </w:pPr>
    </w:p>
    <w:p w14:paraId="23089BEE">
      <w:pPr>
        <w:widowControl/>
        <w:jc w:val="center"/>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b/>
          <w:bCs/>
          <w:sz w:val="28"/>
          <w:szCs w:val="28"/>
          <w:highlight w:val="none"/>
          <w:lang w:val="zh-CN"/>
        </w:rPr>
        <w:t>1、法定代表人（或单位负责人）授权</w:t>
      </w:r>
      <w:r>
        <w:rPr>
          <w:rFonts w:hint="default" w:ascii="Times New Roman" w:hAnsi="Times New Roman" w:eastAsia="仿宋_GB2312" w:cs="Times New Roman"/>
          <w:b/>
          <w:bCs/>
          <w:sz w:val="28"/>
          <w:szCs w:val="28"/>
          <w:highlight w:val="none"/>
        </w:rPr>
        <w:t>委托</w:t>
      </w:r>
      <w:r>
        <w:rPr>
          <w:rFonts w:hint="default" w:ascii="Times New Roman" w:hAnsi="Times New Roman" w:eastAsia="仿宋_GB2312" w:cs="Times New Roman"/>
          <w:b/>
          <w:bCs/>
          <w:sz w:val="28"/>
          <w:szCs w:val="28"/>
          <w:highlight w:val="none"/>
          <w:lang w:val="zh-CN"/>
        </w:rPr>
        <w:t>书</w:t>
      </w:r>
    </w:p>
    <w:p w14:paraId="33B0F25B">
      <w:pPr>
        <w:autoSpaceDE w:val="0"/>
        <w:autoSpaceDN w:val="0"/>
        <w:adjustRightInd w:val="0"/>
        <w:spacing w:line="348" w:lineRule="auto"/>
        <w:ind w:firstLine="400"/>
        <w:rPr>
          <w:rFonts w:hint="default" w:ascii="Times New Roman" w:hAnsi="Times New Roman" w:eastAsia="仿宋_GB2312" w:cs="Times New Roman"/>
          <w:b/>
          <w:bCs/>
          <w:sz w:val="20"/>
          <w:highlight w:val="none"/>
        </w:rPr>
      </w:pPr>
    </w:p>
    <w:p w14:paraId="095D3083">
      <w:pPr>
        <w:autoSpaceDE w:val="0"/>
        <w:autoSpaceDN w:val="0"/>
        <w:adjustRightInd w:val="0"/>
        <w:spacing w:line="348"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zh-CN"/>
        </w:rPr>
        <w:t>陕西省采购招标有限责任公司：</w:t>
      </w:r>
    </w:p>
    <w:p w14:paraId="169C69AE">
      <w:pPr>
        <w:autoSpaceDE w:val="0"/>
        <w:autoSpaceDN w:val="0"/>
        <w:adjustRightInd w:val="0"/>
        <w:spacing w:line="348" w:lineRule="auto"/>
        <w:ind w:firstLine="64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zh-CN"/>
        </w:rPr>
        <w:t>注册于</w:t>
      </w:r>
      <w:r>
        <w:rPr>
          <w:rFonts w:hint="default" w:ascii="Times New Roman" w:hAnsi="Times New Roman" w:eastAsia="仿宋_GB2312" w:cs="Times New Roman"/>
          <w:sz w:val="24"/>
          <w:highlight w:val="none"/>
          <w:u w:val="single"/>
          <w:lang w:val="zh-CN"/>
        </w:rPr>
        <w:t>（工商行政管理局名称）</w:t>
      </w:r>
      <w:r>
        <w:rPr>
          <w:rFonts w:hint="default" w:ascii="Times New Roman" w:hAnsi="Times New Roman" w:eastAsia="仿宋_GB2312" w:cs="Times New Roman"/>
          <w:sz w:val="24"/>
          <w:highlight w:val="none"/>
          <w:lang w:val="zh-CN"/>
        </w:rPr>
        <w:t>之</w:t>
      </w:r>
      <w:r>
        <w:rPr>
          <w:rFonts w:hint="default" w:ascii="Times New Roman" w:hAnsi="Times New Roman" w:eastAsia="仿宋_GB2312" w:cs="Times New Roman"/>
          <w:sz w:val="24"/>
          <w:highlight w:val="none"/>
          <w:u w:val="single"/>
          <w:lang w:val="zh-CN"/>
        </w:rPr>
        <w:t>（供应商全称）</w:t>
      </w:r>
      <w:r>
        <w:rPr>
          <w:rFonts w:hint="default" w:ascii="Times New Roman" w:hAnsi="Times New Roman" w:eastAsia="仿宋_GB2312" w:cs="Times New Roman"/>
          <w:sz w:val="24"/>
          <w:highlight w:val="none"/>
          <w:lang w:val="zh-CN"/>
        </w:rPr>
        <w:t>法人代表</w:t>
      </w:r>
      <w:r>
        <w:rPr>
          <w:rFonts w:hint="default" w:ascii="Times New Roman" w:hAnsi="Times New Roman" w:eastAsia="仿宋_GB2312" w:cs="Times New Roman"/>
          <w:sz w:val="24"/>
          <w:highlight w:val="none"/>
          <w:u w:val="single"/>
          <w:lang w:val="zh-CN"/>
        </w:rPr>
        <w:t>（姓名、职务）</w:t>
      </w:r>
      <w:r>
        <w:rPr>
          <w:rFonts w:hint="default" w:ascii="Times New Roman" w:hAnsi="Times New Roman" w:eastAsia="仿宋_GB2312" w:cs="Times New Roman"/>
          <w:sz w:val="24"/>
          <w:highlight w:val="none"/>
          <w:lang w:val="zh-CN"/>
        </w:rPr>
        <w:t>授权</w:t>
      </w:r>
      <w:r>
        <w:rPr>
          <w:rFonts w:hint="default" w:ascii="Times New Roman" w:hAnsi="Times New Roman" w:eastAsia="仿宋_GB2312" w:cs="Times New Roman"/>
          <w:sz w:val="24"/>
          <w:highlight w:val="none"/>
          <w:u w:val="single"/>
          <w:lang w:val="zh-CN"/>
        </w:rPr>
        <w:t>（被授权人姓名、职务）</w:t>
      </w:r>
      <w:r>
        <w:rPr>
          <w:rFonts w:hint="default" w:ascii="Times New Roman" w:hAnsi="Times New Roman" w:eastAsia="仿宋_GB2312" w:cs="Times New Roman"/>
          <w:sz w:val="24"/>
          <w:highlight w:val="none"/>
          <w:lang w:val="zh-CN"/>
        </w:rPr>
        <w:t>为本公司的合法代理人，就</w:t>
      </w:r>
      <w:r>
        <w:rPr>
          <w:rFonts w:hint="default" w:ascii="Times New Roman" w:hAnsi="Times New Roman" w:eastAsia="仿宋_GB2312" w:cs="Times New Roman"/>
          <w:sz w:val="24"/>
          <w:highlight w:val="none"/>
          <w:u w:val="single"/>
          <w:lang w:val="zh-CN"/>
        </w:rPr>
        <w:t>（项目名称）</w:t>
      </w:r>
      <w:r>
        <w:rPr>
          <w:rFonts w:hint="default" w:ascii="Times New Roman" w:hAnsi="Times New Roman" w:eastAsia="仿宋_GB2312" w:cs="Times New Roman"/>
          <w:sz w:val="24"/>
          <w:highlight w:val="none"/>
          <w:lang w:val="zh-CN"/>
        </w:rPr>
        <w:t>的磋商及合同的执行和完成，以本公司的名义处理一切与之有关的事宜。</w:t>
      </w:r>
    </w:p>
    <w:p w14:paraId="669AA17B">
      <w:pPr>
        <w:snapToGrid w:val="0"/>
        <w:spacing w:line="360" w:lineRule="auto"/>
        <w:ind w:firstLine="480" w:firstLineChars="200"/>
        <w:rPr>
          <w:rFonts w:hint="default" w:ascii="Times New Roman" w:hAnsi="Times New Roman" w:eastAsia="仿宋_GB2312" w:cs="Times New Roman"/>
          <w:b/>
          <w:bCs/>
          <w:sz w:val="24"/>
          <w:highlight w:val="none"/>
          <w:lang w:val="zh-CN"/>
        </w:rPr>
      </w:pPr>
      <w:r>
        <w:rPr>
          <w:rFonts w:hint="default" w:ascii="Times New Roman" w:hAnsi="Times New Roman" w:eastAsia="仿宋_GB2312" w:cs="Times New Roman"/>
          <w:sz w:val="24"/>
          <w:highlight w:val="none"/>
          <w:lang w:val="zh-CN"/>
        </w:rPr>
        <w:t>本授权自</w:t>
      </w:r>
      <w:r>
        <w:rPr>
          <w:rFonts w:hint="default" w:ascii="Times New Roman" w:hAnsi="Times New Roman" w:eastAsia="仿宋_GB2312" w:cs="Times New Roman"/>
          <w:sz w:val="24"/>
          <w:highlight w:val="none"/>
          <w:u w:val="single"/>
          <w:lang w:val="zh-CN"/>
        </w:rPr>
        <w:t xml:space="preserve">    </w:t>
      </w:r>
      <w:r>
        <w:rPr>
          <w:rFonts w:hint="default" w:ascii="Times New Roman" w:hAnsi="Times New Roman" w:eastAsia="仿宋_GB2312" w:cs="Times New Roman"/>
          <w:sz w:val="24"/>
          <w:highlight w:val="none"/>
          <w:lang w:val="zh-CN"/>
        </w:rPr>
        <w:t>年</w:t>
      </w:r>
      <w:r>
        <w:rPr>
          <w:rFonts w:hint="default" w:ascii="Times New Roman" w:hAnsi="Times New Roman" w:eastAsia="仿宋_GB2312" w:cs="Times New Roman"/>
          <w:sz w:val="24"/>
          <w:highlight w:val="none"/>
          <w:u w:val="single"/>
          <w:lang w:val="zh-CN"/>
        </w:rPr>
        <w:t xml:space="preserve">   </w:t>
      </w:r>
      <w:r>
        <w:rPr>
          <w:rFonts w:hint="default" w:ascii="Times New Roman" w:hAnsi="Times New Roman" w:eastAsia="仿宋_GB2312" w:cs="Times New Roman"/>
          <w:sz w:val="24"/>
          <w:highlight w:val="none"/>
          <w:lang w:val="zh-CN"/>
        </w:rPr>
        <w:t>月</w:t>
      </w:r>
      <w:r>
        <w:rPr>
          <w:rFonts w:hint="default" w:ascii="Times New Roman" w:hAnsi="Times New Roman" w:eastAsia="仿宋_GB2312" w:cs="Times New Roman"/>
          <w:sz w:val="24"/>
          <w:highlight w:val="none"/>
          <w:u w:val="single"/>
          <w:lang w:val="zh-CN"/>
        </w:rPr>
        <w:t xml:space="preserve"> </w:t>
      </w:r>
      <w:r>
        <w:rPr>
          <w:rFonts w:hint="default" w:ascii="Times New Roman" w:hAnsi="Times New Roman" w:eastAsia="仿宋_GB2312" w:cs="Times New Roman"/>
          <w:sz w:val="24"/>
          <w:highlight w:val="none"/>
          <w:u w:val="single"/>
        </w:rPr>
        <w:t xml:space="preserve"> </w:t>
      </w:r>
      <w:r>
        <w:rPr>
          <w:rFonts w:hint="default" w:ascii="Times New Roman" w:hAnsi="Times New Roman" w:eastAsia="仿宋_GB2312" w:cs="Times New Roman"/>
          <w:sz w:val="24"/>
          <w:highlight w:val="none"/>
          <w:u w:val="single"/>
          <w:lang w:val="zh-CN"/>
        </w:rPr>
        <w:t xml:space="preserve"> </w:t>
      </w:r>
      <w:r>
        <w:rPr>
          <w:rFonts w:hint="default" w:ascii="Times New Roman" w:hAnsi="Times New Roman" w:eastAsia="仿宋_GB2312" w:cs="Times New Roman"/>
          <w:sz w:val="24"/>
          <w:highlight w:val="none"/>
          <w:lang w:val="zh-CN"/>
        </w:rPr>
        <w:t>日起生效。（</w:t>
      </w:r>
      <w:r>
        <w:rPr>
          <w:rFonts w:hint="default" w:ascii="Times New Roman" w:hAnsi="Times New Roman" w:eastAsia="仿宋_GB2312" w:cs="Times New Roman"/>
          <w:b/>
          <w:sz w:val="24"/>
          <w:highlight w:val="none"/>
          <w:lang w:val="zh-CN"/>
        </w:rPr>
        <w:t>提示：此日期不应晚于磋商响应函签署日期</w:t>
      </w:r>
      <w:r>
        <w:rPr>
          <w:rFonts w:hint="default" w:ascii="Times New Roman" w:hAnsi="Times New Roman" w:eastAsia="仿宋_GB2312" w:cs="Times New Roman"/>
          <w:sz w:val="24"/>
          <w:highlight w:val="none"/>
          <w:lang w:val="zh-CN"/>
        </w:rPr>
        <w:t>）</w:t>
      </w:r>
    </w:p>
    <w:p w14:paraId="2508AD0F">
      <w:pPr>
        <w:autoSpaceDE w:val="0"/>
        <w:autoSpaceDN w:val="0"/>
        <w:adjustRightInd w:val="0"/>
        <w:spacing w:line="348" w:lineRule="auto"/>
        <w:rPr>
          <w:rFonts w:hint="default" w:ascii="Times New Roman" w:hAnsi="Times New Roman" w:eastAsia="仿宋_GB2312" w:cs="Times New Roman"/>
          <w:sz w:val="24"/>
          <w:highlight w:val="none"/>
        </w:rPr>
      </w:pPr>
    </w:p>
    <w:p w14:paraId="48D75B32">
      <w:pPr>
        <w:autoSpaceDE w:val="0"/>
        <w:autoSpaceDN w:val="0"/>
        <w:adjustRightInd w:val="0"/>
        <w:spacing w:line="348" w:lineRule="auto"/>
        <w:rPr>
          <w:rFonts w:hint="default" w:ascii="Times New Roman" w:hAnsi="Times New Roman" w:eastAsia="仿宋_GB2312" w:cs="Times New Roman"/>
          <w:sz w:val="24"/>
          <w:highlight w:val="none"/>
          <w:u w:val="single"/>
          <w:lang w:val="zh-CN"/>
        </w:rPr>
      </w:pPr>
      <w:r>
        <w:rPr>
          <w:rFonts w:hint="default" w:ascii="Times New Roman" w:hAnsi="Times New Roman" w:eastAsia="仿宋_GB2312" w:cs="Times New Roman"/>
          <w:sz w:val="24"/>
          <w:highlight w:val="none"/>
          <w:lang w:val="zh-CN"/>
        </w:rPr>
        <w:t>附：被授权人姓名：</w:t>
      </w:r>
      <w:r>
        <w:rPr>
          <w:rFonts w:hint="default" w:ascii="Times New Roman" w:hAnsi="Times New Roman" w:eastAsia="仿宋_GB2312" w:cs="Times New Roman"/>
          <w:sz w:val="24"/>
          <w:highlight w:val="none"/>
          <w:u w:val="single"/>
        </w:rPr>
        <w:t xml:space="preserve">         </w:t>
      </w:r>
      <w:r>
        <w:rPr>
          <w:rFonts w:hint="default" w:ascii="Times New Roman" w:hAnsi="Times New Roman" w:eastAsia="仿宋_GB2312" w:cs="Times New Roman"/>
          <w:sz w:val="24"/>
          <w:highlight w:val="none"/>
        </w:rPr>
        <w:t xml:space="preserve">  </w:t>
      </w:r>
      <w:r>
        <w:rPr>
          <w:rFonts w:hint="default" w:ascii="Times New Roman" w:hAnsi="Times New Roman" w:eastAsia="仿宋_GB2312" w:cs="Times New Roman"/>
          <w:sz w:val="24"/>
          <w:highlight w:val="none"/>
          <w:lang w:val="zh-CN"/>
        </w:rPr>
        <w:t>性别：</w:t>
      </w:r>
      <w:r>
        <w:rPr>
          <w:rFonts w:hint="default" w:ascii="Times New Roman" w:hAnsi="Times New Roman" w:eastAsia="仿宋_GB2312" w:cs="Times New Roman"/>
          <w:sz w:val="24"/>
          <w:highlight w:val="none"/>
          <w:u w:val="single"/>
        </w:rPr>
        <w:t xml:space="preserve">    </w:t>
      </w:r>
      <w:r>
        <w:rPr>
          <w:rFonts w:hint="default" w:ascii="Times New Roman" w:hAnsi="Times New Roman" w:eastAsia="仿宋_GB2312" w:cs="Times New Roman"/>
          <w:sz w:val="24"/>
          <w:highlight w:val="none"/>
        </w:rPr>
        <w:t xml:space="preserve"> </w:t>
      </w:r>
      <w:r>
        <w:rPr>
          <w:rFonts w:hint="default" w:ascii="Times New Roman" w:hAnsi="Times New Roman" w:eastAsia="仿宋_GB2312" w:cs="Times New Roman"/>
          <w:sz w:val="24"/>
          <w:highlight w:val="none"/>
          <w:lang w:val="zh-CN"/>
        </w:rPr>
        <w:t>年龄：</w:t>
      </w:r>
    </w:p>
    <w:p w14:paraId="14BD0761">
      <w:pPr>
        <w:autoSpaceDE w:val="0"/>
        <w:autoSpaceDN w:val="0"/>
        <w:adjustRightInd w:val="0"/>
        <w:spacing w:line="348" w:lineRule="auto"/>
        <w:ind w:firstLine="480" w:firstLineChars="200"/>
        <w:rPr>
          <w:rFonts w:hint="default" w:ascii="Times New Roman" w:hAnsi="Times New Roman" w:eastAsia="仿宋_GB2312" w:cs="Times New Roman"/>
          <w:sz w:val="24"/>
          <w:highlight w:val="none"/>
          <w:lang w:val="zh-CN"/>
        </w:rPr>
      </w:pPr>
      <w:r>
        <w:rPr>
          <w:rFonts w:hint="default" w:ascii="Times New Roman" w:hAnsi="Times New Roman" w:eastAsia="仿宋_GB2312" w:cs="Times New Roman"/>
          <w:sz w:val="24"/>
          <w:highlight w:val="none"/>
          <w:lang w:val="zh-CN"/>
        </w:rPr>
        <w:t>职</w:t>
      </w:r>
      <w:r>
        <w:rPr>
          <w:rFonts w:hint="default" w:ascii="Times New Roman" w:hAnsi="Times New Roman" w:eastAsia="仿宋_GB2312" w:cs="Times New Roman"/>
          <w:sz w:val="24"/>
          <w:highlight w:val="none"/>
        </w:rPr>
        <w:t xml:space="preserve">    </w:t>
      </w:r>
      <w:r>
        <w:rPr>
          <w:rFonts w:hint="default" w:ascii="Times New Roman" w:hAnsi="Times New Roman" w:eastAsia="仿宋_GB2312" w:cs="Times New Roman"/>
          <w:sz w:val="24"/>
          <w:highlight w:val="none"/>
          <w:lang w:val="zh-CN"/>
        </w:rPr>
        <w:t>务：</w:t>
      </w:r>
      <w:r>
        <w:rPr>
          <w:rFonts w:hint="default" w:ascii="Times New Roman" w:hAnsi="Times New Roman" w:eastAsia="仿宋_GB2312" w:cs="Times New Roman"/>
          <w:sz w:val="24"/>
          <w:highlight w:val="none"/>
          <w:u w:val="single"/>
        </w:rPr>
        <w:t xml:space="preserve">             </w:t>
      </w:r>
      <w:r>
        <w:rPr>
          <w:rFonts w:hint="default" w:ascii="Times New Roman" w:hAnsi="Times New Roman" w:eastAsia="仿宋_GB2312" w:cs="Times New Roman"/>
          <w:sz w:val="24"/>
          <w:highlight w:val="none"/>
          <w:lang w:val="zh-CN"/>
        </w:rPr>
        <w:t>身份证号码：</w:t>
      </w:r>
    </w:p>
    <w:p w14:paraId="425F4E63">
      <w:pPr>
        <w:autoSpaceDE w:val="0"/>
        <w:autoSpaceDN w:val="0"/>
        <w:adjustRightInd w:val="0"/>
        <w:spacing w:line="348" w:lineRule="auto"/>
        <w:ind w:firstLine="480" w:firstLineChars="200"/>
        <w:rPr>
          <w:rFonts w:hint="default" w:ascii="Times New Roman" w:hAnsi="Times New Roman" w:eastAsia="仿宋_GB2312" w:cs="Times New Roman"/>
          <w:sz w:val="24"/>
          <w:highlight w:val="none"/>
          <w:lang w:val="zh-CN"/>
        </w:rPr>
      </w:pPr>
      <w:r>
        <w:rPr>
          <w:rFonts w:hint="default" w:ascii="Times New Roman" w:hAnsi="Times New Roman" w:eastAsia="仿宋_GB2312" w:cs="Times New Roman"/>
          <w:sz w:val="24"/>
          <w:highlight w:val="none"/>
          <w:lang w:val="zh-CN"/>
        </w:rPr>
        <w:t>通讯地址：</w:t>
      </w:r>
    </w:p>
    <w:p w14:paraId="0D216B48">
      <w:pPr>
        <w:autoSpaceDE w:val="0"/>
        <w:autoSpaceDN w:val="0"/>
        <w:adjustRightInd w:val="0"/>
        <w:spacing w:line="348" w:lineRule="auto"/>
        <w:ind w:firstLine="480" w:firstLineChars="200"/>
        <w:rPr>
          <w:rFonts w:hint="default" w:ascii="Times New Roman" w:hAnsi="Times New Roman" w:eastAsia="仿宋_GB2312" w:cs="Times New Roman"/>
          <w:sz w:val="24"/>
          <w:highlight w:val="none"/>
          <w:lang w:val="zh-CN"/>
        </w:rPr>
      </w:pPr>
      <w:r>
        <w:rPr>
          <w:rFonts w:hint="default" w:ascii="Times New Roman" w:hAnsi="Times New Roman" w:eastAsia="仿宋_GB2312" w:cs="Times New Roman"/>
          <w:sz w:val="24"/>
          <w:highlight w:val="none"/>
          <w:lang w:val="zh-CN"/>
        </w:rPr>
        <w:t>邮政编码：</w:t>
      </w:r>
    </w:p>
    <w:p w14:paraId="60DB4A7F">
      <w:pPr>
        <w:autoSpaceDE w:val="0"/>
        <w:autoSpaceDN w:val="0"/>
        <w:adjustRightInd w:val="0"/>
        <w:spacing w:line="348" w:lineRule="auto"/>
        <w:ind w:firstLine="480" w:firstLineChars="200"/>
        <w:rPr>
          <w:rFonts w:hint="default" w:ascii="Times New Roman" w:hAnsi="Times New Roman" w:eastAsia="仿宋_GB2312" w:cs="Times New Roman"/>
          <w:sz w:val="24"/>
          <w:highlight w:val="none"/>
          <w:u w:val="single"/>
        </w:rPr>
      </w:pPr>
      <w:r>
        <w:rPr>
          <w:rFonts w:hint="default" w:ascii="Times New Roman" w:hAnsi="Times New Roman" w:eastAsia="仿宋_GB2312" w:cs="Times New Roman"/>
          <w:sz w:val="24"/>
          <w:highlight w:val="none"/>
          <w:lang w:val="zh-CN"/>
        </w:rPr>
        <w:t>电</w:t>
      </w:r>
      <w:r>
        <w:rPr>
          <w:rFonts w:hint="default" w:ascii="Times New Roman" w:hAnsi="Times New Roman" w:eastAsia="仿宋_GB2312" w:cs="Times New Roman"/>
          <w:sz w:val="24"/>
          <w:highlight w:val="none"/>
        </w:rPr>
        <w:t xml:space="preserve">    </w:t>
      </w:r>
      <w:r>
        <w:rPr>
          <w:rFonts w:hint="default" w:ascii="Times New Roman" w:hAnsi="Times New Roman" w:eastAsia="仿宋_GB2312" w:cs="Times New Roman"/>
          <w:sz w:val="24"/>
          <w:highlight w:val="none"/>
          <w:lang w:val="zh-CN"/>
        </w:rPr>
        <w:t>话：</w:t>
      </w:r>
      <w:r>
        <w:rPr>
          <w:rFonts w:hint="default" w:ascii="Times New Roman" w:hAnsi="Times New Roman" w:eastAsia="仿宋_GB2312" w:cs="Times New Roman"/>
          <w:sz w:val="24"/>
          <w:highlight w:val="none"/>
          <w:u w:val="single"/>
        </w:rPr>
        <w:t xml:space="preserve">                    </w:t>
      </w:r>
      <w:r>
        <w:rPr>
          <w:rFonts w:hint="default" w:ascii="Times New Roman" w:hAnsi="Times New Roman" w:eastAsia="仿宋_GB2312" w:cs="Times New Roman"/>
          <w:sz w:val="24"/>
          <w:highlight w:val="none"/>
        </w:rPr>
        <w:t xml:space="preserve">  </w:t>
      </w:r>
      <w:r>
        <w:rPr>
          <w:rFonts w:hint="default" w:ascii="Times New Roman" w:hAnsi="Times New Roman" w:eastAsia="仿宋_GB2312" w:cs="Times New Roman"/>
          <w:sz w:val="24"/>
          <w:highlight w:val="none"/>
          <w:lang w:val="zh-CN"/>
        </w:rPr>
        <w:t xml:space="preserve">传真：                     </w:t>
      </w:r>
      <w:r>
        <w:rPr>
          <w:rFonts w:hint="default" w:ascii="Times New Roman" w:hAnsi="Times New Roman" w:eastAsia="仿宋_GB2312" w:cs="Times New Roman"/>
          <w:sz w:val="24"/>
          <w:highlight w:val="none"/>
          <w:u w:val="single"/>
        </w:rPr>
        <w:t xml:space="preserve">           </w:t>
      </w:r>
    </w:p>
    <w:p w14:paraId="54CF0FD4">
      <w:pPr>
        <w:autoSpaceDE w:val="0"/>
        <w:autoSpaceDN w:val="0"/>
        <w:adjustRightInd w:val="0"/>
        <w:spacing w:line="348" w:lineRule="auto"/>
        <w:rPr>
          <w:rFonts w:hint="default" w:ascii="Times New Roman" w:hAnsi="Times New Roman" w:eastAsia="仿宋_GB2312" w:cs="Times New Roman"/>
          <w:sz w:val="24"/>
          <w:highlight w:val="none"/>
        </w:rPr>
      </w:pPr>
    </w:p>
    <w:p w14:paraId="622A79A1">
      <w:pPr>
        <w:autoSpaceDE w:val="0"/>
        <w:autoSpaceDN w:val="0"/>
        <w:adjustRightInd w:val="0"/>
        <w:spacing w:line="348"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lang w:val="zh-CN"/>
        </w:rPr>
        <w:t>法定代表人</w:t>
      </w:r>
      <w:r>
        <w:rPr>
          <w:rFonts w:hint="default" w:ascii="Times New Roman" w:hAnsi="Times New Roman" w:eastAsia="仿宋_GB2312" w:cs="Times New Roman"/>
          <w:sz w:val="24"/>
          <w:highlight w:val="none"/>
        </w:rPr>
        <w:t>及</w:t>
      </w:r>
      <w:r>
        <w:rPr>
          <w:rFonts w:hint="default" w:ascii="Times New Roman" w:hAnsi="Times New Roman" w:eastAsia="仿宋_GB2312" w:cs="Times New Roman"/>
          <w:sz w:val="24"/>
          <w:highlight w:val="none"/>
          <w:lang w:val="zh-CN"/>
        </w:rPr>
        <w:t>委托代理人身份证复印件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default" w:ascii="Times New Roman" w:hAnsi="Times New Roman" w:eastAsia="仿宋_GB2312" w:cs="Times New Roman"/>
                <w:sz w:val="24"/>
                <w:highlight w:val="none"/>
                <w:lang w:val="zh-CN"/>
              </w:rPr>
            </w:pPr>
            <w:r>
              <w:rPr>
                <w:rFonts w:hint="default" w:ascii="Times New Roman" w:hAnsi="Times New Roman" w:eastAsia="仿宋_GB2312" w:cs="Times New Roman"/>
                <w:sz w:val="24"/>
                <w:highlight w:val="none"/>
                <w:lang w:val="zh-CN"/>
              </w:rPr>
              <w:t>法定代表人身份证复印件</w:t>
            </w:r>
          </w:p>
          <w:p w14:paraId="61B50FE6">
            <w:pPr>
              <w:autoSpaceDE w:val="0"/>
              <w:autoSpaceDN w:val="0"/>
              <w:adjustRightInd w:val="0"/>
              <w:spacing w:line="348" w:lineRule="auto"/>
              <w:jc w:val="center"/>
              <w:rPr>
                <w:rFonts w:hint="default" w:ascii="Times New Roman" w:hAnsi="Times New Roman" w:eastAsia="仿宋_GB2312" w:cs="Times New Roman"/>
                <w:sz w:val="24"/>
                <w:highlight w:val="none"/>
                <w:u w:val="single"/>
              </w:rPr>
            </w:pPr>
            <w:r>
              <w:rPr>
                <w:rFonts w:hint="default" w:ascii="Times New Roman" w:hAnsi="Times New Roman" w:eastAsia="仿宋_GB2312" w:cs="Times New Roman"/>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default" w:ascii="Times New Roman" w:hAnsi="Times New Roman" w:eastAsia="仿宋_GB2312" w:cs="Times New Roman"/>
                <w:sz w:val="24"/>
                <w:highlight w:val="none"/>
                <w:lang w:val="zh-CN"/>
              </w:rPr>
            </w:pPr>
            <w:r>
              <w:rPr>
                <w:rFonts w:hint="default" w:ascii="Times New Roman" w:hAnsi="Times New Roman" w:eastAsia="仿宋_GB2312" w:cs="Times New Roman"/>
                <w:sz w:val="24"/>
                <w:highlight w:val="none"/>
                <w:lang w:val="zh-CN"/>
              </w:rPr>
              <w:t>委托代理人身份证复印件</w:t>
            </w:r>
          </w:p>
          <w:p w14:paraId="63623697">
            <w:pPr>
              <w:autoSpaceDE w:val="0"/>
              <w:autoSpaceDN w:val="0"/>
              <w:adjustRightInd w:val="0"/>
              <w:spacing w:line="348" w:lineRule="auto"/>
              <w:jc w:val="center"/>
              <w:rPr>
                <w:rFonts w:hint="default" w:ascii="Times New Roman" w:hAnsi="Times New Roman" w:eastAsia="仿宋_GB2312" w:cs="Times New Roman"/>
                <w:sz w:val="24"/>
                <w:highlight w:val="none"/>
                <w:u w:val="single"/>
              </w:rPr>
            </w:pPr>
            <w:r>
              <w:rPr>
                <w:rFonts w:hint="default" w:ascii="Times New Roman" w:hAnsi="Times New Roman" w:eastAsia="仿宋_GB2312" w:cs="Times New Roman"/>
                <w:sz w:val="24"/>
                <w:highlight w:val="none"/>
                <w:lang w:val="zh-CN"/>
              </w:rPr>
              <w:t>（正反面）</w:t>
            </w:r>
          </w:p>
        </w:tc>
      </w:tr>
    </w:tbl>
    <w:p w14:paraId="73181EB2">
      <w:pPr>
        <w:adjustRightInd w:val="0"/>
        <w:snapToGrid w:val="0"/>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     </w:t>
      </w:r>
    </w:p>
    <w:p w14:paraId="08DAA296">
      <w:pPr>
        <w:adjustRightInd w:val="0"/>
        <w:snapToGrid w:val="0"/>
        <w:spacing w:line="360" w:lineRule="auto"/>
        <w:rPr>
          <w:rFonts w:hint="default" w:ascii="Times New Roman" w:hAnsi="Times New Roman" w:eastAsia="仿宋_GB2312" w:cs="Times New Roman"/>
          <w:sz w:val="24"/>
          <w:highlight w:val="none"/>
        </w:rPr>
      </w:pPr>
    </w:p>
    <w:p w14:paraId="26D7CE58">
      <w:pPr>
        <w:adjustRightInd w:val="0"/>
        <w:snapToGri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供应商 （盖公章）：               </w:t>
      </w:r>
    </w:p>
    <w:p w14:paraId="1FD5041B">
      <w:pPr>
        <w:adjustRightInd w:val="0"/>
        <w:snapToGrid w:val="0"/>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法定代表人（或单位负责人）（签字或盖章）：</w:t>
      </w:r>
    </w:p>
    <w:p w14:paraId="17114D5D">
      <w:pPr>
        <w:adjustRightInd w:val="0"/>
        <w:snapToGrid w:val="0"/>
        <w:spacing w:line="360" w:lineRule="auto"/>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                          </w:t>
      </w:r>
    </w:p>
    <w:p w14:paraId="52548118">
      <w:pPr>
        <w:spacing w:line="360" w:lineRule="auto"/>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注：自然人投标的或法定代表人投标的无需提供</w:t>
      </w:r>
    </w:p>
    <w:p w14:paraId="3AC9233C">
      <w:pPr>
        <w:spacing w:after="120"/>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br w:type="page"/>
      </w:r>
    </w:p>
    <w:p w14:paraId="0592F6F1">
      <w:pPr>
        <w:autoSpaceDE w:val="0"/>
        <w:autoSpaceDN w:val="0"/>
        <w:adjustRightInd w:val="0"/>
        <w:jc w:val="center"/>
        <w:rPr>
          <w:rFonts w:hint="default" w:ascii="Times New Roman" w:hAnsi="Times New Roman" w:eastAsia="仿宋_GB2312" w:cs="Times New Roman"/>
          <w:b/>
          <w:kern w:val="0"/>
          <w:sz w:val="28"/>
          <w:szCs w:val="28"/>
          <w:highlight w:val="none"/>
        </w:rPr>
      </w:pPr>
    </w:p>
    <w:p w14:paraId="6179A9F8">
      <w:pPr>
        <w:autoSpaceDE w:val="0"/>
        <w:autoSpaceDN w:val="0"/>
        <w:adjustRightInd w:val="0"/>
        <w:jc w:val="center"/>
        <w:rPr>
          <w:rFonts w:hint="default" w:ascii="Times New Roman" w:hAnsi="Times New Roman" w:eastAsia="仿宋_GB2312" w:cs="Times New Roman"/>
          <w:b/>
          <w:kern w:val="0"/>
          <w:sz w:val="28"/>
          <w:szCs w:val="28"/>
          <w:highlight w:val="none"/>
        </w:rPr>
      </w:pPr>
      <w:r>
        <w:rPr>
          <w:rFonts w:hint="default" w:ascii="Times New Roman" w:hAnsi="Times New Roman" w:eastAsia="仿宋_GB2312" w:cs="Times New Roman"/>
          <w:b/>
          <w:kern w:val="0"/>
          <w:sz w:val="28"/>
          <w:szCs w:val="28"/>
          <w:highlight w:val="none"/>
        </w:rPr>
        <w:t>2、法定代表人</w:t>
      </w:r>
      <w:r>
        <w:rPr>
          <w:rFonts w:hint="default" w:ascii="Times New Roman" w:hAnsi="Times New Roman" w:eastAsia="仿宋_GB2312" w:cs="Times New Roman"/>
          <w:b/>
          <w:bCs/>
          <w:sz w:val="32"/>
          <w:szCs w:val="32"/>
          <w:highlight w:val="none"/>
          <w:lang w:val="zh-CN"/>
        </w:rPr>
        <w:t>（单位负责人）</w:t>
      </w:r>
      <w:r>
        <w:rPr>
          <w:rFonts w:hint="default" w:ascii="Times New Roman" w:hAnsi="Times New Roman" w:eastAsia="仿宋_GB2312" w:cs="Times New Roman"/>
          <w:b/>
          <w:kern w:val="0"/>
          <w:sz w:val="28"/>
          <w:szCs w:val="28"/>
          <w:highlight w:val="none"/>
        </w:rPr>
        <w:t>身份证明</w:t>
      </w:r>
    </w:p>
    <w:p w14:paraId="33705092">
      <w:pPr>
        <w:autoSpaceDE w:val="0"/>
        <w:autoSpaceDN w:val="0"/>
        <w:adjustRightInd w:val="0"/>
        <w:spacing w:line="360" w:lineRule="auto"/>
        <w:jc w:val="left"/>
        <w:rPr>
          <w:rFonts w:hint="default" w:ascii="Times New Roman" w:hAnsi="Times New Roman" w:eastAsia="仿宋_GB2312" w:cs="Times New Roman"/>
          <w:kern w:val="0"/>
          <w:sz w:val="24"/>
          <w:highlight w:val="none"/>
        </w:rPr>
      </w:pPr>
    </w:p>
    <w:p w14:paraId="2F1139D9">
      <w:pPr>
        <w:autoSpaceDE w:val="0"/>
        <w:autoSpaceDN w:val="0"/>
        <w:adjustRightInd w:val="0"/>
        <w:spacing w:line="360" w:lineRule="auto"/>
        <w:jc w:val="left"/>
        <w:rPr>
          <w:rFonts w:hint="default" w:ascii="Times New Roman" w:hAnsi="Times New Roman" w:eastAsia="仿宋_GB2312" w:cs="Times New Roman"/>
          <w:kern w:val="0"/>
          <w:sz w:val="24"/>
          <w:highlight w:val="none"/>
        </w:rPr>
      </w:pPr>
    </w:p>
    <w:p w14:paraId="38274CB9">
      <w:pPr>
        <w:autoSpaceDE w:val="0"/>
        <w:autoSpaceDN w:val="0"/>
        <w:adjustRightInd w:val="0"/>
        <w:spacing w:line="360" w:lineRule="auto"/>
        <w:jc w:val="left"/>
        <w:rPr>
          <w:rFonts w:hint="default" w:ascii="Times New Roman" w:hAnsi="Times New Roman" w:eastAsia="仿宋_GB2312" w:cs="Times New Roman"/>
          <w:kern w:val="0"/>
          <w:sz w:val="24"/>
          <w:highlight w:val="none"/>
        </w:rPr>
      </w:pPr>
      <w:r>
        <w:rPr>
          <w:rFonts w:hint="default" w:ascii="Times New Roman" w:hAnsi="Times New Roman" w:eastAsia="仿宋_GB2312" w:cs="Times New Roman"/>
          <w:kern w:val="0"/>
          <w:sz w:val="24"/>
          <w:highlight w:val="none"/>
        </w:rPr>
        <w:t>供应商名称：</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 xml:space="preserve"> </w:t>
      </w:r>
    </w:p>
    <w:p w14:paraId="5D27A95F">
      <w:pPr>
        <w:autoSpaceDE w:val="0"/>
        <w:autoSpaceDN w:val="0"/>
        <w:adjustRightInd w:val="0"/>
        <w:spacing w:line="360" w:lineRule="auto"/>
        <w:jc w:val="left"/>
        <w:rPr>
          <w:rFonts w:hint="default" w:ascii="Times New Roman" w:hAnsi="Times New Roman" w:eastAsia="仿宋_GB2312" w:cs="Times New Roman"/>
          <w:kern w:val="0"/>
          <w:sz w:val="24"/>
          <w:highlight w:val="none"/>
        </w:rPr>
      </w:pPr>
      <w:r>
        <w:rPr>
          <w:rFonts w:hint="default" w:ascii="Times New Roman" w:hAnsi="Times New Roman" w:eastAsia="仿宋_GB2312" w:cs="Times New Roman"/>
          <w:kern w:val="0"/>
          <w:sz w:val="24"/>
          <w:highlight w:val="none"/>
        </w:rPr>
        <w:t xml:space="preserve">单位性质： </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 xml:space="preserve"> </w:t>
      </w:r>
    </w:p>
    <w:p w14:paraId="53C415AD">
      <w:pPr>
        <w:autoSpaceDE w:val="0"/>
        <w:autoSpaceDN w:val="0"/>
        <w:adjustRightInd w:val="0"/>
        <w:spacing w:line="360" w:lineRule="auto"/>
        <w:jc w:val="left"/>
        <w:rPr>
          <w:rFonts w:hint="default" w:ascii="Times New Roman" w:hAnsi="Times New Roman" w:eastAsia="仿宋_GB2312" w:cs="Times New Roman"/>
          <w:kern w:val="0"/>
          <w:sz w:val="24"/>
          <w:highlight w:val="none"/>
        </w:rPr>
      </w:pPr>
      <w:r>
        <w:rPr>
          <w:rFonts w:hint="default" w:ascii="Times New Roman" w:hAnsi="Times New Roman" w:eastAsia="仿宋_GB2312" w:cs="Times New Roman"/>
          <w:kern w:val="0"/>
          <w:sz w:val="24"/>
          <w:highlight w:val="none"/>
        </w:rPr>
        <w:t xml:space="preserve">地    址： </w:t>
      </w:r>
      <w:r>
        <w:rPr>
          <w:rFonts w:hint="default" w:ascii="Times New Roman" w:hAnsi="Times New Roman" w:eastAsia="仿宋_GB2312" w:cs="Times New Roman"/>
          <w:kern w:val="0"/>
          <w:sz w:val="24"/>
          <w:highlight w:val="none"/>
          <w:u w:val="single"/>
        </w:rPr>
        <w:t xml:space="preserve">                       </w:t>
      </w:r>
    </w:p>
    <w:p w14:paraId="667AEFF1">
      <w:pPr>
        <w:autoSpaceDE w:val="0"/>
        <w:autoSpaceDN w:val="0"/>
        <w:adjustRightInd w:val="0"/>
        <w:spacing w:line="360" w:lineRule="auto"/>
        <w:jc w:val="left"/>
        <w:rPr>
          <w:rFonts w:hint="default" w:ascii="Times New Roman" w:hAnsi="Times New Roman" w:eastAsia="仿宋_GB2312" w:cs="Times New Roman"/>
          <w:kern w:val="0"/>
          <w:sz w:val="24"/>
          <w:highlight w:val="none"/>
        </w:rPr>
      </w:pPr>
      <w:r>
        <w:rPr>
          <w:rFonts w:hint="default" w:ascii="Times New Roman" w:hAnsi="Times New Roman" w:eastAsia="仿宋_GB2312" w:cs="Times New Roman"/>
          <w:kern w:val="0"/>
          <w:sz w:val="24"/>
          <w:highlight w:val="none"/>
        </w:rPr>
        <w:t>成立时间：</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 xml:space="preserve"> 年</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月</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日</w:t>
      </w:r>
    </w:p>
    <w:p w14:paraId="165603DB">
      <w:pPr>
        <w:autoSpaceDE w:val="0"/>
        <w:autoSpaceDN w:val="0"/>
        <w:adjustRightInd w:val="0"/>
        <w:spacing w:line="360" w:lineRule="auto"/>
        <w:jc w:val="left"/>
        <w:rPr>
          <w:rFonts w:hint="default" w:ascii="Times New Roman" w:hAnsi="Times New Roman" w:eastAsia="仿宋_GB2312" w:cs="Times New Roman"/>
          <w:kern w:val="0"/>
          <w:sz w:val="24"/>
          <w:highlight w:val="none"/>
        </w:rPr>
      </w:pPr>
      <w:r>
        <w:rPr>
          <w:rFonts w:hint="default" w:ascii="Times New Roman" w:hAnsi="Times New Roman" w:eastAsia="仿宋_GB2312" w:cs="Times New Roman"/>
          <w:kern w:val="0"/>
          <w:sz w:val="24"/>
          <w:highlight w:val="none"/>
        </w:rPr>
        <w:t>经营期限：</w:t>
      </w:r>
    </w:p>
    <w:p w14:paraId="04A44815">
      <w:pPr>
        <w:autoSpaceDE w:val="0"/>
        <w:autoSpaceDN w:val="0"/>
        <w:adjustRightInd w:val="0"/>
        <w:spacing w:line="360" w:lineRule="auto"/>
        <w:jc w:val="left"/>
        <w:rPr>
          <w:rFonts w:hint="default" w:ascii="Times New Roman" w:hAnsi="Times New Roman" w:eastAsia="仿宋_GB2312" w:cs="Times New Roman"/>
          <w:kern w:val="0"/>
          <w:sz w:val="24"/>
          <w:highlight w:val="none"/>
        </w:rPr>
      </w:pPr>
    </w:p>
    <w:p w14:paraId="5EDD6F08">
      <w:pPr>
        <w:autoSpaceDE w:val="0"/>
        <w:autoSpaceDN w:val="0"/>
        <w:adjustRightInd w:val="0"/>
        <w:spacing w:line="360" w:lineRule="auto"/>
        <w:jc w:val="left"/>
        <w:rPr>
          <w:rFonts w:hint="default" w:ascii="Times New Roman" w:hAnsi="Times New Roman" w:eastAsia="仿宋_GB2312" w:cs="Times New Roman"/>
          <w:kern w:val="0"/>
          <w:sz w:val="24"/>
          <w:highlight w:val="none"/>
        </w:rPr>
      </w:pPr>
    </w:p>
    <w:p w14:paraId="0B0F1CB4">
      <w:pPr>
        <w:autoSpaceDE w:val="0"/>
        <w:autoSpaceDN w:val="0"/>
        <w:adjustRightInd w:val="0"/>
        <w:spacing w:line="360" w:lineRule="auto"/>
        <w:jc w:val="left"/>
        <w:rPr>
          <w:rFonts w:hint="default" w:ascii="Times New Roman" w:hAnsi="Times New Roman" w:eastAsia="仿宋_GB2312" w:cs="Times New Roman"/>
          <w:kern w:val="0"/>
          <w:sz w:val="24"/>
          <w:highlight w:val="none"/>
        </w:rPr>
      </w:pPr>
      <w:r>
        <w:rPr>
          <w:rFonts w:hint="default" w:ascii="Times New Roman" w:hAnsi="Times New Roman" w:eastAsia="仿宋_GB2312" w:cs="Times New Roman"/>
          <w:kern w:val="0"/>
          <w:sz w:val="24"/>
          <w:highlight w:val="none"/>
        </w:rPr>
        <w:t>姓名：</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性别：</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年龄：</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 xml:space="preserve"> 职务：</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系</w:t>
      </w:r>
      <w:r>
        <w:rPr>
          <w:rFonts w:hint="default" w:ascii="Times New Roman" w:hAnsi="Times New Roman" w:eastAsia="仿宋_GB2312" w:cs="Times New Roman"/>
          <w:kern w:val="0"/>
          <w:sz w:val="24"/>
          <w:highlight w:val="none"/>
          <w:u w:val="single"/>
        </w:rPr>
        <w:t xml:space="preserve">                 </w:t>
      </w:r>
      <w:r>
        <w:rPr>
          <w:rFonts w:hint="default" w:ascii="Times New Roman" w:hAnsi="Times New Roman" w:eastAsia="仿宋_GB2312" w:cs="Times New Roman"/>
          <w:kern w:val="0"/>
          <w:sz w:val="24"/>
          <w:highlight w:val="none"/>
        </w:rPr>
        <w:t>（供应商名称）的法定代表人。</w:t>
      </w:r>
    </w:p>
    <w:p w14:paraId="46A895AC">
      <w:pPr>
        <w:autoSpaceDE w:val="0"/>
        <w:autoSpaceDN w:val="0"/>
        <w:adjustRightInd w:val="0"/>
        <w:spacing w:line="360" w:lineRule="auto"/>
        <w:jc w:val="left"/>
        <w:rPr>
          <w:rFonts w:hint="default" w:ascii="Times New Roman" w:hAnsi="Times New Roman" w:eastAsia="仿宋_GB2312" w:cs="Times New Roman"/>
          <w:kern w:val="0"/>
          <w:sz w:val="24"/>
          <w:highlight w:val="none"/>
        </w:rPr>
      </w:pPr>
      <w:r>
        <w:rPr>
          <w:rFonts w:hint="default" w:ascii="Times New Roman" w:hAnsi="Times New Roman" w:eastAsia="仿宋_GB2312" w:cs="Times New Roman"/>
          <w:kern w:val="0"/>
          <w:sz w:val="24"/>
          <w:highlight w:val="none"/>
        </w:rPr>
        <w:t>特此证明。</w:t>
      </w:r>
    </w:p>
    <w:p w14:paraId="65DA7A23">
      <w:pPr>
        <w:autoSpaceDE w:val="0"/>
        <w:autoSpaceDN w:val="0"/>
        <w:adjustRightInd w:val="0"/>
        <w:spacing w:line="360" w:lineRule="auto"/>
        <w:jc w:val="left"/>
        <w:rPr>
          <w:rFonts w:hint="default" w:ascii="Times New Roman" w:hAnsi="Times New Roman" w:eastAsia="仿宋_GB2312" w:cs="Times New Roman"/>
          <w:kern w:val="0"/>
          <w:sz w:val="24"/>
          <w:highlight w:val="none"/>
        </w:rPr>
      </w:pPr>
    </w:p>
    <w:p w14:paraId="51D644FD">
      <w:pPr>
        <w:autoSpaceDE w:val="0"/>
        <w:autoSpaceDN w:val="0"/>
        <w:adjustRightInd w:val="0"/>
        <w:spacing w:line="360" w:lineRule="auto"/>
        <w:jc w:val="left"/>
        <w:rPr>
          <w:rFonts w:hint="default" w:ascii="Times New Roman" w:hAnsi="Times New Roman" w:eastAsia="仿宋_GB2312" w:cs="Times New Roman"/>
          <w:kern w:val="0"/>
          <w:sz w:val="24"/>
          <w:highlight w:val="none"/>
        </w:rPr>
      </w:pPr>
    </w:p>
    <w:p w14:paraId="627A54D1">
      <w:pPr>
        <w:autoSpaceDE w:val="0"/>
        <w:autoSpaceDN w:val="0"/>
        <w:adjustRightInd w:val="0"/>
        <w:spacing w:line="360" w:lineRule="auto"/>
        <w:jc w:val="left"/>
        <w:rPr>
          <w:rFonts w:hint="default" w:ascii="Times New Roman" w:hAnsi="Times New Roman" w:eastAsia="仿宋_GB2312" w:cs="Times New Roman"/>
          <w:kern w:val="0"/>
          <w:sz w:val="24"/>
          <w:highlight w:val="none"/>
        </w:rPr>
      </w:pPr>
    </w:p>
    <w:p w14:paraId="19A2826A">
      <w:pPr>
        <w:autoSpaceDE w:val="0"/>
        <w:autoSpaceDN w:val="0"/>
        <w:adjustRightInd w:val="0"/>
        <w:spacing w:line="360" w:lineRule="auto"/>
        <w:jc w:val="left"/>
        <w:rPr>
          <w:rFonts w:hint="default" w:ascii="Times New Roman" w:hAnsi="Times New Roman" w:eastAsia="仿宋_GB2312" w:cs="Times New Roman"/>
          <w:kern w:val="0"/>
          <w:sz w:val="24"/>
          <w:highlight w:val="none"/>
        </w:rPr>
      </w:pPr>
    </w:p>
    <w:p w14:paraId="0D84D4A1">
      <w:pPr>
        <w:autoSpaceDE w:val="0"/>
        <w:autoSpaceDN w:val="0"/>
        <w:adjustRightInd w:val="0"/>
        <w:spacing w:line="360" w:lineRule="auto"/>
        <w:ind w:left="5399" w:leftChars="2571"/>
        <w:jc w:val="left"/>
        <w:rPr>
          <w:rFonts w:hint="default" w:ascii="Times New Roman" w:hAnsi="Times New Roman" w:eastAsia="仿宋_GB2312" w:cs="Times New Roman"/>
          <w:kern w:val="0"/>
          <w:sz w:val="24"/>
          <w:highlight w:val="none"/>
        </w:rPr>
      </w:pPr>
      <w:r>
        <w:rPr>
          <w:rFonts w:hint="default" w:ascii="Times New Roman" w:hAnsi="Times New Roman" w:eastAsia="仿宋_GB2312" w:cs="Times New Roman"/>
          <w:kern w:val="0"/>
          <w:sz w:val="24"/>
          <w:highlight w:val="none"/>
        </w:rPr>
        <w:t xml:space="preserve">供应商（盖公章）：           </w:t>
      </w:r>
    </w:p>
    <w:p w14:paraId="10ADEEF6">
      <w:pPr>
        <w:autoSpaceDE w:val="0"/>
        <w:autoSpaceDN w:val="0"/>
        <w:adjustRightInd w:val="0"/>
        <w:spacing w:line="360" w:lineRule="auto"/>
        <w:ind w:left="5399" w:leftChars="2571"/>
        <w:jc w:val="left"/>
        <w:rPr>
          <w:rFonts w:hint="default" w:ascii="Times New Roman" w:hAnsi="Times New Roman" w:eastAsia="仿宋_GB2312" w:cs="Times New Roman"/>
          <w:kern w:val="0"/>
          <w:sz w:val="24"/>
          <w:highlight w:val="none"/>
        </w:rPr>
      </w:pPr>
    </w:p>
    <w:p w14:paraId="6A0B56F2">
      <w:pPr>
        <w:autoSpaceDE w:val="0"/>
        <w:autoSpaceDN w:val="0"/>
        <w:adjustRightInd w:val="0"/>
        <w:spacing w:line="360" w:lineRule="auto"/>
        <w:ind w:left="6659" w:leftChars="3171"/>
        <w:jc w:val="left"/>
        <w:rPr>
          <w:rFonts w:hint="default" w:ascii="Times New Roman" w:hAnsi="Times New Roman" w:eastAsia="仿宋_GB2312" w:cs="Times New Roman"/>
          <w:kern w:val="0"/>
          <w:sz w:val="24"/>
          <w:highlight w:val="none"/>
        </w:rPr>
      </w:pPr>
      <w:r>
        <w:rPr>
          <w:rFonts w:hint="default" w:ascii="Times New Roman" w:hAnsi="Times New Roman" w:eastAsia="仿宋_GB2312" w:cs="Times New Roman"/>
          <w:kern w:val="0"/>
          <w:sz w:val="24"/>
          <w:highlight w:val="none"/>
        </w:rPr>
        <w:t>年  月  日</w:t>
      </w:r>
    </w:p>
    <w:p w14:paraId="15890361">
      <w:pPr>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br w:type="page"/>
      </w:r>
    </w:p>
    <w:p w14:paraId="70FC9941">
      <w:pPr>
        <w:jc w:val="center"/>
        <w:rPr>
          <w:rFonts w:hint="default" w:ascii="Times New Roman" w:hAnsi="Times New Roman" w:eastAsia="仿宋_GB2312" w:cs="Times New Roman"/>
          <w:b/>
          <w:sz w:val="28"/>
          <w:szCs w:val="28"/>
          <w:highlight w:val="none"/>
        </w:rPr>
      </w:pPr>
      <w:bookmarkStart w:id="441" w:name="_Toc60929129"/>
      <w:r>
        <w:rPr>
          <w:rFonts w:hint="default" w:ascii="Times New Roman" w:hAnsi="Times New Roman" w:eastAsia="仿宋_GB2312" w:cs="Times New Roman"/>
          <w:b/>
          <w:sz w:val="28"/>
          <w:szCs w:val="28"/>
          <w:highlight w:val="none"/>
        </w:rPr>
        <w:t>3、</w:t>
      </w:r>
      <w:r>
        <w:rPr>
          <w:rFonts w:hint="default" w:ascii="Times New Roman" w:hAnsi="Times New Roman" w:eastAsia="仿宋_GB2312" w:cs="Times New Roman"/>
          <w:b/>
          <w:sz w:val="28"/>
          <w:szCs w:val="28"/>
          <w:highlight w:val="none"/>
          <w:lang w:eastAsia="zh-CN"/>
        </w:rPr>
        <w:t>委托代理人</w:t>
      </w:r>
      <w:r>
        <w:rPr>
          <w:rFonts w:hint="default" w:ascii="Times New Roman" w:hAnsi="Times New Roman" w:eastAsia="仿宋_GB2312" w:cs="Times New Roman"/>
          <w:b/>
          <w:sz w:val="28"/>
          <w:szCs w:val="28"/>
          <w:highlight w:val="none"/>
        </w:rPr>
        <w:t>本单位证明</w:t>
      </w:r>
      <w:bookmarkEnd w:id="441"/>
    </w:p>
    <w:p w14:paraId="303C8AB2">
      <w:pPr>
        <w:spacing w:after="120"/>
        <w:rPr>
          <w:rFonts w:hint="default" w:ascii="Times New Roman" w:hAnsi="Times New Roman" w:cs="Times New Roman"/>
          <w:highlight w:val="none"/>
        </w:rPr>
      </w:pPr>
    </w:p>
    <w:p w14:paraId="0F8DAF54">
      <w:pPr>
        <w:autoSpaceDE w:val="0"/>
        <w:autoSpaceDN w:val="0"/>
        <w:adjustRightInd w:val="0"/>
        <w:spacing w:line="348" w:lineRule="auto"/>
        <w:jc w:val="center"/>
        <w:rPr>
          <w:rFonts w:hint="default" w:ascii="Times New Roman" w:hAnsi="Times New Roman" w:eastAsia="仿宋" w:cs="Times New Roman"/>
          <w:sz w:val="28"/>
          <w:szCs w:val="28"/>
          <w:highlight w:val="none"/>
          <w:lang w:val="zh-CN"/>
        </w:rPr>
      </w:pPr>
      <w:r>
        <w:rPr>
          <w:rFonts w:hint="default" w:ascii="Times New Roman" w:hAnsi="Times New Roman" w:eastAsia="仿宋" w:cs="Times New Roman"/>
          <w:sz w:val="28"/>
          <w:szCs w:val="28"/>
          <w:highlight w:val="none"/>
          <w:lang w:val="zh-CN"/>
        </w:rPr>
        <w:t>（</w:t>
      </w:r>
      <w:r>
        <w:rPr>
          <w:rFonts w:hint="default" w:ascii="Times New Roman" w:hAnsi="Times New Roman" w:eastAsia="仿宋" w:cs="Times New Roman"/>
          <w:sz w:val="28"/>
          <w:szCs w:val="28"/>
          <w:highlight w:val="none"/>
          <w:lang w:val="en-US" w:eastAsia="zh-CN"/>
        </w:rPr>
        <w:t>提供委托代理人在本单位</w:t>
      </w:r>
      <w:r>
        <w:rPr>
          <w:rFonts w:hint="default" w:ascii="Times New Roman" w:hAnsi="Times New Roman" w:eastAsia="仿宋" w:cs="Times New Roman"/>
          <w:sz w:val="28"/>
          <w:szCs w:val="28"/>
          <w:highlight w:val="none"/>
        </w:rPr>
        <w:t>养老保险缴纳证明</w:t>
      </w:r>
      <w:r>
        <w:rPr>
          <w:rFonts w:hint="default" w:ascii="Times New Roman" w:hAnsi="Times New Roman" w:eastAsia="仿宋" w:cs="Times New Roman"/>
          <w:sz w:val="28"/>
          <w:szCs w:val="28"/>
          <w:highlight w:val="none"/>
          <w:lang w:val="zh-CN"/>
        </w:rPr>
        <w:t>）</w:t>
      </w:r>
    </w:p>
    <w:p w14:paraId="7A173FF4">
      <w:pPr>
        <w:autoSpaceDE w:val="0"/>
        <w:autoSpaceDN w:val="0"/>
        <w:adjustRightInd w:val="0"/>
        <w:spacing w:line="348" w:lineRule="auto"/>
        <w:jc w:val="center"/>
        <w:rPr>
          <w:rFonts w:hint="default" w:ascii="Times New Roman" w:hAnsi="Times New Roman" w:eastAsia="仿宋" w:cs="Times New Roman"/>
          <w:sz w:val="28"/>
          <w:szCs w:val="28"/>
          <w:highlight w:val="none"/>
          <w:lang w:val="zh-CN"/>
        </w:rPr>
      </w:pPr>
    </w:p>
    <w:p w14:paraId="60C17C67">
      <w:pPr>
        <w:autoSpaceDE w:val="0"/>
        <w:autoSpaceDN w:val="0"/>
        <w:adjustRightInd w:val="0"/>
        <w:spacing w:line="348" w:lineRule="auto"/>
        <w:jc w:val="center"/>
        <w:rPr>
          <w:rFonts w:hint="default" w:ascii="Times New Roman" w:hAnsi="Times New Roman" w:eastAsia="仿宋" w:cs="Times New Roman"/>
          <w:sz w:val="28"/>
          <w:szCs w:val="28"/>
          <w:highlight w:val="none"/>
          <w:lang w:val="zh-CN"/>
        </w:rPr>
      </w:pPr>
    </w:p>
    <w:p w14:paraId="6B81AC60">
      <w:pPr>
        <w:autoSpaceDE w:val="0"/>
        <w:autoSpaceDN w:val="0"/>
        <w:adjustRightInd w:val="0"/>
        <w:spacing w:line="348" w:lineRule="auto"/>
        <w:jc w:val="center"/>
        <w:rPr>
          <w:rFonts w:hint="default" w:ascii="Times New Roman" w:hAnsi="Times New Roman" w:eastAsia="仿宋" w:cs="Times New Roman"/>
          <w:sz w:val="28"/>
          <w:szCs w:val="28"/>
          <w:highlight w:val="none"/>
          <w:lang w:val="zh-CN"/>
        </w:rPr>
      </w:pPr>
    </w:p>
    <w:p w14:paraId="7F8231FA">
      <w:pPr>
        <w:pStyle w:val="22"/>
        <w:rPr>
          <w:rFonts w:hint="default" w:ascii="Times New Roman" w:hAnsi="Times New Roman" w:cs="Times New Roman"/>
          <w:highlight w:val="none"/>
        </w:rPr>
      </w:pPr>
    </w:p>
    <w:p w14:paraId="40427E90">
      <w:pPr>
        <w:widowControl/>
        <w:ind w:firstLine="161" w:firstLineChars="50"/>
        <w:jc w:val="left"/>
        <w:rPr>
          <w:rFonts w:hint="default" w:ascii="Times New Roman" w:hAnsi="Times New Roman" w:eastAsia="仿宋_GB2312" w:cs="Times New Roman"/>
          <w:b/>
          <w:bCs/>
          <w:sz w:val="32"/>
          <w:szCs w:val="32"/>
          <w:highlight w:val="none"/>
          <w:lang w:val="zh-CN"/>
        </w:rPr>
      </w:pPr>
      <w:r>
        <w:rPr>
          <w:rFonts w:hint="default" w:ascii="Times New Roman" w:hAnsi="Times New Roman" w:eastAsia="仿宋_GB2312" w:cs="Times New Roman"/>
          <w:b/>
          <w:bCs/>
          <w:sz w:val="32"/>
          <w:szCs w:val="32"/>
          <w:highlight w:val="none"/>
          <w:lang w:val="zh-CN"/>
        </w:rPr>
        <w:t xml:space="preserve"> </w:t>
      </w:r>
    </w:p>
    <w:p w14:paraId="64C0E9C5">
      <w:pPr>
        <w:rPr>
          <w:rFonts w:hint="default" w:ascii="Times New Roman" w:hAnsi="Times New Roman" w:eastAsia="仿宋_GB2312" w:cs="Times New Roman"/>
          <w:b/>
          <w:bCs/>
          <w:sz w:val="32"/>
          <w:szCs w:val="32"/>
          <w:highlight w:val="none"/>
          <w:lang w:val="zh-CN"/>
        </w:rPr>
      </w:pPr>
      <w:r>
        <w:rPr>
          <w:rFonts w:hint="default" w:ascii="Times New Roman" w:hAnsi="Times New Roman" w:eastAsia="仿宋_GB2312" w:cs="Times New Roman"/>
          <w:b/>
          <w:bCs/>
          <w:sz w:val="32"/>
          <w:szCs w:val="32"/>
          <w:highlight w:val="none"/>
          <w:lang w:val="zh-CN"/>
        </w:rPr>
        <w:br w:type="page"/>
      </w:r>
    </w:p>
    <w:p w14:paraId="10E27636">
      <w:pPr>
        <w:pStyle w:val="22"/>
        <w:rPr>
          <w:rFonts w:hint="default" w:ascii="Times New Roman" w:hAnsi="Times New Roman" w:cs="Times New Roman"/>
          <w:highlight w:val="none"/>
        </w:rPr>
      </w:pPr>
    </w:p>
    <w:p w14:paraId="6D9899B2">
      <w:pPr>
        <w:pStyle w:val="3"/>
        <w:jc w:val="center"/>
        <w:rPr>
          <w:rFonts w:hint="default" w:ascii="Times New Roman" w:hAnsi="Times New Roman" w:eastAsia="仿宋_GB2312" w:cs="Times New Roman"/>
          <w:b/>
          <w:bCs/>
          <w:highlight w:val="none"/>
        </w:rPr>
      </w:pPr>
      <w:r>
        <w:rPr>
          <w:rFonts w:hint="default" w:ascii="Times New Roman" w:hAnsi="Times New Roman" w:eastAsia="仿宋_GB2312" w:cs="Times New Roman"/>
          <w:b/>
          <w:bCs/>
          <w:highlight w:val="none"/>
        </w:rPr>
        <w:t>第二部分  资格证明文件</w:t>
      </w:r>
    </w:p>
    <w:p w14:paraId="32828423">
      <w:pPr>
        <w:tabs>
          <w:tab w:val="left" w:pos="5580"/>
        </w:tabs>
        <w:snapToGrid w:val="0"/>
        <w:spacing w:line="360" w:lineRule="auto"/>
        <w:rPr>
          <w:rFonts w:eastAsia="仿宋_GB2312"/>
          <w:sz w:val="24"/>
        </w:rPr>
      </w:pPr>
      <w:r>
        <w:rPr>
          <w:rFonts w:eastAsia="仿宋_GB2312"/>
          <w:sz w:val="24"/>
        </w:rPr>
        <w:t>符合《政府采购法》第二十二条的规定供应商条件，并提供以下证明材料；</w:t>
      </w:r>
    </w:p>
    <w:p w14:paraId="475C4405">
      <w:pPr>
        <w:snapToGrid w:val="0"/>
        <w:spacing w:line="360" w:lineRule="auto"/>
        <w:ind w:firstLine="480" w:firstLineChars="200"/>
        <w:rPr>
          <w:rFonts w:eastAsia="仿宋_GB2312"/>
          <w:sz w:val="24"/>
        </w:rPr>
      </w:pPr>
      <w:r>
        <w:rPr>
          <w:rFonts w:hint="eastAsia" w:eastAsia="仿宋_GB2312"/>
          <w:sz w:val="24"/>
          <w:lang w:val="en-US" w:eastAsia="zh-CN"/>
        </w:rPr>
        <w:t>投标人</w:t>
      </w:r>
      <w:r>
        <w:rPr>
          <w:rFonts w:hint="eastAsia" w:eastAsia="仿宋_GB2312"/>
          <w:sz w:val="24"/>
        </w:rPr>
        <w:t>按资格审查要求逐一提供全部资料，缺少其中任何一项，其</w:t>
      </w:r>
      <w:r>
        <w:rPr>
          <w:rFonts w:hint="eastAsia" w:eastAsia="仿宋_GB2312"/>
          <w:sz w:val="24"/>
          <w:lang w:val="en-US" w:eastAsia="zh-CN"/>
        </w:rPr>
        <w:t>投标</w:t>
      </w:r>
      <w:r>
        <w:rPr>
          <w:rFonts w:hint="eastAsia" w:eastAsia="仿宋_GB2312"/>
          <w:sz w:val="24"/>
        </w:rPr>
        <w:t>文件将被视为无效文件。其中《</w:t>
      </w:r>
      <w:r>
        <w:rPr>
          <w:rFonts w:hint="eastAsia" w:eastAsia="仿宋_GB2312"/>
          <w:sz w:val="24"/>
          <w:lang w:val="en-US" w:eastAsia="zh-CN"/>
        </w:rPr>
        <w:t>投标人</w:t>
      </w:r>
      <w:r>
        <w:rPr>
          <w:rFonts w:hint="eastAsia" w:eastAsia="仿宋_GB2312"/>
          <w:sz w:val="24"/>
        </w:rPr>
        <w:t>参加政府采购活动前3年内在经营活动中没有重大违法记录的书面声明》</w:t>
      </w:r>
      <w:r>
        <w:rPr>
          <w:rFonts w:hint="eastAsia" w:eastAsia="仿宋_GB2312"/>
          <w:sz w:val="24"/>
          <w:lang w:eastAsia="zh-CN"/>
        </w:rPr>
        <w:t>、</w:t>
      </w:r>
      <w:r>
        <w:rPr>
          <w:rFonts w:hint="eastAsia" w:eastAsia="仿宋_GB2312"/>
          <w:sz w:val="24"/>
        </w:rPr>
        <w:t>《</w:t>
      </w:r>
      <w:r>
        <w:rPr>
          <w:rFonts w:hint="eastAsia" w:eastAsia="仿宋_GB2312"/>
          <w:sz w:val="24"/>
          <w:lang w:val="en-US" w:eastAsia="zh-CN"/>
        </w:rPr>
        <w:t>投标人</w:t>
      </w:r>
      <w:r>
        <w:rPr>
          <w:rFonts w:hint="eastAsia" w:eastAsia="仿宋_GB2312"/>
          <w:sz w:val="24"/>
        </w:rPr>
        <w:t>控股股东名称、控股公司的名称和存在管理、被管理关系的单位名称说明》</w:t>
      </w:r>
      <w:r>
        <w:rPr>
          <w:rFonts w:hint="eastAsia" w:eastAsia="仿宋_GB2312"/>
          <w:sz w:val="24"/>
          <w:lang w:eastAsia="zh-CN"/>
        </w:rPr>
        <w:t>、</w:t>
      </w:r>
      <w:r>
        <w:rPr>
          <w:rFonts w:hint="eastAsia" w:eastAsia="仿宋_GB2312"/>
          <w:sz w:val="24"/>
        </w:rPr>
        <w:t>《</w:t>
      </w:r>
      <w:r>
        <w:rPr>
          <w:rFonts w:hint="eastAsia" w:eastAsia="仿宋_GB2312"/>
          <w:sz w:val="24"/>
          <w:lang w:val="en-US" w:eastAsia="zh-CN"/>
        </w:rPr>
        <w:t>投标人</w:t>
      </w:r>
      <w:r>
        <w:rPr>
          <w:rFonts w:hint="eastAsia" w:eastAsia="仿宋_GB2312"/>
          <w:sz w:val="24"/>
        </w:rPr>
        <w:t>是否属于为本项目提供整体设计、规范编制或者项目管理、监理、检测等服务的供应商声明》</w:t>
      </w:r>
      <w:r>
        <w:rPr>
          <w:rFonts w:hint="eastAsia" w:eastAsia="仿宋_GB2312"/>
          <w:sz w:val="24"/>
          <w:lang w:eastAsia="zh-CN"/>
        </w:rPr>
        <w:t>、</w:t>
      </w:r>
      <w:r>
        <w:rPr>
          <w:rFonts w:hint="eastAsia" w:eastAsia="仿宋_GB2312"/>
          <w:sz w:val="24"/>
        </w:rPr>
        <w:t>《</w:t>
      </w:r>
      <w:r>
        <w:rPr>
          <w:rFonts w:hint="eastAsia" w:eastAsia="仿宋_GB2312"/>
          <w:sz w:val="24"/>
          <w:lang w:val="en-US" w:eastAsia="zh-CN"/>
        </w:rPr>
        <w:t>中小企业声明函</w:t>
      </w:r>
      <w:r>
        <w:rPr>
          <w:rFonts w:hint="eastAsia" w:eastAsia="仿宋_GB2312"/>
          <w:sz w:val="24"/>
        </w:rPr>
        <w:t>》应按下文给定格式填写，否则按无效处理。</w:t>
      </w:r>
    </w:p>
    <w:p w14:paraId="5A73CA83">
      <w:pPr>
        <w:snapToGrid w:val="0"/>
        <w:spacing w:line="360" w:lineRule="auto"/>
        <w:ind w:firstLine="480" w:firstLineChars="200"/>
        <w:rPr>
          <w:rFonts w:hint="default" w:eastAsia="仿宋_GB2312"/>
          <w:sz w:val="24"/>
          <w:lang w:val="en-US" w:eastAsia="zh-CN"/>
        </w:rPr>
      </w:pPr>
    </w:p>
    <w:p w14:paraId="7B513573">
      <w:pPr>
        <w:tabs>
          <w:tab w:val="left" w:pos="993"/>
          <w:tab w:val="left" w:pos="1030"/>
          <w:tab w:val="left" w:pos="8364"/>
        </w:tabs>
        <w:snapToGrid w:val="0"/>
        <w:spacing w:after="120" w:afterLines="50" w:line="360" w:lineRule="auto"/>
        <w:ind w:left="420" w:right="-57" w:rightChars="-27"/>
        <w:jc w:val="left"/>
        <w:rPr>
          <w:rFonts w:hint="default" w:ascii="Times New Roman" w:hAnsi="Times New Roman" w:eastAsia="仿宋_GB2312" w:cs="Times New Roman"/>
          <w:sz w:val="24"/>
          <w:highlight w:val="none"/>
          <w:lang w:val="en-US" w:eastAsia="zh-CN"/>
        </w:rPr>
      </w:pPr>
      <w:r>
        <w:rPr>
          <w:rFonts w:ascii="Times New Roman" w:hAnsi="Times New Roman" w:eastAsia="仿宋_GB2312"/>
          <w:b/>
          <w:sz w:val="24"/>
        </w:rPr>
        <w:t>要求：1</w:t>
      </w:r>
      <w:r>
        <w:rPr>
          <w:rFonts w:hint="eastAsia" w:ascii="Times New Roman" w:hAnsi="Times New Roman" w:eastAsia="仿宋_GB2312"/>
          <w:b/>
          <w:sz w:val="24"/>
          <w:lang w:val="en-US" w:eastAsia="zh-CN"/>
        </w:rPr>
        <w:t xml:space="preserve">. </w:t>
      </w:r>
      <w:r>
        <w:rPr>
          <w:rFonts w:ascii="Times New Roman" w:hAnsi="Times New Roman" w:eastAsia="仿宋_GB2312"/>
          <w:b/>
          <w:sz w:val="24"/>
        </w:rPr>
        <w:t>以上资格证明文件须提供原件或加盖投标人红色公章的复印件。</w:t>
      </w:r>
    </w:p>
    <w:p w14:paraId="51C707D2">
      <w:pPr>
        <w:pStyle w:val="28"/>
        <w:tabs>
          <w:tab w:val="left" w:pos="5580"/>
        </w:tabs>
        <w:spacing w:line="360" w:lineRule="auto"/>
        <w:rPr>
          <w:rFonts w:hint="default" w:ascii="Times New Roman" w:hAnsi="Times New Roman" w:eastAsia="仿宋_GB2312" w:cs="Times New Roman"/>
          <w:b/>
          <w:sz w:val="24"/>
          <w:highlight w:val="none"/>
        </w:rPr>
      </w:pPr>
      <w:r>
        <w:rPr>
          <w:rFonts w:hint="default" w:ascii="Times New Roman" w:hAnsi="Times New Roman" w:eastAsia="仿宋_GB2312" w:cs="Times New Roman"/>
          <w:b/>
          <w:sz w:val="24"/>
          <w:highlight w:val="none"/>
        </w:rPr>
        <w:t xml:space="preserve">      </w:t>
      </w:r>
    </w:p>
    <w:p w14:paraId="01D58962">
      <w:pPr>
        <w:tabs>
          <w:tab w:val="left" w:pos="993"/>
          <w:tab w:val="left" w:pos="1030"/>
          <w:tab w:val="left" w:pos="8364"/>
        </w:tabs>
        <w:snapToGrid w:val="0"/>
        <w:spacing w:after="120" w:afterLines="50" w:line="360" w:lineRule="auto"/>
        <w:ind w:left="420" w:right="-57" w:rightChars="-27"/>
        <w:jc w:val="left"/>
        <w:rPr>
          <w:rFonts w:hint="default" w:ascii="Times New Roman" w:hAnsi="Times New Roman" w:eastAsia="仿宋_GB2312" w:cs="Times New Roman"/>
          <w:sz w:val="24"/>
          <w:highlight w:val="none"/>
        </w:rPr>
      </w:pPr>
    </w:p>
    <w:p w14:paraId="4195CDF2">
      <w:pPr>
        <w:adjustRightInd w:val="0"/>
        <w:spacing w:line="360" w:lineRule="auto"/>
        <w:ind w:firstLine="480" w:firstLineChars="200"/>
        <w:jc w:val="left"/>
        <w:textAlignment w:val="baseline"/>
        <w:rPr>
          <w:rFonts w:hint="default" w:ascii="Times New Roman" w:hAnsi="Times New Roman" w:eastAsia="仿宋_GB2312" w:cs="Times New Roman"/>
          <w:sz w:val="24"/>
          <w:highlight w:val="none"/>
        </w:rPr>
      </w:pPr>
    </w:p>
    <w:p w14:paraId="4FC3E988">
      <w:pPr>
        <w:rPr>
          <w:rFonts w:hint="default" w:ascii="Times New Roman" w:hAnsi="Times New Roman" w:eastAsia="仿宋_GB2312" w:cs="Times New Roman"/>
          <w:b/>
          <w:sz w:val="24"/>
          <w:highlight w:val="none"/>
        </w:rPr>
      </w:pPr>
      <w:bookmarkStart w:id="442" w:name="_Toc7005120"/>
      <w:r>
        <w:rPr>
          <w:rFonts w:hint="default" w:ascii="Times New Roman" w:hAnsi="Times New Roman" w:eastAsia="仿宋_GB2312" w:cs="Times New Roman"/>
          <w:b/>
          <w:sz w:val="24"/>
          <w:highlight w:val="none"/>
        </w:rPr>
        <w:br w:type="page"/>
      </w:r>
    </w:p>
    <w:bookmarkEnd w:id="442"/>
    <w:p w14:paraId="5EF40FC2">
      <w:pPr>
        <w:pStyle w:val="28"/>
        <w:tabs>
          <w:tab w:val="left" w:pos="5580"/>
        </w:tabs>
        <w:spacing w:line="360" w:lineRule="auto"/>
        <w:ind w:left="1077" w:leftChars="513" w:firstLine="241" w:firstLineChars="100"/>
        <w:rPr>
          <w:rFonts w:ascii="Times New Roman" w:hAnsi="Times New Roman" w:eastAsia="仿宋_GB2312"/>
          <w:b/>
          <w:sz w:val="24"/>
        </w:rPr>
      </w:pPr>
    </w:p>
    <w:p w14:paraId="6433C8AF">
      <w:pPr>
        <w:widowControl/>
        <w:jc w:val="left"/>
        <w:rPr>
          <w:rFonts w:eastAsia="仿宋_GB2312"/>
          <w:b/>
          <w:sz w:val="24"/>
        </w:rPr>
      </w:pPr>
    </w:p>
    <w:p w14:paraId="59A81B45">
      <w:pPr>
        <w:rPr>
          <w:rFonts w:eastAsia="仿宋_GB2312"/>
          <w:b/>
          <w:sz w:val="24"/>
          <w:szCs w:val="32"/>
        </w:rPr>
      </w:pPr>
      <w:bookmarkStart w:id="443" w:name="_Toc60929131"/>
      <w:bookmarkStart w:id="444" w:name="_Toc60928899"/>
      <w:bookmarkStart w:id="445" w:name="_Toc60928818"/>
      <w:bookmarkStart w:id="446" w:name="_Toc7005126"/>
      <w:r>
        <w:rPr>
          <w:rFonts w:eastAsia="仿宋_GB2312"/>
          <w:b/>
          <w:sz w:val="24"/>
          <w:szCs w:val="32"/>
        </w:rPr>
        <w:t xml:space="preserve">  </w:t>
      </w:r>
      <w:r>
        <w:rPr>
          <w:rFonts w:hint="eastAsia" w:eastAsia="仿宋_GB2312"/>
          <w:b/>
          <w:sz w:val="24"/>
          <w:szCs w:val="32"/>
        </w:rPr>
        <w:t>投标人</w:t>
      </w:r>
      <w:r>
        <w:rPr>
          <w:rFonts w:eastAsia="仿宋_GB2312"/>
          <w:b/>
          <w:sz w:val="24"/>
          <w:szCs w:val="32"/>
        </w:rPr>
        <w:t>参加政府采购活动前3年内在经营活动中没有重大违法记录的书面声明</w:t>
      </w:r>
      <w:bookmarkEnd w:id="443"/>
      <w:bookmarkEnd w:id="444"/>
      <w:bookmarkEnd w:id="445"/>
      <w:bookmarkEnd w:id="446"/>
    </w:p>
    <w:p w14:paraId="7343E55E">
      <w:pPr>
        <w:jc w:val="center"/>
        <w:rPr>
          <w:rFonts w:eastAsia="仿宋_GB2312"/>
          <w:sz w:val="24"/>
        </w:rPr>
      </w:pPr>
    </w:p>
    <w:p w14:paraId="28FFB1E0">
      <w:pPr>
        <w:tabs>
          <w:tab w:val="left" w:pos="5580"/>
        </w:tabs>
        <w:spacing w:before="120" w:line="360" w:lineRule="auto"/>
        <w:rPr>
          <w:rFonts w:eastAsia="仿宋_GB2312"/>
          <w:sz w:val="24"/>
        </w:rPr>
      </w:pPr>
      <w:r>
        <w:rPr>
          <w:rFonts w:eastAsia="仿宋_GB2312"/>
          <w:sz w:val="24"/>
        </w:rPr>
        <w:t xml:space="preserve">陕西省采购招标有限责任公司：  </w:t>
      </w:r>
    </w:p>
    <w:p w14:paraId="64AE5D89">
      <w:pPr>
        <w:tabs>
          <w:tab w:val="left" w:pos="5580"/>
        </w:tabs>
        <w:spacing w:before="120" w:line="360" w:lineRule="auto"/>
        <w:ind w:firstLine="480" w:firstLineChars="200"/>
        <w:rPr>
          <w:rFonts w:eastAsia="仿宋_GB2312"/>
          <w:sz w:val="24"/>
        </w:rPr>
      </w:pPr>
      <w:r>
        <w:rPr>
          <w:rFonts w:hint="eastAsia" w:eastAsia="仿宋_GB2312"/>
          <w:sz w:val="24"/>
        </w:rPr>
        <w:t>我公司郑重承诺在参加本项目政府采购活动前三年内，在经营活动中无重大违法记录。</w:t>
      </w:r>
    </w:p>
    <w:p w14:paraId="18EB4233">
      <w:pPr>
        <w:tabs>
          <w:tab w:val="left" w:pos="5580"/>
        </w:tabs>
        <w:spacing w:before="120" w:line="360" w:lineRule="auto"/>
        <w:ind w:firstLine="480" w:firstLineChars="200"/>
        <w:rPr>
          <w:rFonts w:eastAsia="仿宋_GB2312"/>
          <w:sz w:val="24"/>
        </w:rPr>
      </w:pPr>
      <w:r>
        <w:rPr>
          <w:rFonts w:eastAsia="仿宋_GB2312"/>
          <w:sz w:val="24"/>
        </w:rPr>
        <w:t>特此声明。</w:t>
      </w:r>
    </w:p>
    <w:p w14:paraId="09C7D355">
      <w:pPr>
        <w:tabs>
          <w:tab w:val="left" w:pos="5580"/>
        </w:tabs>
        <w:spacing w:before="120" w:line="360" w:lineRule="auto"/>
        <w:ind w:firstLine="480" w:firstLineChars="200"/>
        <w:rPr>
          <w:rFonts w:eastAsia="仿宋_GB2312"/>
          <w:sz w:val="24"/>
        </w:rPr>
      </w:pPr>
    </w:p>
    <w:p w14:paraId="4BF09BC8">
      <w:pPr>
        <w:spacing w:before="120" w:after="120" w:line="360" w:lineRule="auto"/>
        <w:ind w:firstLine="480" w:firstLineChars="200"/>
        <w:rPr>
          <w:rFonts w:eastAsia="仿宋_GB2312"/>
          <w:sz w:val="24"/>
          <w:u w:val="single"/>
        </w:rPr>
      </w:pPr>
      <w:r>
        <w:rPr>
          <w:rFonts w:hint="eastAsia" w:eastAsia="仿宋_GB2312"/>
          <w:sz w:val="24"/>
        </w:rPr>
        <w:t>投标人</w:t>
      </w:r>
      <w:r>
        <w:rPr>
          <w:rFonts w:eastAsia="仿宋_GB2312"/>
          <w:sz w:val="24"/>
        </w:rPr>
        <w:t>（</w:t>
      </w:r>
      <w:r>
        <w:rPr>
          <w:rFonts w:hint="eastAsia" w:eastAsia="仿宋_GB2312"/>
          <w:sz w:val="24"/>
        </w:rPr>
        <w:t>盖</w:t>
      </w:r>
      <w:r>
        <w:rPr>
          <w:rFonts w:eastAsia="仿宋_GB2312"/>
          <w:sz w:val="24"/>
        </w:rPr>
        <w:t xml:space="preserve">公章）： </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p>
    <w:p w14:paraId="293FB48C">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01C7171B">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70AE6A44">
      <w:pPr>
        <w:spacing w:after="120"/>
        <w:rPr>
          <w:rFonts w:eastAsia="仿宋_GB2312"/>
        </w:rPr>
      </w:pPr>
    </w:p>
    <w:p w14:paraId="22B4E69B">
      <w:pPr>
        <w:jc w:val="left"/>
        <w:rPr>
          <w:rFonts w:eastAsia="仿宋_GB2312"/>
          <w:b/>
        </w:rPr>
      </w:pPr>
      <w:bookmarkStart w:id="447" w:name="_Toc60929132"/>
      <w:bookmarkStart w:id="448" w:name="_Toc60928819"/>
      <w:bookmarkStart w:id="449" w:name="_Toc7005127"/>
      <w:bookmarkStart w:id="450" w:name="_Toc60928900"/>
    </w:p>
    <w:p w14:paraId="0BE10101">
      <w:pPr>
        <w:rPr>
          <w:rFonts w:eastAsia="仿宋_GB2312"/>
          <w:b/>
        </w:rPr>
      </w:pPr>
    </w:p>
    <w:p w14:paraId="7AD5A1AF">
      <w:pPr>
        <w:rPr>
          <w:rFonts w:eastAsia="仿宋_GB2312"/>
          <w:b/>
        </w:rPr>
      </w:pPr>
    </w:p>
    <w:p w14:paraId="3702EDB3">
      <w:pPr>
        <w:rPr>
          <w:rFonts w:eastAsia="仿宋_GB2312"/>
          <w:b/>
        </w:rPr>
      </w:pPr>
    </w:p>
    <w:p w14:paraId="59E32240">
      <w:pPr>
        <w:rPr>
          <w:rFonts w:eastAsia="仿宋_GB2312"/>
          <w:b/>
        </w:rPr>
      </w:pPr>
    </w:p>
    <w:p w14:paraId="11AA6C3C">
      <w:pPr>
        <w:rPr>
          <w:rFonts w:eastAsia="仿宋_GB2312"/>
          <w:b/>
          <w:sz w:val="24"/>
          <w:szCs w:val="32"/>
        </w:rPr>
      </w:pPr>
    </w:p>
    <w:p w14:paraId="1D80C738">
      <w:pPr>
        <w:rPr>
          <w:rFonts w:eastAsia="仿宋_GB2312"/>
          <w:b/>
          <w:sz w:val="24"/>
          <w:szCs w:val="32"/>
        </w:rPr>
      </w:pPr>
      <w:r>
        <w:rPr>
          <w:rFonts w:eastAsia="仿宋_GB2312"/>
          <w:b/>
          <w:sz w:val="24"/>
          <w:szCs w:val="32"/>
        </w:rPr>
        <w:t xml:space="preserve">  </w:t>
      </w:r>
      <w:r>
        <w:rPr>
          <w:rFonts w:hint="eastAsia" w:eastAsia="仿宋_GB2312"/>
          <w:b/>
          <w:sz w:val="24"/>
          <w:szCs w:val="32"/>
        </w:rPr>
        <w:t>投标人</w:t>
      </w:r>
      <w:r>
        <w:rPr>
          <w:rFonts w:eastAsia="仿宋_GB2312"/>
          <w:b/>
          <w:sz w:val="24"/>
          <w:szCs w:val="32"/>
        </w:rPr>
        <w:t>控股股东名称、控股公司的名称和存在管理、被管理关系的单位名称说明</w:t>
      </w:r>
      <w:bookmarkEnd w:id="447"/>
      <w:bookmarkEnd w:id="448"/>
      <w:bookmarkEnd w:id="449"/>
      <w:bookmarkEnd w:id="450"/>
    </w:p>
    <w:p w14:paraId="44F47DEF">
      <w:pPr>
        <w:ind w:firstLine="420"/>
        <w:rPr>
          <w:rFonts w:eastAsia="仿宋_GB2312"/>
          <w:szCs w:val="21"/>
        </w:rPr>
      </w:pPr>
    </w:p>
    <w:p w14:paraId="0D43934B">
      <w:pPr>
        <w:rPr>
          <w:rFonts w:eastAsia="仿宋_GB2312"/>
          <w:sz w:val="24"/>
        </w:rPr>
      </w:pPr>
    </w:p>
    <w:p w14:paraId="4E52083B">
      <w:pPr>
        <w:rPr>
          <w:rFonts w:eastAsia="仿宋_GB2312"/>
          <w:sz w:val="24"/>
        </w:rPr>
      </w:pPr>
      <w:r>
        <w:rPr>
          <w:rFonts w:eastAsia="仿宋_GB2312"/>
          <w:sz w:val="24"/>
        </w:rPr>
        <w:t>陕西省采购招标有限责任公司：</w:t>
      </w:r>
    </w:p>
    <w:p w14:paraId="608003B9">
      <w:pPr>
        <w:pStyle w:val="22"/>
        <w:tabs>
          <w:tab w:val="left" w:pos="567"/>
        </w:tabs>
        <w:rPr>
          <w:rFonts w:ascii="Times New Roman" w:hAnsi="Times New Roman"/>
        </w:rPr>
      </w:pPr>
    </w:p>
    <w:p w14:paraId="211E1116">
      <w:pPr>
        <w:ind w:firstLine="426"/>
        <w:rPr>
          <w:rFonts w:eastAsia="仿宋_GB2312"/>
          <w:sz w:val="24"/>
        </w:rPr>
      </w:pPr>
      <w:r>
        <w:rPr>
          <w:rFonts w:eastAsia="仿宋_GB2312"/>
          <w:sz w:val="24"/>
        </w:rPr>
        <w:t>与我方的法定代表人（单位负责人）为同一人的企业如下：</w:t>
      </w:r>
    </w:p>
    <w:p w14:paraId="581763D0">
      <w:pPr>
        <w:ind w:firstLine="426"/>
        <w:rPr>
          <w:rFonts w:eastAsia="仿宋_GB2312"/>
          <w:sz w:val="24"/>
        </w:rPr>
      </w:pPr>
    </w:p>
    <w:p w14:paraId="086C9858">
      <w:pPr>
        <w:ind w:firstLine="426"/>
        <w:rPr>
          <w:rFonts w:hint="default" w:eastAsia="仿宋_GB2312"/>
          <w:sz w:val="24"/>
          <w:lang w:val="en-US" w:eastAsia="zh-CN"/>
        </w:rPr>
      </w:pPr>
      <w:r>
        <w:rPr>
          <w:rFonts w:hint="eastAsia" w:eastAsia="仿宋_GB2312"/>
          <w:sz w:val="24"/>
        </w:rPr>
        <w:t>我方</w:t>
      </w:r>
      <w:r>
        <w:rPr>
          <w:rFonts w:hint="eastAsia" w:eastAsia="仿宋_GB2312"/>
          <w:sz w:val="24"/>
          <w:lang w:val="en-US" w:eastAsia="zh-CN"/>
        </w:rPr>
        <w:t>单位负责人：</w:t>
      </w:r>
    </w:p>
    <w:p w14:paraId="0AD40DB7">
      <w:pPr>
        <w:ind w:firstLine="426"/>
        <w:rPr>
          <w:rFonts w:eastAsia="仿宋_GB2312"/>
          <w:sz w:val="24"/>
        </w:rPr>
      </w:pPr>
    </w:p>
    <w:p w14:paraId="21667470">
      <w:pPr>
        <w:ind w:firstLine="426"/>
        <w:rPr>
          <w:rFonts w:eastAsia="仿宋_GB2312"/>
          <w:sz w:val="24"/>
        </w:rPr>
      </w:pPr>
      <w:r>
        <w:rPr>
          <w:rFonts w:eastAsia="仿宋_GB2312"/>
          <w:sz w:val="24"/>
        </w:rPr>
        <w:t>我方的控股股东如下：</w:t>
      </w:r>
    </w:p>
    <w:p w14:paraId="75AF8230">
      <w:pPr>
        <w:ind w:firstLine="426"/>
        <w:rPr>
          <w:rFonts w:eastAsia="仿宋_GB2312"/>
          <w:sz w:val="24"/>
        </w:rPr>
      </w:pPr>
    </w:p>
    <w:p w14:paraId="23F3EE10">
      <w:pPr>
        <w:ind w:firstLine="426"/>
        <w:rPr>
          <w:rFonts w:eastAsia="仿宋_GB2312"/>
          <w:sz w:val="24"/>
        </w:rPr>
      </w:pPr>
      <w:r>
        <w:rPr>
          <w:rFonts w:eastAsia="仿宋_GB2312"/>
          <w:sz w:val="24"/>
        </w:rPr>
        <w:t>我方直接控股的企业如下：</w:t>
      </w:r>
    </w:p>
    <w:p w14:paraId="3F31B316">
      <w:pPr>
        <w:ind w:firstLine="426"/>
        <w:rPr>
          <w:rFonts w:eastAsia="仿宋_GB2312"/>
          <w:sz w:val="24"/>
        </w:rPr>
      </w:pPr>
    </w:p>
    <w:p w14:paraId="1261A889">
      <w:pPr>
        <w:ind w:firstLine="426"/>
        <w:rPr>
          <w:rFonts w:eastAsia="仿宋_GB2312"/>
          <w:sz w:val="24"/>
        </w:rPr>
      </w:pPr>
      <w:r>
        <w:rPr>
          <w:rFonts w:eastAsia="仿宋_GB2312"/>
          <w:sz w:val="24"/>
        </w:rPr>
        <w:t>与我方存在管理、被管理关系的单位名称如下：</w:t>
      </w:r>
    </w:p>
    <w:p w14:paraId="7CE4F13D">
      <w:pPr>
        <w:ind w:firstLine="426"/>
        <w:rPr>
          <w:rFonts w:eastAsia="仿宋_GB2312"/>
          <w:sz w:val="24"/>
        </w:rPr>
      </w:pPr>
    </w:p>
    <w:p w14:paraId="15EC8E8A">
      <w:pPr>
        <w:ind w:firstLine="426"/>
        <w:rPr>
          <w:rFonts w:eastAsia="仿宋_GB2312"/>
          <w:szCs w:val="21"/>
        </w:rPr>
      </w:pPr>
    </w:p>
    <w:p w14:paraId="0ADADBF7">
      <w:pPr>
        <w:spacing w:before="120" w:after="120" w:line="360" w:lineRule="auto"/>
        <w:ind w:firstLine="480" w:firstLineChars="200"/>
        <w:rPr>
          <w:rFonts w:eastAsia="仿宋_GB2312"/>
          <w:sz w:val="24"/>
          <w:u w:val="single"/>
        </w:rPr>
      </w:pPr>
      <w:r>
        <w:rPr>
          <w:rFonts w:hint="eastAsia" w:eastAsia="仿宋_GB2312"/>
          <w:sz w:val="24"/>
        </w:rPr>
        <w:t>投标人</w:t>
      </w:r>
      <w:r>
        <w:rPr>
          <w:rFonts w:eastAsia="仿宋_GB2312"/>
          <w:sz w:val="24"/>
        </w:rPr>
        <w:t>名称（</w:t>
      </w:r>
      <w:r>
        <w:rPr>
          <w:rFonts w:hint="eastAsia" w:eastAsia="仿宋_GB2312"/>
          <w:sz w:val="24"/>
        </w:rPr>
        <w:t>盖</w:t>
      </w:r>
      <w:r>
        <w:rPr>
          <w:rFonts w:eastAsia="仿宋_GB2312"/>
          <w:sz w:val="24"/>
        </w:rPr>
        <w:t xml:space="preserve">公章）： </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p>
    <w:p w14:paraId="17351AE7">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1DF7776A">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65A9AF3B">
      <w:pPr>
        <w:ind w:firstLine="402" w:firstLineChars="200"/>
        <w:rPr>
          <w:rFonts w:eastAsia="仿宋_GB2312"/>
          <w:szCs w:val="21"/>
        </w:rPr>
      </w:pPr>
      <w:r>
        <w:rPr>
          <w:rFonts w:ascii="仿宋" w:hAnsi="仿宋" w:eastAsia="仿宋" w:cs="仿宋"/>
          <w:b/>
          <w:bCs/>
          <w:color w:val="000000"/>
          <w:kern w:val="0"/>
          <w:sz w:val="20"/>
          <w:szCs w:val="20"/>
          <w:lang w:val="en-US" w:eastAsia="zh-CN" w:bidi="ar"/>
        </w:rPr>
        <w:t>注：</w:t>
      </w:r>
      <w:r>
        <w:rPr>
          <w:rFonts w:hint="eastAsia" w:ascii="仿宋" w:hAnsi="仿宋" w:eastAsia="仿宋" w:cs="仿宋"/>
          <w:color w:val="000000"/>
          <w:kern w:val="0"/>
          <w:sz w:val="20"/>
          <w:szCs w:val="20"/>
          <w:lang w:val="en-US" w:eastAsia="zh-CN" w:bidi="ar"/>
        </w:rPr>
        <w:t>请详细填写上述企业关系关联说明，未如实完整填写将否决投标。</w:t>
      </w:r>
    </w:p>
    <w:p w14:paraId="23889CBD">
      <w:pPr>
        <w:jc w:val="left"/>
        <w:rPr>
          <w:rFonts w:eastAsia="仿宋_GB2312"/>
          <w:b/>
          <w:sz w:val="24"/>
        </w:rPr>
      </w:pPr>
    </w:p>
    <w:p w14:paraId="027AA82B">
      <w:pPr>
        <w:rPr>
          <w:rFonts w:eastAsia="仿宋_GB2312"/>
          <w:b/>
          <w:sz w:val="24"/>
          <w:szCs w:val="32"/>
        </w:rPr>
      </w:pPr>
      <w:bookmarkStart w:id="451" w:name="_Toc7005128"/>
      <w:bookmarkStart w:id="452" w:name="_Toc60928901"/>
      <w:bookmarkStart w:id="453" w:name="_Toc60928820"/>
      <w:bookmarkStart w:id="454" w:name="_Toc60929133"/>
      <w:r>
        <w:rPr>
          <w:rFonts w:eastAsia="仿宋_GB2312"/>
          <w:b/>
          <w:sz w:val="24"/>
          <w:szCs w:val="32"/>
        </w:rPr>
        <w:t xml:space="preserve">  </w:t>
      </w:r>
      <w:r>
        <w:rPr>
          <w:rFonts w:hint="eastAsia" w:eastAsia="仿宋_GB2312"/>
          <w:b/>
          <w:sz w:val="24"/>
          <w:szCs w:val="32"/>
        </w:rPr>
        <w:t>投标人</w:t>
      </w:r>
      <w:r>
        <w:rPr>
          <w:rFonts w:eastAsia="仿宋_GB2312"/>
          <w:b/>
          <w:sz w:val="24"/>
          <w:szCs w:val="32"/>
        </w:rPr>
        <w:t>是否属于为本项目提供整体设计、规范编制或者项目管理、监理、检测等服务的</w:t>
      </w:r>
      <w:r>
        <w:rPr>
          <w:rFonts w:hint="eastAsia" w:eastAsia="仿宋_GB2312"/>
          <w:b/>
          <w:sz w:val="24"/>
          <w:szCs w:val="32"/>
        </w:rPr>
        <w:t>投标人</w:t>
      </w:r>
      <w:r>
        <w:rPr>
          <w:rFonts w:eastAsia="仿宋_GB2312"/>
          <w:b/>
          <w:sz w:val="24"/>
          <w:szCs w:val="32"/>
        </w:rPr>
        <w:t>声明</w:t>
      </w:r>
      <w:bookmarkEnd w:id="451"/>
      <w:bookmarkEnd w:id="452"/>
      <w:bookmarkEnd w:id="453"/>
      <w:bookmarkEnd w:id="454"/>
    </w:p>
    <w:p w14:paraId="2770D82D">
      <w:pPr>
        <w:ind w:firstLine="420"/>
        <w:rPr>
          <w:rFonts w:eastAsia="仿宋_GB2312"/>
          <w:szCs w:val="21"/>
        </w:rPr>
      </w:pPr>
    </w:p>
    <w:p w14:paraId="5315FEA7">
      <w:pPr>
        <w:spacing w:line="360" w:lineRule="auto"/>
        <w:rPr>
          <w:rFonts w:eastAsia="仿宋_GB2312"/>
          <w:szCs w:val="21"/>
        </w:rPr>
      </w:pPr>
    </w:p>
    <w:p w14:paraId="7A751425">
      <w:pPr>
        <w:spacing w:line="360" w:lineRule="auto"/>
        <w:rPr>
          <w:rFonts w:eastAsia="仿宋_GB2312"/>
          <w:sz w:val="24"/>
        </w:rPr>
      </w:pPr>
      <w:r>
        <w:rPr>
          <w:rFonts w:eastAsia="仿宋_GB2312"/>
          <w:sz w:val="24"/>
        </w:rPr>
        <w:t>陕西省采购招标有限责任公司：</w:t>
      </w:r>
    </w:p>
    <w:p w14:paraId="5A5AF8F4">
      <w:pPr>
        <w:spacing w:line="360" w:lineRule="auto"/>
        <w:ind w:firstLine="480" w:firstLineChars="200"/>
        <w:rPr>
          <w:rFonts w:eastAsia="仿宋_GB2312"/>
          <w:sz w:val="24"/>
        </w:rPr>
      </w:pPr>
      <w:r>
        <w:rPr>
          <w:rFonts w:eastAsia="仿宋_GB2312"/>
          <w:sz w:val="24"/>
        </w:rPr>
        <w:t xml:space="preserve">我方 </w:t>
      </w:r>
      <w:r>
        <w:rPr>
          <w:rFonts w:hint="eastAsia" w:ascii="仿宋" w:hAnsi="仿宋" w:eastAsia="仿宋" w:cs="仿宋"/>
          <w:sz w:val="24"/>
          <w:u w:val="single"/>
          <w:lang w:eastAsia="zh-CN"/>
        </w:rPr>
        <w:t>属于</w:t>
      </w:r>
      <w:r>
        <w:rPr>
          <w:rFonts w:hint="eastAsia" w:ascii="仿宋" w:hAnsi="仿宋" w:eastAsia="仿宋" w:cs="仿宋"/>
          <w:sz w:val="24"/>
          <w:u w:val="single"/>
          <w:lang w:val="en-US" w:eastAsia="zh-CN"/>
        </w:rPr>
        <w:t>/</w:t>
      </w:r>
      <w:r>
        <w:rPr>
          <w:rFonts w:hint="eastAsia" w:ascii="仿宋" w:hAnsi="仿宋" w:eastAsia="仿宋" w:cs="仿宋"/>
          <w:sz w:val="24"/>
          <w:u w:val="single"/>
        </w:rPr>
        <w:t>不属于</w:t>
      </w:r>
      <w:r>
        <w:rPr>
          <w:rFonts w:eastAsia="仿宋_GB2312"/>
          <w:sz w:val="24"/>
          <w:u w:val="single"/>
        </w:rPr>
        <w:t xml:space="preserve"> </w:t>
      </w:r>
      <w:r>
        <w:rPr>
          <w:rFonts w:eastAsia="仿宋_GB2312"/>
          <w:sz w:val="24"/>
        </w:rPr>
        <w:t>为本项目提供整体设计、规范编制或者项目管理、监理、检测等服务的供应商。</w:t>
      </w:r>
    </w:p>
    <w:p w14:paraId="08841121">
      <w:pPr>
        <w:ind w:firstLine="426"/>
        <w:rPr>
          <w:rFonts w:eastAsia="仿宋_GB2312"/>
          <w:sz w:val="24"/>
        </w:rPr>
      </w:pPr>
    </w:p>
    <w:p w14:paraId="73C813F9">
      <w:pPr>
        <w:ind w:firstLine="426"/>
        <w:rPr>
          <w:rFonts w:eastAsia="仿宋_GB2312"/>
          <w:szCs w:val="21"/>
        </w:rPr>
      </w:pPr>
    </w:p>
    <w:p w14:paraId="3F033DC3">
      <w:pPr>
        <w:spacing w:before="120" w:after="120" w:line="360" w:lineRule="auto"/>
        <w:ind w:firstLine="480" w:firstLineChars="200"/>
        <w:rPr>
          <w:rFonts w:eastAsia="仿宋_GB2312"/>
          <w:sz w:val="24"/>
          <w:u w:val="single"/>
        </w:rPr>
      </w:pPr>
      <w:r>
        <w:rPr>
          <w:rFonts w:hint="eastAsia" w:eastAsia="仿宋_GB2312"/>
          <w:sz w:val="24"/>
        </w:rPr>
        <w:t>投标人</w:t>
      </w:r>
      <w:r>
        <w:rPr>
          <w:rFonts w:eastAsia="仿宋_GB2312"/>
          <w:sz w:val="24"/>
        </w:rPr>
        <w:t>名称（</w:t>
      </w:r>
      <w:r>
        <w:rPr>
          <w:rFonts w:hint="eastAsia" w:eastAsia="仿宋_GB2312"/>
          <w:sz w:val="24"/>
        </w:rPr>
        <w:t>盖</w:t>
      </w:r>
      <w:r>
        <w:rPr>
          <w:rFonts w:eastAsia="仿宋_GB2312"/>
          <w:sz w:val="24"/>
        </w:rPr>
        <w:t xml:space="preserve">公章）： </w:t>
      </w:r>
      <w:r>
        <w:rPr>
          <w:rFonts w:eastAsia="仿宋_GB2312"/>
          <w:sz w:val="24"/>
          <w:u w:val="single"/>
        </w:rPr>
        <w:t xml:space="preserve">    </w:t>
      </w:r>
      <w:r>
        <w:rPr>
          <w:rFonts w:hint="eastAsia" w:eastAsia="仿宋_GB2312"/>
          <w:sz w:val="24"/>
          <w:u w:val="single"/>
        </w:rPr>
        <w:t xml:space="preserve">                   </w:t>
      </w:r>
      <w:r>
        <w:rPr>
          <w:rFonts w:eastAsia="仿宋_GB2312"/>
          <w:sz w:val="24"/>
          <w:u w:val="single"/>
        </w:rPr>
        <w:t xml:space="preserve">          </w:t>
      </w:r>
    </w:p>
    <w:p w14:paraId="634F6046">
      <w:pPr>
        <w:spacing w:before="120" w:after="120" w:line="360" w:lineRule="auto"/>
        <w:ind w:firstLine="480" w:firstLineChars="200"/>
        <w:rPr>
          <w:rFonts w:eastAsia="仿宋_GB2312"/>
          <w:sz w:val="24"/>
          <w:u w:val="single"/>
        </w:rPr>
      </w:pPr>
      <w:r>
        <w:rPr>
          <w:rFonts w:eastAsia="仿宋_GB2312"/>
          <w:sz w:val="24"/>
        </w:rPr>
        <w:t>法定代表人或其授权代表（签字</w:t>
      </w:r>
      <w:r>
        <w:rPr>
          <w:rFonts w:hint="eastAsia" w:eastAsia="仿宋_GB2312"/>
          <w:sz w:val="24"/>
        </w:rPr>
        <w:t>或盖章</w:t>
      </w:r>
      <w:r>
        <w:rPr>
          <w:rFonts w:eastAsia="仿宋_GB2312"/>
          <w:sz w:val="24"/>
        </w:rPr>
        <w:t>）：</w:t>
      </w:r>
      <w:r>
        <w:rPr>
          <w:rFonts w:eastAsia="仿宋_GB2312"/>
          <w:sz w:val="24"/>
          <w:u w:val="single"/>
        </w:rPr>
        <w:t xml:space="preserve">                  </w:t>
      </w:r>
    </w:p>
    <w:p w14:paraId="703B618C">
      <w:pPr>
        <w:spacing w:before="120" w:after="120" w:line="360" w:lineRule="auto"/>
        <w:ind w:firstLine="480" w:firstLineChars="200"/>
        <w:rPr>
          <w:rFonts w:eastAsia="仿宋_GB2312"/>
          <w:sz w:val="24"/>
        </w:rPr>
      </w:pPr>
      <w:r>
        <w:rPr>
          <w:rFonts w:eastAsia="仿宋_GB2312"/>
          <w:sz w:val="24"/>
        </w:rPr>
        <w:t>日    期：</w:t>
      </w:r>
      <w:r>
        <w:rPr>
          <w:rFonts w:eastAsia="仿宋_GB2312"/>
          <w:sz w:val="24"/>
          <w:u w:val="single"/>
        </w:rPr>
        <w:t xml:space="preserve">     </w:t>
      </w:r>
      <w:r>
        <w:rPr>
          <w:rFonts w:eastAsia="仿宋_GB2312"/>
          <w:sz w:val="24"/>
        </w:rPr>
        <w:t>年</w:t>
      </w:r>
      <w:r>
        <w:rPr>
          <w:rFonts w:eastAsia="仿宋_GB2312"/>
          <w:sz w:val="24"/>
          <w:u w:val="single"/>
        </w:rPr>
        <w:t xml:space="preserve">      </w:t>
      </w:r>
      <w:r>
        <w:rPr>
          <w:rFonts w:eastAsia="仿宋_GB2312"/>
          <w:sz w:val="24"/>
        </w:rPr>
        <w:t>月</w:t>
      </w:r>
      <w:r>
        <w:rPr>
          <w:rFonts w:eastAsia="仿宋_GB2312"/>
          <w:sz w:val="24"/>
          <w:u w:val="single"/>
        </w:rPr>
        <w:t xml:space="preserve">     </w:t>
      </w:r>
      <w:r>
        <w:rPr>
          <w:rFonts w:eastAsia="仿宋_GB2312"/>
          <w:sz w:val="24"/>
        </w:rPr>
        <w:t>日</w:t>
      </w:r>
    </w:p>
    <w:p w14:paraId="676C33A2">
      <w:pPr>
        <w:rPr>
          <w:rFonts w:eastAsia="仿宋_GB2312"/>
          <w:b/>
        </w:rPr>
      </w:pPr>
      <w:bookmarkStart w:id="455" w:name="_Toc7005129"/>
      <w:bookmarkStart w:id="456" w:name="_Toc60928821"/>
      <w:bookmarkStart w:id="457" w:name="_Toc60929134"/>
      <w:bookmarkStart w:id="458" w:name="_Toc60928902"/>
    </w:p>
    <w:p w14:paraId="5650F74C">
      <w:pPr>
        <w:rPr>
          <w:rFonts w:eastAsia="仿宋_GB2312"/>
          <w:b/>
        </w:rPr>
      </w:pPr>
    </w:p>
    <w:p w14:paraId="07C06583">
      <w:pPr>
        <w:rPr>
          <w:rFonts w:eastAsia="仿宋_GB2312"/>
          <w:b/>
          <w:sz w:val="24"/>
          <w:szCs w:val="32"/>
        </w:rPr>
      </w:pPr>
      <w:r>
        <w:rPr>
          <w:rFonts w:eastAsia="仿宋_GB2312"/>
          <w:b/>
          <w:sz w:val="24"/>
          <w:szCs w:val="32"/>
        </w:rPr>
        <w:t xml:space="preserve">  证明</w:t>
      </w:r>
      <w:r>
        <w:rPr>
          <w:rFonts w:hint="eastAsia" w:eastAsia="仿宋_GB2312"/>
          <w:b/>
          <w:sz w:val="24"/>
          <w:szCs w:val="32"/>
        </w:rPr>
        <w:t>投标人</w:t>
      </w:r>
      <w:r>
        <w:rPr>
          <w:rFonts w:eastAsia="仿宋_GB2312"/>
          <w:b/>
          <w:sz w:val="24"/>
          <w:szCs w:val="32"/>
        </w:rPr>
        <w:t>符合特定资格条件的证明材料</w:t>
      </w:r>
      <w:bookmarkEnd w:id="455"/>
      <w:r>
        <w:rPr>
          <w:rFonts w:eastAsia="仿宋_GB2312"/>
          <w:b/>
          <w:sz w:val="24"/>
          <w:szCs w:val="32"/>
        </w:rPr>
        <w:t>：</w:t>
      </w:r>
      <w:bookmarkEnd w:id="456"/>
      <w:bookmarkEnd w:id="457"/>
      <w:bookmarkEnd w:id="458"/>
    </w:p>
    <w:p w14:paraId="4CA30F5D">
      <w:pPr>
        <w:numPr>
          <w:ilvl w:val="0"/>
          <w:numId w:val="0"/>
        </w:numPr>
        <w:ind w:firstLine="420" w:firstLineChars="200"/>
        <w:rPr>
          <w:rFonts w:hint="eastAsia" w:ascii="仿宋" w:hAnsi="仿宋" w:eastAsia="仿宋" w:cs="仿宋"/>
          <w:b w:val="0"/>
          <w:bCs/>
          <w:sz w:val="21"/>
          <w:szCs w:val="21"/>
          <w:highlight w:val="none"/>
          <w:lang w:eastAsia="zh-CN"/>
        </w:rPr>
      </w:pPr>
      <w:r>
        <w:rPr>
          <w:rFonts w:hint="eastAsia" w:ascii="仿宋" w:hAnsi="仿宋" w:eastAsia="仿宋" w:cs="仿宋"/>
          <w:b w:val="0"/>
          <w:bCs/>
          <w:kern w:val="2"/>
          <w:sz w:val="21"/>
          <w:szCs w:val="21"/>
          <w:lang w:val="en-US" w:eastAsia="zh-CN" w:bidi="ar-SA"/>
        </w:rPr>
        <w:t>1、</w:t>
      </w:r>
      <w:r>
        <w:rPr>
          <w:rFonts w:hint="eastAsia" w:ascii="仿宋" w:hAnsi="仿宋" w:eastAsia="仿宋" w:cs="仿宋"/>
          <w:b w:val="0"/>
          <w:bCs/>
          <w:sz w:val="21"/>
          <w:szCs w:val="21"/>
          <w:highlight w:val="none"/>
        </w:rPr>
        <w:t>“信用中国”网站（www.creditchina.gov.cn）和中国政府采购网（www.ccgp.gov.cn）上未被列入失信被执行人、</w:t>
      </w:r>
      <w:r>
        <w:rPr>
          <w:rFonts w:hint="eastAsia" w:ascii="仿宋" w:hAnsi="仿宋" w:eastAsia="仿宋" w:cs="仿宋"/>
          <w:b w:val="0"/>
          <w:bCs/>
          <w:sz w:val="21"/>
          <w:szCs w:val="21"/>
          <w:highlight w:val="none"/>
          <w:lang w:eastAsia="zh-CN"/>
        </w:rPr>
        <w:t>重大税收违法失信主体</w:t>
      </w:r>
      <w:r>
        <w:rPr>
          <w:rFonts w:hint="eastAsia" w:ascii="仿宋" w:hAnsi="仿宋" w:eastAsia="仿宋" w:cs="仿宋"/>
          <w:b w:val="0"/>
          <w:bCs/>
          <w:sz w:val="21"/>
          <w:szCs w:val="21"/>
          <w:highlight w:val="none"/>
        </w:rPr>
        <w:t>、政府采购严重违法失信行为记录名单</w:t>
      </w:r>
      <w:r>
        <w:rPr>
          <w:rFonts w:hint="eastAsia" w:ascii="仿宋" w:hAnsi="仿宋" w:eastAsia="仿宋" w:cs="仿宋"/>
          <w:b w:val="0"/>
          <w:bCs/>
          <w:sz w:val="21"/>
          <w:szCs w:val="21"/>
          <w:highlight w:val="none"/>
          <w:lang w:eastAsia="zh-CN"/>
        </w:rPr>
        <w:t>（</w:t>
      </w:r>
      <w:r>
        <w:rPr>
          <w:rFonts w:hint="eastAsia" w:ascii="仿宋" w:hAnsi="仿宋" w:eastAsia="仿宋" w:cs="仿宋"/>
          <w:b w:val="0"/>
          <w:bCs/>
          <w:sz w:val="21"/>
          <w:szCs w:val="21"/>
          <w:highlight w:val="none"/>
          <w:lang w:val="en-US" w:eastAsia="zh-CN"/>
        </w:rPr>
        <w:t>代理公司现场查询</w:t>
      </w:r>
      <w:r>
        <w:rPr>
          <w:rFonts w:hint="eastAsia" w:ascii="仿宋" w:hAnsi="仿宋" w:eastAsia="仿宋" w:cs="仿宋"/>
          <w:b w:val="0"/>
          <w:bCs/>
          <w:sz w:val="21"/>
          <w:szCs w:val="21"/>
          <w:highlight w:val="none"/>
          <w:lang w:eastAsia="zh-CN"/>
        </w:rPr>
        <w:t>）</w:t>
      </w:r>
    </w:p>
    <w:p w14:paraId="3CE8106B">
      <w:pPr>
        <w:numPr>
          <w:ilvl w:val="0"/>
          <w:numId w:val="0"/>
        </w:numPr>
        <w:ind w:firstLine="420" w:firstLineChars="200"/>
        <w:rPr>
          <w:rFonts w:hint="eastAsia" w:ascii="仿宋" w:hAnsi="仿宋" w:eastAsia="仿宋" w:cs="仿宋"/>
          <w:b w:val="0"/>
          <w:bCs/>
          <w:sz w:val="21"/>
          <w:szCs w:val="21"/>
          <w:highlight w:val="none"/>
          <w:lang w:val="en-US" w:eastAsia="zh-CN"/>
        </w:rPr>
      </w:pPr>
      <w:r>
        <w:rPr>
          <w:rFonts w:hint="eastAsia" w:ascii="仿宋" w:hAnsi="仿宋" w:eastAsia="仿宋" w:cs="仿宋"/>
          <w:b w:val="0"/>
          <w:bCs/>
          <w:sz w:val="21"/>
          <w:szCs w:val="21"/>
          <w:highlight w:val="none"/>
          <w:lang w:val="en-US" w:eastAsia="zh-CN"/>
        </w:rPr>
        <w:t>2、供应商具备建设行政主管部门颁发的市政公用工程施工总承包三级及以上资质并具有有效的安全生产许可证；</w:t>
      </w:r>
    </w:p>
    <w:p w14:paraId="7CF8BDE9">
      <w:pPr>
        <w:numPr>
          <w:ilvl w:val="0"/>
          <w:numId w:val="0"/>
        </w:numPr>
        <w:ind w:firstLine="420" w:firstLineChars="200"/>
        <w:rPr>
          <w:rFonts w:hint="eastAsia" w:ascii="仿宋" w:hAnsi="仿宋" w:eastAsia="仿宋" w:cs="仿宋"/>
          <w:b w:val="0"/>
          <w:bCs/>
          <w:sz w:val="21"/>
          <w:szCs w:val="21"/>
          <w:highlight w:val="none"/>
          <w:lang w:eastAsia="zh-CN"/>
        </w:rPr>
      </w:pPr>
      <w:r>
        <w:rPr>
          <w:rFonts w:hint="eastAsia" w:ascii="仿宋" w:hAnsi="仿宋" w:eastAsia="仿宋" w:cs="仿宋"/>
          <w:b w:val="0"/>
          <w:bCs/>
          <w:sz w:val="21"/>
          <w:szCs w:val="21"/>
          <w:highlight w:val="none"/>
          <w:lang w:val="en-US" w:eastAsia="zh-CN"/>
        </w:rPr>
        <w:t>3、拟委派的项目经理须具备市政公用工程专业注册建造师二级及以上（含二级）执业资格并提供未担任其他在建工程项目经理的承诺书，项目经理须在所投标的本单位注册，同时具备有效的B类安全生产考核合格证书。（以建造师执业资格证、注册证、B类安全生产考核合格证为准，必须在所投供应商的本单位工作，提供供应商所属社保机构出具的投标截止时间前六个月中任意一个月社保缴费证明并加盖缴费证明专用章，退休人员无需提供社保缴费证明，需提供与聘用单位签订的有效的聘用劳动合同及退休证明）</w:t>
      </w:r>
    </w:p>
    <w:p w14:paraId="35BA2BB9">
      <w:pPr>
        <w:pStyle w:val="3"/>
        <w:keepNext/>
        <w:keepLines w:val="0"/>
        <w:pageBreakBefore w:val="0"/>
        <w:widowControl w:val="0"/>
        <w:kinsoku/>
        <w:wordWrap/>
        <w:overflowPunct/>
        <w:topLinePunct w:val="0"/>
        <w:autoSpaceDE w:val="0"/>
        <w:autoSpaceDN w:val="0"/>
        <w:bidi w:val="0"/>
        <w:adjustRightInd w:val="0"/>
        <w:snapToGrid/>
        <w:ind w:firstLine="420" w:firstLineChars="200"/>
        <w:jc w:val="both"/>
        <w:textAlignment w:val="auto"/>
        <w:rPr>
          <w:rFonts w:hint="eastAsia" w:ascii="仿宋" w:hAnsi="仿宋" w:eastAsia="仿宋" w:cs="仿宋"/>
          <w:sz w:val="24"/>
          <w:highlight w:val="none"/>
          <w:lang w:val="en-US" w:eastAsia="zh-CN"/>
        </w:rPr>
      </w:pPr>
      <w:r>
        <w:rPr>
          <w:rFonts w:hint="eastAsia" w:ascii="仿宋" w:hAnsi="仿宋" w:eastAsia="仿宋" w:cs="仿宋"/>
          <w:b w:val="0"/>
          <w:bCs/>
          <w:sz w:val="21"/>
          <w:szCs w:val="21"/>
          <w:highlight w:val="none"/>
          <w:lang w:val="en-US" w:eastAsia="zh-CN"/>
        </w:rPr>
        <w:br w:type="page"/>
      </w:r>
      <w:r>
        <w:rPr>
          <w:rFonts w:hint="eastAsia" w:ascii="仿宋" w:hAnsi="仿宋" w:eastAsia="仿宋" w:cs="仿宋"/>
          <w:b w:val="0"/>
          <w:bCs/>
          <w:sz w:val="21"/>
          <w:szCs w:val="21"/>
          <w:highlight w:val="none"/>
          <w:lang w:val="en-US" w:eastAsia="zh-CN"/>
        </w:rPr>
        <w:t>2、</w:t>
      </w:r>
      <w:r>
        <w:rPr>
          <w:rFonts w:hint="eastAsia" w:ascii="仿宋" w:hAnsi="仿宋" w:eastAsia="仿宋" w:cs="仿宋"/>
          <w:sz w:val="24"/>
          <w:highlight w:val="none"/>
          <w:lang w:val="en-US" w:eastAsia="zh-CN"/>
        </w:rPr>
        <w:t>投标人提供《中小企业声明函》、《残疾人福利性单位声明函》或由省级以上监狱管理局、戒毒管理局（含新疆生产建设兵团）出具的属于监狱企业的证明文件。格式及内容符合招标文件要求，并作为资格证明文件的一部分</w:t>
      </w:r>
    </w:p>
    <w:p w14:paraId="2B8A4A23">
      <w:pPr>
        <w:pStyle w:val="4"/>
        <w:widowControl/>
        <w:jc w:val="center"/>
        <w:rPr>
          <w:rFonts w:hint="default" w:ascii="Times New Roman" w:hAnsi="Times New Roman" w:eastAsia="仿宋_GB2312" w:cs="Times New Roman"/>
          <w:kern w:val="0"/>
          <w:sz w:val="30"/>
          <w:szCs w:val="30"/>
        </w:rPr>
      </w:pPr>
      <w:r>
        <w:rPr>
          <w:rFonts w:hint="default" w:ascii="仿宋_GB2312" w:hAnsi="Times New Roman" w:eastAsia="仿宋_GB2312" w:cs="仿宋_GB2312"/>
          <w:b/>
          <w:bCs/>
          <w:kern w:val="2"/>
          <w:sz w:val="28"/>
          <w:szCs w:val="28"/>
        </w:rPr>
        <w:t>中小企业声明函（工程、服务）</w:t>
      </w:r>
    </w:p>
    <w:p w14:paraId="530D1CEB">
      <w:pPr>
        <w:keepNext w:val="0"/>
        <w:keepLines w:val="0"/>
        <w:widowControl w:val="0"/>
        <w:suppressLineNumbers w:val="0"/>
        <w:spacing w:before="0" w:beforeAutospacing="0" w:after="0" w:afterAutospacing="0" w:line="560" w:lineRule="exact"/>
        <w:ind w:left="0" w:right="0" w:firstLine="480" w:firstLineChars="200"/>
        <w:jc w:val="both"/>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本公司（联合体）郑重声明，根据《政府采购促进中小企业发展管理办法》（财库﹝</w:t>
      </w:r>
      <w:r>
        <w:rPr>
          <w:rFonts w:hint="default" w:ascii="Times New Roman" w:hAnsi="Times New Roman" w:eastAsia="仿宋_GB2312" w:cs="Times New Roman"/>
          <w:kern w:val="0"/>
          <w:sz w:val="24"/>
          <w:szCs w:val="24"/>
          <w:lang w:val="en-US" w:eastAsia="zh-CN" w:bidi="ar"/>
        </w:rPr>
        <w:t>2020</w:t>
      </w:r>
      <w:r>
        <w:rPr>
          <w:rFonts w:hint="default" w:ascii="仿宋_GB2312" w:hAnsi="Times New Roman" w:eastAsia="仿宋_GB2312" w:cs="仿宋_GB2312"/>
          <w:kern w:val="0"/>
          <w:sz w:val="24"/>
          <w:szCs w:val="24"/>
          <w:lang w:val="en-US" w:eastAsia="zh-CN" w:bidi="ar"/>
        </w:rPr>
        <w:t>﹞</w:t>
      </w:r>
      <w:r>
        <w:rPr>
          <w:rFonts w:hint="default" w:ascii="Times New Roman" w:hAnsi="Times New Roman" w:eastAsia="仿宋_GB2312" w:cs="Times New Roman"/>
          <w:kern w:val="0"/>
          <w:sz w:val="24"/>
          <w:szCs w:val="24"/>
          <w:lang w:val="en-US" w:eastAsia="zh-CN" w:bidi="ar"/>
        </w:rPr>
        <w:t>46</w:t>
      </w:r>
      <w:r>
        <w:rPr>
          <w:rFonts w:hint="default" w:ascii="仿宋_GB2312" w:hAnsi="Times New Roman" w:eastAsia="仿宋_GB2312" w:cs="仿宋_GB2312"/>
          <w:kern w:val="0"/>
          <w:sz w:val="24"/>
          <w:szCs w:val="24"/>
          <w:lang w:val="en-US" w:eastAsia="zh-CN" w:bidi="ar"/>
        </w:rPr>
        <w:t>号）的规定，本公司（联合体）参加</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（单位名称）</w:t>
      </w:r>
      <w:r>
        <w:rPr>
          <w:rFonts w:hint="default" w:ascii="Times New Roman" w:hAnsi="Times New Roman" w:eastAsia="仿宋_GB2312" w:cs="Times New Roman"/>
          <w:kern w:val="0"/>
          <w:sz w:val="24"/>
          <w:szCs w:val="24"/>
          <w:u w:val="single"/>
          <w:lang w:val="en-US" w:eastAsia="zh-CN" w:bidi="ar"/>
        </w:rPr>
        <w:t xml:space="preserve"> </w:t>
      </w:r>
      <w:r>
        <w:rPr>
          <w:rFonts w:hint="default" w:ascii="Times New Roman" w:hAnsi="Times New Roman" w:eastAsia="仿宋_GB2312" w:cs="Times New Roman"/>
          <w:kern w:val="0"/>
          <w:sz w:val="24"/>
          <w:szCs w:val="24"/>
          <w:lang w:val="en-US" w:eastAsia="zh-CN" w:bidi="ar"/>
        </w:rPr>
        <w:t xml:space="preserve"> </w:t>
      </w:r>
      <w:r>
        <w:rPr>
          <w:rFonts w:hint="default" w:ascii="仿宋_GB2312" w:hAnsi="Times New Roman" w:eastAsia="仿宋_GB2312" w:cs="仿宋_GB2312"/>
          <w:kern w:val="0"/>
          <w:sz w:val="24"/>
          <w:szCs w:val="24"/>
          <w:lang w:val="en-US" w:eastAsia="zh-CN" w:bidi="ar"/>
        </w:rPr>
        <w:t>的</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（项目名称）</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采购</w:t>
      </w:r>
      <w:r>
        <w:rPr>
          <w:rFonts w:hint="default" w:ascii="仿宋_GB2312" w:hAnsi="Times New Roman" w:eastAsia="仿宋_GB2312" w:cs="仿宋_GB2312"/>
          <w:kern w:val="0"/>
          <w:sz w:val="24"/>
          <w:szCs w:val="24"/>
          <w:lang w:val="en-US" w:eastAsia="zh-CN" w:bidi="ar"/>
        </w:rPr>
        <w:t>活动，工程的施工单位全部为符合政策要求的中小企业（或者：服务全部由符合政策要求的中小企业承接）。相关企业（含联合体中的中小企业、签订分包意向协议的中小企业）的具体情况如下：</w:t>
      </w:r>
    </w:p>
    <w:p w14:paraId="0E624293">
      <w:pPr>
        <w:pStyle w:val="44"/>
        <w:keepNext w:val="0"/>
        <w:keepLines w:val="0"/>
        <w:widowControl w:val="0"/>
        <w:numPr>
          <w:ilvl w:val="0"/>
          <w:numId w:val="11"/>
        </w:numPr>
        <w:suppressLineNumbers w:val="0"/>
        <w:spacing w:before="0" w:beforeAutospacing="0" w:after="0" w:afterAutospacing="0" w:line="560" w:lineRule="exact"/>
        <w:ind w:left="0" w:right="0" w:firstLine="600" w:firstLineChars="0"/>
        <w:jc w:val="both"/>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（标的名称）</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，属于</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（采购文件中明确的所属行业）</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；承建（承接）企业为</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（企业名称）</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，从业人员</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人，营业收入为</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万元，资产总额为</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万元，属于</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（中型企业、小型企业、微型企业）</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w:t>
      </w:r>
    </w:p>
    <w:p w14:paraId="517B7F75">
      <w:pPr>
        <w:keepNext w:val="0"/>
        <w:keepLines w:val="0"/>
        <w:widowControl w:val="0"/>
        <w:suppressLineNumbers w:val="0"/>
        <w:spacing w:before="0" w:beforeAutospacing="0" w:after="0" w:afterAutospacing="0" w:line="560" w:lineRule="exact"/>
        <w:ind w:left="17" w:leftChars="8" w:right="0" w:firstLine="460" w:firstLineChars="192"/>
        <w:jc w:val="both"/>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 xml:space="preserve">2. </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（标的名称）</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，属于</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（采购文件中明确的所属行业）</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；承建（承接）企业为</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（企业名称）</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，从业人员</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人，营业收入为</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万元，资产总额为</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万元，属于</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u w:val="single"/>
          <w:lang w:val="en-US" w:eastAsia="zh-CN" w:bidi="ar"/>
        </w:rPr>
        <w:t>（中型企业、小型企业、微型企业）</w:t>
      </w:r>
      <w:r>
        <w:rPr>
          <w:rFonts w:hint="default" w:ascii="Times New Roman" w:hAnsi="Times New Roman" w:eastAsia="仿宋_GB2312" w:cs="Times New Roman"/>
          <w:kern w:val="0"/>
          <w:sz w:val="24"/>
          <w:szCs w:val="24"/>
          <w:u w:val="single"/>
          <w:lang w:val="en-US" w:eastAsia="zh-CN" w:bidi="ar"/>
        </w:rPr>
        <w:t xml:space="preserve"> </w:t>
      </w:r>
      <w:r>
        <w:rPr>
          <w:rFonts w:hint="default" w:ascii="仿宋_GB2312" w:hAnsi="Times New Roman" w:eastAsia="仿宋_GB2312" w:cs="仿宋_GB2312"/>
          <w:kern w:val="0"/>
          <w:sz w:val="24"/>
          <w:szCs w:val="24"/>
          <w:lang w:val="en-US" w:eastAsia="zh-CN" w:bidi="ar"/>
        </w:rPr>
        <w:t>；</w:t>
      </w:r>
    </w:p>
    <w:p w14:paraId="34D7A8A6">
      <w:pPr>
        <w:keepNext w:val="0"/>
        <w:keepLines w:val="0"/>
        <w:widowControl w:val="0"/>
        <w:suppressLineNumbers w:val="0"/>
        <w:spacing w:before="0" w:beforeAutospacing="0" w:after="0" w:afterAutospacing="0" w:line="560" w:lineRule="exact"/>
        <w:ind w:left="0" w:right="0" w:firstLine="480" w:firstLineChars="200"/>
        <w:jc w:val="both"/>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w:t>
      </w:r>
    </w:p>
    <w:p w14:paraId="798748D0">
      <w:pPr>
        <w:keepNext w:val="0"/>
        <w:keepLines w:val="0"/>
        <w:widowControl w:val="0"/>
        <w:suppressLineNumbers w:val="0"/>
        <w:spacing w:before="0" w:beforeAutospacing="0" w:after="0" w:afterAutospacing="0" w:line="560" w:lineRule="exact"/>
        <w:ind w:left="0" w:right="0" w:firstLine="480" w:firstLineChars="200"/>
        <w:jc w:val="both"/>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以上企业，不属于大企业的分支机构，不存在控股股东为大企业的情形，也不存在与大企业的负责人为同一人的情形。</w:t>
      </w:r>
    </w:p>
    <w:p w14:paraId="40A467B4">
      <w:pPr>
        <w:keepNext w:val="0"/>
        <w:keepLines w:val="0"/>
        <w:widowControl w:val="0"/>
        <w:suppressLineNumbers w:val="0"/>
        <w:spacing w:before="0" w:beforeAutospacing="0" w:after="0" w:afterAutospacing="0" w:line="560" w:lineRule="exact"/>
        <w:ind w:left="0" w:right="0" w:firstLine="480" w:firstLineChars="200"/>
        <w:jc w:val="both"/>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本企业对上述声明内容的真实性负责。如有虚假，将依法承担相应责任。</w:t>
      </w:r>
    </w:p>
    <w:p w14:paraId="1700E57F">
      <w:pPr>
        <w:keepNext w:val="0"/>
        <w:keepLines w:val="0"/>
        <w:widowControl w:val="0"/>
        <w:suppressLineNumbers w:val="0"/>
        <w:spacing w:before="0" w:beforeAutospacing="0" w:after="0" w:afterAutospacing="0" w:line="560" w:lineRule="exact"/>
        <w:ind w:left="0" w:right="0"/>
        <w:jc w:val="both"/>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lang w:val="en-US" w:eastAsia="zh-CN" w:bidi="ar"/>
        </w:rPr>
        <w:t xml:space="preserve">                                  </w:t>
      </w:r>
    </w:p>
    <w:p w14:paraId="23F92A8A">
      <w:pPr>
        <w:keepNext w:val="0"/>
        <w:keepLines w:val="0"/>
        <w:widowControl w:val="0"/>
        <w:suppressLineNumbers w:val="0"/>
        <w:spacing w:before="0" w:beforeAutospacing="0" w:after="0" w:afterAutospacing="0" w:line="560" w:lineRule="exact"/>
        <w:ind w:left="0" w:right="0" w:firstLine="4320" w:firstLineChars="1800"/>
        <w:jc w:val="both"/>
        <w:rPr>
          <w:rFonts w:hint="default" w:ascii="Times New Roman" w:hAnsi="Times New Roman" w:eastAsia="仿宋_GB2312" w:cs="Times New Roman"/>
          <w:kern w:val="0"/>
          <w:sz w:val="24"/>
          <w:szCs w:val="24"/>
        </w:rPr>
      </w:pPr>
      <w:r>
        <w:rPr>
          <w:rFonts w:hint="default" w:ascii="仿宋_GB2312" w:hAnsi="Times New Roman" w:eastAsia="仿宋_GB2312" w:cs="仿宋_GB2312"/>
          <w:kern w:val="0"/>
          <w:sz w:val="24"/>
          <w:szCs w:val="24"/>
          <w:lang w:val="en-US" w:eastAsia="zh-CN" w:bidi="ar"/>
        </w:rPr>
        <w:t>企业名称（盖章）：</w:t>
      </w:r>
    </w:p>
    <w:p w14:paraId="27BC7D46">
      <w:pPr>
        <w:keepNext w:val="0"/>
        <w:keepLines w:val="0"/>
        <w:widowControl w:val="0"/>
        <w:suppressLineNumbers w:val="0"/>
        <w:spacing w:before="0" w:beforeAutospacing="0" w:after="0" w:afterAutospacing="0" w:line="560" w:lineRule="exact"/>
        <w:ind w:left="0" w:right="0" w:firstLine="4320" w:firstLineChars="1800"/>
        <w:jc w:val="both"/>
        <w:rPr>
          <w:rFonts w:hint="default" w:ascii="Times New Roman" w:hAnsi="Times New Roman" w:eastAsia="仿宋_GB2312" w:cs="Times New Roman"/>
          <w:kern w:val="0"/>
          <w:sz w:val="30"/>
          <w:szCs w:val="30"/>
        </w:rPr>
      </w:pPr>
      <w:r>
        <w:rPr>
          <w:rFonts w:hint="default" w:ascii="仿宋_GB2312" w:hAnsi="Times New Roman" w:eastAsia="仿宋_GB2312" w:cs="仿宋_GB2312"/>
          <w:kern w:val="0"/>
          <w:sz w:val="24"/>
          <w:szCs w:val="24"/>
          <w:lang w:val="en-US" w:eastAsia="zh-CN" w:bidi="ar"/>
        </w:rPr>
        <w:t>日期：</w:t>
      </w:r>
      <w:r>
        <w:rPr>
          <w:rFonts w:hint="default" w:ascii="Times New Roman" w:hAnsi="Times New Roman" w:eastAsia="仿宋_GB2312" w:cs="Times New Roman"/>
          <w:kern w:val="0"/>
          <w:sz w:val="30"/>
          <w:szCs w:val="30"/>
          <w:lang w:val="en-US" w:eastAsia="zh-CN" w:bidi="ar"/>
        </w:rPr>
        <w:t xml:space="preserve"> </w:t>
      </w:r>
    </w:p>
    <w:p w14:paraId="02DA392D">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kern w:val="0"/>
          <w:sz w:val="30"/>
          <w:szCs w:val="30"/>
          <w:u w:val="single"/>
        </w:rPr>
      </w:pPr>
      <w:r>
        <w:rPr>
          <w:rFonts w:hint="default" w:ascii="Times New Roman" w:hAnsi="Times New Roman" w:eastAsia="仿宋_GB2312" w:cs="Times New Roman"/>
          <w:kern w:val="0"/>
          <w:sz w:val="30"/>
          <w:szCs w:val="30"/>
          <w:lang w:val="en-US" w:eastAsia="zh-CN" w:bidi="ar"/>
        </w:rPr>
        <w:t xml:space="preserve"> </w:t>
      </w:r>
      <w:r>
        <w:rPr>
          <w:rFonts w:hint="default" w:ascii="Times New Roman" w:hAnsi="Times New Roman" w:eastAsia="仿宋_GB2312" w:cs="Times New Roman"/>
          <w:kern w:val="0"/>
          <w:sz w:val="30"/>
          <w:szCs w:val="30"/>
          <w:u w:val="single"/>
          <w:lang w:val="en-US" w:eastAsia="zh-CN" w:bidi="ar"/>
        </w:rPr>
        <w:t xml:space="preserve">                                                   </w:t>
      </w:r>
    </w:p>
    <w:p w14:paraId="142FEEAA">
      <w:pPr>
        <w:rPr>
          <w:rFonts w:hint="eastAsia"/>
          <w:lang w:val="en-US" w:eastAsia="zh-CN"/>
        </w:rPr>
      </w:pPr>
      <w:r>
        <w:rPr>
          <w:rFonts w:hint="default" w:ascii="仿宋_GB2312" w:hAnsi="Times New Roman" w:eastAsia="仿宋_GB2312" w:cs="仿宋_GB2312"/>
          <w:kern w:val="0"/>
          <w:sz w:val="21"/>
          <w:szCs w:val="21"/>
        </w:rPr>
        <w:t>（从业人员、营业收入、资产总额填报上一年度数据，无上一年度数据的新成立企业可不填报）</w:t>
      </w:r>
    </w:p>
    <w:p w14:paraId="6DA680BF">
      <w:pPr>
        <w:pStyle w:val="22"/>
        <w:rPr>
          <w:rFonts w:hint="eastAsia" w:ascii="仿宋" w:hAnsi="仿宋" w:eastAsia="仿宋" w:cs="仿宋"/>
          <w:sz w:val="24"/>
          <w:highlight w:val="none"/>
          <w:lang w:eastAsia="zh-CN"/>
        </w:rPr>
      </w:pPr>
    </w:p>
    <w:p w14:paraId="3430378D">
      <w:pPr>
        <w:pStyle w:val="22"/>
        <w:rPr>
          <w:rFonts w:hint="default" w:ascii="Times New Roman" w:hAnsi="Times New Roman" w:cs="Times New Roman"/>
          <w:highlight w:val="none"/>
        </w:rPr>
      </w:pPr>
      <w:r>
        <w:rPr>
          <w:rFonts w:hint="default" w:ascii="Times New Roman" w:hAnsi="Times New Roman" w:cs="Times New Roman"/>
          <w:highlight w:val="none"/>
        </w:rPr>
        <w:br w:type="page"/>
      </w:r>
    </w:p>
    <w:p w14:paraId="50680A27">
      <w:pPr>
        <w:spacing w:after="120"/>
        <w:rPr>
          <w:rFonts w:hint="default" w:ascii="Times New Roman" w:hAnsi="Times New Roman" w:eastAsia="仿宋_GB2312" w:cs="Times New Roman"/>
          <w:highlight w:val="none"/>
        </w:rPr>
      </w:pPr>
    </w:p>
    <w:p w14:paraId="5098916B">
      <w:pPr>
        <w:autoSpaceDE w:val="0"/>
        <w:autoSpaceDN w:val="0"/>
        <w:adjustRightInd w:val="0"/>
        <w:snapToGrid w:val="0"/>
        <w:spacing w:line="360" w:lineRule="auto"/>
        <w:jc w:val="left"/>
        <w:rPr>
          <w:rFonts w:hint="default" w:ascii="Times New Roman" w:hAnsi="Times New Roman" w:eastAsia="仿宋_GB2312" w:cs="Times New Roman"/>
          <w:b/>
          <w:bCs/>
          <w:sz w:val="32"/>
          <w:szCs w:val="32"/>
          <w:highlight w:val="none"/>
          <w:lang w:val="zh-CN"/>
        </w:rPr>
      </w:pPr>
      <w:r>
        <w:rPr>
          <w:rFonts w:hint="default" w:ascii="Times New Roman" w:hAnsi="Times New Roman" w:eastAsia="仿宋_GB2312" w:cs="Times New Roman"/>
          <w:b/>
          <w:bCs/>
          <w:sz w:val="32"/>
          <w:szCs w:val="32"/>
          <w:highlight w:val="none"/>
          <w:lang w:val="zh-CN"/>
        </w:rPr>
        <w:t>政府采购项目</w:t>
      </w:r>
    </w:p>
    <w:p w14:paraId="7EF136A3">
      <w:pPr>
        <w:autoSpaceDE w:val="0"/>
        <w:autoSpaceDN w:val="0"/>
        <w:adjustRightInd w:val="0"/>
        <w:snapToGrid w:val="0"/>
        <w:spacing w:line="360" w:lineRule="auto"/>
        <w:jc w:val="left"/>
        <w:rPr>
          <w:rFonts w:hint="default" w:ascii="Times New Roman" w:hAnsi="Times New Roman" w:eastAsia="仿宋_GB2312" w:cs="Times New Roman"/>
          <w:b/>
          <w:bCs/>
          <w:sz w:val="32"/>
          <w:szCs w:val="32"/>
          <w:highlight w:val="none"/>
          <w:lang w:val="zh-CN"/>
        </w:rPr>
      </w:pPr>
      <w:r>
        <w:rPr>
          <w:rFonts w:hint="default" w:ascii="Times New Roman" w:hAnsi="Times New Roman" w:eastAsia="仿宋_GB2312" w:cs="Times New Roman"/>
          <w:b/>
          <w:bCs/>
          <w:sz w:val="32"/>
          <w:szCs w:val="32"/>
          <w:highlight w:val="none"/>
          <w:lang w:val="zh-CN"/>
        </w:rPr>
        <w:t>采购项目编号：</w:t>
      </w:r>
    </w:p>
    <w:p w14:paraId="606CA1E9">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19"/>
          <w:szCs w:val="19"/>
          <w:highlight w:val="none"/>
        </w:rPr>
      </w:pPr>
    </w:p>
    <w:p w14:paraId="66C46A6A">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19"/>
          <w:szCs w:val="19"/>
          <w:highlight w:val="none"/>
        </w:rPr>
      </w:pPr>
    </w:p>
    <w:p w14:paraId="7C518515">
      <w:pPr>
        <w:tabs>
          <w:tab w:val="left" w:pos="5670"/>
        </w:tabs>
        <w:autoSpaceDE w:val="0"/>
        <w:autoSpaceDN w:val="0"/>
        <w:adjustRightInd w:val="0"/>
        <w:snapToGrid w:val="0"/>
        <w:spacing w:line="360" w:lineRule="auto"/>
        <w:jc w:val="center"/>
        <w:rPr>
          <w:rFonts w:hint="default" w:ascii="Times New Roman" w:hAnsi="Times New Roman" w:eastAsia="仿宋_GB2312" w:cs="Times New Roman"/>
          <w:sz w:val="19"/>
          <w:szCs w:val="19"/>
          <w:highlight w:val="none"/>
        </w:rPr>
      </w:pPr>
    </w:p>
    <w:p w14:paraId="08765EEB">
      <w:pPr>
        <w:autoSpaceDE w:val="0"/>
        <w:autoSpaceDN w:val="0"/>
        <w:adjustRightInd w:val="0"/>
        <w:snapToGrid w:val="0"/>
        <w:spacing w:line="360" w:lineRule="auto"/>
        <w:jc w:val="center"/>
        <w:rPr>
          <w:rFonts w:hint="default" w:ascii="Times New Roman" w:hAnsi="Times New Roman" w:eastAsia="仿宋_GB2312" w:cs="Times New Roman"/>
          <w:b/>
          <w:bCs/>
          <w:sz w:val="44"/>
          <w:szCs w:val="44"/>
          <w:highlight w:val="none"/>
        </w:rPr>
      </w:pPr>
      <w:r>
        <w:rPr>
          <w:rFonts w:hint="default" w:ascii="Times New Roman" w:hAnsi="Times New Roman" w:eastAsia="仿宋_GB2312" w:cs="Times New Roman"/>
          <w:b/>
          <w:bCs/>
          <w:sz w:val="44"/>
          <w:szCs w:val="44"/>
          <w:highlight w:val="none"/>
        </w:rPr>
        <w:t>******项目</w:t>
      </w:r>
    </w:p>
    <w:p w14:paraId="20946746">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36"/>
          <w:szCs w:val="36"/>
          <w:highlight w:val="none"/>
          <w:lang w:val="zh-CN"/>
        </w:rPr>
      </w:pPr>
    </w:p>
    <w:p w14:paraId="5702340F">
      <w:pPr>
        <w:tabs>
          <w:tab w:val="left" w:pos="5670"/>
        </w:tabs>
        <w:autoSpaceDE w:val="0"/>
        <w:autoSpaceDN w:val="0"/>
        <w:adjustRightInd w:val="0"/>
        <w:snapToGrid w:val="0"/>
        <w:spacing w:line="360" w:lineRule="auto"/>
        <w:jc w:val="center"/>
        <w:rPr>
          <w:rFonts w:hint="default" w:ascii="Times New Roman" w:hAnsi="Times New Roman" w:eastAsia="仿宋_GB2312" w:cs="Times New Roman"/>
          <w:b/>
          <w:bCs/>
          <w:sz w:val="52"/>
          <w:szCs w:val="52"/>
          <w:highlight w:val="none"/>
          <w:lang w:val="zh-CN"/>
        </w:rPr>
      </w:pPr>
      <w:r>
        <w:rPr>
          <w:rFonts w:hint="default" w:ascii="Times New Roman" w:hAnsi="Times New Roman" w:eastAsia="仿宋_GB2312" w:cs="Times New Roman"/>
          <w:b/>
          <w:bCs/>
          <w:sz w:val="52"/>
          <w:szCs w:val="52"/>
          <w:highlight w:val="none"/>
          <w:lang w:val="zh-CN"/>
        </w:rPr>
        <w:t>磋商响应文件</w:t>
      </w:r>
    </w:p>
    <w:p w14:paraId="2831FED7">
      <w:pPr>
        <w:autoSpaceDE w:val="0"/>
        <w:autoSpaceDN w:val="0"/>
        <w:adjustRightInd w:val="0"/>
        <w:snapToGrid w:val="0"/>
        <w:spacing w:line="360" w:lineRule="auto"/>
        <w:rPr>
          <w:rFonts w:hint="default" w:ascii="Times New Roman" w:hAnsi="Times New Roman" w:eastAsia="黑体" w:cs="Times New Roman"/>
          <w:b/>
          <w:bCs/>
          <w:sz w:val="32"/>
          <w:szCs w:val="32"/>
          <w:highlight w:val="none"/>
          <w:lang w:val="zh-CN"/>
        </w:rPr>
      </w:pPr>
      <w:r>
        <w:rPr>
          <w:rFonts w:hint="default" w:ascii="Times New Roman" w:hAnsi="Times New Roman" w:eastAsia="仿宋_GB2312" w:cs="Times New Roman"/>
          <w:b/>
          <w:bCs/>
          <w:sz w:val="32"/>
          <w:szCs w:val="32"/>
          <w:highlight w:val="none"/>
          <w:lang w:val="zh-CN"/>
        </w:rPr>
        <w:t xml:space="preserve">                    </w:t>
      </w:r>
      <w:r>
        <w:rPr>
          <w:rFonts w:hint="default" w:ascii="Times New Roman" w:hAnsi="Times New Roman" w:eastAsia="黑体" w:cs="Times New Roman"/>
          <w:b/>
          <w:bCs/>
          <w:sz w:val="32"/>
          <w:szCs w:val="32"/>
          <w:highlight w:val="none"/>
          <w:lang w:val="zh-CN"/>
        </w:rPr>
        <w:t>（</w:t>
      </w:r>
      <w:r>
        <w:rPr>
          <w:rStyle w:val="95"/>
          <w:rFonts w:hint="default" w:ascii="Times New Roman" w:hAnsi="Times New Roman" w:cs="Times New Roman"/>
          <w:highlight w:val="none"/>
        </w:rPr>
        <w:t>商务及技术文件</w:t>
      </w:r>
      <w:r>
        <w:rPr>
          <w:rFonts w:hint="default" w:ascii="Times New Roman" w:hAnsi="Times New Roman" w:eastAsia="黑体" w:cs="Times New Roman"/>
          <w:b/>
          <w:bCs/>
          <w:sz w:val="32"/>
          <w:szCs w:val="32"/>
          <w:highlight w:val="none"/>
          <w:lang w:val="zh-CN"/>
        </w:rPr>
        <w:t>）</w:t>
      </w:r>
    </w:p>
    <w:p w14:paraId="344679F7">
      <w:pPr>
        <w:autoSpaceDE w:val="0"/>
        <w:autoSpaceDN w:val="0"/>
        <w:adjustRightInd w:val="0"/>
        <w:snapToGrid w:val="0"/>
        <w:spacing w:line="360" w:lineRule="auto"/>
        <w:rPr>
          <w:rFonts w:hint="default" w:ascii="Times New Roman" w:hAnsi="Times New Roman" w:eastAsia="仿宋_GB2312" w:cs="Times New Roman"/>
          <w:b/>
          <w:bCs/>
          <w:sz w:val="32"/>
          <w:szCs w:val="32"/>
          <w:highlight w:val="none"/>
          <w:lang w:val="zh-CN"/>
        </w:rPr>
      </w:pPr>
    </w:p>
    <w:p w14:paraId="49782C4A">
      <w:pPr>
        <w:autoSpaceDE w:val="0"/>
        <w:autoSpaceDN w:val="0"/>
        <w:adjustRightInd w:val="0"/>
        <w:snapToGrid w:val="0"/>
        <w:spacing w:line="360" w:lineRule="auto"/>
        <w:rPr>
          <w:rFonts w:hint="default" w:ascii="Times New Roman" w:hAnsi="Times New Roman" w:eastAsia="仿宋_GB2312" w:cs="Times New Roman"/>
          <w:b/>
          <w:bCs/>
          <w:sz w:val="32"/>
          <w:szCs w:val="32"/>
          <w:highlight w:val="none"/>
          <w:lang w:val="zh-CN"/>
        </w:rPr>
      </w:pPr>
    </w:p>
    <w:p w14:paraId="4E7FE6B2">
      <w:pPr>
        <w:autoSpaceDE w:val="0"/>
        <w:autoSpaceDN w:val="0"/>
        <w:adjustRightInd w:val="0"/>
        <w:snapToGrid w:val="0"/>
        <w:spacing w:line="360" w:lineRule="auto"/>
        <w:rPr>
          <w:rFonts w:hint="default" w:ascii="Times New Roman" w:hAnsi="Times New Roman" w:eastAsia="仿宋_GB2312" w:cs="Times New Roman"/>
          <w:b/>
          <w:bCs/>
          <w:sz w:val="32"/>
          <w:szCs w:val="32"/>
          <w:highlight w:val="none"/>
          <w:lang w:val="zh-CN"/>
        </w:rPr>
      </w:pPr>
    </w:p>
    <w:p w14:paraId="607B940F">
      <w:pPr>
        <w:autoSpaceDE w:val="0"/>
        <w:autoSpaceDN w:val="0"/>
        <w:adjustRightInd w:val="0"/>
        <w:snapToGrid w:val="0"/>
        <w:spacing w:line="360" w:lineRule="auto"/>
        <w:ind w:firstLine="964" w:firstLineChars="30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u w:val="single"/>
        </w:rPr>
        <w:t xml:space="preserve">              </w:t>
      </w:r>
      <w:r>
        <w:rPr>
          <w:rFonts w:hint="default" w:ascii="Times New Roman" w:hAnsi="Times New Roman" w:eastAsia="仿宋_GB2312" w:cs="Times New Roman"/>
          <w:b/>
          <w:bCs/>
          <w:sz w:val="32"/>
          <w:szCs w:val="32"/>
          <w:highlight w:val="none"/>
        </w:rPr>
        <w:t xml:space="preserve">   </w:t>
      </w:r>
    </w:p>
    <w:p w14:paraId="443256D1">
      <w:pPr>
        <w:autoSpaceDE w:val="0"/>
        <w:autoSpaceDN w:val="0"/>
        <w:adjustRightInd w:val="0"/>
        <w:snapToGrid w:val="0"/>
        <w:spacing w:line="360" w:lineRule="auto"/>
        <w:rPr>
          <w:rFonts w:hint="default" w:ascii="Times New Roman" w:hAnsi="Times New Roman" w:eastAsia="仿宋_GB2312" w:cs="Times New Roman"/>
          <w:sz w:val="30"/>
          <w:szCs w:val="30"/>
          <w:highlight w:val="none"/>
        </w:rPr>
      </w:pPr>
    </w:p>
    <w:p w14:paraId="425EC6E3">
      <w:pPr>
        <w:autoSpaceDE w:val="0"/>
        <w:autoSpaceDN w:val="0"/>
        <w:adjustRightInd w:val="0"/>
        <w:snapToGrid w:val="0"/>
        <w:spacing w:line="360" w:lineRule="auto"/>
        <w:rPr>
          <w:rFonts w:hint="default" w:ascii="Times New Roman" w:hAnsi="Times New Roman" w:eastAsia="仿宋_GB2312" w:cs="Times New Roman"/>
          <w:b/>
          <w:bCs/>
          <w:sz w:val="32"/>
          <w:szCs w:val="32"/>
          <w:highlight w:val="none"/>
          <w:u w:val="single"/>
        </w:rPr>
      </w:pPr>
      <w:r>
        <w:rPr>
          <w:rFonts w:hint="default" w:ascii="Times New Roman" w:hAnsi="Times New Roman" w:eastAsia="仿宋_GB2312" w:cs="Times New Roman"/>
          <w:sz w:val="30"/>
          <w:szCs w:val="30"/>
          <w:highlight w:val="none"/>
        </w:rPr>
        <w:t xml:space="preserve">      </w:t>
      </w:r>
      <w:r>
        <w:rPr>
          <w:rFonts w:hint="default" w:ascii="Times New Roman" w:hAnsi="Times New Roman" w:eastAsia="仿宋_GB2312" w:cs="Times New Roman"/>
          <w:b/>
          <w:bCs/>
          <w:sz w:val="32"/>
          <w:szCs w:val="32"/>
          <w:highlight w:val="none"/>
          <w:lang w:val="zh-CN"/>
        </w:rPr>
        <w:t>供应商：</w:t>
      </w:r>
      <w:r>
        <w:rPr>
          <w:rFonts w:hint="default" w:ascii="Times New Roman" w:hAnsi="Times New Roman" w:eastAsia="仿宋_GB2312" w:cs="Times New Roman"/>
          <w:b/>
          <w:bCs/>
          <w:sz w:val="32"/>
          <w:szCs w:val="32"/>
          <w:highlight w:val="none"/>
          <w:u w:val="single"/>
        </w:rPr>
        <w:t xml:space="preserve">                   </w:t>
      </w:r>
    </w:p>
    <w:p w14:paraId="0C59800C">
      <w:pPr>
        <w:autoSpaceDE w:val="0"/>
        <w:autoSpaceDN w:val="0"/>
        <w:adjustRightInd w:val="0"/>
        <w:snapToGrid w:val="0"/>
        <w:spacing w:line="360" w:lineRule="auto"/>
        <w:rPr>
          <w:rFonts w:hint="default" w:ascii="Times New Roman" w:hAnsi="Times New Roman" w:eastAsia="仿宋_GB2312" w:cs="Times New Roman"/>
          <w:b/>
          <w:bCs/>
          <w:sz w:val="32"/>
          <w:szCs w:val="32"/>
          <w:highlight w:val="none"/>
        </w:rPr>
      </w:pPr>
    </w:p>
    <w:p w14:paraId="372980CA">
      <w:pPr>
        <w:autoSpaceDE w:val="0"/>
        <w:autoSpaceDN w:val="0"/>
        <w:adjustRightInd w:val="0"/>
        <w:snapToGrid w:val="0"/>
        <w:spacing w:line="360" w:lineRule="auto"/>
        <w:ind w:firstLine="964" w:firstLineChars="300"/>
        <w:rPr>
          <w:rFonts w:hint="default" w:ascii="Times New Roman" w:hAnsi="Times New Roman" w:eastAsia="仿宋_GB2312" w:cs="Times New Roman"/>
          <w:b/>
          <w:bCs/>
          <w:sz w:val="32"/>
          <w:szCs w:val="32"/>
          <w:highlight w:val="none"/>
          <w:u w:val="single"/>
        </w:rPr>
      </w:pPr>
      <w:r>
        <w:rPr>
          <w:rFonts w:hint="default" w:ascii="Times New Roman" w:hAnsi="Times New Roman" w:eastAsia="仿宋_GB2312" w:cs="Times New Roman"/>
          <w:b/>
          <w:bCs/>
          <w:sz w:val="32"/>
          <w:szCs w:val="32"/>
          <w:highlight w:val="none"/>
          <w:lang w:val="zh-CN"/>
        </w:rPr>
        <w:t>时</w:t>
      </w:r>
      <w:r>
        <w:rPr>
          <w:rFonts w:hint="default" w:ascii="Times New Roman" w:hAnsi="Times New Roman" w:eastAsia="仿宋_GB2312" w:cs="Times New Roman"/>
          <w:b/>
          <w:bCs/>
          <w:sz w:val="32"/>
          <w:szCs w:val="32"/>
          <w:highlight w:val="none"/>
        </w:rPr>
        <w:t xml:space="preserve">  </w:t>
      </w:r>
      <w:r>
        <w:rPr>
          <w:rFonts w:hint="default" w:ascii="Times New Roman" w:hAnsi="Times New Roman" w:eastAsia="仿宋_GB2312" w:cs="Times New Roman"/>
          <w:b/>
          <w:bCs/>
          <w:sz w:val="32"/>
          <w:szCs w:val="32"/>
          <w:highlight w:val="none"/>
          <w:lang w:val="zh-CN"/>
        </w:rPr>
        <w:t>间：</w:t>
      </w:r>
      <w:r>
        <w:rPr>
          <w:rFonts w:hint="default" w:ascii="Times New Roman" w:hAnsi="Times New Roman" w:eastAsia="仿宋_GB2312" w:cs="Times New Roman"/>
          <w:b/>
          <w:bCs/>
          <w:sz w:val="32"/>
          <w:szCs w:val="32"/>
          <w:highlight w:val="none"/>
          <w:u w:val="single"/>
        </w:rPr>
        <w:t xml:space="preserve">  </w:t>
      </w:r>
    </w:p>
    <w:p w14:paraId="3CD0CB35">
      <w:pPr>
        <w:pStyle w:val="22"/>
        <w:rPr>
          <w:rFonts w:hint="default" w:ascii="Times New Roman" w:hAnsi="Times New Roman" w:cs="Times New Roman"/>
          <w:highlight w:val="none"/>
        </w:rPr>
      </w:pPr>
      <w:r>
        <w:rPr>
          <w:rFonts w:hint="default" w:ascii="Times New Roman" w:hAnsi="Times New Roman" w:cs="Times New Roman"/>
          <w:highlight w:val="none"/>
        </w:rPr>
        <w:br w:type="page"/>
      </w:r>
    </w:p>
    <w:p w14:paraId="01CB930B">
      <w:pPr>
        <w:autoSpaceDE w:val="0"/>
        <w:autoSpaceDN w:val="0"/>
        <w:adjustRightInd w:val="0"/>
        <w:snapToGrid w:val="0"/>
        <w:spacing w:line="360" w:lineRule="auto"/>
        <w:ind w:firstLine="964" w:firstLineChars="300"/>
        <w:rPr>
          <w:rFonts w:hint="default" w:ascii="Times New Roman" w:hAnsi="Times New Roman" w:eastAsia="仿宋_GB2312" w:cs="Times New Roman"/>
          <w:b/>
          <w:bCs/>
          <w:sz w:val="32"/>
          <w:szCs w:val="32"/>
          <w:highlight w:val="none"/>
          <w:u w:val="single"/>
        </w:rPr>
      </w:pPr>
    </w:p>
    <w:p w14:paraId="7AABEE5A">
      <w:pPr>
        <w:pStyle w:val="22"/>
        <w:rPr>
          <w:rFonts w:hint="default" w:ascii="Times New Roman" w:hAnsi="Times New Roman" w:eastAsia="仿宋_GB2312" w:cs="Times New Roman"/>
          <w:highlight w:val="none"/>
        </w:rPr>
      </w:pPr>
    </w:p>
    <w:p w14:paraId="1FEDCC90">
      <w:pPr>
        <w:pStyle w:val="3"/>
        <w:jc w:val="center"/>
        <w:rPr>
          <w:rFonts w:hint="default" w:ascii="Times New Roman" w:hAnsi="Times New Roman" w:eastAsia="仿宋_GB2312" w:cs="Times New Roman"/>
          <w:b/>
          <w:bCs/>
          <w:highlight w:val="none"/>
          <w:lang w:val="zh-CN"/>
        </w:rPr>
      </w:pPr>
      <w:r>
        <w:rPr>
          <w:rFonts w:hint="default" w:ascii="Times New Roman" w:hAnsi="Times New Roman" w:eastAsia="仿宋_GB2312" w:cs="Times New Roman"/>
          <w:b/>
          <w:bCs/>
          <w:highlight w:val="none"/>
          <w:lang w:val="zh-CN"/>
        </w:rPr>
        <w:t>目  录</w:t>
      </w:r>
    </w:p>
    <w:p w14:paraId="114A42E3">
      <w:pPr>
        <w:spacing w:after="120"/>
        <w:ind w:firstLine="315" w:firstLineChars="150"/>
        <w:rPr>
          <w:rFonts w:hint="default" w:ascii="Times New Roman" w:hAnsi="Times New Roman" w:eastAsia="仿宋_GB2312" w:cs="Times New Roman"/>
          <w:highlight w:val="none"/>
        </w:rPr>
      </w:pPr>
    </w:p>
    <w:p w14:paraId="198924B9">
      <w:pPr>
        <w:spacing w:after="120" w:line="480" w:lineRule="auto"/>
        <w:ind w:firstLine="360" w:firstLineChars="1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第一部分  磋商响应函</w:t>
      </w:r>
    </w:p>
    <w:p w14:paraId="28DFAD36">
      <w:pPr>
        <w:spacing w:after="120" w:line="480" w:lineRule="auto"/>
        <w:ind w:firstLine="360" w:firstLineChars="1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第二部分  磋商响应报价表 </w:t>
      </w:r>
    </w:p>
    <w:p w14:paraId="353CBFF3">
      <w:pPr>
        <w:spacing w:after="120" w:line="480" w:lineRule="auto"/>
        <w:ind w:firstLine="360" w:firstLineChars="1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第三部分  偏离表</w:t>
      </w:r>
    </w:p>
    <w:p w14:paraId="6525297E">
      <w:pPr>
        <w:spacing w:after="120" w:line="480" w:lineRule="auto"/>
        <w:ind w:firstLine="360" w:firstLineChars="1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第四部分  响应方案说明</w:t>
      </w:r>
    </w:p>
    <w:p w14:paraId="2860CF6A">
      <w:pPr>
        <w:spacing w:after="120" w:line="480" w:lineRule="auto"/>
        <w:ind w:firstLine="360" w:firstLineChars="1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第五部分  中小企业、监狱企业、残疾人福利单位声明函或证明</w:t>
      </w:r>
    </w:p>
    <w:p w14:paraId="3303D99F">
      <w:pPr>
        <w:spacing w:after="120" w:line="480" w:lineRule="auto"/>
        <w:ind w:firstLine="360" w:firstLineChars="15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第六部分  </w:t>
      </w:r>
      <w:r>
        <w:rPr>
          <w:rFonts w:hint="eastAsia" w:ascii="仿宋" w:hAnsi="仿宋" w:eastAsia="仿宋" w:cs="仿宋"/>
          <w:sz w:val="24"/>
          <w:highlight w:val="none"/>
        </w:rPr>
        <w:t>投标信用承诺书</w:t>
      </w:r>
    </w:p>
    <w:p w14:paraId="02AA5FFC">
      <w:pPr>
        <w:pStyle w:val="22"/>
        <w:spacing w:line="480" w:lineRule="auto"/>
        <w:ind w:firstLine="480"/>
        <w:rPr>
          <w:rFonts w:hint="default" w:ascii="Times New Roman" w:hAnsi="Times New Roman" w:eastAsia="仿宋_GB2312" w:cs="Times New Roman"/>
          <w:sz w:val="24"/>
          <w:highlight w:val="none"/>
        </w:rPr>
      </w:pPr>
    </w:p>
    <w:p w14:paraId="19722481">
      <w:pPr>
        <w:pStyle w:val="22"/>
        <w:ind w:firstLine="480"/>
        <w:rPr>
          <w:rFonts w:hint="default" w:ascii="Times New Roman" w:hAnsi="Times New Roman" w:eastAsia="仿宋_GB2312" w:cs="Times New Roman"/>
          <w:sz w:val="24"/>
          <w:highlight w:val="none"/>
        </w:rPr>
      </w:pPr>
    </w:p>
    <w:p w14:paraId="2318B93C">
      <w:pPr>
        <w:widowControl/>
        <w:jc w:val="left"/>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br w:type="page"/>
      </w:r>
    </w:p>
    <w:p w14:paraId="08B4A4AB">
      <w:pPr>
        <w:pStyle w:val="3"/>
        <w:jc w:val="center"/>
        <w:rPr>
          <w:rFonts w:hint="default" w:ascii="Times New Roman" w:hAnsi="Times New Roman" w:eastAsia="仿宋_GB2312" w:cs="Times New Roman"/>
          <w:b/>
          <w:bCs/>
          <w:highlight w:val="none"/>
        </w:rPr>
      </w:pPr>
      <w:r>
        <w:rPr>
          <w:rFonts w:hint="default" w:ascii="Times New Roman" w:hAnsi="Times New Roman" w:eastAsia="仿宋_GB2312" w:cs="Times New Roman"/>
          <w:b/>
          <w:bCs/>
          <w:highlight w:val="none"/>
          <w:lang w:val="zh-CN"/>
        </w:rPr>
        <w:t>第一部分</w:t>
      </w:r>
      <w:r>
        <w:rPr>
          <w:rFonts w:hint="default" w:ascii="Times New Roman" w:hAnsi="Times New Roman" w:eastAsia="仿宋_GB2312" w:cs="Times New Roman"/>
          <w:b/>
          <w:bCs/>
          <w:highlight w:val="none"/>
        </w:rPr>
        <w:t xml:space="preserve">  </w:t>
      </w:r>
      <w:r>
        <w:rPr>
          <w:rFonts w:hint="default" w:ascii="Times New Roman" w:hAnsi="Times New Roman" w:eastAsia="仿宋_GB2312" w:cs="Times New Roman"/>
          <w:b/>
          <w:bCs/>
          <w:highlight w:val="none"/>
          <w:lang w:val="zh-CN"/>
        </w:rPr>
        <w:t>磋商响应函</w:t>
      </w:r>
    </w:p>
    <w:p w14:paraId="6B7197DC">
      <w:pPr>
        <w:autoSpaceDE w:val="0"/>
        <w:autoSpaceDN w:val="0"/>
        <w:adjustRightInd w:val="0"/>
        <w:snapToGrid w:val="0"/>
        <w:spacing w:line="312" w:lineRule="auto"/>
        <w:rPr>
          <w:rFonts w:hint="default" w:ascii="Times New Roman" w:hAnsi="Times New Roman" w:eastAsia="仿宋_GB2312" w:cs="Times New Roman"/>
          <w:b/>
          <w:bCs/>
          <w:sz w:val="24"/>
          <w:highlight w:val="none"/>
          <w:lang w:val="zh-CN"/>
        </w:rPr>
      </w:pPr>
    </w:p>
    <w:p w14:paraId="070A8BE5">
      <w:pPr>
        <w:autoSpaceDE w:val="0"/>
        <w:autoSpaceDN w:val="0"/>
        <w:adjustRightInd w:val="0"/>
        <w:snapToGrid w:val="0"/>
        <w:spacing w:line="312" w:lineRule="auto"/>
        <w:rPr>
          <w:rFonts w:hint="default" w:ascii="Times New Roman" w:hAnsi="Times New Roman" w:eastAsia="仿宋_GB2312" w:cs="Times New Roman"/>
          <w:b/>
          <w:bCs/>
          <w:sz w:val="24"/>
          <w:highlight w:val="none"/>
        </w:rPr>
      </w:pPr>
      <w:r>
        <w:rPr>
          <w:rFonts w:hint="default" w:ascii="Times New Roman" w:hAnsi="Times New Roman" w:eastAsia="仿宋_GB2312" w:cs="Times New Roman"/>
          <w:b/>
          <w:bCs/>
          <w:sz w:val="24"/>
          <w:highlight w:val="none"/>
          <w:lang w:val="zh-CN"/>
        </w:rPr>
        <w:t>陕西省采购招标有限责任公司：</w:t>
      </w:r>
    </w:p>
    <w:p w14:paraId="0A3B6DBE">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lang w:val="zh-CN"/>
        </w:rPr>
        <w:t xml:space="preserve">我单位收到贵公司   </w:t>
      </w:r>
      <w:r>
        <w:rPr>
          <w:rFonts w:hint="eastAsia" w:ascii="仿宋" w:hAnsi="仿宋" w:eastAsia="仿宋" w:cs="仿宋"/>
          <w:sz w:val="24"/>
          <w:highlight w:val="none"/>
          <w:u w:val="single"/>
          <w:lang w:val="zh-CN"/>
        </w:rPr>
        <w:t>（项目名称    ）</w:t>
      </w:r>
      <w:r>
        <w:rPr>
          <w:rFonts w:hint="eastAsia" w:ascii="仿宋" w:hAnsi="仿宋" w:eastAsia="仿宋" w:cs="仿宋"/>
          <w:sz w:val="24"/>
          <w:highlight w:val="none"/>
          <w:lang w:val="zh-CN"/>
        </w:rPr>
        <w:t>竞争性磋商文件，经详细研究，我们决定参加本次磋商活动。为此，我方郑重声明以下诸点，并负法律责任：</w:t>
      </w:r>
    </w:p>
    <w:p w14:paraId="731FDD8B">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rPr>
        <w:t>一</w:t>
      </w:r>
      <w:r>
        <w:rPr>
          <w:rFonts w:hint="eastAsia" w:ascii="仿宋" w:hAnsi="仿宋" w:eastAsia="仿宋" w:cs="仿宋"/>
          <w:sz w:val="24"/>
          <w:highlight w:val="none"/>
          <w:lang w:val="zh-CN"/>
        </w:rPr>
        <w:t>、按竞争性磋商文件的规定，我公司的首次磋商响应报价为人民币（大写）：</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元），并对其后的磋商报价负法律责任。</w:t>
      </w:r>
    </w:p>
    <w:p w14:paraId="7A6E0628">
      <w:pPr>
        <w:autoSpaceDE w:val="0"/>
        <w:autoSpaceDN w:val="0"/>
        <w:adjustRightInd w:val="0"/>
        <w:snapToGrid w:val="0"/>
        <w:spacing w:line="312" w:lineRule="auto"/>
        <w:ind w:left="885" w:leftChars="250" w:hanging="360" w:hangingChars="150"/>
        <w:rPr>
          <w:rFonts w:hint="eastAsia" w:ascii="仿宋" w:hAnsi="仿宋" w:eastAsia="仿宋" w:cs="仿宋"/>
          <w:sz w:val="24"/>
          <w:highlight w:val="none"/>
        </w:rPr>
      </w:pPr>
      <w:r>
        <w:rPr>
          <w:rFonts w:hint="eastAsia" w:ascii="仿宋" w:hAnsi="仿宋" w:eastAsia="仿宋" w:cs="仿宋"/>
          <w:sz w:val="24"/>
          <w:highlight w:val="none"/>
        </w:rPr>
        <w:t>二</w:t>
      </w:r>
      <w:r>
        <w:rPr>
          <w:rFonts w:hint="eastAsia" w:ascii="仿宋" w:hAnsi="仿宋" w:eastAsia="仿宋" w:cs="仿宋"/>
          <w:sz w:val="24"/>
          <w:highlight w:val="none"/>
          <w:lang w:val="zh-CN"/>
        </w:rPr>
        <w:t>、愿意按照竞争性磋商文件中的要求，提供采购产品及技术服务，完成合同的责任和义务。</w:t>
      </w:r>
    </w:p>
    <w:p w14:paraId="381FAD7E">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rPr>
        <w:t>三</w:t>
      </w:r>
      <w:r>
        <w:rPr>
          <w:rFonts w:hint="eastAsia" w:ascii="仿宋" w:hAnsi="仿宋" w:eastAsia="仿宋" w:cs="仿宋"/>
          <w:sz w:val="24"/>
          <w:highlight w:val="none"/>
          <w:lang w:val="zh-CN"/>
        </w:rPr>
        <w:t>、我方提交的响应文件电子文本</w:t>
      </w:r>
      <w:r>
        <w:rPr>
          <w:rFonts w:hint="eastAsia" w:ascii="仿宋" w:hAnsi="仿宋" w:eastAsia="仿宋" w:cs="仿宋"/>
          <w:sz w:val="24"/>
          <w:highlight w:val="none"/>
          <w:u w:val="single"/>
          <w:lang w:val="zh-CN"/>
        </w:rPr>
        <w:t>一</w:t>
      </w:r>
      <w:r>
        <w:rPr>
          <w:rFonts w:hint="eastAsia" w:ascii="仿宋" w:hAnsi="仿宋" w:eastAsia="仿宋" w:cs="仿宋"/>
          <w:sz w:val="24"/>
          <w:highlight w:val="none"/>
          <w:lang w:val="zh-CN"/>
        </w:rPr>
        <w:t>份。</w:t>
      </w:r>
    </w:p>
    <w:p w14:paraId="08ABF541">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rPr>
        <w:t>四</w:t>
      </w:r>
      <w:r>
        <w:rPr>
          <w:rFonts w:hint="eastAsia" w:ascii="仿宋" w:hAnsi="仿宋" w:eastAsia="仿宋" w:cs="仿宋"/>
          <w:sz w:val="24"/>
          <w:highlight w:val="none"/>
          <w:lang w:val="zh-CN"/>
        </w:rPr>
        <w:t>、我方已详细阅读了竞争性磋商文件，完全理解并放弃提出含糊不清或易形成歧义的表述和资料。</w:t>
      </w:r>
    </w:p>
    <w:p w14:paraId="5A73FCF7">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lang w:val="zh-CN"/>
        </w:rPr>
        <w:t>五、如果我方在磋商有效期内撤销响应文件，则响应保证金将被贵方不予退还。</w:t>
      </w:r>
    </w:p>
    <w:p w14:paraId="69B7EDE4">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rPr>
        <w:t>六</w:t>
      </w:r>
      <w:r>
        <w:rPr>
          <w:rFonts w:hint="eastAsia" w:ascii="仿宋" w:hAnsi="仿宋" w:eastAsia="仿宋" w:cs="仿宋"/>
          <w:sz w:val="24"/>
          <w:highlight w:val="none"/>
          <w:lang w:val="zh-CN"/>
        </w:rPr>
        <w:t>、我方的响应文件有效期为自磋商之日起</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个日历天。若我方成交，响应文件有效期延长至合同执行完毕。</w:t>
      </w:r>
    </w:p>
    <w:p w14:paraId="685C889D">
      <w:pPr>
        <w:autoSpaceDE w:val="0"/>
        <w:autoSpaceDN w:val="0"/>
        <w:adjustRightInd w:val="0"/>
        <w:snapToGrid w:val="0"/>
        <w:spacing w:line="312" w:lineRule="auto"/>
        <w:ind w:firstLine="630"/>
        <w:rPr>
          <w:rFonts w:hint="eastAsia" w:ascii="仿宋" w:hAnsi="仿宋" w:eastAsia="仿宋" w:cs="仿宋"/>
          <w:sz w:val="24"/>
          <w:highlight w:val="none"/>
        </w:rPr>
      </w:pPr>
      <w:r>
        <w:rPr>
          <w:rFonts w:hint="eastAsia" w:ascii="仿宋" w:hAnsi="仿宋" w:eastAsia="仿宋" w:cs="仿宋"/>
          <w:sz w:val="24"/>
          <w:highlight w:val="none"/>
          <w:lang w:val="zh-CN"/>
        </w:rPr>
        <w:t>七、同意向贵方提供可能要求的与本次磋商有关的任何证据或资料，且尊重磋商小组的评审结论和结果。</w:t>
      </w:r>
    </w:p>
    <w:p w14:paraId="0FE992A6">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rPr>
        <w:t>八</w:t>
      </w:r>
      <w:r>
        <w:rPr>
          <w:rFonts w:hint="eastAsia" w:ascii="仿宋" w:hAnsi="仿宋" w:eastAsia="仿宋" w:cs="仿宋"/>
          <w:sz w:val="24"/>
          <w:highlight w:val="none"/>
          <w:lang w:val="zh-CN"/>
        </w:rPr>
        <w:t>、如我方成交：</w:t>
      </w:r>
    </w:p>
    <w:p w14:paraId="0423D267">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（1）我方承诺在收到成交通知书后，在磋商文件规定的期限内与采购人签订合同。</w:t>
      </w:r>
    </w:p>
    <w:p w14:paraId="4F9176A2">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（2）我方承诺按照磋商文件规定向你方递交履约保证金。作为履行合同的担保。</w:t>
      </w:r>
    </w:p>
    <w:p w14:paraId="7491598C">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（3）我方承诺按合同约定的期限和地点，提供符合磋商文件要求的全部的货物和服务。</w:t>
      </w:r>
    </w:p>
    <w:p w14:paraId="099DAEFB">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（4）我方保证在领取成交通知书前按要求支付成交服务费。</w:t>
      </w:r>
    </w:p>
    <w:p w14:paraId="6FBEDB84">
      <w:pPr>
        <w:autoSpaceDE w:val="0"/>
        <w:autoSpaceDN w:val="0"/>
        <w:adjustRightInd w:val="0"/>
        <w:snapToGrid w:val="0"/>
        <w:spacing w:line="312" w:lineRule="auto"/>
        <w:ind w:firstLine="630"/>
        <w:rPr>
          <w:rFonts w:hint="eastAsia" w:ascii="仿宋" w:hAnsi="仿宋" w:eastAsia="仿宋" w:cs="仿宋"/>
          <w:sz w:val="24"/>
          <w:highlight w:val="none"/>
          <w:lang w:val="zh-CN"/>
        </w:rPr>
      </w:pPr>
      <w:r>
        <w:rPr>
          <w:rFonts w:hint="eastAsia" w:ascii="仿宋" w:hAnsi="仿宋" w:eastAsia="仿宋" w:cs="仿宋"/>
          <w:sz w:val="24"/>
          <w:highlight w:val="none"/>
          <w:lang w:val="zh-CN"/>
        </w:rPr>
        <w:t>九、有关于本响应文件的函电，请按下列地址联系。</w:t>
      </w:r>
    </w:p>
    <w:p w14:paraId="5BCF63B8">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地</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址：</w:t>
      </w:r>
      <w:r>
        <w:rPr>
          <w:rFonts w:hint="eastAsia" w:ascii="仿宋" w:hAnsi="仿宋" w:eastAsia="仿宋" w:cs="仿宋"/>
          <w:sz w:val="24"/>
          <w:highlight w:val="none"/>
        </w:rPr>
        <w:t>__________________________________________</w:t>
      </w:r>
    </w:p>
    <w:p w14:paraId="0FA680AC">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开户银行：</w:t>
      </w:r>
      <w:r>
        <w:rPr>
          <w:rFonts w:hint="eastAsia" w:ascii="仿宋" w:hAnsi="仿宋" w:eastAsia="仿宋" w:cs="仿宋"/>
          <w:sz w:val="24"/>
          <w:highlight w:val="none"/>
        </w:rPr>
        <w:t>__________________________________________</w:t>
      </w:r>
    </w:p>
    <w:p w14:paraId="0E777E2D">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账</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号：</w:t>
      </w:r>
      <w:r>
        <w:rPr>
          <w:rFonts w:hint="eastAsia" w:ascii="仿宋" w:hAnsi="仿宋" w:eastAsia="仿宋" w:cs="仿宋"/>
          <w:sz w:val="24"/>
          <w:highlight w:val="none"/>
        </w:rPr>
        <w:t>__________________________________________</w:t>
      </w:r>
    </w:p>
    <w:p w14:paraId="745B8FF8">
      <w:pPr>
        <w:autoSpaceDE w:val="0"/>
        <w:autoSpaceDN w:val="0"/>
        <w:adjustRightInd w:val="0"/>
        <w:snapToGrid w:val="0"/>
        <w:spacing w:line="312" w:lineRule="auto"/>
        <w:rPr>
          <w:rFonts w:hint="eastAsia" w:ascii="仿宋" w:hAnsi="仿宋" w:eastAsia="仿宋" w:cs="仿宋"/>
          <w:sz w:val="24"/>
          <w:highlight w:val="none"/>
        </w:rPr>
      </w:pPr>
      <w:r>
        <w:rPr>
          <w:rFonts w:hint="eastAsia" w:ascii="仿宋" w:hAnsi="仿宋" w:eastAsia="仿宋" w:cs="仿宋"/>
          <w:sz w:val="24"/>
          <w:highlight w:val="none"/>
          <w:lang w:val="zh-CN"/>
        </w:rPr>
        <w:t>电</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话：</w:t>
      </w:r>
      <w:r>
        <w:rPr>
          <w:rFonts w:hint="eastAsia" w:ascii="仿宋" w:hAnsi="仿宋" w:eastAsia="仿宋" w:cs="仿宋"/>
          <w:sz w:val="24"/>
          <w:highlight w:val="none"/>
        </w:rPr>
        <w:t>_____________________</w:t>
      </w:r>
      <w:r>
        <w:rPr>
          <w:rFonts w:hint="eastAsia" w:ascii="仿宋" w:hAnsi="仿宋" w:eastAsia="仿宋" w:cs="仿宋"/>
          <w:sz w:val="24"/>
          <w:highlight w:val="none"/>
          <w:lang w:val="en-US" w:eastAsia="zh-CN"/>
        </w:rPr>
        <w:t>邮  箱</w:t>
      </w:r>
      <w:r>
        <w:rPr>
          <w:rFonts w:hint="eastAsia" w:ascii="仿宋" w:hAnsi="仿宋" w:eastAsia="仿宋" w:cs="仿宋"/>
          <w:sz w:val="24"/>
          <w:highlight w:val="none"/>
          <w:lang w:val="zh-CN"/>
        </w:rPr>
        <w:t>：</w:t>
      </w:r>
      <w:r>
        <w:rPr>
          <w:rFonts w:hint="eastAsia" w:ascii="仿宋" w:hAnsi="仿宋" w:eastAsia="仿宋" w:cs="仿宋"/>
          <w:sz w:val="24"/>
          <w:highlight w:val="none"/>
        </w:rPr>
        <w:t>________________</w:t>
      </w:r>
    </w:p>
    <w:p w14:paraId="6130D674">
      <w:pPr>
        <w:pStyle w:val="22"/>
        <w:rPr>
          <w:rFonts w:hint="eastAsia" w:ascii="仿宋" w:hAnsi="仿宋" w:eastAsia="仿宋" w:cs="仿宋"/>
          <w:highlight w:val="none"/>
        </w:rPr>
      </w:pPr>
    </w:p>
    <w:p w14:paraId="0763CD33">
      <w:pPr>
        <w:spacing w:line="360" w:lineRule="auto"/>
        <w:ind w:firstLine="1920" w:firstLineChars="800"/>
        <w:rPr>
          <w:rFonts w:hint="eastAsia" w:ascii="仿宋" w:hAnsi="仿宋" w:eastAsia="仿宋" w:cs="仿宋"/>
          <w:sz w:val="24"/>
          <w:highlight w:val="none"/>
        </w:rPr>
      </w:pPr>
      <w:r>
        <w:rPr>
          <w:rFonts w:hint="eastAsia" w:ascii="仿宋" w:hAnsi="仿宋" w:eastAsia="仿宋" w:cs="仿宋"/>
          <w:sz w:val="24"/>
          <w:highlight w:val="none"/>
        </w:rPr>
        <w:t>供应商（盖公章）：</w:t>
      </w:r>
      <w:r>
        <w:rPr>
          <w:rFonts w:hint="eastAsia" w:ascii="仿宋" w:hAnsi="仿宋" w:eastAsia="仿宋" w:cs="仿宋"/>
          <w:sz w:val="24"/>
          <w:highlight w:val="none"/>
          <w:u w:val="single"/>
        </w:rPr>
        <w:t xml:space="preserve">                       </w:t>
      </w:r>
    </w:p>
    <w:p w14:paraId="76FEE39E">
      <w:pPr>
        <w:spacing w:line="360" w:lineRule="auto"/>
        <w:ind w:firstLine="1920" w:firstLineChars="800"/>
        <w:rPr>
          <w:rFonts w:hint="eastAsia" w:ascii="仿宋" w:hAnsi="仿宋" w:eastAsia="仿宋" w:cs="仿宋"/>
          <w:sz w:val="24"/>
          <w:highlight w:val="none"/>
          <w:u w:val="single"/>
        </w:rPr>
      </w:pPr>
      <w:r>
        <w:rPr>
          <w:rFonts w:hint="eastAsia" w:ascii="仿宋" w:hAnsi="仿宋" w:eastAsia="仿宋" w:cs="仿宋"/>
          <w:sz w:val="24"/>
          <w:highlight w:val="none"/>
        </w:rPr>
        <w:t>法定代表人或</w:t>
      </w:r>
      <w:r>
        <w:rPr>
          <w:rFonts w:hint="eastAsia" w:ascii="仿宋" w:hAnsi="仿宋" w:eastAsia="仿宋" w:cs="仿宋"/>
          <w:sz w:val="24"/>
          <w:highlight w:val="none"/>
          <w:lang w:eastAsia="zh-CN"/>
        </w:rPr>
        <w:t>委托代理人</w:t>
      </w:r>
      <w:r>
        <w:rPr>
          <w:rFonts w:hint="eastAsia" w:ascii="仿宋" w:hAnsi="仿宋" w:eastAsia="仿宋" w:cs="仿宋"/>
          <w:sz w:val="24"/>
          <w:highlight w:val="none"/>
        </w:rPr>
        <w:t>（签字或盖章）：</w:t>
      </w:r>
      <w:r>
        <w:rPr>
          <w:rFonts w:hint="eastAsia" w:ascii="仿宋" w:hAnsi="仿宋" w:eastAsia="仿宋" w:cs="仿宋"/>
          <w:sz w:val="24"/>
          <w:highlight w:val="none"/>
          <w:u w:val="single"/>
        </w:rPr>
        <w:t xml:space="preserve">         </w:t>
      </w:r>
    </w:p>
    <w:p w14:paraId="7097B31E">
      <w:pPr>
        <w:spacing w:line="360" w:lineRule="auto"/>
        <w:ind w:firstLine="1920" w:firstLineChars="800"/>
        <w:rPr>
          <w:rFonts w:hint="default" w:ascii="Times New Roman" w:hAnsi="Times New Roman" w:eastAsia="仿宋_GB2312" w:cs="Times New Roman"/>
          <w:kern w:val="0"/>
          <w:sz w:val="24"/>
          <w:highlight w:val="none"/>
          <w:u w:val="single"/>
        </w:rPr>
      </w:pPr>
      <w:r>
        <w:rPr>
          <w:rFonts w:hint="eastAsia" w:ascii="仿宋" w:hAnsi="仿宋" w:eastAsia="仿宋" w:cs="仿宋"/>
          <w:sz w:val="24"/>
          <w:highlight w:val="none"/>
        </w:rPr>
        <w:t>日    期：</w:t>
      </w:r>
      <w:r>
        <w:rPr>
          <w:rFonts w:hint="default" w:ascii="Times New Roman" w:hAnsi="Times New Roman" w:eastAsia="仿宋_GB2312" w:cs="Times New Roman"/>
          <w:sz w:val="32"/>
          <w:highlight w:val="none"/>
          <w:u w:val="single"/>
        </w:rPr>
        <w:t xml:space="preserve">           </w:t>
      </w:r>
    </w:p>
    <w:p w14:paraId="32B2028B">
      <w:pPr>
        <w:pStyle w:val="22"/>
        <w:rPr>
          <w:rFonts w:hint="default" w:ascii="Times New Roman" w:hAnsi="Times New Roman" w:eastAsia="仿宋_GB2312" w:cs="Times New Roman"/>
          <w:highlight w:val="none"/>
        </w:rPr>
      </w:pPr>
    </w:p>
    <w:p w14:paraId="128EA9C2">
      <w:pPr>
        <w:pStyle w:val="4"/>
        <w:ind w:firstLine="0" w:firstLineChars="0"/>
        <w:jc w:val="center"/>
        <w:rPr>
          <w:rFonts w:hint="eastAsia" w:ascii="仿宋" w:hAnsi="仿宋" w:eastAsia="仿宋" w:cs="仿宋"/>
          <w:color w:val="auto"/>
          <w:sz w:val="32"/>
          <w:szCs w:val="32"/>
          <w:highlight w:val="none"/>
        </w:rPr>
      </w:pPr>
      <w:bookmarkStart w:id="459" w:name="_Hlt520356241"/>
      <w:bookmarkEnd w:id="459"/>
      <w:r>
        <w:rPr>
          <w:rFonts w:hint="default" w:ascii="Times New Roman" w:hAnsi="Times New Roman" w:cs="Times New Roman"/>
          <w:highlight w:val="none"/>
        </w:rPr>
        <w:br w:type="page"/>
      </w:r>
      <w:bookmarkStart w:id="460" w:name="_Toc8496"/>
      <w:bookmarkStart w:id="461" w:name="_Toc230583554"/>
      <w:bookmarkStart w:id="462" w:name="_Toc232395224"/>
      <w:bookmarkStart w:id="463" w:name="_Toc256342154"/>
      <w:bookmarkStart w:id="464" w:name="_Toc249525252"/>
      <w:bookmarkStart w:id="465" w:name="_Toc249515371"/>
      <w:bookmarkStart w:id="466" w:name="_Toc415499901"/>
      <w:bookmarkStart w:id="467" w:name="_Toc230013640"/>
      <w:bookmarkStart w:id="468" w:name="_Toc230099805"/>
      <w:bookmarkStart w:id="469" w:name="_Toc232176284"/>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14:paraId="09A5F8D0">
      <w:pPr>
        <w:pStyle w:val="14"/>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14:paraId="5A82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14:paraId="2758F7E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14:paraId="0F3A3C2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14:paraId="4E4DE1F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14:paraId="0909B0E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39F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14:paraId="7ED029A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14:paraId="22193275">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14:paraId="015E5915">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14:paraId="0319840D">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14:paraId="477EDE54">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14:paraId="76ADB6DA">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14:paraId="1D3DBAFF">
            <w:pPr>
              <w:jc w:val="center"/>
              <w:rPr>
                <w:rFonts w:hint="eastAsia" w:ascii="仿宋" w:hAnsi="仿宋" w:eastAsia="仿宋" w:cs="仿宋"/>
                <w:color w:val="auto"/>
                <w:sz w:val="24"/>
                <w:highlight w:val="none"/>
              </w:rPr>
            </w:pPr>
          </w:p>
        </w:tc>
      </w:tr>
      <w:tr w14:paraId="5CE6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0809AB8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14:paraId="1C12BCAF">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14:paraId="606439EC">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14:paraId="5BB00975">
            <w:pPr>
              <w:jc w:val="center"/>
              <w:rPr>
                <w:rFonts w:hint="eastAsia" w:ascii="仿宋" w:hAnsi="仿宋" w:eastAsia="仿宋" w:cs="仿宋"/>
                <w:color w:val="auto"/>
                <w:sz w:val="24"/>
                <w:highlight w:val="none"/>
              </w:rPr>
            </w:pPr>
          </w:p>
        </w:tc>
      </w:tr>
      <w:tr w14:paraId="7236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557EA3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14:paraId="23566D21">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14:paraId="4F5C9F6A">
            <w:pPr>
              <w:spacing w:line="300" w:lineRule="auto"/>
              <w:jc w:val="center"/>
              <w:rPr>
                <w:rFonts w:hint="eastAsia" w:ascii="仿宋" w:hAnsi="仿宋" w:eastAsia="仿宋" w:cs="仿宋"/>
                <w:color w:val="auto"/>
                <w:sz w:val="24"/>
                <w:highlight w:val="none"/>
              </w:rPr>
            </w:pPr>
          </w:p>
        </w:tc>
        <w:tc>
          <w:tcPr>
            <w:tcW w:w="445" w:type="pct"/>
            <w:noWrap w:val="0"/>
            <w:vAlign w:val="center"/>
          </w:tcPr>
          <w:p w14:paraId="4F03EEDC">
            <w:pPr>
              <w:jc w:val="center"/>
              <w:rPr>
                <w:rFonts w:hint="eastAsia" w:ascii="仿宋" w:hAnsi="仿宋" w:eastAsia="仿宋" w:cs="仿宋"/>
                <w:color w:val="auto"/>
                <w:sz w:val="24"/>
                <w:highlight w:val="none"/>
              </w:rPr>
            </w:pPr>
          </w:p>
        </w:tc>
      </w:tr>
      <w:tr w14:paraId="1D76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19EF10B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14:paraId="00275D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保修期</w:t>
            </w:r>
          </w:p>
        </w:tc>
        <w:tc>
          <w:tcPr>
            <w:tcW w:w="2994" w:type="pct"/>
            <w:noWrap w:val="0"/>
            <w:vAlign w:val="center"/>
          </w:tcPr>
          <w:p w14:paraId="4B3CFA87">
            <w:pPr>
              <w:spacing w:line="360" w:lineRule="auto"/>
              <w:jc w:val="center"/>
              <w:rPr>
                <w:rFonts w:hint="eastAsia" w:ascii="仿宋" w:hAnsi="仿宋" w:eastAsia="仿宋" w:cs="仿宋"/>
                <w:color w:val="auto"/>
                <w:sz w:val="24"/>
                <w:highlight w:val="none"/>
              </w:rPr>
            </w:pPr>
          </w:p>
        </w:tc>
        <w:tc>
          <w:tcPr>
            <w:tcW w:w="445" w:type="pct"/>
            <w:noWrap w:val="0"/>
            <w:vAlign w:val="center"/>
          </w:tcPr>
          <w:p w14:paraId="4F810213">
            <w:pPr>
              <w:jc w:val="center"/>
              <w:rPr>
                <w:rFonts w:hint="eastAsia" w:ascii="仿宋" w:hAnsi="仿宋" w:eastAsia="仿宋" w:cs="仿宋"/>
                <w:color w:val="auto"/>
                <w:sz w:val="24"/>
                <w:highlight w:val="none"/>
              </w:rPr>
            </w:pPr>
          </w:p>
        </w:tc>
      </w:tr>
      <w:tr w14:paraId="212F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4D93E73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14:paraId="447A12B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14:paraId="63FB384F">
            <w:pPr>
              <w:spacing w:line="360" w:lineRule="auto"/>
              <w:jc w:val="center"/>
              <w:rPr>
                <w:rFonts w:hint="eastAsia" w:ascii="仿宋" w:hAnsi="仿宋" w:eastAsia="仿宋" w:cs="仿宋"/>
                <w:color w:val="auto"/>
                <w:sz w:val="24"/>
                <w:highlight w:val="none"/>
              </w:rPr>
            </w:pPr>
          </w:p>
        </w:tc>
        <w:tc>
          <w:tcPr>
            <w:tcW w:w="445" w:type="pct"/>
            <w:noWrap w:val="0"/>
            <w:vAlign w:val="center"/>
          </w:tcPr>
          <w:p w14:paraId="4323C53B">
            <w:pPr>
              <w:jc w:val="center"/>
              <w:rPr>
                <w:rFonts w:hint="eastAsia" w:ascii="仿宋" w:hAnsi="仿宋" w:eastAsia="仿宋" w:cs="仿宋"/>
                <w:color w:val="auto"/>
                <w:sz w:val="24"/>
                <w:highlight w:val="none"/>
              </w:rPr>
            </w:pPr>
          </w:p>
        </w:tc>
      </w:tr>
      <w:tr w14:paraId="2D14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14:paraId="39AB011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14:paraId="5CED1A8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14:paraId="7849BD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14:paraId="792981E7">
            <w:pPr>
              <w:jc w:val="center"/>
              <w:rPr>
                <w:rFonts w:hint="eastAsia" w:ascii="仿宋" w:hAnsi="仿宋" w:eastAsia="仿宋" w:cs="仿宋"/>
                <w:color w:val="auto"/>
                <w:sz w:val="24"/>
                <w:highlight w:val="none"/>
              </w:rPr>
            </w:pPr>
          </w:p>
        </w:tc>
      </w:tr>
    </w:tbl>
    <w:p w14:paraId="2610AAC2">
      <w:pPr>
        <w:rPr>
          <w:rFonts w:hint="eastAsia" w:ascii="仿宋" w:hAnsi="仿宋" w:eastAsia="仿宋" w:cs="仿宋"/>
        </w:rPr>
      </w:pPr>
      <w:r>
        <w:rPr>
          <w:rFonts w:hint="eastAsia" w:ascii="仿宋" w:hAnsi="仿宋" w:eastAsia="仿宋" w:cs="仿宋"/>
          <w:sz w:val="24"/>
        </w:rPr>
        <w:br w:type="page"/>
      </w:r>
    </w:p>
    <w:p w14:paraId="7FC25016">
      <w:pPr>
        <w:pStyle w:val="3"/>
        <w:jc w:val="center"/>
        <w:rPr>
          <w:rFonts w:hint="eastAsia" w:ascii="仿宋" w:hAnsi="仿宋" w:eastAsia="仿宋" w:cs="仿宋"/>
          <w:b/>
          <w:bCs/>
        </w:rPr>
      </w:pPr>
      <w:r>
        <w:rPr>
          <w:rFonts w:hint="eastAsia" w:ascii="仿宋" w:hAnsi="仿宋" w:eastAsia="仿宋" w:cs="仿宋"/>
          <w:b/>
          <w:bCs/>
          <w:lang w:val="zh-CN"/>
        </w:rPr>
        <w:t>第二部分  磋商响应报价表</w:t>
      </w:r>
    </w:p>
    <w:p w14:paraId="03B23159">
      <w:pPr>
        <w:autoSpaceDE w:val="0"/>
        <w:autoSpaceDN w:val="0"/>
        <w:adjustRightInd w:val="0"/>
        <w:snapToGrid w:val="0"/>
        <w:spacing w:line="360" w:lineRule="auto"/>
        <w:jc w:val="center"/>
        <w:rPr>
          <w:rFonts w:hint="eastAsia" w:ascii="仿宋" w:hAnsi="仿宋" w:eastAsia="仿宋" w:cs="仿宋"/>
          <w:b/>
          <w:bCs/>
          <w:sz w:val="32"/>
          <w:szCs w:val="32"/>
        </w:rPr>
      </w:pPr>
    </w:p>
    <w:p w14:paraId="2F782FA9">
      <w:pPr>
        <w:pStyle w:val="4"/>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323D1255">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7EBE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3535B2FA">
            <w:pPr>
              <w:pStyle w:val="2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07F21D9C">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2F2C7522">
            <w:pPr>
              <w:pStyle w:val="2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14:paraId="7FD8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5BA2A718">
            <w:pPr>
              <w:pStyle w:val="2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041BED89">
            <w:pPr>
              <w:pStyle w:val="2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4524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6E72317">
            <w:pPr>
              <w:pStyle w:val="2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14:paraId="0BFBAC78">
            <w:pPr>
              <w:pStyle w:val="22"/>
              <w:rPr>
                <w:rFonts w:hint="eastAsia" w:ascii="仿宋" w:hAnsi="仿宋" w:eastAsia="仿宋" w:cs="仿宋"/>
                <w:sz w:val="24"/>
              </w:rPr>
            </w:pPr>
          </w:p>
        </w:tc>
      </w:tr>
      <w:tr w14:paraId="33F0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1C9187F4">
            <w:pPr>
              <w:pStyle w:val="2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14:paraId="397BD7AF">
            <w:pPr>
              <w:pStyle w:val="22"/>
              <w:rPr>
                <w:rFonts w:hint="eastAsia" w:ascii="仿宋" w:hAnsi="仿宋" w:eastAsia="仿宋" w:cs="仿宋"/>
                <w:sz w:val="24"/>
              </w:rPr>
            </w:pPr>
          </w:p>
        </w:tc>
      </w:tr>
      <w:tr w14:paraId="3A33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670E770F">
            <w:pPr>
              <w:pStyle w:val="2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14:paraId="54E78981">
            <w:pPr>
              <w:pStyle w:val="22"/>
              <w:rPr>
                <w:rFonts w:hint="eastAsia" w:ascii="仿宋" w:hAnsi="仿宋" w:eastAsia="仿宋" w:cs="仿宋"/>
                <w:sz w:val="24"/>
              </w:rPr>
            </w:pPr>
          </w:p>
        </w:tc>
      </w:tr>
      <w:tr w14:paraId="1EBA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55BC1110">
            <w:pPr>
              <w:pStyle w:val="2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14:paraId="260AA05E">
            <w:pPr>
              <w:pStyle w:val="22"/>
              <w:rPr>
                <w:rFonts w:hint="eastAsia" w:ascii="仿宋" w:hAnsi="仿宋" w:eastAsia="仿宋" w:cs="仿宋"/>
                <w:sz w:val="24"/>
              </w:rPr>
            </w:pPr>
          </w:p>
        </w:tc>
      </w:tr>
      <w:tr w14:paraId="3149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AC781BE">
            <w:pPr>
              <w:pStyle w:val="2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70A79586">
            <w:pPr>
              <w:pStyle w:val="22"/>
              <w:rPr>
                <w:rFonts w:hint="eastAsia" w:ascii="仿宋" w:hAnsi="仿宋" w:eastAsia="仿宋" w:cs="仿宋"/>
                <w:sz w:val="24"/>
              </w:rPr>
            </w:pPr>
          </w:p>
        </w:tc>
      </w:tr>
    </w:tbl>
    <w:p w14:paraId="5678978A">
      <w:pPr>
        <w:pStyle w:val="22"/>
        <w:rPr>
          <w:rFonts w:hint="eastAsia" w:ascii="仿宋" w:hAnsi="仿宋" w:eastAsia="仿宋" w:cs="仿宋"/>
          <w:lang w:val="zh-CN"/>
        </w:rPr>
      </w:pPr>
    </w:p>
    <w:p w14:paraId="163A0E78">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3219477D">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57AABB4">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7EC77AF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5D6D573E">
      <w:pPr>
        <w:adjustRightInd w:val="0"/>
        <w:snapToGrid w:val="0"/>
        <w:spacing w:line="360" w:lineRule="auto"/>
        <w:jc w:val="center"/>
        <w:rPr>
          <w:rFonts w:hint="eastAsia" w:ascii="仿宋" w:hAnsi="仿宋" w:eastAsia="仿宋" w:cs="仿宋"/>
          <w:b/>
          <w:sz w:val="42"/>
        </w:rPr>
      </w:pPr>
    </w:p>
    <w:p w14:paraId="19B96987">
      <w:pPr>
        <w:adjustRightInd w:val="0"/>
        <w:snapToGrid w:val="0"/>
        <w:spacing w:line="360" w:lineRule="auto"/>
        <w:jc w:val="center"/>
        <w:rPr>
          <w:rFonts w:hint="eastAsia" w:ascii="仿宋" w:hAnsi="仿宋" w:eastAsia="仿宋" w:cs="仿宋"/>
          <w:b/>
          <w:sz w:val="42"/>
        </w:rPr>
        <w:sectPr>
          <w:footerReference r:id="rId14" w:type="default"/>
          <w:pgSz w:w="11906" w:h="16838"/>
          <w:pgMar w:top="1418" w:right="1418" w:bottom="1418" w:left="1418" w:header="851" w:footer="992" w:gutter="0"/>
          <w:pgNumType w:start="1"/>
          <w:cols w:space="720" w:num="1"/>
          <w:docGrid w:linePitch="312" w:charSpace="0"/>
        </w:sectPr>
      </w:pPr>
    </w:p>
    <w:p w14:paraId="4F5AC139">
      <w:pPr>
        <w:pStyle w:val="4"/>
        <w:ind w:firstLine="0" w:firstLineChars="0"/>
        <w:jc w:val="center"/>
        <w:rPr>
          <w:rFonts w:hint="eastAsia" w:ascii="仿宋" w:hAnsi="仿宋" w:eastAsia="仿宋" w:cs="仿宋"/>
          <w:b/>
          <w:bCs/>
          <w:color w:val="auto"/>
          <w:sz w:val="32"/>
          <w:szCs w:val="32"/>
          <w:highlight w:val="none"/>
        </w:rPr>
      </w:pPr>
      <w:bookmarkStart w:id="470" w:name="_Toc106124378"/>
      <w:bookmarkStart w:id="471" w:name="_Toc106124285"/>
      <w:r>
        <w:rPr>
          <w:rFonts w:hint="eastAsia" w:ascii="仿宋" w:hAnsi="仿宋" w:eastAsia="仿宋" w:cs="仿宋"/>
          <w:b/>
          <w:bCs/>
          <w:color w:val="auto"/>
          <w:sz w:val="32"/>
          <w:szCs w:val="32"/>
          <w:highlight w:val="none"/>
        </w:rPr>
        <w:t>已标价工程量清单</w:t>
      </w:r>
      <w:bookmarkEnd w:id="470"/>
      <w:bookmarkEnd w:id="471"/>
    </w:p>
    <w:p w14:paraId="6978EA91">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一</w:t>
      </w:r>
      <w:r>
        <w:rPr>
          <w:rFonts w:hint="eastAsia" w:ascii="仿宋" w:hAnsi="仿宋" w:eastAsia="仿宋" w:cs="仿宋"/>
          <w:bCs/>
          <w:color w:val="auto"/>
          <w:sz w:val="24"/>
          <w:szCs w:val="24"/>
          <w:highlight w:val="none"/>
        </w:rPr>
        <w:t>、投标报价说明</w:t>
      </w:r>
    </w:p>
    <w:p w14:paraId="28922A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14:paraId="481BB7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14:paraId="752FBB79">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14:paraId="734E012B">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14:paraId="2E6143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14:paraId="1AEE51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6、投标报价应与工程量清单的报价汇总表数字一致。精确到元.角.分。</w:t>
      </w:r>
    </w:p>
    <w:p w14:paraId="43A4D185">
      <w:pPr>
        <w:pStyle w:val="73"/>
        <w:spacing w:line="360" w:lineRule="auto"/>
        <w:ind w:firstLine="480" w:firstLineChars="200"/>
        <w:jc w:val="both"/>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二</w:t>
      </w:r>
      <w:r>
        <w:rPr>
          <w:rFonts w:hint="eastAsia" w:ascii="仿宋" w:hAnsi="仿宋" w:eastAsia="仿宋" w:cs="仿宋"/>
          <w:bCs/>
          <w:color w:val="auto"/>
          <w:sz w:val="24"/>
          <w:szCs w:val="24"/>
          <w:highlight w:val="none"/>
        </w:rPr>
        <w:t>、已标价工程量清单</w:t>
      </w:r>
      <w:r>
        <w:rPr>
          <w:rFonts w:hint="eastAsia" w:ascii="仿宋" w:hAnsi="仿宋" w:eastAsia="仿宋" w:cs="仿宋"/>
          <w:bCs/>
          <w:color w:val="auto"/>
          <w:sz w:val="24"/>
          <w:szCs w:val="24"/>
          <w:highlight w:val="none"/>
          <w:lang w:eastAsia="zh-CN"/>
        </w:rPr>
        <w:t>（以外附的</w:t>
      </w:r>
      <w:r>
        <w:rPr>
          <w:rFonts w:hint="eastAsia" w:ascii="仿宋" w:hAnsi="仿宋" w:eastAsia="仿宋" w:cs="仿宋"/>
          <w:bCs/>
          <w:color w:val="auto"/>
          <w:sz w:val="24"/>
          <w:szCs w:val="24"/>
          <w:highlight w:val="none"/>
          <w:lang w:val="en-US" w:eastAsia="zh-CN"/>
        </w:rPr>
        <w:t>Excel工程量清单格式为准</w:t>
      </w:r>
      <w:r>
        <w:rPr>
          <w:rFonts w:hint="eastAsia" w:ascii="仿宋" w:hAnsi="仿宋" w:eastAsia="仿宋" w:cs="仿宋"/>
          <w:bCs/>
          <w:color w:val="auto"/>
          <w:sz w:val="24"/>
          <w:szCs w:val="24"/>
          <w:highlight w:val="none"/>
          <w:lang w:eastAsia="zh-CN"/>
        </w:rPr>
        <w:t>）</w:t>
      </w:r>
    </w:p>
    <w:p w14:paraId="0261CC4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要求必须具有如下内容：</w:t>
      </w:r>
    </w:p>
    <w:p w14:paraId="5C4717C0">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投标报价汇总表</w:t>
      </w:r>
    </w:p>
    <w:p w14:paraId="180E7AC3">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分部分项工程量清单计价表</w:t>
      </w:r>
    </w:p>
    <w:p w14:paraId="657D4335">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措施项目清单计价表</w:t>
      </w:r>
    </w:p>
    <w:p w14:paraId="329AA5E6">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其它项目清单计价表 </w:t>
      </w:r>
    </w:p>
    <w:p w14:paraId="52208B17">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分部分项工程量清单综合单价分析表</w:t>
      </w:r>
    </w:p>
    <w:p w14:paraId="2CF77F7D">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措施项目费（综合计价）分析表</w:t>
      </w:r>
    </w:p>
    <w:p w14:paraId="7DD3DB4F">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主要材料价格表</w:t>
      </w:r>
    </w:p>
    <w:p w14:paraId="226ACB14">
      <w:pPr>
        <w:pStyle w:val="14"/>
        <w:rPr>
          <w:rFonts w:hint="eastAsia" w:ascii="仿宋" w:hAnsi="仿宋" w:eastAsia="仿宋" w:cs="仿宋"/>
        </w:rPr>
      </w:pPr>
    </w:p>
    <w:p w14:paraId="0F75F8C0">
      <w:pPr>
        <w:spacing w:line="360" w:lineRule="auto"/>
        <w:rPr>
          <w:rFonts w:hint="eastAsia" w:ascii="仿宋" w:hAnsi="仿宋" w:eastAsia="仿宋" w:cs="仿宋"/>
          <w:sz w:val="24"/>
          <w:lang w:val="en-US" w:eastAsia="zh-CN"/>
        </w:rPr>
      </w:pPr>
    </w:p>
    <w:p w14:paraId="6C1EC912">
      <w:pPr>
        <w:spacing w:line="360" w:lineRule="auto"/>
        <w:ind w:firstLine="1920" w:firstLineChars="800"/>
        <w:rPr>
          <w:rFonts w:hint="eastAsia" w:ascii="仿宋" w:hAnsi="仿宋" w:eastAsia="仿宋" w:cs="仿宋"/>
          <w:sz w:val="24"/>
          <w:lang w:val="en-US" w:eastAsia="zh-CN"/>
        </w:rPr>
      </w:pPr>
    </w:p>
    <w:p w14:paraId="0DAD9B1A">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3779069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2C165788">
      <w:pPr>
        <w:pStyle w:val="28"/>
        <w:tabs>
          <w:tab w:val="left" w:pos="5580"/>
        </w:tabs>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rPr>
        <w:t>日    期：</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14:paraId="4DC3F92E">
      <w:pPr>
        <w:spacing w:line="360" w:lineRule="auto"/>
        <w:ind w:firstLine="1680" w:firstLineChars="800"/>
        <w:rPr>
          <w:rFonts w:hint="eastAsia" w:ascii="仿宋" w:hAnsi="仿宋" w:eastAsia="仿宋" w:cs="仿宋"/>
          <w:kern w:val="0"/>
          <w:sz w:val="24"/>
          <w:u w:val="single"/>
        </w:rPr>
      </w:pPr>
      <w:r>
        <w:rPr>
          <w:rFonts w:hint="eastAsia" w:ascii="仿宋" w:hAnsi="仿宋" w:eastAsia="仿宋" w:cs="仿宋"/>
          <w:szCs w:val="28"/>
        </w:rPr>
        <w:br w:type="page"/>
      </w:r>
    </w:p>
    <w:p w14:paraId="0F05357D">
      <w:pPr>
        <w:pStyle w:val="3"/>
        <w:jc w:val="center"/>
        <w:rPr>
          <w:rFonts w:hint="eastAsia" w:ascii="仿宋" w:hAnsi="仿宋" w:eastAsia="仿宋" w:cs="仿宋"/>
          <w:b/>
          <w:bCs/>
        </w:rPr>
      </w:pPr>
      <w:r>
        <w:rPr>
          <w:rFonts w:hint="eastAsia" w:ascii="仿宋" w:hAnsi="仿宋" w:eastAsia="仿宋" w:cs="仿宋"/>
          <w:b/>
          <w:bCs/>
        </w:rPr>
        <w:t>第三部分  偏离表</w:t>
      </w:r>
    </w:p>
    <w:p w14:paraId="2A2D77AA">
      <w:pPr>
        <w:rPr>
          <w:rFonts w:hint="eastAsia" w:ascii="仿宋" w:hAnsi="仿宋" w:eastAsia="仿宋" w:cs="仿宋"/>
        </w:rPr>
      </w:pPr>
    </w:p>
    <w:p w14:paraId="02DF854E">
      <w:pPr>
        <w:pStyle w:val="4"/>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366FE5DD">
      <w:pPr>
        <w:pStyle w:val="22"/>
        <w:rPr>
          <w:rFonts w:hint="eastAsia" w:ascii="仿宋" w:hAnsi="仿宋" w:eastAsia="仿宋" w:cs="仿宋"/>
          <w:sz w:val="24"/>
        </w:rPr>
      </w:pPr>
      <w:r>
        <w:rPr>
          <w:rFonts w:hint="eastAsia" w:ascii="仿宋" w:hAnsi="仿宋" w:eastAsia="仿宋" w:cs="仿宋"/>
          <w:sz w:val="24"/>
        </w:rPr>
        <w:t>项目编号：</w:t>
      </w:r>
    </w:p>
    <w:p w14:paraId="77EEC862">
      <w:pPr>
        <w:pStyle w:val="2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14E3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2C6488F5">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A954046">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5E136AE9">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1149214A">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0BE7B728">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0B3B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0832979">
            <w:pPr>
              <w:pStyle w:val="28"/>
              <w:jc w:val="center"/>
              <w:rPr>
                <w:rFonts w:hint="eastAsia" w:ascii="仿宋" w:hAnsi="仿宋" w:eastAsia="仿宋" w:cs="仿宋"/>
                <w:sz w:val="24"/>
                <w:szCs w:val="24"/>
              </w:rPr>
            </w:pPr>
          </w:p>
        </w:tc>
        <w:tc>
          <w:tcPr>
            <w:tcW w:w="2835" w:type="dxa"/>
          </w:tcPr>
          <w:p w14:paraId="4BAC351D">
            <w:pPr>
              <w:pStyle w:val="28"/>
              <w:jc w:val="center"/>
              <w:rPr>
                <w:rFonts w:hint="eastAsia" w:ascii="仿宋" w:hAnsi="仿宋" w:eastAsia="仿宋" w:cs="仿宋"/>
                <w:sz w:val="24"/>
                <w:szCs w:val="24"/>
              </w:rPr>
            </w:pPr>
            <w:r>
              <w:rPr>
                <w:rFonts w:hint="eastAsia" w:ascii="仿宋" w:hAnsi="仿宋" w:eastAsia="仿宋" w:cs="仿宋"/>
                <w:sz w:val="24"/>
                <w:szCs w:val="24"/>
              </w:rPr>
              <w:t>建设地点</w:t>
            </w:r>
          </w:p>
        </w:tc>
        <w:tc>
          <w:tcPr>
            <w:tcW w:w="1701" w:type="dxa"/>
          </w:tcPr>
          <w:p w14:paraId="6750BC9E">
            <w:pPr>
              <w:pStyle w:val="28"/>
              <w:jc w:val="center"/>
              <w:rPr>
                <w:rFonts w:hint="eastAsia" w:ascii="仿宋" w:hAnsi="仿宋" w:eastAsia="仿宋" w:cs="仿宋"/>
                <w:sz w:val="24"/>
                <w:szCs w:val="24"/>
              </w:rPr>
            </w:pPr>
          </w:p>
        </w:tc>
        <w:tc>
          <w:tcPr>
            <w:tcW w:w="1417" w:type="dxa"/>
          </w:tcPr>
          <w:p w14:paraId="5ED4FAA0">
            <w:pPr>
              <w:pStyle w:val="28"/>
              <w:jc w:val="center"/>
              <w:rPr>
                <w:rFonts w:hint="eastAsia" w:ascii="仿宋" w:hAnsi="仿宋" w:eastAsia="仿宋" w:cs="仿宋"/>
                <w:sz w:val="24"/>
                <w:szCs w:val="24"/>
              </w:rPr>
            </w:pPr>
          </w:p>
        </w:tc>
        <w:tc>
          <w:tcPr>
            <w:tcW w:w="2195" w:type="dxa"/>
          </w:tcPr>
          <w:p w14:paraId="20C87837">
            <w:pPr>
              <w:pStyle w:val="28"/>
              <w:jc w:val="center"/>
              <w:rPr>
                <w:rFonts w:hint="eastAsia" w:ascii="仿宋" w:hAnsi="仿宋" w:eastAsia="仿宋" w:cs="仿宋"/>
                <w:sz w:val="24"/>
                <w:szCs w:val="24"/>
              </w:rPr>
            </w:pPr>
          </w:p>
        </w:tc>
      </w:tr>
      <w:tr w14:paraId="4319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8ABE6A1">
            <w:pPr>
              <w:pStyle w:val="28"/>
              <w:ind w:left="1080" w:leftChars="257" w:hanging="540"/>
              <w:rPr>
                <w:rFonts w:hint="eastAsia" w:ascii="仿宋" w:hAnsi="仿宋" w:eastAsia="仿宋" w:cs="仿宋"/>
                <w:sz w:val="24"/>
                <w:szCs w:val="24"/>
              </w:rPr>
            </w:pPr>
          </w:p>
        </w:tc>
        <w:tc>
          <w:tcPr>
            <w:tcW w:w="2835" w:type="dxa"/>
            <w:vAlign w:val="center"/>
          </w:tcPr>
          <w:p w14:paraId="0C07E1B4">
            <w:pPr>
              <w:spacing w:line="360" w:lineRule="auto"/>
              <w:jc w:val="center"/>
              <w:rPr>
                <w:rFonts w:hint="eastAsia" w:ascii="仿宋" w:hAnsi="仿宋" w:eastAsia="仿宋" w:cs="仿宋"/>
                <w:bCs/>
                <w:sz w:val="24"/>
              </w:rPr>
            </w:pPr>
            <w:r>
              <w:rPr>
                <w:rFonts w:hint="eastAsia" w:ascii="仿宋" w:hAnsi="仿宋" w:eastAsia="仿宋" w:cs="仿宋"/>
                <w:bCs/>
                <w:sz w:val="24"/>
              </w:rPr>
              <w:t>工期</w:t>
            </w:r>
          </w:p>
        </w:tc>
        <w:tc>
          <w:tcPr>
            <w:tcW w:w="1701" w:type="dxa"/>
          </w:tcPr>
          <w:p w14:paraId="3EC6DBA3">
            <w:pPr>
              <w:pStyle w:val="28"/>
              <w:ind w:left="1080" w:leftChars="257" w:hanging="540"/>
              <w:jc w:val="center"/>
              <w:rPr>
                <w:rFonts w:hint="eastAsia" w:ascii="仿宋" w:hAnsi="仿宋" w:eastAsia="仿宋" w:cs="仿宋"/>
                <w:sz w:val="24"/>
                <w:szCs w:val="24"/>
              </w:rPr>
            </w:pPr>
          </w:p>
        </w:tc>
        <w:tc>
          <w:tcPr>
            <w:tcW w:w="1417" w:type="dxa"/>
          </w:tcPr>
          <w:p w14:paraId="669BA35B">
            <w:pPr>
              <w:pStyle w:val="28"/>
              <w:ind w:left="1080" w:leftChars="257" w:hanging="540"/>
              <w:jc w:val="center"/>
              <w:rPr>
                <w:rFonts w:hint="eastAsia" w:ascii="仿宋" w:hAnsi="仿宋" w:eastAsia="仿宋" w:cs="仿宋"/>
                <w:sz w:val="24"/>
                <w:szCs w:val="24"/>
              </w:rPr>
            </w:pPr>
          </w:p>
        </w:tc>
        <w:tc>
          <w:tcPr>
            <w:tcW w:w="2195" w:type="dxa"/>
          </w:tcPr>
          <w:p w14:paraId="01C029F9">
            <w:pPr>
              <w:pStyle w:val="28"/>
              <w:ind w:left="1080" w:leftChars="257" w:hanging="540"/>
              <w:rPr>
                <w:rFonts w:hint="eastAsia" w:ascii="仿宋" w:hAnsi="仿宋" w:eastAsia="仿宋" w:cs="仿宋"/>
                <w:sz w:val="24"/>
                <w:szCs w:val="24"/>
              </w:rPr>
            </w:pPr>
          </w:p>
        </w:tc>
      </w:tr>
      <w:tr w14:paraId="6E43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AAE8B1F">
            <w:pPr>
              <w:pStyle w:val="28"/>
              <w:ind w:left="1080" w:leftChars="257" w:hanging="540"/>
              <w:rPr>
                <w:rFonts w:hint="eastAsia" w:ascii="仿宋" w:hAnsi="仿宋" w:eastAsia="仿宋" w:cs="仿宋"/>
                <w:sz w:val="24"/>
                <w:szCs w:val="24"/>
              </w:rPr>
            </w:pPr>
          </w:p>
        </w:tc>
        <w:tc>
          <w:tcPr>
            <w:tcW w:w="2835" w:type="dxa"/>
            <w:vAlign w:val="center"/>
          </w:tcPr>
          <w:p w14:paraId="5822F76A">
            <w:pPr>
              <w:spacing w:line="360" w:lineRule="auto"/>
              <w:jc w:val="center"/>
              <w:rPr>
                <w:rFonts w:hint="eastAsia" w:ascii="仿宋" w:hAnsi="仿宋" w:eastAsia="仿宋" w:cs="仿宋"/>
                <w:bCs/>
                <w:sz w:val="24"/>
              </w:rPr>
            </w:pPr>
            <w:r>
              <w:rPr>
                <w:rFonts w:hint="eastAsia" w:ascii="仿宋" w:hAnsi="仿宋" w:eastAsia="仿宋" w:cs="仿宋"/>
                <w:bCs/>
                <w:sz w:val="24"/>
              </w:rPr>
              <w:t>工程质量</w:t>
            </w:r>
          </w:p>
        </w:tc>
        <w:tc>
          <w:tcPr>
            <w:tcW w:w="1701" w:type="dxa"/>
          </w:tcPr>
          <w:p w14:paraId="7C48D3B3">
            <w:pPr>
              <w:pStyle w:val="28"/>
              <w:ind w:left="1080" w:leftChars="257" w:hanging="540"/>
              <w:rPr>
                <w:rFonts w:hint="eastAsia" w:ascii="仿宋" w:hAnsi="仿宋" w:eastAsia="仿宋" w:cs="仿宋"/>
                <w:sz w:val="24"/>
                <w:szCs w:val="24"/>
              </w:rPr>
            </w:pPr>
          </w:p>
        </w:tc>
        <w:tc>
          <w:tcPr>
            <w:tcW w:w="1417" w:type="dxa"/>
          </w:tcPr>
          <w:p w14:paraId="3297F33D">
            <w:pPr>
              <w:pStyle w:val="28"/>
              <w:ind w:left="1080" w:leftChars="257" w:hanging="540"/>
              <w:rPr>
                <w:rFonts w:hint="eastAsia" w:ascii="仿宋" w:hAnsi="仿宋" w:eastAsia="仿宋" w:cs="仿宋"/>
                <w:sz w:val="24"/>
                <w:szCs w:val="24"/>
              </w:rPr>
            </w:pPr>
          </w:p>
        </w:tc>
        <w:tc>
          <w:tcPr>
            <w:tcW w:w="2195" w:type="dxa"/>
          </w:tcPr>
          <w:p w14:paraId="13B37EEF">
            <w:pPr>
              <w:pStyle w:val="28"/>
              <w:ind w:left="1080" w:leftChars="257" w:hanging="540"/>
              <w:rPr>
                <w:rFonts w:hint="eastAsia" w:ascii="仿宋" w:hAnsi="仿宋" w:eastAsia="仿宋" w:cs="仿宋"/>
                <w:sz w:val="24"/>
                <w:szCs w:val="24"/>
              </w:rPr>
            </w:pPr>
          </w:p>
        </w:tc>
      </w:tr>
      <w:tr w14:paraId="4FB0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5607A48">
            <w:pPr>
              <w:pStyle w:val="28"/>
              <w:ind w:left="1080" w:leftChars="257" w:hanging="540"/>
              <w:rPr>
                <w:rFonts w:hint="eastAsia" w:ascii="仿宋" w:hAnsi="仿宋" w:eastAsia="仿宋" w:cs="仿宋"/>
                <w:sz w:val="24"/>
                <w:szCs w:val="24"/>
              </w:rPr>
            </w:pPr>
          </w:p>
        </w:tc>
        <w:tc>
          <w:tcPr>
            <w:tcW w:w="2835" w:type="dxa"/>
            <w:vAlign w:val="center"/>
          </w:tcPr>
          <w:p w14:paraId="4119DC8B">
            <w:pPr>
              <w:spacing w:line="360" w:lineRule="auto"/>
              <w:jc w:val="center"/>
              <w:rPr>
                <w:rFonts w:hint="eastAsia" w:ascii="仿宋" w:hAnsi="仿宋" w:eastAsia="仿宋" w:cs="仿宋"/>
                <w:bCs/>
                <w:sz w:val="24"/>
              </w:rPr>
            </w:pPr>
            <w:r>
              <w:rPr>
                <w:rFonts w:hint="eastAsia" w:ascii="仿宋" w:hAnsi="仿宋" w:eastAsia="仿宋" w:cs="仿宋"/>
                <w:bCs/>
                <w:sz w:val="24"/>
              </w:rPr>
              <w:t>质保期</w:t>
            </w:r>
          </w:p>
        </w:tc>
        <w:tc>
          <w:tcPr>
            <w:tcW w:w="1701" w:type="dxa"/>
          </w:tcPr>
          <w:p w14:paraId="29671B31">
            <w:pPr>
              <w:pStyle w:val="28"/>
              <w:ind w:left="1080" w:leftChars="257" w:hanging="540"/>
              <w:rPr>
                <w:rFonts w:hint="eastAsia" w:ascii="仿宋" w:hAnsi="仿宋" w:eastAsia="仿宋" w:cs="仿宋"/>
                <w:sz w:val="24"/>
                <w:szCs w:val="24"/>
              </w:rPr>
            </w:pPr>
          </w:p>
        </w:tc>
        <w:tc>
          <w:tcPr>
            <w:tcW w:w="1417" w:type="dxa"/>
          </w:tcPr>
          <w:p w14:paraId="5A6C5893">
            <w:pPr>
              <w:pStyle w:val="28"/>
              <w:ind w:left="1080" w:leftChars="257" w:hanging="540"/>
              <w:rPr>
                <w:rFonts w:hint="eastAsia" w:ascii="仿宋" w:hAnsi="仿宋" w:eastAsia="仿宋" w:cs="仿宋"/>
                <w:sz w:val="24"/>
                <w:szCs w:val="24"/>
              </w:rPr>
            </w:pPr>
          </w:p>
        </w:tc>
        <w:tc>
          <w:tcPr>
            <w:tcW w:w="2195" w:type="dxa"/>
          </w:tcPr>
          <w:p w14:paraId="7A11135F">
            <w:pPr>
              <w:pStyle w:val="28"/>
              <w:ind w:left="1080" w:leftChars="257" w:hanging="540"/>
              <w:rPr>
                <w:rFonts w:hint="eastAsia" w:ascii="仿宋" w:hAnsi="仿宋" w:eastAsia="仿宋" w:cs="仿宋"/>
                <w:sz w:val="24"/>
                <w:szCs w:val="24"/>
              </w:rPr>
            </w:pPr>
          </w:p>
        </w:tc>
      </w:tr>
      <w:tr w14:paraId="3FEC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2FA32E2C">
            <w:pPr>
              <w:pStyle w:val="28"/>
              <w:ind w:left="1080" w:leftChars="257" w:hanging="540"/>
              <w:rPr>
                <w:rFonts w:hint="eastAsia" w:ascii="仿宋" w:hAnsi="仿宋" w:eastAsia="仿宋" w:cs="仿宋"/>
                <w:sz w:val="24"/>
                <w:szCs w:val="24"/>
              </w:rPr>
            </w:pPr>
          </w:p>
        </w:tc>
        <w:tc>
          <w:tcPr>
            <w:tcW w:w="2835" w:type="dxa"/>
            <w:vAlign w:val="center"/>
          </w:tcPr>
          <w:p w14:paraId="1AEDCD06">
            <w:pPr>
              <w:spacing w:line="360" w:lineRule="auto"/>
              <w:jc w:val="center"/>
              <w:rPr>
                <w:rFonts w:hint="eastAsia" w:ascii="仿宋" w:hAnsi="仿宋" w:eastAsia="仿宋" w:cs="仿宋"/>
                <w:bCs/>
                <w:sz w:val="24"/>
              </w:rPr>
            </w:pPr>
            <w:r>
              <w:rPr>
                <w:rFonts w:hint="eastAsia" w:ascii="仿宋" w:hAnsi="仿宋" w:eastAsia="仿宋" w:cs="仿宋"/>
                <w:bCs/>
                <w:sz w:val="24"/>
              </w:rPr>
              <w:t>项目经理</w:t>
            </w:r>
          </w:p>
        </w:tc>
        <w:tc>
          <w:tcPr>
            <w:tcW w:w="1701" w:type="dxa"/>
          </w:tcPr>
          <w:p w14:paraId="10E4D26F">
            <w:pPr>
              <w:pStyle w:val="28"/>
              <w:ind w:left="1080" w:leftChars="257" w:hanging="540"/>
              <w:rPr>
                <w:rFonts w:hint="eastAsia" w:ascii="仿宋" w:hAnsi="仿宋" w:eastAsia="仿宋" w:cs="仿宋"/>
                <w:sz w:val="24"/>
                <w:szCs w:val="24"/>
              </w:rPr>
            </w:pPr>
          </w:p>
        </w:tc>
        <w:tc>
          <w:tcPr>
            <w:tcW w:w="1417" w:type="dxa"/>
          </w:tcPr>
          <w:p w14:paraId="6A7468E4">
            <w:pPr>
              <w:pStyle w:val="28"/>
              <w:ind w:left="1080" w:leftChars="257" w:hanging="540"/>
              <w:rPr>
                <w:rFonts w:hint="eastAsia" w:ascii="仿宋" w:hAnsi="仿宋" w:eastAsia="仿宋" w:cs="仿宋"/>
                <w:sz w:val="24"/>
                <w:szCs w:val="24"/>
              </w:rPr>
            </w:pPr>
          </w:p>
        </w:tc>
        <w:tc>
          <w:tcPr>
            <w:tcW w:w="2195" w:type="dxa"/>
          </w:tcPr>
          <w:p w14:paraId="5B6515B3">
            <w:pPr>
              <w:pStyle w:val="28"/>
              <w:ind w:left="1080" w:leftChars="257" w:hanging="540"/>
              <w:rPr>
                <w:rFonts w:hint="eastAsia" w:ascii="仿宋" w:hAnsi="仿宋" w:eastAsia="仿宋" w:cs="仿宋"/>
                <w:sz w:val="24"/>
                <w:szCs w:val="24"/>
              </w:rPr>
            </w:pPr>
          </w:p>
        </w:tc>
      </w:tr>
      <w:tr w14:paraId="4EE8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4489F18">
            <w:pPr>
              <w:pStyle w:val="28"/>
              <w:ind w:left="1080" w:leftChars="257" w:hanging="540"/>
              <w:rPr>
                <w:rFonts w:hint="eastAsia" w:ascii="仿宋" w:hAnsi="仿宋" w:eastAsia="仿宋" w:cs="仿宋"/>
                <w:sz w:val="24"/>
                <w:szCs w:val="24"/>
              </w:rPr>
            </w:pPr>
          </w:p>
        </w:tc>
        <w:tc>
          <w:tcPr>
            <w:tcW w:w="2835" w:type="dxa"/>
            <w:vAlign w:val="center"/>
          </w:tcPr>
          <w:p w14:paraId="1E0F1BB8">
            <w:pPr>
              <w:spacing w:line="360" w:lineRule="auto"/>
              <w:jc w:val="center"/>
              <w:rPr>
                <w:rFonts w:hint="eastAsia" w:ascii="仿宋" w:hAnsi="仿宋" w:eastAsia="仿宋" w:cs="仿宋"/>
                <w:bCs/>
                <w:sz w:val="24"/>
              </w:rPr>
            </w:pPr>
            <w:r>
              <w:rPr>
                <w:rFonts w:hint="eastAsia" w:ascii="仿宋" w:hAnsi="仿宋" w:eastAsia="仿宋" w:cs="仿宋"/>
                <w:bCs/>
                <w:sz w:val="24"/>
              </w:rPr>
              <w:t>付款比例</w:t>
            </w:r>
          </w:p>
        </w:tc>
        <w:tc>
          <w:tcPr>
            <w:tcW w:w="1701" w:type="dxa"/>
          </w:tcPr>
          <w:p w14:paraId="316BDAB0">
            <w:pPr>
              <w:pStyle w:val="28"/>
              <w:ind w:left="1080" w:leftChars="257" w:hanging="540"/>
              <w:rPr>
                <w:rFonts w:hint="eastAsia" w:ascii="仿宋" w:hAnsi="仿宋" w:eastAsia="仿宋" w:cs="仿宋"/>
                <w:sz w:val="24"/>
                <w:szCs w:val="24"/>
              </w:rPr>
            </w:pPr>
          </w:p>
        </w:tc>
        <w:tc>
          <w:tcPr>
            <w:tcW w:w="1417" w:type="dxa"/>
          </w:tcPr>
          <w:p w14:paraId="089C7AEF">
            <w:pPr>
              <w:pStyle w:val="28"/>
              <w:ind w:left="1080" w:leftChars="257" w:hanging="540"/>
              <w:rPr>
                <w:rFonts w:hint="eastAsia" w:ascii="仿宋" w:hAnsi="仿宋" w:eastAsia="仿宋" w:cs="仿宋"/>
                <w:sz w:val="24"/>
                <w:szCs w:val="24"/>
              </w:rPr>
            </w:pPr>
          </w:p>
        </w:tc>
        <w:tc>
          <w:tcPr>
            <w:tcW w:w="2195" w:type="dxa"/>
          </w:tcPr>
          <w:p w14:paraId="18BADE4D">
            <w:pPr>
              <w:pStyle w:val="28"/>
              <w:ind w:left="1080" w:leftChars="257" w:hanging="540"/>
              <w:rPr>
                <w:rFonts w:hint="eastAsia" w:ascii="仿宋" w:hAnsi="仿宋" w:eastAsia="仿宋" w:cs="仿宋"/>
                <w:sz w:val="24"/>
                <w:szCs w:val="24"/>
              </w:rPr>
            </w:pPr>
          </w:p>
        </w:tc>
      </w:tr>
      <w:tr w14:paraId="22E8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D2C6CC0">
            <w:pPr>
              <w:pStyle w:val="28"/>
              <w:ind w:left="1080" w:leftChars="257" w:hanging="540"/>
              <w:rPr>
                <w:rFonts w:hint="eastAsia" w:ascii="仿宋" w:hAnsi="仿宋" w:eastAsia="仿宋" w:cs="仿宋"/>
                <w:sz w:val="24"/>
                <w:szCs w:val="24"/>
              </w:rPr>
            </w:pPr>
          </w:p>
        </w:tc>
        <w:tc>
          <w:tcPr>
            <w:tcW w:w="2835" w:type="dxa"/>
          </w:tcPr>
          <w:p w14:paraId="605AA05D">
            <w:pPr>
              <w:pStyle w:val="28"/>
              <w:ind w:left="1080" w:leftChars="257" w:hanging="540"/>
              <w:rPr>
                <w:rFonts w:hint="eastAsia" w:ascii="仿宋" w:hAnsi="仿宋" w:eastAsia="仿宋" w:cs="仿宋"/>
                <w:sz w:val="24"/>
                <w:szCs w:val="24"/>
              </w:rPr>
            </w:pPr>
            <w:r>
              <w:rPr>
                <w:rFonts w:hint="eastAsia" w:ascii="仿宋" w:hAnsi="仿宋" w:eastAsia="仿宋" w:cs="仿宋"/>
                <w:sz w:val="24"/>
                <w:szCs w:val="24"/>
              </w:rPr>
              <w:t>……</w:t>
            </w:r>
          </w:p>
        </w:tc>
        <w:tc>
          <w:tcPr>
            <w:tcW w:w="1701" w:type="dxa"/>
          </w:tcPr>
          <w:p w14:paraId="022D46B6">
            <w:pPr>
              <w:pStyle w:val="28"/>
              <w:ind w:left="1080" w:leftChars="257" w:hanging="540"/>
              <w:rPr>
                <w:rFonts w:hint="eastAsia" w:ascii="仿宋" w:hAnsi="仿宋" w:eastAsia="仿宋" w:cs="仿宋"/>
                <w:sz w:val="24"/>
                <w:szCs w:val="24"/>
              </w:rPr>
            </w:pPr>
          </w:p>
        </w:tc>
        <w:tc>
          <w:tcPr>
            <w:tcW w:w="1417" w:type="dxa"/>
          </w:tcPr>
          <w:p w14:paraId="7FEDC7CA">
            <w:pPr>
              <w:pStyle w:val="28"/>
              <w:ind w:left="1080" w:leftChars="257" w:hanging="540"/>
              <w:rPr>
                <w:rFonts w:hint="eastAsia" w:ascii="仿宋" w:hAnsi="仿宋" w:eastAsia="仿宋" w:cs="仿宋"/>
                <w:sz w:val="24"/>
                <w:szCs w:val="24"/>
              </w:rPr>
            </w:pPr>
          </w:p>
        </w:tc>
        <w:tc>
          <w:tcPr>
            <w:tcW w:w="2195" w:type="dxa"/>
          </w:tcPr>
          <w:p w14:paraId="0BF81EE4">
            <w:pPr>
              <w:pStyle w:val="28"/>
              <w:ind w:left="1080" w:leftChars="257" w:hanging="540"/>
              <w:rPr>
                <w:rFonts w:hint="eastAsia" w:ascii="仿宋" w:hAnsi="仿宋" w:eastAsia="仿宋" w:cs="仿宋"/>
                <w:sz w:val="24"/>
                <w:szCs w:val="24"/>
              </w:rPr>
            </w:pPr>
          </w:p>
        </w:tc>
      </w:tr>
      <w:tr w14:paraId="5DF1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7FF3A8">
            <w:pPr>
              <w:pStyle w:val="28"/>
              <w:ind w:left="1080" w:leftChars="257" w:hanging="540"/>
              <w:rPr>
                <w:rFonts w:hint="eastAsia" w:ascii="仿宋" w:hAnsi="仿宋" w:eastAsia="仿宋" w:cs="仿宋"/>
                <w:sz w:val="24"/>
                <w:szCs w:val="24"/>
              </w:rPr>
            </w:pPr>
          </w:p>
        </w:tc>
        <w:tc>
          <w:tcPr>
            <w:tcW w:w="2835" w:type="dxa"/>
          </w:tcPr>
          <w:p w14:paraId="5372CB59">
            <w:pPr>
              <w:pStyle w:val="28"/>
              <w:ind w:left="1080" w:leftChars="257" w:hanging="540"/>
              <w:rPr>
                <w:rFonts w:hint="eastAsia" w:ascii="仿宋" w:hAnsi="仿宋" w:eastAsia="仿宋" w:cs="仿宋"/>
                <w:sz w:val="24"/>
                <w:szCs w:val="24"/>
              </w:rPr>
            </w:pPr>
          </w:p>
        </w:tc>
        <w:tc>
          <w:tcPr>
            <w:tcW w:w="1701" w:type="dxa"/>
          </w:tcPr>
          <w:p w14:paraId="3A12BC08">
            <w:pPr>
              <w:pStyle w:val="28"/>
              <w:ind w:left="1080" w:leftChars="257" w:hanging="540"/>
              <w:rPr>
                <w:rFonts w:hint="eastAsia" w:ascii="仿宋" w:hAnsi="仿宋" w:eastAsia="仿宋" w:cs="仿宋"/>
                <w:sz w:val="24"/>
                <w:szCs w:val="24"/>
              </w:rPr>
            </w:pPr>
          </w:p>
        </w:tc>
        <w:tc>
          <w:tcPr>
            <w:tcW w:w="1417" w:type="dxa"/>
          </w:tcPr>
          <w:p w14:paraId="194321BC">
            <w:pPr>
              <w:pStyle w:val="28"/>
              <w:ind w:left="1080" w:leftChars="257" w:hanging="540"/>
              <w:rPr>
                <w:rFonts w:hint="eastAsia" w:ascii="仿宋" w:hAnsi="仿宋" w:eastAsia="仿宋" w:cs="仿宋"/>
                <w:sz w:val="24"/>
                <w:szCs w:val="24"/>
              </w:rPr>
            </w:pPr>
          </w:p>
        </w:tc>
        <w:tc>
          <w:tcPr>
            <w:tcW w:w="2195" w:type="dxa"/>
          </w:tcPr>
          <w:p w14:paraId="108B1862">
            <w:pPr>
              <w:pStyle w:val="28"/>
              <w:ind w:left="1080" w:leftChars="257" w:hanging="540"/>
              <w:rPr>
                <w:rFonts w:hint="eastAsia" w:ascii="仿宋" w:hAnsi="仿宋" w:eastAsia="仿宋" w:cs="仿宋"/>
                <w:sz w:val="24"/>
                <w:szCs w:val="24"/>
              </w:rPr>
            </w:pPr>
          </w:p>
        </w:tc>
      </w:tr>
    </w:tbl>
    <w:p w14:paraId="0C2487E8">
      <w:pPr>
        <w:pStyle w:val="28"/>
        <w:ind w:left="1080" w:leftChars="257" w:hanging="540"/>
        <w:rPr>
          <w:rFonts w:hint="eastAsia" w:ascii="仿宋" w:hAnsi="仿宋" w:eastAsia="仿宋" w:cs="仿宋"/>
          <w:sz w:val="24"/>
          <w:szCs w:val="24"/>
        </w:rPr>
      </w:pPr>
    </w:p>
    <w:p w14:paraId="0A9E61E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DCA8F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54B09A5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445CC2C0">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2CFB0615">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1642F21F">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464E7735">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16F75325">
      <w:pPr>
        <w:pStyle w:val="28"/>
        <w:ind w:left="1080" w:leftChars="257" w:hanging="540"/>
        <w:rPr>
          <w:rFonts w:hint="eastAsia" w:ascii="仿宋" w:hAnsi="仿宋" w:eastAsia="仿宋" w:cs="仿宋"/>
          <w:sz w:val="24"/>
          <w:szCs w:val="24"/>
        </w:rPr>
      </w:pPr>
    </w:p>
    <w:p w14:paraId="1069EB42">
      <w:pPr>
        <w:rPr>
          <w:rFonts w:hint="eastAsia" w:ascii="仿宋" w:hAnsi="仿宋" w:eastAsia="仿宋" w:cs="仿宋"/>
          <w:b/>
          <w:bCs/>
          <w:sz w:val="28"/>
          <w:szCs w:val="36"/>
        </w:rPr>
      </w:pPr>
      <w:r>
        <w:rPr>
          <w:rFonts w:hint="eastAsia" w:ascii="仿宋" w:hAnsi="仿宋" w:eastAsia="仿宋" w:cs="仿宋"/>
          <w:b/>
          <w:bCs/>
          <w:sz w:val="28"/>
          <w:szCs w:val="36"/>
        </w:rPr>
        <w:br w:type="page"/>
      </w:r>
    </w:p>
    <w:p w14:paraId="6E7BA07A">
      <w:pPr>
        <w:pStyle w:val="4"/>
        <w:jc w:val="center"/>
        <w:rPr>
          <w:rFonts w:hint="eastAsia" w:ascii="仿宋" w:hAnsi="仿宋" w:eastAsia="仿宋" w:cs="仿宋"/>
        </w:rPr>
      </w:pPr>
      <w:r>
        <w:rPr>
          <w:rFonts w:hint="eastAsia" w:ascii="仿宋" w:hAnsi="仿宋" w:eastAsia="仿宋" w:cs="仿宋"/>
          <w:b/>
          <w:bCs/>
          <w:sz w:val="28"/>
          <w:szCs w:val="36"/>
        </w:rPr>
        <w:t>二、技术偏离表</w:t>
      </w:r>
    </w:p>
    <w:p w14:paraId="08C75127">
      <w:pPr>
        <w:pStyle w:val="2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3DA349AC">
      <w:pPr>
        <w:pStyle w:val="2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135"/>
        <w:gridCol w:w="800"/>
        <w:gridCol w:w="2976"/>
        <w:gridCol w:w="2127"/>
        <w:gridCol w:w="1417"/>
        <w:gridCol w:w="1039"/>
      </w:tblGrid>
      <w:tr w14:paraId="0D17C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49FB28C6">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135" w:type="dxa"/>
            <w:vAlign w:val="center"/>
          </w:tcPr>
          <w:p w14:paraId="2B4CA2FD">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00" w:type="dxa"/>
            <w:vAlign w:val="center"/>
          </w:tcPr>
          <w:p w14:paraId="66BCA9FE">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976" w:type="dxa"/>
            <w:vAlign w:val="center"/>
          </w:tcPr>
          <w:p w14:paraId="0A7E23AB">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14:paraId="0AB342EA">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14:paraId="135C312A">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14:paraId="2D6312BE">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14:paraId="3CFD8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FE29CD8">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135" w:type="dxa"/>
            <w:vAlign w:val="center"/>
          </w:tcPr>
          <w:p w14:paraId="58D886CE">
            <w:pPr>
              <w:widowControl/>
              <w:adjustRightInd w:val="0"/>
              <w:snapToGrid w:val="0"/>
              <w:jc w:val="center"/>
              <w:rPr>
                <w:rFonts w:hint="eastAsia" w:ascii="仿宋" w:hAnsi="仿宋" w:eastAsia="仿宋" w:cs="仿宋"/>
                <w:sz w:val="24"/>
              </w:rPr>
            </w:pPr>
          </w:p>
        </w:tc>
        <w:tc>
          <w:tcPr>
            <w:tcW w:w="800" w:type="dxa"/>
          </w:tcPr>
          <w:p w14:paraId="4553F656">
            <w:pPr>
              <w:spacing w:line="400" w:lineRule="exact"/>
              <w:rPr>
                <w:rFonts w:hint="eastAsia" w:ascii="仿宋" w:hAnsi="仿宋" w:eastAsia="仿宋" w:cs="仿宋"/>
                <w:sz w:val="24"/>
              </w:rPr>
            </w:pPr>
          </w:p>
        </w:tc>
        <w:tc>
          <w:tcPr>
            <w:tcW w:w="2976" w:type="dxa"/>
          </w:tcPr>
          <w:p w14:paraId="534431DD">
            <w:pPr>
              <w:spacing w:line="400" w:lineRule="exact"/>
              <w:rPr>
                <w:rFonts w:hint="eastAsia" w:ascii="仿宋" w:hAnsi="仿宋" w:eastAsia="仿宋" w:cs="仿宋"/>
                <w:sz w:val="24"/>
              </w:rPr>
            </w:pPr>
          </w:p>
        </w:tc>
        <w:tc>
          <w:tcPr>
            <w:tcW w:w="2127" w:type="dxa"/>
          </w:tcPr>
          <w:p w14:paraId="1BDD0476">
            <w:pPr>
              <w:spacing w:line="400" w:lineRule="exact"/>
              <w:rPr>
                <w:rFonts w:hint="eastAsia" w:ascii="仿宋" w:hAnsi="仿宋" w:eastAsia="仿宋" w:cs="仿宋"/>
                <w:sz w:val="24"/>
              </w:rPr>
            </w:pPr>
          </w:p>
        </w:tc>
        <w:tc>
          <w:tcPr>
            <w:tcW w:w="1417" w:type="dxa"/>
          </w:tcPr>
          <w:p w14:paraId="673CA656">
            <w:pPr>
              <w:spacing w:line="400" w:lineRule="exact"/>
              <w:rPr>
                <w:rFonts w:hint="eastAsia" w:ascii="仿宋" w:hAnsi="仿宋" w:eastAsia="仿宋" w:cs="仿宋"/>
                <w:sz w:val="24"/>
              </w:rPr>
            </w:pPr>
          </w:p>
        </w:tc>
        <w:tc>
          <w:tcPr>
            <w:tcW w:w="1039" w:type="dxa"/>
          </w:tcPr>
          <w:p w14:paraId="2DF1235A">
            <w:pPr>
              <w:spacing w:line="400" w:lineRule="exact"/>
              <w:rPr>
                <w:rFonts w:hint="eastAsia" w:ascii="仿宋" w:hAnsi="仿宋" w:eastAsia="仿宋" w:cs="仿宋"/>
                <w:sz w:val="24"/>
              </w:rPr>
            </w:pPr>
          </w:p>
        </w:tc>
      </w:tr>
      <w:tr w14:paraId="6190A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11479E">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135" w:type="dxa"/>
            <w:vAlign w:val="center"/>
          </w:tcPr>
          <w:p w14:paraId="4D940CB9">
            <w:pPr>
              <w:widowControl/>
              <w:adjustRightInd w:val="0"/>
              <w:snapToGrid w:val="0"/>
              <w:jc w:val="center"/>
              <w:rPr>
                <w:rFonts w:hint="eastAsia" w:ascii="仿宋" w:hAnsi="仿宋" w:eastAsia="仿宋" w:cs="仿宋"/>
                <w:sz w:val="24"/>
              </w:rPr>
            </w:pPr>
          </w:p>
        </w:tc>
        <w:tc>
          <w:tcPr>
            <w:tcW w:w="800" w:type="dxa"/>
          </w:tcPr>
          <w:p w14:paraId="748EA80E">
            <w:pPr>
              <w:spacing w:line="400" w:lineRule="exact"/>
              <w:rPr>
                <w:rFonts w:hint="eastAsia" w:ascii="仿宋" w:hAnsi="仿宋" w:eastAsia="仿宋" w:cs="仿宋"/>
                <w:sz w:val="24"/>
              </w:rPr>
            </w:pPr>
          </w:p>
        </w:tc>
        <w:tc>
          <w:tcPr>
            <w:tcW w:w="2976" w:type="dxa"/>
          </w:tcPr>
          <w:p w14:paraId="443519D0">
            <w:pPr>
              <w:spacing w:line="400" w:lineRule="exact"/>
              <w:rPr>
                <w:rFonts w:hint="eastAsia" w:ascii="仿宋" w:hAnsi="仿宋" w:eastAsia="仿宋" w:cs="仿宋"/>
                <w:sz w:val="24"/>
              </w:rPr>
            </w:pPr>
          </w:p>
        </w:tc>
        <w:tc>
          <w:tcPr>
            <w:tcW w:w="2127" w:type="dxa"/>
          </w:tcPr>
          <w:p w14:paraId="11EE3ECD">
            <w:pPr>
              <w:spacing w:line="400" w:lineRule="exact"/>
              <w:rPr>
                <w:rFonts w:hint="eastAsia" w:ascii="仿宋" w:hAnsi="仿宋" w:eastAsia="仿宋" w:cs="仿宋"/>
                <w:sz w:val="24"/>
              </w:rPr>
            </w:pPr>
          </w:p>
        </w:tc>
        <w:tc>
          <w:tcPr>
            <w:tcW w:w="1417" w:type="dxa"/>
          </w:tcPr>
          <w:p w14:paraId="77F5F144">
            <w:pPr>
              <w:spacing w:line="400" w:lineRule="exact"/>
              <w:rPr>
                <w:rFonts w:hint="eastAsia" w:ascii="仿宋" w:hAnsi="仿宋" w:eastAsia="仿宋" w:cs="仿宋"/>
                <w:sz w:val="24"/>
              </w:rPr>
            </w:pPr>
          </w:p>
        </w:tc>
        <w:tc>
          <w:tcPr>
            <w:tcW w:w="1039" w:type="dxa"/>
          </w:tcPr>
          <w:p w14:paraId="2623DEF4">
            <w:pPr>
              <w:spacing w:line="400" w:lineRule="exact"/>
              <w:rPr>
                <w:rFonts w:hint="eastAsia" w:ascii="仿宋" w:hAnsi="仿宋" w:eastAsia="仿宋" w:cs="仿宋"/>
                <w:sz w:val="24"/>
              </w:rPr>
            </w:pPr>
          </w:p>
        </w:tc>
      </w:tr>
      <w:tr w14:paraId="41A1E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A65875">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135" w:type="dxa"/>
            <w:vAlign w:val="center"/>
          </w:tcPr>
          <w:p w14:paraId="6E18FFA6">
            <w:pPr>
              <w:widowControl/>
              <w:adjustRightInd w:val="0"/>
              <w:snapToGrid w:val="0"/>
              <w:jc w:val="center"/>
              <w:rPr>
                <w:rFonts w:hint="eastAsia" w:ascii="仿宋" w:hAnsi="仿宋" w:eastAsia="仿宋" w:cs="仿宋"/>
                <w:sz w:val="24"/>
              </w:rPr>
            </w:pPr>
          </w:p>
        </w:tc>
        <w:tc>
          <w:tcPr>
            <w:tcW w:w="800" w:type="dxa"/>
          </w:tcPr>
          <w:p w14:paraId="65EFA10E">
            <w:pPr>
              <w:spacing w:line="400" w:lineRule="exact"/>
              <w:rPr>
                <w:rFonts w:hint="eastAsia" w:ascii="仿宋" w:hAnsi="仿宋" w:eastAsia="仿宋" w:cs="仿宋"/>
                <w:sz w:val="24"/>
              </w:rPr>
            </w:pPr>
          </w:p>
        </w:tc>
        <w:tc>
          <w:tcPr>
            <w:tcW w:w="2976" w:type="dxa"/>
          </w:tcPr>
          <w:p w14:paraId="4DA17CD8">
            <w:pPr>
              <w:spacing w:line="400" w:lineRule="exact"/>
              <w:rPr>
                <w:rFonts w:hint="eastAsia" w:ascii="仿宋" w:hAnsi="仿宋" w:eastAsia="仿宋" w:cs="仿宋"/>
                <w:sz w:val="24"/>
              </w:rPr>
            </w:pPr>
          </w:p>
        </w:tc>
        <w:tc>
          <w:tcPr>
            <w:tcW w:w="2127" w:type="dxa"/>
          </w:tcPr>
          <w:p w14:paraId="25614038">
            <w:pPr>
              <w:spacing w:line="400" w:lineRule="exact"/>
              <w:rPr>
                <w:rFonts w:hint="eastAsia" w:ascii="仿宋" w:hAnsi="仿宋" w:eastAsia="仿宋" w:cs="仿宋"/>
                <w:sz w:val="24"/>
              </w:rPr>
            </w:pPr>
          </w:p>
        </w:tc>
        <w:tc>
          <w:tcPr>
            <w:tcW w:w="1417" w:type="dxa"/>
          </w:tcPr>
          <w:p w14:paraId="309EE540">
            <w:pPr>
              <w:spacing w:line="400" w:lineRule="exact"/>
              <w:rPr>
                <w:rFonts w:hint="eastAsia" w:ascii="仿宋" w:hAnsi="仿宋" w:eastAsia="仿宋" w:cs="仿宋"/>
                <w:sz w:val="24"/>
              </w:rPr>
            </w:pPr>
          </w:p>
        </w:tc>
        <w:tc>
          <w:tcPr>
            <w:tcW w:w="1039" w:type="dxa"/>
          </w:tcPr>
          <w:p w14:paraId="3E0B94D5">
            <w:pPr>
              <w:spacing w:line="400" w:lineRule="exact"/>
              <w:rPr>
                <w:rFonts w:hint="eastAsia" w:ascii="仿宋" w:hAnsi="仿宋" w:eastAsia="仿宋" w:cs="仿宋"/>
                <w:sz w:val="24"/>
              </w:rPr>
            </w:pPr>
          </w:p>
        </w:tc>
      </w:tr>
      <w:tr w14:paraId="68EB6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2CD0CA6E">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135" w:type="dxa"/>
            <w:vAlign w:val="center"/>
          </w:tcPr>
          <w:p w14:paraId="35F33D7D">
            <w:pPr>
              <w:widowControl/>
              <w:adjustRightInd w:val="0"/>
              <w:snapToGrid w:val="0"/>
              <w:jc w:val="center"/>
              <w:rPr>
                <w:rFonts w:hint="eastAsia" w:ascii="仿宋" w:hAnsi="仿宋" w:eastAsia="仿宋" w:cs="仿宋"/>
                <w:sz w:val="24"/>
              </w:rPr>
            </w:pPr>
          </w:p>
        </w:tc>
        <w:tc>
          <w:tcPr>
            <w:tcW w:w="800" w:type="dxa"/>
          </w:tcPr>
          <w:p w14:paraId="68646AD2">
            <w:pPr>
              <w:spacing w:line="400" w:lineRule="exact"/>
              <w:rPr>
                <w:rFonts w:hint="eastAsia" w:ascii="仿宋" w:hAnsi="仿宋" w:eastAsia="仿宋" w:cs="仿宋"/>
                <w:sz w:val="24"/>
              </w:rPr>
            </w:pPr>
          </w:p>
        </w:tc>
        <w:tc>
          <w:tcPr>
            <w:tcW w:w="2976" w:type="dxa"/>
          </w:tcPr>
          <w:p w14:paraId="5FE1A54C">
            <w:pPr>
              <w:spacing w:line="400" w:lineRule="exact"/>
              <w:rPr>
                <w:rFonts w:hint="eastAsia" w:ascii="仿宋" w:hAnsi="仿宋" w:eastAsia="仿宋" w:cs="仿宋"/>
                <w:sz w:val="24"/>
              </w:rPr>
            </w:pPr>
          </w:p>
        </w:tc>
        <w:tc>
          <w:tcPr>
            <w:tcW w:w="2127" w:type="dxa"/>
          </w:tcPr>
          <w:p w14:paraId="1B665916">
            <w:pPr>
              <w:spacing w:line="400" w:lineRule="exact"/>
              <w:rPr>
                <w:rFonts w:hint="eastAsia" w:ascii="仿宋" w:hAnsi="仿宋" w:eastAsia="仿宋" w:cs="仿宋"/>
                <w:sz w:val="24"/>
              </w:rPr>
            </w:pPr>
          </w:p>
        </w:tc>
        <w:tc>
          <w:tcPr>
            <w:tcW w:w="1417" w:type="dxa"/>
          </w:tcPr>
          <w:p w14:paraId="6EB75D9A">
            <w:pPr>
              <w:spacing w:line="400" w:lineRule="exact"/>
              <w:rPr>
                <w:rFonts w:hint="eastAsia" w:ascii="仿宋" w:hAnsi="仿宋" w:eastAsia="仿宋" w:cs="仿宋"/>
                <w:sz w:val="24"/>
              </w:rPr>
            </w:pPr>
          </w:p>
        </w:tc>
        <w:tc>
          <w:tcPr>
            <w:tcW w:w="1039" w:type="dxa"/>
          </w:tcPr>
          <w:p w14:paraId="00EE9029">
            <w:pPr>
              <w:spacing w:line="400" w:lineRule="exact"/>
              <w:rPr>
                <w:rFonts w:hint="eastAsia" w:ascii="仿宋" w:hAnsi="仿宋" w:eastAsia="仿宋" w:cs="仿宋"/>
                <w:sz w:val="24"/>
              </w:rPr>
            </w:pPr>
          </w:p>
        </w:tc>
      </w:tr>
      <w:tr w14:paraId="1E73E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0A8AC6B8">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135" w:type="dxa"/>
            <w:vAlign w:val="center"/>
          </w:tcPr>
          <w:p w14:paraId="42B3EDAA">
            <w:pPr>
              <w:widowControl/>
              <w:adjustRightInd w:val="0"/>
              <w:snapToGrid w:val="0"/>
              <w:jc w:val="center"/>
              <w:rPr>
                <w:rFonts w:hint="eastAsia" w:ascii="仿宋" w:hAnsi="仿宋" w:eastAsia="仿宋" w:cs="仿宋"/>
                <w:sz w:val="24"/>
              </w:rPr>
            </w:pPr>
          </w:p>
        </w:tc>
        <w:tc>
          <w:tcPr>
            <w:tcW w:w="800" w:type="dxa"/>
          </w:tcPr>
          <w:p w14:paraId="7C795006">
            <w:pPr>
              <w:spacing w:line="400" w:lineRule="exact"/>
              <w:rPr>
                <w:rFonts w:hint="eastAsia" w:ascii="仿宋" w:hAnsi="仿宋" w:eastAsia="仿宋" w:cs="仿宋"/>
                <w:sz w:val="24"/>
              </w:rPr>
            </w:pPr>
          </w:p>
        </w:tc>
        <w:tc>
          <w:tcPr>
            <w:tcW w:w="2976" w:type="dxa"/>
          </w:tcPr>
          <w:p w14:paraId="11272E56">
            <w:pPr>
              <w:spacing w:line="400" w:lineRule="exact"/>
              <w:rPr>
                <w:rFonts w:hint="eastAsia" w:ascii="仿宋" w:hAnsi="仿宋" w:eastAsia="仿宋" w:cs="仿宋"/>
                <w:sz w:val="24"/>
              </w:rPr>
            </w:pPr>
          </w:p>
        </w:tc>
        <w:tc>
          <w:tcPr>
            <w:tcW w:w="2127" w:type="dxa"/>
          </w:tcPr>
          <w:p w14:paraId="63D975FA">
            <w:pPr>
              <w:spacing w:line="400" w:lineRule="exact"/>
              <w:rPr>
                <w:rFonts w:hint="eastAsia" w:ascii="仿宋" w:hAnsi="仿宋" w:eastAsia="仿宋" w:cs="仿宋"/>
                <w:sz w:val="24"/>
              </w:rPr>
            </w:pPr>
          </w:p>
        </w:tc>
        <w:tc>
          <w:tcPr>
            <w:tcW w:w="1417" w:type="dxa"/>
          </w:tcPr>
          <w:p w14:paraId="3357A07E">
            <w:pPr>
              <w:spacing w:line="400" w:lineRule="exact"/>
              <w:rPr>
                <w:rFonts w:hint="eastAsia" w:ascii="仿宋" w:hAnsi="仿宋" w:eastAsia="仿宋" w:cs="仿宋"/>
                <w:sz w:val="24"/>
              </w:rPr>
            </w:pPr>
          </w:p>
        </w:tc>
        <w:tc>
          <w:tcPr>
            <w:tcW w:w="1039" w:type="dxa"/>
          </w:tcPr>
          <w:p w14:paraId="45609977">
            <w:pPr>
              <w:spacing w:line="400" w:lineRule="exact"/>
              <w:rPr>
                <w:rFonts w:hint="eastAsia" w:ascii="仿宋" w:hAnsi="仿宋" w:eastAsia="仿宋" w:cs="仿宋"/>
                <w:sz w:val="24"/>
              </w:rPr>
            </w:pPr>
          </w:p>
        </w:tc>
      </w:tr>
      <w:tr w14:paraId="1D27F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14:paraId="6ADD3757">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135" w:type="dxa"/>
            <w:vAlign w:val="center"/>
          </w:tcPr>
          <w:p w14:paraId="0CCCA970">
            <w:pPr>
              <w:widowControl/>
              <w:adjustRightInd w:val="0"/>
              <w:snapToGrid w:val="0"/>
              <w:jc w:val="center"/>
              <w:rPr>
                <w:rFonts w:hint="eastAsia" w:ascii="仿宋" w:hAnsi="仿宋" w:eastAsia="仿宋" w:cs="仿宋"/>
                <w:sz w:val="24"/>
              </w:rPr>
            </w:pPr>
          </w:p>
        </w:tc>
        <w:tc>
          <w:tcPr>
            <w:tcW w:w="800" w:type="dxa"/>
          </w:tcPr>
          <w:p w14:paraId="6E40F81F">
            <w:pPr>
              <w:spacing w:line="400" w:lineRule="exact"/>
              <w:rPr>
                <w:rFonts w:hint="eastAsia" w:ascii="仿宋" w:hAnsi="仿宋" w:eastAsia="仿宋" w:cs="仿宋"/>
                <w:sz w:val="24"/>
              </w:rPr>
            </w:pPr>
          </w:p>
        </w:tc>
        <w:tc>
          <w:tcPr>
            <w:tcW w:w="2976" w:type="dxa"/>
          </w:tcPr>
          <w:p w14:paraId="5F5880D0">
            <w:pPr>
              <w:spacing w:line="400" w:lineRule="exact"/>
              <w:rPr>
                <w:rFonts w:hint="eastAsia" w:ascii="仿宋" w:hAnsi="仿宋" w:eastAsia="仿宋" w:cs="仿宋"/>
                <w:sz w:val="24"/>
              </w:rPr>
            </w:pPr>
          </w:p>
        </w:tc>
        <w:tc>
          <w:tcPr>
            <w:tcW w:w="2127" w:type="dxa"/>
          </w:tcPr>
          <w:p w14:paraId="72CB20E1">
            <w:pPr>
              <w:spacing w:line="400" w:lineRule="exact"/>
              <w:rPr>
                <w:rFonts w:hint="eastAsia" w:ascii="仿宋" w:hAnsi="仿宋" w:eastAsia="仿宋" w:cs="仿宋"/>
                <w:sz w:val="24"/>
              </w:rPr>
            </w:pPr>
          </w:p>
        </w:tc>
        <w:tc>
          <w:tcPr>
            <w:tcW w:w="1417" w:type="dxa"/>
          </w:tcPr>
          <w:p w14:paraId="5BDFA9C7">
            <w:pPr>
              <w:spacing w:line="400" w:lineRule="exact"/>
              <w:rPr>
                <w:rFonts w:hint="eastAsia" w:ascii="仿宋" w:hAnsi="仿宋" w:eastAsia="仿宋" w:cs="仿宋"/>
                <w:sz w:val="24"/>
              </w:rPr>
            </w:pPr>
          </w:p>
        </w:tc>
        <w:tc>
          <w:tcPr>
            <w:tcW w:w="1039" w:type="dxa"/>
          </w:tcPr>
          <w:p w14:paraId="59C60C06">
            <w:pPr>
              <w:spacing w:line="400" w:lineRule="exact"/>
              <w:rPr>
                <w:rFonts w:hint="eastAsia" w:ascii="仿宋" w:hAnsi="仿宋" w:eastAsia="仿宋" w:cs="仿宋"/>
                <w:sz w:val="24"/>
              </w:rPr>
            </w:pPr>
          </w:p>
        </w:tc>
      </w:tr>
      <w:tr w14:paraId="5F513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14:paraId="4DF5D33F">
            <w:pPr>
              <w:spacing w:line="400" w:lineRule="exact"/>
              <w:rPr>
                <w:rFonts w:hint="eastAsia" w:ascii="仿宋" w:hAnsi="仿宋" w:eastAsia="仿宋" w:cs="仿宋"/>
                <w:sz w:val="24"/>
              </w:rPr>
            </w:pPr>
          </w:p>
        </w:tc>
        <w:tc>
          <w:tcPr>
            <w:tcW w:w="1135" w:type="dxa"/>
          </w:tcPr>
          <w:p w14:paraId="3E36A6BC">
            <w:pPr>
              <w:spacing w:line="400" w:lineRule="exact"/>
              <w:rPr>
                <w:rFonts w:hint="eastAsia" w:ascii="仿宋" w:hAnsi="仿宋" w:eastAsia="仿宋" w:cs="仿宋"/>
                <w:bCs/>
                <w:sz w:val="24"/>
              </w:rPr>
            </w:pPr>
          </w:p>
        </w:tc>
        <w:tc>
          <w:tcPr>
            <w:tcW w:w="800" w:type="dxa"/>
          </w:tcPr>
          <w:p w14:paraId="285130A0">
            <w:pPr>
              <w:spacing w:line="400" w:lineRule="exact"/>
              <w:rPr>
                <w:rFonts w:hint="eastAsia" w:ascii="仿宋" w:hAnsi="仿宋" w:eastAsia="仿宋" w:cs="仿宋"/>
                <w:sz w:val="24"/>
              </w:rPr>
            </w:pPr>
          </w:p>
        </w:tc>
        <w:tc>
          <w:tcPr>
            <w:tcW w:w="2976" w:type="dxa"/>
          </w:tcPr>
          <w:p w14:paraId="241D121C">
            <w:pPr>
              <w:spacing w:line="400" w:lineRule="exact"/>
              <w:rPr>
                <w:rFonts w:hint="eastAsia" w:ascii="仿宋" w:hAnsi="仿宋" w:eastAsia="仿宋" w:cs="仿宋"/>
                <w:sz w:val="24"/>
              </w:rPr>
            </w:pPr>
          </w:p>
        </w:tc>
        <w:tc>
          <w:tcPr>
            <w:tcW w:w="2127" w:type="dxa"/>
          </w:tcPr>
          <w:p w14:paraId="3E34C15F">
            <w:pPr>
              <w:spacing w:line="400" w:lineRule="exact"/>
              <w:rPr>
                <w:rFonts w:hint="eastAsia" w:ascii="仿宋" w:hAnsi="仿宋" w:eastAsia="仿宋" w:cs="仿宋"/>
                <w:sz w:val="24"/>
              </w:rPr>
            </w:pPr>
          </w:p>
        </w:tc>
        <w:tc>
          <w:tcPr>
            <w:tcW w:w="1417" w:type="dxa"/>
          </w:tcPr>
          <w:p w14:paraId="53DF895A">
            <w:pPr>
              <w:spacing w:line="400" w:lineRule="exact"/>
              <w:rPr>
                <w:rFonts w:hint="eastAsia" w:ascii="仿宋" w:hAnsi="仿宋" w:eastAsia="仿宋" w:cs="仿宋"/>
                <w:sz w:val="24"/>
              </w:rPr>
            </w:pPr>
          </w:p>
        </w:tc>
        <w:tc>
          <w:tcPr>
            <w:tcW w:w="1039" w:type="dxa"/>
          </w:tcPr>
          <w:p w14:paraId="702C11C9">
            <w:pPr>
              <w:spacing w:line="400" w:lineRule="exact"/>
              <w:rPr>
                <w:rFonts w:hint="eastAsia" w:ascii="仿宋" w:hAnsi="仿宋" w:eastAsia="仿宋" w:cs="仿宋"/>
                <w:sz w:val="24"/>
              </w:rPr>
            </w:pPr>
          </w:p>
        </w:tc>
      </w:tr>
    </w:tbl>
    <w:p w14:paraId="315632AA">
      <w:pPr>
        <w:spacing w:line="360" w:lineRule="auto"/>
        <w:ind w:firstLine="1920" w:firstLineChars="800"/>
        <w:rPr>
          <w:rFonts w:hint="eastAsia" w:ascii="仿宋" w:hAnsi="仿宋" w:eastAsia="仿宋" w:cs="仿宋"/>
          <w:sz w:val="24"/>
        </w:rPr>
      </w:pPr>
    </w:p>
    <w:p w14:paraId="43C73610">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9F717E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7F6EF5E5">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425242AA">
      <w:pPr>
        <w:spacing w:line="360" w:lineRule="auto"/>
        <w:rPr>
          <w:rFonts w:hint="eastAsia" w:ascii="仿宋" w:hAnsi="仿宋" w:eastAsia="仿宋" w:cs="仿宋"/>
        </w:rPr>
      </w:pPr>
    </w:p>
    <w:p w14:paraId="6AD03FBC">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2FC87EC4">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3529AD52">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14:paraId="1E62F529">
      <w:pPr>
        <w:tabs>
          <w:tab w:val="left" w:pos="1200"/>
        </w:tabs>
        <w:snapToGrid w:val="0"/>
        <w:spacing w:after="120" w:afterLines="50"/>
        <w:ind w:left="850" w:leftChars="203" w:hanging="424" w:hangingChars="202"/>
        <w:rPr>
          <w:rFonts w:hint="eastAsia" w:ascii="仿宋" w:hAnsi="仿宋" w:eastAsia="仿宋" w:cs="仿宋"/>
          <w:b/>
          <w:sz w:val="32"/>
          <w:szCs w:val="32"/>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1AD93A60">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1CB8C439">
      <w:pPr>
        <w:pStyle w:val="3"/>
        <w:jc w:val="center"/>
        <w:rPr>
          <w:rFonts w:hint="eastAsia" w:ascii="仿宋" w:hAnsi="仿宋" w:eastAsia="仿宋" w:cs="仿宋"/>
          <w:b/>
          <w:bCs/>
        </w:rPr>
      </w:pPr>
      <w:r>
        <w:rPr>
          <w:rFonts w:hint="eastAsia" w:ascii="仿宋" w:hAnsi="仿宋" w:eastAsia="仿宋" w:cs="仿宋"/>
          <w:b/>
          <w:bCs/>
        </w:rPr>
        <w:t>第四部分  响应方案说明</w:t>
      </w:r>
    </w:p>
    <w:p w14:paraId="51EC1FB2">
      <w:pPr>
        <w:pStyle w:val="22"/>
        <w:rPr>
          <w:rFonts w:hint="eastAsia" w:ascii="仿宋" w:hAnsi="仿宋" w:eastAsia="仿宋" w:cs="仿宋"/>
          <w:lang w:val="zh-CN"/>
        </w:rPr>
      </w:pPr>
    </w:p>
    <w:p w14:paraId="0610CACF">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14:paraId="6E47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1200380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14:paraId="58304C1C">
            <w:pPr>
              <w:jc w:val="center"/>
              <w:rPr>
                <w:rFonts w:hint="eastAsia" w:ascii="仿宋" w:hAnsi="仿宋" w:eastAsia="仿宋" w:cs="仿宋"/>
                <w:color w:val="auto"/>
                <w:sz w:val="24"/>
                <w:highlight w:val="none"/>
              </w:rPr>
            </w:pPr>
          </w:p>
        </w:tc>
      </w:tr>
      <w:tr w14:paraId="0E64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6F7BE17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14:paraId="086D8281">
            <w:pPr>
              <w:jc w:val="center"/>
              <w:rPr>
                <w:rFonts w:hint="eastAsia" w:ascii="仿宋" w:hAnsi="仿宋" w:eastAsia="仿宋" w:cs="仿宋"/>
                <w:color w:val="auto"/>
                <w:sz w:val="24"/>
                <w:highlight w:val="none"/>
              </w:rPr>
            </w:pPr>
          </w:p>
        </w:tc>
        <w:tc>
          <w:tcPr>
            <w:tcW w:w="1135" w:type="dxa"/>
            <w:noWrap w:val="0"/>
            <w:vAlign w:val="center"/>
          </w:tcPr>
          <w:p w14:paraId="48CE5B3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14:paraId="24433891">
            <w:pPr>
              <w:jc w:val="center"/>
              <w:rPr>
                <w:rFonts w:hint="eastAsia" w:ascii="仿宋" w:hAnsi="仿宋" w:eastAsia="仿宋" w:cs="仿宋"/>
                <w:color w:val="auto"/>
                <w:sz w:val="24"/>
                <w:highlight w:val="none"/>
              </w:rPr>
            </w:pPr>
          </w:p>
        </w:tc>
      </w:tr>
      <w:tr w14:paraId="2ACE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14:paraId="3A6430C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14:paraId="0268876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14:paraId="36867413">
            <w:pPr>
              <w:jc w:val="center"/>
              <w:rPr>
                <w:rFonts w:hint="eastAsia" w:ascii="仿宋" w:hAnsi="仿宋" w:eastAsia="仿宋" w:cs="仿宋"/>
                <w:color w:val="auto"/>
                <w:sz w:val="24"/>
                <w:highlight w:val="none"/>
              </w:rPr>
            </w:pPr>
          </w:p>
        </w:tc>
        <w:tc>
          <w:tcPr>
            <w:tcW w:w="1135" w:type="dxa"/>
            <w:noWrap w:val="0"/>
            <w:vAlign w:val="center"/>
          </w:tcPr>
          <w:p w14:paraId="5326BF7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01ACBFDE">
            <w:pPr>
              <w:jc w:val="center"/>
              <w:rPr>
                <w:rFonts w:hint="eastAsia" w:ascii="仿宋" w:hAnsi="仿宋" w:eastAsia="仿宋" w:cs="仿宋"/>
                <w:color w:val="auto"/>
                <w:sz w:val="24"/>
                <w:highlight w:val="none"/>
              </w:rPr>
            </w:pPr>
          </w:p>
        </w:tc>
      </w:tr>
      <w:tr w14:paraId="7CD2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14:paraId="7E8641C6">
            <w:pPr>
              <w:jc w:val="center"/>
              <w:rPr>
                <w:rFonts w:hint="eastAsia" w:ascii="仿宋" w:hAnsi="仿宋" w:eastAsia="仿宋" w:cs="仿宋"/>
                <w:color w:val="auto"/>
                <w:sz w:val="24"/>
                <w:highlight w:val="none"/>
              </w:rPr>
            </w:pPr>
          </w:p>
        </w:tc>
        <w:tc>
          <w:tcPr>
            <w:tcW w:w="1277" w:type="dxa"/>
            <w:noWrap w:val="0"/>
            <w:vAlign w:val="center"/>
          </w:tcPr>
          <w:p w14:paraId="20BF146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14:paraId="04C8F050">
            <w:pPr>
              <w:jc w:val="center"/>
              <w:rPr>
                <w:rFonts w:hint="eastAsia" w:ascii="仿宋" w:hAnsi="仿宋" w:eastAsia="仿宋" w:cs="仿宋"/>
                <w:color w:val="auto"/>
                <w:sz w:val="24"/>
                <w:highlight w:val="none"/>
              </w:rPr>
            </w:pPr>
          </w:p>
        </w:tc>
        <w:tc>
          <w:tcPr>
            <w:tcW w:w="1135" w:type="dxa"/>
            <w:noWrap w:val="0"/>
            <w:vAlign w:val="center"/>
          </w:tcPr>
          <w:p w14:paraId="1A43721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14:paraId="59966229">
            <w:pPr>
              <w:jc w:val="center"/>
              <w:rPr>
                <w:rFonts w:hint="eastAsia" w:ascii="仿宋" w:hAnsi="仿宋" w:eastAsia="仿宋" w:cs="仿宋"/>
                <w:color w:val="auto"/>
                <w:sz w:val="24"/>
                <w:highlight w:val="none"/>
              </w:rPr>
            </w:pPr>
          </w:p>
        </w:tc>
      </w:tr>
      <w:tr w14:paraId="0170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2EB1C5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14:paraId="449AC28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14:paraId="15B5EB66">
            <w:pPr>
              <w:jc w:val="center"/>
              <w:rPr>
                <w:rFonts w:hint="eastAsia" w:ascii="仿宋" w:hAnsi="仿宋" w:eastAsia="仿宋" w:cs="仿宋"/>
                <w:color w:val="auto"/>
                <w:sz w:val="24"/>
                <w:highlight w:val="none"/>
              </w:rPr>
            </w:pPr>
          </w:p>
        </w:tc>
        <w:tc>
          <w:tcPr>
            <w:tcW w:w="1135" w:type="dxa"/>
            <w:noWrap w:val="0"/>
            <w:vAlign w:val="center"/>
          </w:tcPr>
          <w:p w14:paraId="2DD2FAF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14:paraId="49F867E8">
            <w:pPr>
              <w:jc w:val="center"/>
              <w:rPr>
                <w:rFonts w:hint="eastAsia" w:ascii="仿宋" w:hAnsi="仿宋" w:eastAsia="仿宋" w:cs="仿宋"/>
                <w:color w:val="auto"/>
                <w:sz w:val="24"/>
                <w:highlight w:val="none"/>
              </w:rPr>
            </w:pPr>
          </w:p>
        </w:tc>
      </w:tr>
      <w:tr w14:paraId="0D06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14:paraId="49E830D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14:paraId="6F892BD6">
            <w:pPr>
              <w:jc w:val="center"/>
              <w:rPr>
                <w:rFonts w:hint="eastAsia" w:ascii="仿宋" w:hAnsi="仿宋" w:eastAsia="仿宋" w:cs="仿宋"/>
                <w:color w:val="auto"/>
                <w:sz w:val="24"/>
                <w:highlight w:val="none"/>
              </w:rPr>
            </w:pPr>
          </w:p>
        </w:tc>
        <w:tc>
          <w:tcPr>
            <w:tcW w:w="5672" w:type="dxa"/>
            <w:gridSpan w:val="5"/>
            <w:noWrap w:val="0"/>
            <w:vAlign w:val="center"/>
          </w:tcPr>
          <w:p w14:paraId="12E3F12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14:paraId="1AD3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2EC82E3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14:paraId="01505DA4">
            <w:pPr>
              <w:jc w:val="center"/>
              <w:rPr>
                <w:rFonts w:hint="eastAsia" w:ascii="仿宋" w:hAnsi="仿宋" w:eastAsia="仿宋" w:cs="仿宋"/>
                <w:color w:val="auto"/>
                <w:sz w:val="24"/>
                <w:highlight w:val="none"/>
              </w:rPr>
            </w:pPr>
          </w:p>
        </w:tc>
        <w:tc>
          <w:tcPr>
            <w:tcW w:w="890" w:type="dxa"/>
            <w:vMerge w:val="restart"/>
            <w:noWrap w:val="0"/>
            <w:vAlign w:val="center"/>
          </w:tcPr>
          <w:p w14:paraId="05097E6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14:paraId="501D89A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14:paraId="38E88A35">
            <w:pPr>
              <w:jc w:val="center"/>
              <w:rPr>
                <w:rFonts w:hint="eastAsia" w:ascii="仿宋" w:hAnsi="仿宋" w:eastAsia="仿宋" w:cs="仿宋"/>
                <w:color w:val="auto"/>
                <w:sz w:val="24"/>
                <w:highlight w:val="none"/>
              </w:rPr>
            </w:pPr>
          </w:p>
        </w:tc>
      </w:tr>
      <w:tr w14:paraId="2D76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0BA78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14:paraId="0D7B99CA">
            <w:pPr>
              <w:jc w:val="center"/>
              <w:rPr>
                <w:rFonts w:hint="eastAsia" w:ascii="仿宋" w:hAnsi="仿宋" w:eastAsia="仿宋" w:cs="仿宋"/>
                <w:color w:val="auto"/>
                <w:sz w:val="24"/>
                <w:highlight w:val="none"/>
              </w:rPr>
            </w:pPr>
          </w:p>
        </w:tc>
        <w:tc>
          <w:tcPr>
            <w:tcW w:w="890" w:type="dxa"/>
            <w:vMerge w:val="continue"/>
            <w:noWrap w:val="0"/>
            <w:vAlign w:val="center"/>
          </w:tcPr>
          <w:p w14:paraId="73833047">
            <w:pPr>
              <w:jc w:val="center"/>
              <w:rPr>
                <w:rFonts w:hint="eastAsia" w:ascii="仿宋" w:hAnsi="仿宋" w:eastAsia="仿宋" w:cs="仿宋"/>
                <w:color w:val="auto"/>
                <w:sz w:val="24"/>
                <w:highlight w:val="none"/>
              </w:rPr>
            </w:pPr>
          </w:p>
        </w:tc>
        <w:tc>
          <w:tcPr>
            <w:tcW w:w="2041" w:type="dxa"/>
            <w:gridSpan w:val="3"/>
            <w:noWrap w:val="0"/>
            <w:vAlign w:val="center"/>
          </w:tcPr>
          <w:p w14:paraId="1E18377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14:paraId="69E7C813">
            <w:pPr>
              <w:jc w:val="center"/>
              <w:rPr>
                <w:rFonts w:hint="eastAsia" w:ascii="仿宋" w:hAnsi="仿宋" w:eastAsia="仿宋" w:cs="仿宋"/>
                <w:color w:val="auto"/>
                <w:sz w:val="24"/>
                <w:highlight w:val="none"/>
              </w:rPr>
            </w:pPr>
          </w:p>
        </w:tc>
      </w:tr>
      <w:tr w14:paraId="5B0B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59853A9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14:paraId="7A7773B7">
            <w:pPr>
              <w:jc w:val="center"/>
              <w:rPr>
                <w:rFonts w:hint="eastAsia" w:ascii="仿宋" w:hAnsi="仿宋" w:eastAsia="仿宋" w:cs="仿宋"/>
                <w:color w:val="auto"/>
                <w:sz w:val="24"/>
                <w:highlight w:val="none"/>
              </w:rPr>
            </w:pPr>
          </w:p>
        </w:tc>
        <w:tc>
          <w:tcPr>
            <w:tcW w:w="890" w:type="dxa"/>
            <w:vMerge w:val="continue"/>
            <w:noWrap w:val="0"/>
            <w:vAlign w:val="center"/>
          </w:tcPr>
          <w:p w14:paraId="548EF684">
            <w:pPr>
              <w:jc w:val="center"/>
              <w:rPr>
                <w:rFonts w:hint="eastAsia" w:ascii="仿宋" w:hAnsi="仿宋" w:eastAsia="仿宋" w:cs="仿宋"/>
                <w:color w:val="auto"/>
                <w:sz w:val="24"/>
                <w:highlight w:val="none"/>
              </w:rPr>
            </w:pPr>
          </w:p>
        </w:tc>
        <w:tc>
          <w:tcPr>
            <w:tcW w:w="2041" w:type="dxa"/>
            <w:gridSpan w:val="3"/>
            <w:noWrap w:val="0"/>
            <w:vAlign w:val="center"/>
          </w:tcPr>
          <w:p w14:paraId="3292438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14:paraId="42A9076B">
            <w:pPr>
              <w:jc w:val="center"/>
              <w:rPr>
                <w:rFonts w:hint="eastAsia" w:ascii="仿宋" w:hAnsi="仿宋" w:eastAsia="仿宋" w:cs="仿宋"/>
                <w:color w:val="auto"/>
                <w:sz w:val="24"/>
                <w:highlight w:val="none"/>
              </w:rPr>
            </w:pPr>
          </w:p>
        </w:tc>
      </w:tr>
      <w:tr w14:paraId="0ACF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1455D7F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14:paraId="2931FDB3">
            <w:pPr>
              <w:jc w:val="center"/>
              <w:rPr>
                <w:rFonts w:hint="eastAsia" w:ascii="仿宋" w:hAnsi="仿宋" w:eastAsia="仿宋" w:cs="仿宋"/>
                <w:color w:val="auto"/>
                <w:sz w:val="24"/>
                <w:highlight w:val="none"/>
              </w:rPr>
            </w:pPr>
          </w:p>
        </w:tc>
        <w:tc>
          <w:tcPr>
            <w:tcW w:w="890" w:type="dxa"/>
            <w:vMerge w:val="continue"/>
            <w:noWrap w:val="0"/>
            <w:vAlign w:val="center"/>
          </w:tcPr>
          <w:p w14:paraId="64EC26FB">
            <w:pPr>
              <w:jc w:val="center"/>
              <w:rPr>
                <w:rFonts w:hint="eastAsia" w:ascii="仿宋" w:hAnsi="仿宋" w:eastAsia="仿宋" w:cs="仿宋"/>
                <w:color w:val="auto"/>
                <w:sz w:val="24"/>
                <w:highlight w:val="none"/>
              </w:rPr>
            </w:pPr>
          </w:p>
        </w:tc>
        <w:tc>
          <w:tcPr>
            <w:tcW w:w="2041" w:type="dxa"/>
            <w:gridSpan w:val="3"/>
            <w:noWrap w:val="0"/>
            <w:vAlign w:val="center"/>
          </w:tcPr>
          <w:p w14:paraId="45F018D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14:paraId="0BCC83EA">
            <w:pPr>
              <w:jc w:val="center"/>
              <w:rPr>
                <w:rFonts w:hint="eastAsia" w:ascii="仿宋" w:hAnsi="仿宋" w:eastAsia="仿宋" w:cs="仿宋"/>
                <w:color w:val="auto"/>
                <w:sz w:val="24"/>
                <w:highlight w:val="none"/>
              </w:rPr>
            </w:pPr>
          </w:p>
        </w:tc>
      </w:tr>
      <w:tr w14:paraId="0905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14:paraId="42B7C50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14:paraId="193E367D">
            <w:pPr>
              <w:jc w:val="center"/>
              <w:rPr>
                <w:rFonts w:hint="eastAsia" w:ascii="仿宋" w:hAnsi="仿宋" w:eastAsia="仿宋" w:cs="仿宋"/>
                <w:color w:val="auto"/>
                <w:sz w:val="24"/>
                <w:highlight w:val="none"/>
              </w:rPr>
            </w:pPr>
          </w:p>
        </w:tc>
        <w:tc>
          <w:tcPr>
            <w:tcW w:w="890" w:type="dxa"/>
            <w:vMerge w:val="continue"/>
            <w:noWrap w:val="0"/>
            <w:vAlign w:val="center"/>
          </w:tcPr>
          <w:p w14:paraId="267D34ED">
            <w:pPr>
              <w:jc w:val="center"/>
              <w:rPr>
                <w:rFonts w:hint="eastAsia" w:ascii="仿宋" w:hAnsi="仿宋" w:eastAsia="仿宋" w:cs="仿宋"/>
                <w:color w:val="auto"/>
                <w:sz w:val="24"/>
                <w:highlight w:val="none"/>
              </w:rPr>
            </w:pPr>
          </w:p>
        </w:tc>
        <w:tc>
          <w:tcPr>
            <w:tcW w:w="2041" w:type="dxa"/>
            <w:gridSpan w:val="3"/>
            <w:noWrap w:val="0"/>
            <w:vAlign w:val="center"/>
          </w:tcPr>
          <w:p w14:paraId="550CF6D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14:paraId="1C8FAEAD">
            <w:pPr>
              <w:jc w:val="center"/>
              <w:rPr>
                <w:rFonts w:hint="eastAsia" w:ascii="仿宋" w:hAnsi="仿宋" w:eastAsia="仿宋" w:cs="仿宋"/>
                <w:color w:val="auto"/>
                <w:sz w:val="24"/>
                <w:highlight w:val="none"/>
              </w:rPr>
            </w:pPr>
          </w:p>
        </w:tc>
      </w:tr>
      <w:tr w14:paraId="5BDE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14:paraId="49D15CB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14:paraId="5BA8C78C">
            <w:pPr>
              <w:jc w:val="center"/>
              <w:rPr>
                <w:rFonts w:hint="eastAsia" w:ascii="仿宋" w:hAnsi="仿宋" w:eastAsia="仿宋" w:cs="仿宋"/>
                <w:color w:val="auto"/>
                <w:sz w:val="24"/>
                <w:highlight w:val="none"/>
              </w:rPr>
            </w:pPr>
          </w:p>
        </w:tc>
      </w:tr>
      <w:tr w14:paraId="5E25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14:paraId="660A2C8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14:paraId="29061CD4">
            <w:pPr>
              <w:jc w:val="center"/>
              <w:rPr>
                <w:rFonts w:hint="eastAsia" w:ascii="仿宋" w:hAnsi="仿宋" w:eastAsia="仿宋" w:cs="仿宋"/>
                <w:color w:val="auto"/>
                <w:sz w:val="24"/>
                <w:highlight w:val="none"/>
              </w:rPr>
            </w:pPr>
          </w:p>
        </w:tc>
      </w:tr>
    </w:tbl>
    <w:p w14:paraId="0B0F28C4">
      <w:pPr>
        <w:pStyle w:val="2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14:paraId="2143618A">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14:paraId="79EC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6BAD1346">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14:paraId="6F2CB12B">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14:paraId="46D5256F">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14:paraId="122D2302">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14:paraId="429171C4">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14:paraId="4E00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006F7BF1">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14:paraId="380F7592">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14:paraId="67E0782B">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14:paraId="7839822C">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14:paraId="7074220A">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14:paraId="17812147">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EBCA1DE">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14:paraId="4A594954">
            <w:pPr>
              <w:snapToGrid w:val="0"/>
              <w:spacing w:line="360" w:lineRule="auto"/>
              <w:jc w:val="center"/>
              <w:rPr>
                <w:rFonts w:hint="eastAsia" w:ascii="仿宋" w:hAnsi="仿宋" w:eastAsia="仿宋" w:cs="仿宋"/>
                <w:bCs/>
                <w:sz w:val="21"/>
                <w:szCs w:val="21"/>
              </w:rPr>
            </w:pPr>
          </w:p>
        </w:tc>
      </w:tr>
      <w:tr w14:paraId="55F2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D0AEB5F">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C7D4FAF">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6BC6A43">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5D1849AD">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4197C1">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6703766">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5BB6C9E">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6F3CB3">
            <w:pPr>
              <w:snapToGrid w:val="0"/>
              <w:spacing w:line="360" w:lineRule="auto"/>
              <w:jc w:val="center"/>
              <w:rPr>
                <w:rFonts w:hint="eastAsia" w:ascii="仿宋" w:hAnsi="仿宋" w:eastAsia="仿宋" w:cs="仿宋"/>
                <w:bCs/>
                <w:sz w:val="21"/>
                <w:szCs w:val="21"/>
              </w:rPr>
            </w:pPr>
          </w:p>
        </w:tc>
      </w:tr>
      <w:tr w14:paraId="32A1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80D15AE">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3F427E8">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D3E05E4">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5E73446">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31D8C5F">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A19C4DE">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B40EE17">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96DD5E1">
            <w:pPr>
              <w:snapToGrid w:val="0"/>
              <w:spacing w:line="360" w:lineRule="auto"/>
              <w:jc w:val="center"/>
              <w:rPr>
                <w:rFonts w:hint="eastAsia" w:ascii="仿宋" w:hAnsi="仿宋" w:eastAsia="仿宋" w:cs="仿宋"/>
                <w:bCs/>
                <w:sz w:val="21"/>
                <w:szCs w:val="21"/>
              </w:rPr>
            </w:pPr>
          </w:p>
        </w:tc>
      </w:tr>
      <w:tr w14:paraId="09A5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20B253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08C942B">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150647C1">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0D5B02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342056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AAF8187">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BAC05F2">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0473CD3C">
            <w:pPr>
              <w:snapToGrid w:val="0"/>
              <w:spacing w:line="360" w:lineRule="auto"/>
              <w:jc w:val="center"/>
              <w:rPr>
                <w:rFonts w:hint="eastAsia" w:ascii="仿宋" w:hAnsi="仿宋" w:eastAsia="仿宋" w:cs="仿宋"/>
                <w:b/>
                <w:bCs/>
                <w:sz w:val="21"/>
                <w:szCs w:val="21"/>
              </w:rPr>
            </w:pPr>
          </w:p>
        </w:tc>
      </w:tr>
      <w:tr w14:paraId="0CFC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6A921BB8">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EB0B3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304FA7FF">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7652AEF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A7A3690">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D10008C">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DA928D6">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672EA1B">
            <w:pPr>
              <w:snapToGrid w:val="0"/>
              <w:spacing w:line="360" w:lineRule="auto"/>
              <w:jc w:val="center"/>
              <w:rPr>
                <w:rFonts w:hint="eastAsia" w:ascii="仿宋" w:hAnsi="仿宋" w:eastAsia="仿宋" w:cs="仿宋"/>
                <w:b/>
                <w:bCs/>
                <w:sz w:val="21"/>
                <w:szCs w:val="21"/>
              </w:rPr>
            </w:pPr>
          </w:p>
        </w:tc>
      </w:tr>
      <w:tr w14:paraId="7150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1B6D55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E4B154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CB6FFA1">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5551D5A0">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5D5882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181373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0607BF8">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A620004">
            <w:pPr>
              <w:snapToGrid w:val="0"/>
              <w:spacing w:line="360" w:lineRule="auto"/>
              <w:jc w:val="center"/>
              <w:rPr>
                <w:rFonts w:hint="eastAsia" w:ascii="仿宋" w:hAnsi="仿宋" w:eastAsia="仿宋" w:cs="仿宋"/>
                <w:b/>
                <w:bCs/>
                <w:sz w:val="21"/>
                <w:szCs w:val="21"/>
              </w:rPr>
            </w:pPr>
          </w:p>
        </w:tc>
      </w:tr>
      <w:tr w14:paraId="38F1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5E6628C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180CA1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642E1B16">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D7225A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65E6B82">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10C2234">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12974972">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2EB0530">
            <w:pPr>
              <w:snapToGrid w:val="0"/>
              <w:spacing w:line="360" w:lineRule="auto"/>
              <w:jc w:val="center"/>
              <w:rPr>
                <w:rFonts w:hint="eastAsia" w:ascii="仿宋" w:hAnsi="仿宋" w:eastAsia="仿宋" w:cs="仿宋"/>
                <w:b/>
                <w:bCs/>
                <w:sz w:val="21"/>
                <w:szCs w:val="21"/>
              </w:rPr>
            </w:pPr>
          </w:p>
        </w:tc>
      </w:tr>
      <w:tr w14:paraId="39C8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B0EB96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AEBE22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0D460C9">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20BC485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D20EE8D">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23696A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6E3C4F">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B8F6093">
            <w:pPr>
              <w:snapToGrid w:val="0"/>
              <w:spacing w:line="360" w:lineRule="auto"/>
              <w:jc w:val="center"/>
              <w:rPr>
                <w:rFonts w:hint="eastAsia" w:ascii="仿宋" w:hAnsi="仿宋" w:eastAsia="仿宋" w:cs="仿宋"/>
                <w:b/>
                <w:bCs/>
                <w:sz w:val="21"/>
                <w:szCs w:val="21"/>
              </w:rPr>
            </w:pPr>
          </w:p>
        </w:tc>
      </w:tr>
      <w:tr w14:paraId="377E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C8ABFF1">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F309051">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7C72F1C7">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155EC45F">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9FBBE4A">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58388CC1">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2CF2BE08">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9F75873">
            <w:pPr>
              <w:snapToGrid w:val="0"/>
              <w:spacing w:line="360" w:lineRule="auto"/>
              <w:jc w:val="center"/>
              <w:rPr>
                <w:rFonts w:hint="eastAsia" w:ascii="仿宋" w:hAnsi="仿宋" w:eastAsia="仿宋" w:cs="仿宋"/>
                <w:b/>
                <w:bCs/>
                <w:sz w:val="21"/>
                <w:szCs w:val="21"/>
              </w:rPr>
            </w:pPr>
          </w:p>
        </w:tc>
      </w:tr>
      <w:tr w14:paraId="18BE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10637D29">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C40774B">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27A9357B">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6799075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2C702BB">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6E71C672">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7389F06">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79F4928B">
            <w:pPr>
              <w:snapToGrid w:val="0"/>
              <w:spacing w:line="360" w:lineRule="auto"/>
              <w:jc w:val="center"/>
              <w:rPr>
                <w:rFonts w:hint="eastAsia" w:ascii="仿宋" w:hAnsi="仿宋" w:eastAsia="仿宋" w:cs="仿宋"/>
                <w:b/>
                <w:bCs/>
                <w:sz w:val="21"/>
                <w:szCs w:val="21"/>
              </w:rPr>
            </w:pPr>
          </w:p>
        </w:tc>
      </w:tr>
      <w:tr w14:paraId="664F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7925DBDE">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88A1A27">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1997A95">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01090F0D">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5EADEC86">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9C97265">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619817AA">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7881871">
            <w:pPr>
              <w:snapToGrid w:val="0"/>
              <w:spacing w:line="360" w:lineRule="auto"/>
              <w:jc w:val="center"/>
              <w:rPr>
                <w:rFonts w:hint="eastAsia" w:ascii="仿宋" w:hAnsi="仿宋" w:eastAsia="仿宋" w:cs="仿宋"/>
                <w:b/>
                <w:bCs/>
                <w:sz w:val="21"/>
                <w:szCs w:val="21"/>
              </w:rPr>
            </w:pPr>
          </w:p>
        </w:tc>
      </w:tr>
      <w:tr w14:paraId="6305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4206B1D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1C3222C3">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199778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5E8CE3C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6E926788">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3AC4BBDE">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32846EA8">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F238F9E">
            <w:pPr>
              <w:snapToGrid w:val="0"/>
              <w:spacing w:line="360" w:lineRule="auto"/>
              <w:jc w:val="center"/>
              <w:rPr>
                <w:rFonts w:hint="eastAsia" w:ascii="仿宋" w:hAnsi="仿宋" w:eastAsia="仿宋" w:cs="仿宋"/>
                <w:b/>
                <w:bCs/>
                <w:sz w:val="21"/>
                <w:szCs w:val="21"/>
              </w:rPr>
            </w:pPr>
          </w:p>
        </w:tc>
      </w:tr>
      <w:tr w14:paraId="6664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3849917">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38DDD008">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108BE8E0">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3979F2FC">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752343F">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14BDA161">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4598DE81">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158E314C">
            <w:pPr>
              <w:snapToGrid w:val="0"/>
              <w:spacing w:line="360" w:lineRule="auto"/>
              <w:jc w:val="center"/>
              <w:rPr>
                <w:rFonts w:hint="eastAsia" w:ascii="仿宋" w:hAnsi="仿宋" w:eastAsia="仿宋" w:cs="仿宋"/>
                <w:b/>
                <w:bCs/>
                <w:sz w:val="21"/>
                <w:szCs w:val="21"/>
              </w:rPr>
            </w:pPr>
          </w:p>
        </w:tc>
      </w:tr>
      <w:tr w14:paraId="5999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067B432">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4013E92F">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48C25318">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64E78CA">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87A65E4">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793FCC39">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12E446A">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4915A9E0">
            <w:pPr>
              <w:snapToGrid w:val="0"/>
              <w:spacing w:line="360" w:lineRule="auto"/>
              <w:jc w:val="center"/>
              <w:rPr>
                <w:rFonts w:hint="eastAsia" w:ascii="仿宋" w:hAnsi="仿宋" w:eastAsia="仿宋" w:cs="仿宋"/>
                <w:b/>
                <w:bCs/>
                <w:sz w:val="21"/>
                <w:szCs w:val="21"/>
              </w:rPr>
            </w:pPr>
          </w:p>
        </w:tc>
      </w:tr>
      <w:tr w14:paraId="4498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14:paraId="3D1600D4">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0FC83DA4">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14:paraId="00247483">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14:paraId="49161726">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14:paraId="77150FFE">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14:paraId="255B06A3">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14:paraId="563A510A">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2430CF90">
            <w:pPr>
              <w:snapToGrid w:val="0"/>
              <w:spacing w:line="360" w:lineRule="auto"/>
              <w:jc w:val="center"/>
              <w:rPr>
                <w:rFonts w:hint="eastAsia" w:ascii="仿宋" w:hAnsi="仿宋" w:eastAsia="仿宋" w:cs="仿宋"/>
                <w:b/>
                <w:bCs/>
                <w:sz w:val="21"/>
                <w:szCs w:val="21"/>
              </w:rPr>
            </w:pPr>
          </w:p>
        </w:tc>
      </w:tr>
    </w:tbl>
    <w:p w14:paraId="6B6E4E30">
      <w:pPr>
        <w:snapToGrid w:val="0"/>
        <w:spacing w:line="360" w:lineRule="auto"/>
        <w:rPr>
          <w:rFonts w:hint="eastAsia" w:ascii="仿宋" w:hAnsi="仿宋" w:eastAsia="仿宋" w:cs="仿宋"/>
          <w:b w:val="0"/>
          <w:bCs w:val="0"/>
          <w:sz w:val="28"/>
          <w:szCs w:val="21"/>
          <w:lang w:val="en-US" w:eastAsia="zh-CN"/>
        </w:rPr>
      </w:pPr>
      <w:r>
        <w:rPr>
          <w:rFonts w:hint="eastAsia" w:ascii="仿宋" w:hAnsi="仿宋" w:eastAsia="仿宋" w:cs="仿宋"/>
          <w:b w:val="0"/>
          <w:bCs w:val="0"/>
          <w:sz w:val="28"/>
          <w:szCs w:val="21"/>
          <w:lang w:val="en-US" w:eastAsia="zh-CN"/>
        </w:rPr>
        <w:t>注：项目经理和技术负责人要求详见下表，其他主要人员应附职称证（执业证或上岗证书）。</w:t>
      </w:r>
    </w:p>
    <w:p w14:paraId="0F1F5C78">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14:paraId="3556E5B5">
      <w:pPr>
        <w:rPr>
          <w:rFonts w:hint="eastAsia" w:ascii="仿宋" w:hAnsi="仿宋" w:eastAsia="仿宋" w:cs="仿宋"/>
          <w:b/>
          <w:bCs/>
          <w:color w:val="auto"/>
          <w:sz w:val="28"/>
          <w:szCs w:val="22"/>
          <w:highlight w:val="none"/>
          <w:lang w:eastAsia="zh-CN"/>
        </w:rPr>
      </w:pPr>
      <w:r>
        <w:rPr>
          <w:rFonts w:hint="eastAsia" w:ascii="仿宋" w:hAnsi="仿宋" w:eastAsia="仿宋" w:cs="仿宋"/>
          <w:b/>
          <w:bCs/>
          <w:color w:val="auto"/>
          <w:sz w:val="28"/>
          <w:szCs w:val="22"/>
          <w:highlight w:val="none"/>
          <w:lang w:eastAsia="zh-CN"/>
        </w:rPr>
        <w:br w:type="page"/>
      </w:r>
    </w:p>
    <w:p w14:paraId="79138CC7">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拟派施工项目经理简历表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14:paraId="4AE9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55C2B94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14:paraId="24DA88BA">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3DF33B3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14:paraId="69043298">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55A74A7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14:paraId="028B5269">
            <w:pPr>
              <w:spacing w:line="360" w:lineRule="auto"/>
              <w:jc w:val="center"/>
              <w:rPr>
                <w:rFonts w:hint="eastAsia" w:ascii="仿宋" w:hAnsi="仿宋" w:eastAsia="仿宋" w:cs="仿宋"/>
                <w:color w:val="auto"/>
                <w:sz w:val="24"/>
                <w:highlight w:val="none"/>
              </w:rPr>
            </w:pPr>
          </w:p>
        </w:tc>
      </w:tr>
      <w:tr w14:paraId="0CF0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14:paraId="3FFC7B2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14:paraId="006136FF">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14:paraId="0DF19F4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14:paraId="7F29CBF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14:paraId="1A70C67C">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14:paraId="088B48A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14:paraId="2E88CE48">
            <w:pPr>
              <w:spacing w:line="360" w:lineRule="auto"/>
              <w:jc w:val="center"/>
              <w:rPr>
                <w:rFonts w:hint="eastAsia" w:ascii="仿宋" w:hAnsi="仿宋" w:eastAsia="仿宋" w:cs="仿宋"/>
                <w:color w:val="auto"/>
                <w:sz w:val="24"/>
                <w:highlight w:val="none"/>
              </w:rPr>
            </w:pPr>
          </w:p>
        </w:tc>
      </w:tr>
      <w:tr w14:paraId="1D6F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14:paraId="282CDA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14:paraId="7F7F1A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14:paraId="0522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19DEAB9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14:paraId="3778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14:paraId="74C3943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14:paraId="6199929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14:paraId="64179B2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14:paraId="76CC010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14:paraId="64D438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14:paraId="318C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46A935D">
            <w:pPr>
              <w:spacing w:line="360" w:lineRule="auto"/>
              <w:rPr>
                <w:rFonts w:hint="eastAsia" w:ascii="仿宋" w:hAnsi="仿宋" w:eastAsia="仿宋" w:cs="仿宋"/>
                <w:color w:val="auto"/>
                <w:sz w:val="24"/>
                <w:highlight w:val="none"/>
              </w:rPr>
            </w:pPr>
          </w:p>
        </w:tc>
        <w:tc>
          <w:tcPr>
            <w:tcW w:w="2268" w:type="dxa"/>
            <w:gridSpan w:val="2"/>
            <w:noWrap w:val="0"/>
            <w:vAlign w:val="center"/>
          </w:tcPr>
          <w:p w14:paraId="04A22CFF">
            <w:pPr>
              <w:spacing w:line="360" w:lineRule="auto"/>
              <w:rPr>
                <w:rFonts w:hint="eastAsia" w:ascii="仿宋" w:hAnsi="仿宋" w:eastAsia="仿宋" w:cs="仿宋"/>
                <w:color w:val="auto"/>
                <w:sz w:val="24"/>
                <w:highlight w:val="none"/>
              </w:rPr>
            </w:pPr>
          </w:p>
        </w:tc>
        <w:tc>
          <w:tcPr>
            <w:tcW w:w="1296" w:type="dxa"/>
            <w:gridSpan w:val="2"/>
            <w:noWrap w:val="0"/>
            <w:vAlign w:val="center"/>
          </w:tcPr>
          <w:p w14:paraId="5F85DFEE">
            <w:pPr>
              <w:spacing w:line="360" w:lineRule="auto"/>
              <w:rPr>
                <w:rFonts w:hint="eastAsia" w:ascii="仿宋" w:hAnsi="仿宋" w:eastAsia="仿宋" w:cs="仿宋"/>
                <w:color w:val="auto"/>
                <w:sz w:val="24"/>
                <w:highlight w:val="none"/>
              </w:rPr>
            </w:pPr>
          </w:p>
        </w:tc>
        <w:tc>
          <w:tcPr>
            <w:tcW w:w="1261" w:type="dxa"/>
            <w:gridSpan w:val="2"/>
            <w:noWrap w:val="0"/>
            <w:vAlign w:val="center"/>
          </w:tcPr>
          <w:p w14:paraId="69EBD653">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0781D8D">
            <w:pPr>
              <w:spacing w:line="360" w:lineRule="auto"/>
              <w:rPr>
                <w:rFonts w:hint="eastAsia" w:ascii="仿宋" w:hAnsi="仿宋" w:eastAsia="仿宋" w:cs="仿宋"/>
                <w:color w:val="auto"/>
                <w:sz w:val="24"/>
                <w:highlight w:val="none"/>
              </w:rPr>
            </w:pPr>
          </w:p>
        </w:tc>
      </w:tr>
      <w:tr w14:paraId="08CD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0BA3935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27F0AA68">
            <w:pPr>
              <w:spacing w:line="360" w:lineRule="auto"/>
              <w:rPr>
                <w:rFonts w:hint="eastAsia" w:ascii="仿宋" w:hAnsi="仿宋" w:eastAsia="仿宋" w:cs="仿宋"/>
                <w:color w:val="auto"/>
                <w:sz w:val="24"/>
                <w:highlight w:val="none"/>
              </w:rPr>
            </w:pPr>
          </w:p>
        </w:tc>
        <w:tc>
          <w:tcPr>
            <w:tcW w:w="1296" w:type="dxa"/>
            <w:gridSpan w:val="2"/>
            <w:noWrap w:val="0"/>
            <w:vAlign w:val="center"/>
          </w:tcPr>
          <w:p w14:paraId="2957CC5F">
            <w:pPr>
              <w:spacing w:line="360" w:lineRule="auto"/>
              <w:rPr>
                <w:rFonts w:hint="eastAsia" w:ascii="仿宋" w:hAnsi="仿宋" w:eastAsia="仿宋" w:cs="仿宋"/>
                <w:color w:val="auto"/>
                <w:sz w:val="24"/>
                <w:highlight w:val="none"/>
              </w:rPr>
            </w:pPr>
          </w:p>
        </w:tc>
        <w:tc>
          <w:tcPr>
            <w:tcW w:w="1261" w:type="dxa"/>
            <w:gridSpan w:val="2"/>
            <w:noWrap w:val="0"/>
            <w:vAlign w:val="center"/>
          </w:tcPr>
          <w:p w14:paraId="1BBD1A5D">
            <w:pPr>
              <w:spacing w:line="360" w:lineRule="auto"/>
              <w:rPr>
                <w:rFonts w:hint="eastAsia" w:ascii="仿宋" w:hAnsi="仿宋" w:eastAsia="仿宋" w:cs="仿宋"/>
                <w:color w:val="auto"/>
                <w:sz w:val="24"/>
                <w:highlight w:val="none"/>
              </w:rPr>
            </w:pPr>
          </w:p>
        </w:tc>
        <w:tc>
          <w:tcPr>
            <w:tcW w:w="2299" w:type="dxa"/>
            <w:gridSpan w:val="2"/>
            <w:noWrap w:val="0"/>
            <w:vAlign w:val="center"/>
          </w:tcPr>
          <w:p w14:paraId="31B47E34">
            <w:pPr>
              <w:spacing w:line="360" w:lineRule="auto"/>
              <w:rPr>
                <w:rFonts w:hint="eastAsia" w:ascii="仿宋" w:hAnsi="仿宋" w:eastAsia="仿宋" w:cs="仿宋"/>
                <w:color w:val="auto"/>
                <w:sz w:val="24"/>
                <w:highlight w:val="none"/>
              </w:rPr>
            </w:pPr>
          </w:p>
        </w:tc>
      </w:tr>
      <w:tr w14:paraId="7027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EDBE20A">
            <w:pPr>
              <w:spacing w:line="360" w:lineRule="auto"/>
              <w:rPr>
                <w:rFonts w:hint="eastAsia" w:ascii="仿宋" w:hAnsi="仿宋" w:eastAsia="仿宋" w:cs="仿宋"/>
                <w:color w:val="auto"/>
                <w:sz w:val="24"/>
                <w:highlight w:val="none"/>
              </w:rPr>
            </w:pPr>
          </w:p>
        </w:tc>
        <w:tc>
          <w:tcPr>
            <w:tcW w:w="2268" w:type="dxa"/>
            <w:gridSpan w:val="2"/>
            <w:noWrap w:val="0"/>
            <w:vAlign w:val="center"/>
          </w:tcPr>
          <w:p w14:paraId="6DDB1DBD">
            <w:pPr>
              <w:spacing w:line="360" w:lineRule="auto"/>
              <w:rPr>
                <w:rFonts w:hint="eastAsia" w:ascii="仿宋" w:hAnsi="仿宋" w:eastAsia="仿宋" w:cs="仿宋"/>
                <w:color w:val="auto"/>
                <w:sz w:val="24"/>
                <w:highlight w:val="none"/>
              </w:rPr>
            </w:pPr>
          </w:p>
        </w:tc>
        <w:tc>
          <w:tcPr>
            <w:tcW w:w="1296" w:type="dxa"/>
            <w:gridSpan w:val="2"/>
            <w:noWrap w:val="0"/>
            <w:vAlign w:val="center"/>
          </w:tcPr>
          <w:p w14:paraId="37645CE7">
            <w:pPr>
              <w:spacing w:line="360" w:lineRule="auto"/>
              <w:rPr>
                <w:rFonts w:hint="eastAsia" w:ascii="仿宋" w:hAnsi="仿宋" w:eastAsia="仿宋" w:cs="仿宋"/>
                <w:color w:val="auto"/>
                <w:sz w:val="24"/>
                <w:highlight w:val="none"/>
              </w:rPr>
            </w:pPr>
          </w:p>
        </w:tc>
        <w:tc>
          <w:tcPr>
            <w:tcW w:w="1261" w:type="dxa"/>
            <w:gridSpan w:val="2"/>
            <w:noWrap w:val="0"/>
            <w:vAlign w:val="center"/>
          </w:tcPr>
          <w:p w14:paraId="7355B940">
            <w:pPr>
              <w:spacing w:line="360" w:lineRule="auto"/>
              <w:rPr>
                <w:rFonts w:hint="eastAsia" w:ascii="仿宋" w:hAnsi="仿宋" w:eastAsia="仿宋" w:cs="仿宋"/>
                <w:color w:val="auto"/>
                <w:sz w:val="24"/>
                <w:highlight w:val="none"/>
              </w:rPr>
            </w:pPr>
          </w:p>
        </w:tc>
        <w:tc>
          <w:tcPr>
            <w:tcW w:w="2299" w:type="dxa"/>
            <w:gridSpan w:val="2"/>
            <w:noWrap w:val="0"/>
            <w:vAlign w:val="center"/>
          </w:tcPr>
          <w:p w14:paraId="063E035B">
            <w:pPr>
              <w:spacing w:line="360" w:lineRule="auto"/>
              <w:rPr>
                <w:rFonts w:hint="eastAsia" w:ascii="仿宋" w:hAnsi="仿宋" w:eastAsia="仿宋" w:cs="仿宋"/>
                <w:color w:val="auto"/>
                <w:sz w:val="24"/>
                <w:highlight w:val="none"/>
              </w:rPr>
            </w:pPr>
          </w:p>
        </w:tc>
      </w:tr>
      <w:tr w14:paraId="2A3F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2AA4F4B2">
            <w:pPr>
              <w:spacing w:line="360" w:lineRule="auto"/>
              <w:rPr>
                <w:rFonts w:hint="eastAsia" w:ascii="仿宋" w:hAnsi="仿宋" w:eastAsia="仿宋" w:cs="仿宋"/>
                <w:color w:val="auto"/>
                <w:sz w:val="24"/>
                <w:highlight w:val="none"/>
              </w:rPr>
            </w:pPr>
          </w:p>
        </w:tc>
        <w:tc>
          <w:tcPr>
            <w:tcW w:w="2268" w:type="dxa"/>
            <w:gridSpan w:val="2"/>
            <w:noWrap w:val="0"/>
            <w:vAlign w:val="center"/>
          </w:tcPr>
          <w:p w14:paraId="44D7ECC4">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8889FEC">
            <w:pPr>
              <w:spacing w:line="360" w:lineRule="auto"/>
              <w:rPr>
                <w:rFonts w:hint="eastAsia" w:ascii="仿宋" w:hAnsi="仿宋" w:eastAsia="仿宋" w:cs="仿宋"/>
                <w:color w:val="auto"/>
                <w:sz w:val="24"/>
                <w:highlight w:val="none"/>
              </w:rPr>
            </w:pPr>
          </w:p>
        </w:tc>
        <w:tc>
          <w:tcPr>
            <w:tcW w:w="1261" w:type="dxa"/>
            <w:gridSpan w:val="2"/>
            <w:noWrap w:val="0"/>
            <w:vAlign w:val="center"/>
          </w:tcPr>
          <w:p w14:paraId="596AA67A">
            <w:pPr>
              <w:spacing w:line="360" w:lineRule="auto"/>
              <w:rPr>
                <w:rFonts w:hint="eastAsia" w:ascii="仿宋" w:hAnsi="仿宋" w:eastAsia="仿宋" w:cs="仿宋"/>
                <w:color w:val="auto"/>
                <w:sz w:val="24"/>
                <w:highlight w:val="none"/>
              </w:rPr>
            </w:pPr>
          </w:p>
        </w:tc>
        <w:tc>
          <w:tcPr>
            <w:tcW w:w="2299" w:type="dxa"/>
            <w:gridSpan w:val="2"/>
            <w:noWrap w:val="0"/>
            <w:vAlign w:val="center"/>
          </w:tcPr>
          <w:p w14:paraId="750F768E">
            <w:pPr>
              <w:spacing w:line="360" w:lineRule="auto"/>
              <w:rPr>
                <w:rFonts w:hint="eastAsia" w:ascii="仿宋" w:hAnsi="仿宋" w:eastAsia="仿宋" w:cs="仿宋"/>
                <w:color w:val="auto"/>
                <w:sz w:val="24"/>
                <w:highlight w:val="none"/>
              </w:rPr>
            </w:pPr>
          </w:p>
        </w:tc>
      </w:tr>
      <w:tr w14:paraId="3E51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333D24D9">
            <w:pPr>
              <w:spacing w:line="360" w:lineRule="auto"/>
              <w:rPr>
                <w:rFonts w:hint="eastAsia" w:ascii="仿宋" w:hAnsi="仿宋" w:eastAsia="仿宋" w:cs="仿宋"/>
                <w:color w:val="auto"/>
                <w:sz w:val="24"/>
                <w:highlight w:val="none"/>
              </w:rPr>
            </w:pPr>
          </w:p>
        </w:tc>
        <w:tc>
          <w:tcPr>
            <w:tcW w:w="2268" w:type="dxa"/>
            <w:gridSpan w:val="2"/>
            <w:noWrap w:val="0"/>
            <w:vAlign w:val="center"/>
          </w:tcPr>
          <w:p w14:paraId="7A7F6480">
            <w:pPr>
              <w:spacing w:line="360" w:lineRule="auto"/>
              <w:rPr>
                <w:rFonts w:hint="eastAsia" w:ascii="仿宋" w:hAnsi="仿宋" w:eastAsia="仿宋" w:cs="仿宋"/>
                <w:color w:val="auto"/>
                <w:sz w:val="24"/>
                <w:highlight w:val="none"/>
              </w:rPr>
            </w:pPr>
          </w:p>
        </w:tc>
        <w:tc>
          <w:tcPr>
            <w:tcW w:w="1296" w:type="dxa"/>
            <w:gridSpan w:val="2"/>
            <w:noWrap w:val="0"/>
            <w:vAlign w:val="center"/>
          </w:tcPr>
          <w:p w14:paraId="1A6920C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42673FC6">
            <w:pPr>
              <w:spacing w:line="360" w:lineRule="auto"/>
              <w:rPr>
                <w:rFonts w:hint="eastAsia" w:ascii="仿宋" w:hAnsi="仿宋" w:eastAsia="仿宋" w:cs="仿宋"/>
                <w:color w:val="auto"/>
                <w:sz w:val="24"/>
                <w:highlight w:val="none"/>
              </w:rPr>
            </w:pPr>
          </w:p>
        </w:tc>
        <w:tc>
          <w:tcPr>
            <w:tcW w:w="2299" w:type="dxa"/>
            <w:gridSpan w:val="2"/>
            <w:noWrap w:val="0"/>
            <w:vAlign w:val="center"/>
          </w:tcPr>
          <w:p w14:paraId="0C5C0855">
            <w:pPr>
              <w:spacing w:line="360" w:lineRule="auto"/>
              <w:rPr>
                <w:rFonts w:hint="eastAsia" w:ascii="仿宋" w:hAnsi="仿宋" w:eastAsia="仿宋" w:cs="仿宋"/>
                <w:color w:val="auto"/>
                <w:sz w:val="24"/>
                <w:highlight w:val="none"/>
              </w:rPr>
            </w:pPr>
          </w:p>
        </w:tc>
      </w:tr>
      <w:tr w14:paraId="3296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73A4DD6A">
            <w:pPr>
              <w:spacing w:line="360" w:lineRule="auto"/>
              <w:rPr>
                <w:rFonts w:hint="eastAsia" w:ascii="仿宋" w:hAnsi="仿宋" w:eastAsia="仿宋" w:cs="仿宋"/>
                <w:color w:val="auto"/>
                <w:sz w:val="24"/>
                <w:highlight w:val="none"/>
              </w:rPr>
            </w:pPr>
          </w:p>
        </w:tc>
        <w:tc>
          <w:tcPr>
            <w:tcW w:w="2268" w:type="dxa"/>
            <w:gridSpan w:val="2"/>
            <w:noWrap w:val="0"/>
            <w:vAlign w:val="center"/>
          </w:tcPr>
          <w:p w14:paraId="24614B3E">
            <w:pPr>
              <w:spacing w:line="360" w:lineRule="auto"/>
              <w:rPr>
                <w:rFonts w:hint="eastAsia" w:ascii="仿宋" w:hAnsi="仿宋" w:eastAsia="仿宋" w:cs="仿宋"/>
                <w:color w:val="auto"/>
                <w:sz w:val="24"/>
                <w:highlight w:val="none"/>
              </w:rPr>
            </w:pPr>
          </w:p>
        </w:tc>
        <w:tc>
          <w:tcPr>
            <w:tcW w:w="1296" w:type="dxa"/>
            <w:gridSpan w:val="2"/>
            <w:noWrap w:val="0"/>
            <w:vAlign w:val="center"/>
          </w:tcPr>
          <w:p w14:paraId="081FAA72">
            <w:pPr>
              <w:spacing w:line="360" w:lineRule="auto"/>
              <w:rPr>
                <w:rFonts w:hint="eastAsia" w:ascii="仿宋" w:hAnsi="仿宋" w:eastAsia="仿宋" w:cs="仿宋"/>
                <w:color w:val="auto"/>
                <w:sz w:val="24"/>
                <w:highlight w:val="none"/>
              </w:rPr>
            </w:pPr>
          </w:p>
        </w:tc>
        <w:tc>
          <w:tcPr>
            <w:tcW w:w="1261" w:type="dxa"/>
            <w:gridSpan w:val="2"/>
            <w:noWrap w:val="0"/>
            <w:vAlign w:val="center"/>
          </w:tcPr>
          <w:p w14:paraId="3F5ADB17">
            <w:pPr>
              <w:spacing w:line="360" w:lineRule="auto"/>
              <w:rPr>
                <w:rFonts w:hint="eastAsia" w:ascii="仿宋" w:hAnsi="仿宋" w:eastAsia="仿宋" w:cs="仿宋"/>
                <w:color w:val="auto"/>
                <w:sz w:val="24"/>
                <w:highlight w:val="none"/>
              </w:rPr>
            </w:pPr>
          </w:p>
        </w:tc>
        <w:tc>
          <w:tcPr>
            <w:tcW w:w="2299" w:type="dxa"/>
            <w:gridSpan w:val="2"/>
            <w:noWrap w:val="0"/>
            <w:vAlign w:val="center"/>
          </w:tcPr>
          <w:p w14:paraId="55EBD9EA">
            <w:pPr>
              <w:spacing w:line="360" w:lineRule="auto"/>
              <w:rPr>
                <w:rFonts w:hint="eastAsia" w:ascii="仿宋" w:hAnsi="仿宋" w:eastAsia="仿宋" w:cs="仿宋"/>
                <w:color w:val="auto"/>
                <w:sz w:val="24"/>
                <w:highlight w:val="none"/>
              </w:rPr>
            </w:pPr>
          </w:p>
        </w:tc>
      </w:tr>
      <w:tr w14:paraId="75E4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14:paraId="1320CA15">
            <w:pPr>
              <w:spacing w:line="360" w:lineRule="auto"/>
              <w:rPr>
                <w:rFonts w:hint="eastAsia" w:ascii="仿宋" w:hAnsi="仿宋" w:eastAsia="仿宋" w:cs="仿宋"/>
                <w:color w:val="auto"/>
                <w:sz w:val="24"/>
                <w:highlight w:val="none"/>
              </w:rPr>
            </w:pPr>
          </w:p>
        </w:tc>
        <w:tc>
          <w:tcPr>
            <w:tcW w:w="2268" w:type="dxa"/>
            <w:gridSpan w:val="2"/>
            <w:noWrap w:val="0"/>
            <w:vAlign w:val="center"/>
          </w:tcPr>
          <w:p w14:paraId="745432BC">
            <w:pPr>
              <w:spacing w:line="360" w:lineRule="auto"/>
              <w:rPr>
                <w:rFonts w:hint="eastAsia" w:ascii="仿宋" w:hAnsi="仿宋" w:eastAsia="仿宋" w:cs="仿宋"/>
                <w:color w:val="auto"/>
                <w:sz w:val="24"/>
                <w:highlight w:val="none"/>
              </w:rPr>
            </w:pPr>
          </w:p>
        </w:tc>
        <w:tc>
          <w:tcPr>
            <w:tcW w:w="1296" w:type="dxa"/>
            <w:gridSpan w:val="2"/>
            <w:noWrap w:val="0"/>
            <w:vAlign w:val="center"/>
          </w:tcPr>
          <w:p w14:paraId="0E191049">
            <w:pPr>
              <w:spacing w:line="360" w:lineRule="auto"/>
              <w:rPr>
                <w:rFonts w:hint="eastAsia" w:ascii="仿宋" w:hAnsi="仿宋" w:eastAsia="仿宋" w:cs="仿宋"/>
                <w:color w:val="auto"/>
                <w:sz w:val="24"/>
                <w:highlight w:val="none"/>
              </w:rPr>
            </w:pPr>
          </w:p>
        </w:tc>
        <w:tc>
          <w:tcPr>
            <w:tcW w:w="1261" w:type="dxa"/>
            <w:gridSpan w:val="2"/>
            <w:noWrap w:val="0"/>
            <w:vAlign w:val="center"/>
          </w:tcPr>
          <w:p w14:paraId="51C610D8">
            <w:pPr>
              <w:spacing w:line="360" w:lineRule="auto"/>
              <w:rPr>
                <w:rFonts w:hint="eastAsia" w:ascii="仿宋" w:hAnsi="仿宋" w:eastAsia="仿宋" w:cs="仿宋"/>
                <w:color w:val="auto"/>
                <w:sz w:val="24"/>
                <w:highlight w:val="none"/>
              </w:rPr>
            </w:pPr>
          </w:p>
        </w:tc>
        <w:tc>
          <w:tcPr>
            <w:tcW w:w="2299" w:type="dxa"/>
            <w:gridSpan w:val="2"/>
            <w:noWrap w:val="0"/>
            <w:vAlign w:val="center"/>
          </w:tcPr>
          <w:p w14:paraId="0E4CB849">
            <w:pPr>
              <w:spacing w:line="360" w:lineRule="auto"/>
              <w:rPr>
                <w:rFonts w:hint="eastAsia" w:ascii="仿宋" w:hAnsi="仿宋" w:eastAsia="仿宋" w:cs="仿宋"/>
                <w:color w:val="auto"/>
                <w:sz w:val="24"/>
                <w:highlight w:val="none"/>
              </w:rPr>
            </w:pPr>
          </w:p>
        </w:tc>
      </w:tr>
    </w:tbl>
    <w:p w14:paraId="37667953">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4EF9A7DB">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此表后须附注册建造师执业资格证书、安全生产考核合格证、职称证、身份证等资料复印件</w:t>
      </w:r>
    </w:p>
    <w:p w14:paraId="13497EE2">
      <w:pPr>
        <w:spacing w:line="360" w:lineRule="auto"/>
        <w:rPr>
          <w:rFonts w:hint="eastAsia" w:ascii="仿宋" w:hAnsi="仿宋" w:eastAsia="仿宋" w:cs="仿宋"/>
          <w:color w:val="auto"/>
          <w:sz w:val="24"/>
          <w:highlight w:val="none"/>
        </w:rPr>
      </w:pPr>
    </w:p>
    <w:p w14:paraId="46FE36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72CCCD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B7B329D">
      <w:pPr>
        <w:pStyle w:val="14"/>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7"/>
        <w:tblW w:w="74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9"/>
        <w:gridCol w:w="1105"/>
        <w:gridCol w:w="709"/>
        <w:gridCol w:w="710"/>
        <w:gridCol w:w="914"/>
        <w:gridCol w:w="991"/>
        <w:gridCol w:w="991"/>
        <w:gridCol w:w="784"/>
      </w:tblGrid>
      <w:tr w14:paraId="111BF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1259" w:type="dxa"/>
            <w:noWrap w:val="0"/>
            <w:vAlign w:val="top"/>
          </w:tcPr>
          <w:p w14:paraId="048300C4">
            <w:pPr>
              <w:spacing w:line="360" w:lineRule="auto"/>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序号</w:t>
            </w:r>
          </w:p>
        </w:tc>
        <w:tc>
          <w:tcPr>
            <w:tcW w:w="1105" w:type="dxa"/>
            <w:noWrap w:val="0"/>
            <w:vAlign w:val="top"/>
          </w:tcPr>
          <w:p w14:paraId="4BDD9D7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9" w:type="dxa"/>
            <w:noWrap w:val="0"/>
            <w:vAlign w:val="top"/>
          </w:tcPr>
          <w:p w14:paraId="7562C37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05A85AA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710" w:type="dxa"/>
            <w:noWrap w:val="0"/>
            <w:vAlign w:val="top"/>
          </w:tcPr>
          <w:p w14:paraId="212013E7">
            <w:pPr>
              <w:spacing w:line="360" w:lineRule="auto"/>
              <w:ind w:left="0" w:leftChars="0" w:firstLine="0" w:firstLineChars="0"/>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数量</w:t>
            </w:r>
          </w:p>
        </w:tc>
        <w:tc>
          <w:tcPr>
            <w:tcW w:w="914" w:type="dxa"/>
            <w:noWrap w:val="0"/>
            <w:vAlign w:val="top"/>
          </w:tcPr>
          <w:p w14:paraId="3147E27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640DA50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14:paraId="04B4FF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54F426B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991" w:type="dxa"/>
            <w:noWrap w:val="0"/>
            <w:vAlign w:val="top"/>
          </w:tcPr>
          <w:p w14:paraId="786ACCD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14:paraId="0A375F8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40368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165C8B1E">
            <w:pPr>
              <w:rPr>
                <w:rFonts w:hint="eastAsia" w:ascii="仿宋" w:hAnsi="仿宋" w:eastAsia="仿宋" w:cs="仿宋"/>
                <w:sz w:val="21"/>
              </w:rPr>
            </w:pPr>
          </w:p>
        </w:tc>
        <w:tc>
          <w:tcPr>
            <w:tcW w:w="1105" w:type="dxa"/>
            <w:noWrap w:val="0"/>
            <w:vAlign w:val="top"/>
          </w:tcPr>
          <w:p w14:paraId="24D0C51F">
            <w:pPr>
              <w:rPr>
                <w:rFonts w:hint="eastAsia" w:ascii="仿宋" w:hAnsi="仿宋" w:eastAsia="仿宋" w:cs="仿宋"/>
                <w:sz w:val="21"/>
              </w:rPr>
            </w:pPr>
          </w:p>
        </w:tc>
        <w:tc>
          <w:tcPr>
            <w:tcW w:w="709" w:type="dxa"/>
            <w:noWrap w:val="0"/>
            <w:vAlign w:val="top"/>
          </w:tcPr>
          <w:p w14:paraId="3437BAFB">
            <w:pPr>
              <w:rPr>
                <w:rFonts w:hint="eastAsia" w:ascii="仿宋" w:hAnsi="仿宋" w:eastAsia="仿宋" w:cs="仿宋"/>
                <w:sz w:val="21"/>
              </w:rPr>
            </w:pPr>
          </w:p>
        </w:tc>
        <w:tc>
          <w:tcPr>
            <w:tcW w:w="710" w:type="dxa"/>
            <w:noWrap w:val="0"/>
            <w:vAlign w:val="top"/>
          </w:tcPr>
          <w:p w14:paraId="151A8415">
            <w:pPr>
              <w:rPr>
                <w:rFonts w:hint="eastAsia" w:ascii="仿宋" w:hAnsi="仿宋" w:eastAsia="仿宋" w:cs="仿宋"/>
                <w:sz w:val="21"/>
              </w:rPr>
            </w:pPr>
          </w:p>
        </w:tc>
        <w:tc>
          <w:tcPr>
            <w:tcW w:w="914" w:type="dxa"/>
            <w:noWrap w:val="0"/>
            <w:vAlign w:val="top"/>
          </w:tcPr>
          <w:p w14:paraId="5B75DB3F">
            <w:pPr>
              <w:rPr>
                <w:rFonts w:hint="eastAsia" w:ascii="仿宋" w:hAnsi="仿宋" w:eastAsia="仿宋" w:cs="仿宋"/>
                <w:sz w:val="21"/>
              </w:rPr>
            </w:pPr>
          </w:p>
        </w:tc>
        <w:tc>
          <w:tcPr>
            <w:tcW w:w="991" w:type="dxa"/>
            <w:noWrap w:val="0"/>
            <w:vAlign w:val="top"/>
          </w:tcPr>
          <w:p w14:paraId="4ED26B44">
            <w:pPr>
              <w:rPr>
                <w:rFonts w:hint="eastAsia" w:ascii="仿宋" w:hAnsi="仿宋" w:eastAsia="仿宋" w:cs="仿宋"/>
                <w:sz w:val="21"/>
              </w:rPr>
            </w:pPr>
          </w:p>
        </w:tc>
        <w:tc>
          <w:tcPr>
            <w:tcW w:w="991" w:type="dxa"/>
            <w:noWrap w:val="0"/>
            <w:vAlign w:val="top"/>
          </w:tcPr>
          <w:p w14:paraId="2FB3E66D">
            <w:pPr>
              <w:rPr>
                <w:rFonts w:hint="eastAsia" w:ascii="仿宋" w:hAnsi="仿宋" w:eastAsia="仿宋" w:cs="仿宋"/>
                <w:sz w:val="21"/>
              </w:rPr>
            </w:pPr>
          </w:p>
        </w:tc>
        <w:tc>
          <w:tcPr>
            <w:tcW w:w="784" w:type="dxa"/>
            <w:noWrap w:val="0"/>
            <w:vAlign w:val="top"/>
          </w:tcPr>
          <w:p w14:paraId="4B6AD64C">
            <w:pPr>
              <w:rPr>
                <w:rFonts w:hint="eastAsia" w:ascii="仿宋" w:hAnsi="仿宋" w:eastAsia="仿宋" w:cs="仿宋"/>
                <w:sz w:val="21"/>
              </w:rPr>
            </w:pPr>
          </w:p>
        </w:tc>
      </w:tr>
      <w:tr w14:paraId="21673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1259" w:type="dxa"/>
            <w:noWrap w:val="0"/>
            <w:vAlign w:val="top"/>
          </w:tcPr>
          <w:p w14:paraId="7E1DE42E">
            <w:pPr>
              <w:rPr>
                <w:rFonts w:hint="eastAsia" w:ascii="仿宋" w:hAnsi="仿宋" w:eastAsia="仿宋" w:cs="仿宋"/>
                <w:sz w:val="21"/>
              </w:rPr>
            </w:pPr>
          </w:p>
        </w:tc>
        <w:tc>
          <w:tcPr>
            <w:tcW w:w="1105" w:type="dxa"/>
            <w:noWrap w:val="0"/>
            <w:vAlign w:val="top"/>
          </w:tcPr>
          <w:p w14:paraId="50CCF537">
            <w:pPr>
              <w:rPr>
                <w:rFonts w:hint="eastAsia" w:ascii="仿宋" w:hAnsi="仿宋" w:eastAsia="仿宋" w:cs="仿宋"/>
                <w:sz w:val="21"/>
              </w:rPr>
            </w:pPr>
          </w:p>
        </w:tc>
        <w:tc>
          <w:tcPr>
            <w:tcW w:w="709" w:type="dxa"/>
            <w:noWrap w:val="0"/>
            <w:vAlign w:val="top"/>
          </w:tcPr>
          <w:p w14:paraId="45C677B6">
            <w:pPr>
              <w:rPr>
                <w:rFonts w:hint="eastAsia" w:ascii="仿宋" w:hAnsi="仿宋" w:eastAsia="仿宋" w:cs="仿宋"/>
                <w:sz w:val="21"/>
              </w:rPr>
            </w:pPr>
          </w:p>
        </w:tc>
        <w:tc>
          <w:tcPr>
            <w:tcW w:w="710" w:type="dxa"/>
            <w:noWrap w:val="0"/>
            <w:vAlign w:val="top"/>
          </w:tcPr>
          <w:p w14:paraId="388BE99F">
            <w:pPr>
              <w:rPr>
                <w:rFonts w:hint="eastAsia" w:ascii="仿宋" w:hAnsi="仿宋" w:eastAsia="仿宋" w:cs="仿宋"/>
                <w:sz w:val="21"/>
              </w:rPr>
            </w:pPr>
          </w:p>
        </w:tc>
        <w:tc>
          <w:tcPr>
            <w:tcW w:w="914" w:type="dxa"/>
            <w:noWrap w:val="0"/>
            <w:vAlign w:val="top"/>
          </w:tcPr>
          <w:p w14:paraId="1A6ADB96">
            <w:pPr>
              <w:rPr>
                <w:rFonts w:hint="eastAsia" w:ascii="仿宋" w:hAnsi="仿宋" w:eastAsia="仿宋" w:cs="仿宋"/>
                <w:sz w:val="21"/>
              </w:rPr>
            </w:pPr>
          </w:p>
        </w:tc>
        <w:tc>
          <w:tcPr>
            <w:tcW w:w="991" w:type="dxa"/>
            <w:noWrap w:val="0"/>
            <w:vAlign w:val="top"/>
          </w:tcPr>
          <w:p w14:paraId="402C34D4">
            <w:pPr>
              <w:rPr>
                <w:rFonts w:hint="eastAsia" w:ascii="仿宋" w:hAnsi="仿宋" w:eastAsia="仿宋" w:cs="仿宋"/>
                <w:sz w:val="21"/>
              </w:rPr>
            </w:pPr>
          </w:p>
        </w:tc>
        <w:tc>
          <w:tcPr>
            <w:tcW w:w="991" w:type="dxa"/>
            <w:noWrap w:val="0"/>
            <w:vAlign w:val="top"/>
          </w:tcPr>
          <w:p w14:paraId="14F449BB">
            <w:pPr>
              <w:rPr>
                <w:rFonts w:hint="eastAsia" w:ascii="仿宋" w:hAnsi="仿宋" w:eastAsia="仿宋" w:cs="仿宋"/>
                <w:sz w:val="21"/>
              </w:rPr>
            </w:pPr>
          </w:p>
        </w:tc>
        <w:tc>
          <w:tcPr>
            <w:tcW w:w="784" w:type="dxa"/>
            <w:noWrap w:val="0"/>
            <w:vAlign w:val="top"/>
          </w:tcPr>
          <w:p w14:paraId="6703069A">
            <w:pPr>
              <w:rPr>
                <w:rFonts w:hint="eastAsia" w:ascii="仿宋" w:hAnsi="仿宋" w:eastAsia="仿宋" w:cs="仿宋"/>
                <w:sz w:val="21"/>
              </w:rPr>
            </w:pPr>
          </w:p>
        </w:tc>
      </w:tr>
      <w:tr w14:paraId="25D70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1020FC07">
            <w:pPr>
              <w:rPr>
                <w:rFonts w:hint="eastAsia" w:ascii="仿宋" w:hAnsi="仿宋" w:eastAsia="仿宋" w:cs="仿宋"/>
                <w:sz w:val="21"/>
              </w:rPr>
            </w:pPr>
          </w:p>
        </w:tc>
        <w:tc>
          <w:tcPr>
            <w:tcW w:w="1105" w:type="dxa"/>
            <w:noWrap w:val="0"/>
            <w:vAlign w:val="top"/>
          </w:tcPr>
          <w:p w14:paraId="062DBE36">
            <w:pPr>
              <w:rPr>
                <w:rFonts w:hint="eastAsia" w:ascii="仿宋" w:hAnsi="仿宋" w:eastAsia="仿宋" w:cs="仿宋"/>
                <w:sz w:val="21"/>
              </w:rPr>
            </w:pPr>
          </w:p>
        </w:tc>
        <w:tc>
          <w:tcPr>
            <w:tcW w:w="709" w:type="dxa"/>
            <w:noWrap w:val="0"/>
            <w:vAlign w:val="top"/>
          </w:tcPr>
          <w:p w14:paraId="63F259F8">
            <w:pPr>
              <w:rPr>
                <w:rFonts w:hint="eastAsia" w:ascii="仿宋" w:hAnsi="仿宋" w:eastAsia="仿宋" w:cs="仿宋"/>
                <w:sz w:val="21"/>
              </w:rPr>
            </w:pPr>
          </w:p>
        </w:tc>
        <w:tc>
          <w:tcPr>
            <w:tcW w:w="710" w:type="dxa"/>
            <w:noWrap w:val="0"/>
            <w:vAlign w:val="top"/>
          </w:tcPr>
          <w:p w14:paraId="7C3FA487">
            <w:pPr>
              <w:rPr>
                <w:rFonts w:hint="eastAsia" w:ascii="仿宋" w:hAnsi="仿宋" w:eastAsia="仿宋" w:cs="仿宋"/>
                <w:sz w:val="21"/>
              </w:rPr>
            </w:pPr>
          </w:p>
        </w:tc>
        <w:tc>
          <w:tcPr>
            <w:tcW w:w="914" w:type="dxa"/>
            <w:noWrap w:val="0"/>
            <w:vAlign w:val="top"/>
          </w:tcPr>
          <w:p w14:paraId="37F5A359">
            <w:pPr>
              <w:rPr>
                <w:rFonts w:hint="eastAsia" w:ascii="仿宋" w:hAnsi="仿宋" w:eastAsia="仿宋" w:cs="仿宋"/>
                <w:sz w:val="21"/>
              </w:rPr>
            </w:pPr>
          </w:p>
        </w:tc>
        <w:tc>
          <w:tcPr>
            <w:tcW w:w="991" w:type="dxa"/>
            <w:noWrap w:val="0"/>
            <w:vAlign w:val="top"/>
          </w:tcPr>
          <w:p w14:paraId="4DE97878">
            <w:pPr>
              <w:rPr>
                <w:rFonts w:hint="eastAsia" w:ascii="仿宋" w:hAnsi="仿宋" w:eastAsia="仿宋" w:cs="仿宋"/>
                <w:sz w:val="21"/>
              </w:rPr>
            </w:pPr>
          </w:p>
        </w:tc>
        <w:tc>
          <w:tcPr>
            <w:tcW w:w="991" w:type="dxa"/>
            <w:noWrap w:val="0"/>
            <w:vAlign w:val="top"/>
          </w:tcPr>
          <w:p w14:paraId="25D4EFC9">
            <w:pPr>
              <w:rPr>
                <w:rFonts w:hint="eastAsia" w:ascii="仿宋" w:hAnsi="仿宋" w:eastAsia="仿宋" w:cs="仿宋"/>
                <w:sz w:val="21"/>
              </w:rPr>
            </w:pPr>
          </w:p>
        </w:tc>
        <w:tc>
          <w:tcPr>
            <w:tcW w:w="784" w:type="dxa"/>
            <w:noWrap w:val="0"/>
            <w:vAlign w:val="top"/>
          </w:tcPr>
          <w:p w14:paraId="36E2B064">
            <w:pPr>
              <w:rPr>
                <w:rFonts w:hint="eastAsia" w:ascii="仿宋" w:hAnsi="仿宋" w:eastAsia="仿宋" w:cs="仿宋"/>
                <w:sz w:val="21"/>
              </w:rPr>
            </w:pPr>
          </w:p>
        </w:tc>
      </w:tr>
      <w:tr w14:paraId="45CB2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1259" w:type="dxa"/>
            <w:noWrap w:val="0"/>
            <w:vAlign w:val="top"/>
          </w:tcPr>
          <w:p w14:paraId="53640C98">
            <w:pPr>
              <w:rPr>
                <w:rFonts w:hint="eastAsia" w:ascii="仿宋" w:hAnsi="仿宋" w:eastAsia="仿宋" w:cs="仿宋"/>
                <w:sz w:val="21"/>
              </w:rPr>
            </w:pPr>
          </w:p>
        </w:tc>
        <w:tc>
          <w:tcPr>
            <w:tcW w:w="1105" w:type="dxa"/>
            <w:noWrap w:val="0"/>
            <w:vAlign w:val="top"/>
          </w:tcPr>
          <w:p w14:paraId="103A1CF5">
            <w:pPr>
              <w:rPr>
                <w:rFonts w:hint="eastAsia" w:ascii="仿宋" w:hAnsi="仿宋" w:eastAsia="仿宋" w:cs="仿宋"/>
                <w:sz w:val="21"/>
              </w:rPr>
            </w:pPr>
          </w:p>
        </w:tc>
        <w:tc>
          <w:tcPr>
            <w:tcW w:w="709" w:type="dxa"/>
            <w:noWrap w:val="0"/>
            <w:vAlign w:val="top"/>
          </w:tcPr>
          <w:p w14:paraId="0ACDA8A6">
            <w:pPr>
              <w:rPr>
                <w:rFonts w:hint="eastAsia" w:ascii="仿宋" w:hAnsi="仿宋" w:eastAsia="仿宋" w:cs="仿宋"/>
                <w:sz w:val="21"/>
              </w:rPr>
            </w:pPr>
          </w:p>
        </w:tc>
        <w:tc>
          <w:tcPr>
            <w:tcW w:w="710" w:type="dxa"/>
            <w:noWrap w:val="0"/>
            <w:vAlign w:val="top"/>
          </w:tcPr>
          <w:p w14:paraId="7E521985">
            <w:pPr>
              <w:rPr>
                <w:rFonts w:hint="eastAsia" w:ascii="仿宋" w:hAnsi="仿宋" w:eastAsia="仿宋" w:cs="仿宋"/>
                <w:sz w:val="21"/>
              </w:rPr>
            </w:pPr>
          </w:p>
        </w:tc>
        <w:tc>
          <w:tcPr>
            <w:tcW w:w="914" w:type="dxa"/>
            <w:noWrap w:val="0"/>
            <w:vAlign w:val="top"/>
          </w:tcPr>
          <w:p w14:paraId="2B4EBAD2">
            <w:pPr>
              <w:rPr>
                <w:rFonts w:hint="eastAsia" w:ascii="仿宋" w:hAnsi="仿宋" w:eastAsia="仿宋" w:cs="仿宋"/>
                <w:sz w:val="21"/>
              </w:rPr>
            </w:pPr>
          </w:p>
        </w:tc>
        <w:tc>
          <w:tcPr>
            <w:tcW w:w="991" w:type="dxa"/>
            <w:noWrap w:val="0"/>
            <w:vAlign w:val="top"/>
          </w:tcPr>
          <w:p w14:paraId="614A66B0">
            <w:pPr>
              <w:rPr>
                <w:rFonts w:hint="eastAsia" w:ascii="仿宋" w:hAnsi="仿宋" w:eastAsia="仿宋" w:cs="仿宋"/>
                <w:sz w:val="21"/>
              </w:rPr>
            </w:pPr>
          </w:p>
        </w:tc>
        <w:tc>
          <w:tcPr>
            <w:tcW w:w="991" w:type="dxa"/>
            <w:noWrap w:val="0"/>
            <w:vAlign w:val="top"/>
          </w:tcPr>
          <w:p w14:paraId="65B756D2">
            <w:pPr>
              <w:rPr>
                <w:rFonts w:hint="eastAsia" w:ascii="仿宋" w:hAnsi="仿宋" w:eastAsia="仿宋" w:cs="仿宋"/>
                <w:sz w:val="21"/>
              </w:rPr>
            </w:pPr>
          </w:p>
        </w:tc>
        <w:tc>
          <w:tcPr>
            <w:tcW w:w="784" w:type="dxa"/>
            <w:noWrap w:val="0"/>
            <w:vAlign w:val="top"/>
          </w:tcPr>
          <w:p w14:paraId="238C9648">
            <w:pPr>
              <w:rPr>
                <w:rFonts w:hint="eastAsia" w:ascii="仿宋" w:hAnsi="仿宋" w:eastAsia="仿宋" w:cs="仿宋"/>
                <w:sz w:val="21"/>
              </w:rPr>
            </w:pPr>
          </w:p>
        </w:tc>
      </w:tr>
      <w:tr w14:paraId="6FEEE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3698C39C">
            <w:pPr>
              <w:rPr>
                <w:rFonts w:hint="eastAsia" w:ascii="仿宋" w:hAnsi="仿宋" w:eastAsia="仿宋" w:cs="仿宋"/>
                <w:sz w:val="21"/>
              </w:rPr>
            </w:pPr>
          </w:p>
        </w:tc>
        <w:tc>
          <w:tcPr>
            <w:tcW w:w="1105" w:type="dxa"/>
            <w:noWrap w:val="0"/>
            <w:vAlign w:val="top"/>
          </w:tcPr>
          <w:p w14:paraId="46B42951">
            <w:pPr>
              <w:rPr>
                <w:rFonts w:hint="eastAsia" w:ascii="仿宋" w:hAnsi="仿宋" w:eastAsia="仿宋" w:cs="仿宋"/>
                <w:sz w:val="21"/>
              </w:rPr>
            </w:pPr>
          </w:p>
        </w:tc>
        <w:tc>
          <w:tcPr>
            <w:tcW w:w="709" w:type="dxa"/>
            <w:noWrap w:val="0"/>
            <w:vAlign w:val="top"/>
          </w:tcPr>
          <w:p w14:paraId="5DF61131">
            <w:pPr>
              <w:rPr>
                <w:rFonts w:hint="eastAsia" w:ascii="仿宋" w:hAnsi="仿宋" w:eastAsia="仿宋" w:cs="仿宋"/>
                <w:sz w:val="21"/>
              </w:rPr>
            </w:pPr>
          </w:p>
        </w:tc>
        <w:tc>
          <w:tcPr>
            <w:tcW w:w="710" w:type="dxa"/>
            <w:noWrap w:val="0"/>
            <w:vAlign w:val="top"/>
          </w:tcPr>
          <w:p w14:paraId="623CF734">
            <w:pPr>
              <w:rPr>
                <w:rFonts w:hint="eastAsia" w:ascii="仿宋" w:hAnsi="仿宋" w:eastAsia="仿宋" w:cs="仿宋"/>
                <w:sz w:val="21"/>
              </w:rPr>
            </w:pPr>
          </w:p>
        </w:tc>
        <w:tc>
          <w:tcPr>
            <w:tcW w:w="914" w:type="dxa"/>
            <w:noWrap w:val="0"/>
            <w:vAlign w:val="top"/>
          </w:tcPr>
          <w:p w14:paraId="4987312A">
            <w:pPr>
              <w:rPr>
                <w:rFonts w:hint="eastAsia" w:ascii="仿宋" w:hAnsi="仿宋" w:eastAsia="仿宋" w:cs="仿宋"/>
                <w:sz w:val="21"/>
              </w:rPr>
            </w:pPr>
          </w:p>
        </w:tc>
        <w:tc>
          <w:tcPr>
            <w:tcW w:w="991" w:type="dxa"/>
            <w:noWrap w:val="0"/>
            <w:vAlign w:val="top"/>
          </w:tcPr>
          <w:p w14:paraId="5AE077F5">
            <w:pPr>
              <w:rPr>
                <w:rFonts w:hint="eastAsia" w:ascii="仿宋" w:hAnsi="仿宋" w:eastAsia="仿宋" w:cs="仿宋"/>
                <w:sz w:val="21"/>
              </w:rPr>
            </w:pPr>
          </w:p>
        </w:tc>
        <w:tc>
          <w:tcPr>
            <w:tcW w:w="991" w:type="dxa"/>
            <w:noWrap w:val="0"/>
            <w:vAlign w:val="top"/>
          </w:tcPr>
          <w:p w14:paraId="68F969C5">
            <w:pPr>
              <w:rPr>
                <w:rFonts w:hint="eastAsia" w:ascii="仿宋" w:hAnsi="仿宋" w:eastAsia="仿宋" w:cs="仿宋"/>
                <w:sz w:val="21"/>
              </w:rPr>
            </w:pPr>
          </w:p>
        </w:tc>
        <w:tc>
          <w:tcPr>
            <w:tcW w:w="784" w:type="dxa"/>
            <w:noWrap w:val="0"/>
            <w:vAlign w:val="top"/>
          </w:tcPr>
          <w:p w14:paraId="213FBB0F">
            <w:pPr>
              <w:rPr>
                <w:rFonts w:hint="eastAsia" w:ascii="仿宋" w:hAnsi="仿宋" w:eastAsia="仿宋" w:cs="仿宋"/>
                <w:sz w:val="21"/>
              </w:rPr>
            </w:pPr>
          </w:p>
        </w:tc>
      </w:tr>
      <w:tr w14:paraId="66393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1BC8BAA3">
            <w:pPr>
              <w:rPr>
                <w:rFonts w:hint="eastAsia" w:ascii="仿宋" w:hAnsi="仿宋" w:eastAsia="仿宋" w:cs="仿宋"/>
                <w:sz w:val="21"/>
              </w:rPr>
            </w:pPr>
          </w:p>
        </w:tc>
        <w:tc>
          <w:tcPr>
            <w:tcW w:w="1105" w:type="dxa"/>
            <w:noWrap w:val="0"/>
            <w:vAlign w:val="top"/>
          </w:tcPr>
          <w:p w14:paraId="1958DC68">
            <w:pPr>
              <w:rPr>
                <w:rFonts w:hint="eastAsia" w:ascii="仿宋" w:hAnsi="仿宋" w:eastAsia="仿宋" w:cs="仿宋"/>
                <w:sz w:val="21"/>
              </w:rPr>
            </w:pPr>
          </w:p>
        </w:tc>
        <w:tc>
          <w:tcPr>
            <w:tcW w:w="709" w:type="dxa"/>
            <w:noWrap w:val="0"/>
            <w:vAlign w:val="top"/>
          </w:tcPr>
          <w:p w14:paraId="415EE82D">
            <w:pPr>
              <w:rPr>
                <w:rFonts w:hint="eastAsia" w:ascii="仿宋" w:hAnsi="仿宋" w:eastAsia="仿宋" w:cs="仿宋"/>
                <w:sz w:val="21"/>
              </w:rPr>
            </w:pPr>
          </w:p>
        </w:tc>
        <w:tc>
          <w:tcPr>
            <w:tcW w:w="710" w:type="dxa"/>
            <w:noWrap w:val="0"/>
            <w:vAlign w:val="top"/>
          </w:tcPr>
          <w:p w14:paraId="4A8EDDA3">
            <w:pPr>
              <w:rPr>
                <w:rFonts w:hint="eastAsia" w:ascii="仿宋" w:hAnsi="仿宋" w:eastAsia="仿宋" w:cs="仿宋"/>
                <w:sz w:val="21"/>
              </w:rPr>
            </w:pPr>
          </w:p>
        </w:tc>
        <w:tc>
          <w:tcPr>
            <w:tcW w:w="914" w:type="dxa"/>
            <w:noWrap w:val="0"/>
            <w:vAlign w:val="top"/>
          </w:tcPr>
          <w:p w14:paraId="1C1AA110">
            <w:pPr>
              <w:rPr>
                <w:rFonts w:hint="eastAsia" w:ascii="仿宋" w:hAnsi="仿宋" w:eastAsia="仿宋" w:cs="仿宋"/>
                <w:sz w:val="21"/>
              </w:rPr>
            </w:pPr>
          </w:p>
        </w:tc>
        <w:tc>
          <w:tcPr>
            <w:tcW w:w="991" w:type="dxa"/>
            <w:noWrap w:val="0"/>
            <w:vAlign w:val="top"/>
          </w:tcPr>
          <w:p w14:paraId="23B73C30">
            <w:pPr>
              <w:rPr>
                <w:rFonts w:hint="eastAsia" w:ascii="仿宋" w:hAnsi="仿宋" w:eastAsia="仿宋" w:cs="仿宋"/>
                <w:sz w:val="21"/>
              </w:rPr>
            </w:pPr>
          </w:p>
        </w:tc>
        <w:tc>
          <w:tcPr>
            <w:tcW w:w="991" w:type="dxa"/>
            <w:noWrap w:val="0"/>
            <w:vAlign w:val="top"/>
          </w:tcPr>
          <w:p w14:paraId="74F976B8">
            <w:pPr>
              <w:rPr>
                <w:rFonts w:hint="eastAsia" w:ascii="仿宋" w:hAnsi="仿宋" w:eastAsia="仿宋" w:cs="仿宋"/>
                <w:sz w:val="21"/>
              </w:rPr>
            </w:pPr>
          </w:p>
        </w:tc>
        <w:tc>
          <w:tcPr>
            <w:tcW w:w="784" w:type="dxa"/>
            <w:noWrap w:val="0"/>
            <w:vAlign w:val="top"/>
          </w:tcPr>
          <w:p w14:paraId="0D32A9DB">
            <w:pPr>
              <w:rPr>
                <w:rFonts w:hint="eastAsia" w:ascii="仿宋" w:hAnsi="仿宋" w:eastAsia="仿宋" w:cs="仿宋"/>
                <w:sz w:val="21"/>
              </w:rPr>
            </w:pPr>
          </w:p>
        </w:tc>
      </w:tr>
      <w:tr w14:paraId="149A8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1259" w:type="dxa"/>
            <w:noWrap w:val="0"/>
            <w:vAlign w:val="top"/>
          </w:tcPr>
          <w:p w14:paraId="7E5AD511">
            <w:pPr>
              <w:rPr>
                <w:rFonts w:hint="eastAsia" w:ascii="仿宋" w:hAnsi="仿宋" w:eastAsia="仿宋" w:cs="仿宋"/>
                <w:sz w:val="21"/>
              </w:rPr>
            </w:pPr>
          </w:p>
        </w:tc>
        <w:tc>
          <w:tcPr>
            <w:tcW w:w="1105" w:type="dxa"/>
            <w:noWrap w:val="0"/>
            <w:vAlign w:val="top"/>
          </w:tcPr>
          <w:p w14:paraId="717B5D87">
            <w:pPr>
              <w:rPr>
                <w:rFonts w:hint="eastAsia" w:ascii="仿宋" w:hAnsi="仿宋" w:eastAsia="仿宋" w:cs="仿宋"/>
                <w:sz w:val="21"/>
              </w:rPr>
            </w:pPr>
          </w:p>
        </w:tc>
        <w:tc>
          <w:tcPr>
            <w:tcW w:w="709" w:type="dxa"/>
            <w:noWrap w:val="0"/>
            <w:vAlign w:val="top"/>
          </w:tcPr>
          <w:p w14:paraId="75393980">
            <w:pPr>
              <w:rPr>
                <w:rFonts w:hint="eastAsia" w:ascii="仿宋" w:hAnsi="仿宋" w:eastAsia="仿宋" w:cs="仿宋"/>
                <w:sz w:val="21"/>
              </w:rPr>
            </w:pPr>
          </w:p>
        </w:tc>
        <w:tc>
          <w:tcPr>
            <w:tcW w:w="710" w:type="dxa"/>
            <w:noWrap w:val="0"/>
            <w:vAlign w:val="top"/>
          </w:tcPr>
          <w:p w14:paraId="154ADAC9">
            <w:pPr>
              <w:rPr>
                <w:rFonts w:hint="eastAsia" w:ascii="仿宋" w:hAnsi="仿宋" w:eastAsia="仿宋" w:cs="仿宋"/>
                <w:sz w:val="21"/>
              </w:rPr>
            </w:pPr>
          </w:p>
        </w:tc>
        <w:tc>
          <w:tcPr>
            <w:tcW w:w="914" w:type="dxa"/>
            <w:noWrap w:val="0"/>
            <w:vAlign w:val="top"/>
          </w:tcPr>
          <w:p w14:paraId="05976AC9">
            <w:pPr>
              <w:rPr>
                <w:rFonts w:hint="eastAsia" w:ascii="仿宋" w:hAnsi="仿宋" w:eastAsia="仿宋" w:cs="仿宋"/>
                <w:sz w:val="21"/>
              </w:rPr>
            </w:pPr>
          </w:p>
        </w:tc>
        <w:tc>
          <w:tcPr>
            <w:tcW w:w="991" w:type="dxa"/>
            <w:noWrap w:val="0"/>
            <w:vAlign w:val="top"/>
          </w:tcPr>
          <w:p w14:paraId="3133472F">
            <w:pPr>
              <w:rPr>
                <w:rFonts w:hint="eastAsia" w:ascii="仿宋" w:hAnsi="仿宋" w:eastAsia="仿宋" w:cs="仿宋"/>
                <w:sz w:val="21"/>
              </w:rPr>
            </w:pPr>
          </w:p>
        </w:tc>
        <w:tc>
          <w:tcPr>
            <w:tcW w:w="991" w:type="dxa"/>
            <w:noWrap w:val="0"/>
            <w:vAlign w:val="top"/>
          </w:tcPr>
          <w:p w14:paraId="2A53350F">
            <w:pPr>
              <w:rPr>
                <w:rFonts w:hint="eastAsia" w:ascii="仿宋" w:hAnsi="仿宋" w:eastAsia="仿宋" w:cs="仿宋"/>
                <w:sz w:val="21"/>
              </w:rPr>
            </w:pPr>
          </w:p>
        </w:tc>
        <w:tc>
          <w:tcPr>
            <w:tcW w:w="784" w:type="dxa"/>
            <w:noWrap w:val="0"/>
            <w:vAlign w:val="top"/>
          </w:tcPr>
          <w:p w14:paraId="7D628E6A">
            <w:pPr>
              <w:rPr>
                <w:rFonts w:hint="eastAsia" w:ascii="仿宋" w:hAnsi="仿宋" w:eastAsia="仿宋" w:cs="仿宋"/>
                <w:sz w:val="21"/>
              </w:rPr>
            </w:pPr>
          </w:p>
        </w:tc>
      </w:tr>
      <w:tr w14:paraId="6C02E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70ACEF09">
            <w:pPr>
              <w:rPr>
                <w:rFonts w:hint="eastAsia" w:ascii="仿宋" w:hAnsi="仿宋" w:eastAsia="仿宋" w:cs="仿宋"/>
                <w:sz w:val="21"/>
              </w:rPr>
            </w:pPr>
          </w:p>
        </w:tc>
        <w:tc>
          <w:tcPr>
            <w:tcW w:w="1105" w:type="dxa"/>
            <w:noWrap w:val="0"/>
            <w:vAlign w:val="top"/>
          </w:tcPr>
          <w:p w14:paraId="58788E04">
            <w:pPr>
              <w:rPr>
                <w:rFonts w:hint="eastAsia" w:ascii="仿宋" w:hAnsi="仿宋" w:eastAsia="仿宋" w:cs="仿宋"/>
                <w:sz w:val="21"/>
              </w:rPr>
            </w:pPr>
          </w:p>
        </w:tc>
        <w:tc>
          <w:tcPr>
            <w:tcW w:w="709" w:type="dxa"/>
            <w:noWrap w:val="0"/>
            <w:vAlign w:val="top"/>
          </w:tcPr>
          <w:p w14:paraId="361E2827">
            <w:pPr>
              <w:rPr>
                <w:rFonts w:hint="eastAsia" w:ascii="仿宋" w:hAnsi="仿宋" w:eastAsia="仿宋" w:cs="仿宋"/>
                <w:sz w:val="21"/>
              </w:rPr>
            </w:pPr>
          </w:p>
        </w:tc>
        <w:tc>
          <w:tcPr>
            <w:tcW w:w="710" w:type="dxa"/>
            <w:noWrap w:val="0"/>
            <w:vAlign w:val="top"/>
          </w:tcPr>
          <w:p w14:paraId="458ECA82">
            <w:pPr>
              <w:rPr>
                <w:rFonts w:hint="eastAsia" w:ascii="仿宋" w:hAnsi="仿宋" w:eastAsia="仿宋" w:cs="仿宋"/>
                <w:sz w:val="21"/>
              </w:rPr>
            </w:pPr>
          </w:p>
        </w:tc>
        <w:tc>
          <w:tcPr>
            <w:tcW w:w="914" w:type="dxa"/>
            <w:noWrap w:val="0"/>
            <w:vAlign w:val="top"/>
          </w:tcPr>
          <w:p w14:paraId="755FCE4F">
            <w:pPr>
              <w:rPr>
                <w:rFonts w:hint="eastAsia" w:ascii="仿宋" w:hAnsi="仿宋" w:eastAsia="仿宋" w:cs="仿宋"/>
                <w:sz w:val="21"/>
              </w:rPr>
            </w:pPr>
          </w:p>
        </w:tc>
        <w:tc>
          <w:tcPr>
            <w:tcW w:w="991" w:type="dxa"/>
            <w:noWrap w:val="0"/>
            <w:vAlign w:val="top"/>
          </w:tcPr>
          <w:p w14:paraId="5863E506">
            <w:pPr>
              <w:rPr>
                <w:rFonts w:hint="eastAsia" w:ascii="仿宋" w:hAnsi="仿宋" w:eastAsia="仿宋" w:cs="仿宋"/>
                <w:sz w:val="21"/>
              </w:rPr>
            </w:pPr>
          </w:p>
        </w:tc>
        <w:tc>
          <w:tcPr>
            <w:tcW w:w="991" w:type="dxa"/>
            <w:noWrap w:val="0"/>
            <w:vAlign w:val="top"/>
          </w:tcPr>
          <w:p w14:paraId="7A8783CE">
            <w:pPr>
              <w:rPr>
                <w:rFonts w:hint="eastAsia" w:ascii="仿宋" w:hAnsi="仿宋" w:eastAsia="仿宋" w:cs="仿宋"/>
                <w:sz w:val="21"/>
              </w:rPr>
            </w:pPr>
          </w:p>
        </w:tc>
        <w:tc>
          <w:tcPr>
            <w:tcW w:w="784" w:type="dxa"/>
            <w:noWrap w:val="0"/>
            <w:vAlign w:val="top"/>
          </w:tcPr>
          <w:p w14:paraId="4653E382">
            <w:pPr>
              <w:rPr>
                <w:rFonts w:hint="eastAsia" w:ascii="仿宋" w:hAnsi="仿宋" w:eastAsia="仿宋" w:cs="仿宋"/>
                <w:sz w:val="21"/>
              </w:rPr>
            </w:pPr>
          </w:p>
        </w:tc>
      </w:tr>
      <w:tr w14:paraId="5A52F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5844C4E0">
            <w:pPr>
              <w:rPr>
                <w:rFonts w:hint="eastAsia" w:ascii="仿宋" w:hAnsi="仿宋" w:eastAsia="仿宋" w:cs="仿宋"/>
                <w:sz w:val="21"/>
              </w:rPr>
            </w:pPr>
          </w:p>
        </w:tc>
        <w:tc>
          <w:tcPr>
            <w:tcW w:w="1105" w:type="dxa"/>
            <w:noWrap w:val="0"/>
            <w:vAlign w:val="top"/>
          </w:tcPr>
          <w:p w14:paraId="460C77E6">
            <w:pPr>
              <w:rPr>
                <w:rFonts w:hint="eastAsia" w:ascii="仿宋" w:hAnsi="仿宋" w:eastAsia="仿宋" w:cs="仿宋"/>
                <w:sz w:val="21"/>
              </w:rPr>
            </w:pPr>
          </w:p>
        </w:tc>
        <w:tc>
          <w:tcPr>
            <w:tcW w:w="709" w:type="dxa"/>
            <w:noWrap w:val="0"/>
            <w:vAlign w:val="top"/>
          </w:tcPr>
          <w:p w14:paraId="6D3BF584">
            <w:pPr>
              <w:rPr>
                <w:rFonts w:hint="eastAsia" w:ascii="仿宋" w:hAnsi="仿宋" w:eastAsia="仿宋" w:cs="仿宋"/>
                <w:sz w:val="21"/>
              </w:rPr>
            </w:pPr>
          </w:p>
        </w:tc>
        <w:tc>
          <w:tcPr>
            <w:tcW w:w="710" w:type="dxa"/>
            <w:noWrap w:val="0"/>
            <w:vAlign w:val="top"/>
          </w:tcPr>
          <w:p w14:paraId="78571647">
            <w:pPr>
              <w:rPr>
                <w:rFonts w:hint="eastAsia" w:ascii="仿宋" w:hAnsi="仿宋" w:eastAsia="仿宋" w:cs="仿宋"/>
                <w:sz w:val="21"/>
              </w:rPr>
            </w:pPr>
          </w:p>
        </w:tc>
        <w:tc>
          <w:tcPr>
            <w:tcW w:w="914" w:type="dxa"/>
            <w:noWrap w:val="0"/>
            <w:vAlign w:val="top"/>
          </w:tcPr>
          <w:p w14:paraId="63CCBB10">
            <w:pPr>
              <w:rPr>
                <w:rFonts w:hint="eastAsia" w:ascii="仿宋" w:hAnsi="仿宋" w:eastAsia="仿宋" w:cs="仿宋"/>
                <w:sz w:val="21"/>
              </w:rPr>
            </w:pPr>
          </w:p>
        </w:tc>
        <w:tc>
          <w:tcPr>
            <w:tcW w:w="991" w:type="dxa"/>
            <w:noWrap w:val="0"/>
            <w:vAlign w:val="top"/>
          </w:tcPr>
          <w:p w14:paraId="69DBAC54">
            <w:pPr>
              <w:rPr>
                <w:rFonts w:hint="eastAsia" w:ascii="仿宋" w:hAnsi="仿宋" w:eastAsia="仿宋" w:cs="仿宋"/>
                <w:sz w:val="21"/>
              </w:rPr>
            </w:pPr>
          </w:p>
        </w:tc>
        <w:tc>
          <w:tcPr>
            <w:tcW w:w="991" w:type="dxa"/>
            <w:noWrap w:val="0"/>
            <w:vAlign w:val="top"/>
          </w:tcPr>
          <w:p w14:paraId="576517B2">
            <w:pPr>
              <w:rPr>
                <w:rFonts w:hint="eastAsia" w:ascii="仿宋" w:hAnsi="仿宋" w:eastAsia="仿宋" w:cs="仿宋"/>
                <w:sz w:val="21"/>
              </w:rPr>
            </w:pPr>
          </w:p>
        </w:tc>
        <w:tc>
          <w:tcPr>
            <w:tcW w:w="784" w:type="dxa"/>
            <w:noWrap w:val="0"/>
            <w:vAlign w:val="top"/>
          </w:tcPr>
          <w:p w14:paraId="043DD269">
            <w:pPr>
              <w:rPr>
                <w:rFonts w:hint="eastAsia" w:ascii="仿宋" w:hAnsi="仿宋" w:eastAsia="仿宋" w:cs="仿宋"/>
                <w:sz w:val="21"/>
              </w:rPr>
            </w:pPr>
          </w:p>
        </w:tc>
      </w:tr>
      <w:tr w14:paraId="3D5B0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5C27F82A">
            <w:pPr>
              <w:rPr>
                <w:rFonts w:hint="eastAsia" w:ascii="仿宋" w:hAnsi="仿宋" w:eastAsia="仿宋" w:cs="仿宋"/>
                <w:sz w:val="21"/>
              </w:rPr>
            </w:pPr>
          </w:p>
        </w:tc>
        <w:tc>
          <w:tcPr>
            <w:tcW w:w="1105" w:type="dxa"/>
            <w:noWrap w:val="0"/>
            <w:vAlign w:val="top"/>
          </w:tcPr>
          <w:p w14:paraId="40DC4E47">
            <w:pPr>
              <w:rPr>
                <w:rFonts w:hint="eastAsia" w:ascii="仿宋" w:hAnsi="仿宋" w:eastAsia="仿宋" w:cs="仿宋"/>
                <w:sz w:val="21"/>
              </w:rPr>
            </w:pPr>
          </w:p>
        </w:tc>
        <w:tc>
          <w:tcPr>
            <w:tcW w:w="709" w:type="dxa"/>
            <w:noWrap w:val="0"/>
            <w:vAlign w:val="top"/>
          </w:tcPr>
          <w:p w14:paraId="52FD04E2">
            <w:pPr>
              <w:rPr>
                <w:rFonts w:hint="eastAsia" w:ascii="仿宋" w:hAnsi="仿宋" w:eastAsia="仿宋" w:cs="仿宋"/>
                <w:sz w:val="21"/>
              </w:rPr>
            </w:pPr>
          </w:p>
        </w:tc>
        <w:tc>
          <w:tcPr>
            <w:tcW w:w="710" w:type="dxa"/>
            <w:noWrap w:val="0"/>
            <w:vAlign w:val="top"/>
          </w:tcPr>
          <w:p w14:paraId="79F60E2E">
            <w:pPr>
              <w:rPr>
                <w:rFonts w:hint="eastAsia" w:ascii="仿宋" w:hAnsi="仿宋" w:eastAsia="仿宋" w:cs="仿宋"/>
                <w:sz w:val="21"/>
              </w:rPr>
            </w:pPr>
          </w:p>
        </w:tc>
        <w:tc>
          <w:tcPr>
            <w:tcW w:w="914" w:type="dxa"/>
            <w:noWrap w:val="0"/>
            <w:vAlign w:val="top"/>
          </w:tcPr>
          <w:p w14:paraId="1ECD7DC1">
            <w:pPr>
              <w:rPr>
                <w:rFonts w:hint="eastAsia" w:ascii="仿宋" w:hAnsi="仿宋" w:eastAsia="仿宋" w:cs="仿宋"/>
                <w:sz w:val="21"/>
              </w:rPr>
            </w:pPr>
          </w:p>
        </w:tc>
        <w:tc>
          <w:tcPr>
            <w:tcW w:w="991" w:type="dxa"/>
            <w:noWrap w:val="0"/>
            <w:vAlign w:val="top"/>
          </w:tcPr>
          <w:p w14:paraId="07FDBD4B">
            <w:pPr>
              <w:rPr>
                <w:rFonts w:hint="eastAsia" w:ascii="仿宋" w:hAnsi="仿宋" w:eastAsia="仿宋" w:cs="仿宋"/>
                <w:sz w:val="21"/>
              </w:rPr>
            </w:pPr>
          </w:p>
        </w:tc>
        <w:tc>
          <w:tcPr>
            <w:tcW w:w="991" w:type="dxa"/>
            <w:noWrap w:val="0"/>
            <w:vAlign w:val="top"/>
          </w:tcPr>
          <w:p w14:paraId="1A31CA7F">
            <w:pPr>
              <w:rPr>
                <w:rFonts w:hint="eastAsia" w:ascii="仿宋" w:hAnsi="仿宋" w:eastAsia="仿宋" w:cs="仿宋"/>
                <w:sz w:val="21"/>
              </w:rPr>
            </w:pPr>
          </w:p>
        </w:tc>
        <w:tc>
          <w:tcPr>
            <w:tcW w:w="784" w:type="dxa"/>
            <w:noWrap w:val="0"/>
            <w:vAlign w:val="top"/>
          </w:tcPr>
          <w:p w14:paraId="34A9737A">
            <w:pPr>
              <w:rPr>
                <w:rFonts w:hint="eastAsia" w:ascii="仿宋" w:hAnsi="仿宋" w:eastAsia="仿宋" w:cs="仿宋"/>
                <w:sz w:val="21"/>
              </w:rPr>
            </w:pPr>
          </w:p>
        </w:tc>
      </w:tr>
      <w:tr w14:paraId="51096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1259" w:type="dxa"/>
            <w:noWrap w:val="0"/>
            <w:vAlign w:val="top"/>
          </w:tcPr>
          <w:p w14:paraId="53A062F0">
            <w:pPr>
              <w:rPr>
                <w:rFonts w:hint="eastAsia" w:ascii="仿宋" w:hAnsi="仿宋" w:eastAsia="仿宋" w:cs="仿宋"/>
                <w:sz w:val="21"/>
              </w:rPr>
            </w:pPr>
          </w:p>
        </w:tc>
        <w:tc>
          <w:tcPr>
            <w:tcW w:w="1105" w:type="dxa"/>
            <w:noWrap w:val="0"/>
            <w:vAlign w:val="top"/>
          </w:tcPr>
          <w:p w14:paraId="3D85061F">
            <w:pPr>
              <w:rPr>
                <w:rFonts w:hint="eastAsia" w:ascii="仿宋" w:hAnsi="仿宋" w:eastAsia="仿宋" w:cs="仿宋"/>
                <w:sz w:val="21"/>
              </w:rPr>
            </w:pPr>
          </w:p>
        </w:tc>
        <w:tc>
          <w:tcPr>
            <w:tcW w:w="709" w:type="dxa"/>
            <w:noWrap w:val="0"/>
            <w:vAlign w:val="top"/>
          </w:tcPr>
          <w:p w14:paraId="748DD3A6">
            <w:pPr>
              <w:rPr>
                <w:rFonts w:hint="eastAsia" w:ascii="仿宋" w:hAnsi="仿宋" w:eastAsia="仿宋" w:cs="仿宋"/>
                <w:sz w:val="21"/>
              </w:rPr>
            </w:pPr>
          </w:p>
        </w:tc>
        <w:tc>
          <w:tcPr>
            <w:tcW w:w="710" w:type="dxa"/>
            <w:noWrap w:val="0"/>
            <w:vAlign w:val="top"/>
          </w:tcPr>
          <w:p w14:paraId="59F3D1CE">
            <w:pPr>
              <w:rPr>
                <w:rFonts w:hint="eastAsia" w:ascii="仿宋" w:hAnsi="仿宋" w:eastAsia="仿宋" w:cs="仿宋"/>
                <w:sz w:val="21"/>
              </w:rPr>
            </w:pPr>
          </w:p>
        </w:tc>
        <w:tc>
          <w:tcPr>
            <w:tcW w:w="914" w:type="dxa"/>
            <w:noWrap w:val="0"/>
            <w:vAlign w:val="top"/>
          </w:tcPr>
          <w:p w14:paraId="2BB45F3B">
            <w:pPr>
              <w:rPr>
                <w:rFonts w:hint="eastAsia" w:ascii="仿宋" w:hAnsi="仿宋" w:eastAsia="仿宋" w:cs="仿宋"/>
                <w:sz w:val="21"/>
              </w:rPr>
            </w:pPr>
          </w:p>
        </w:tc>
        <w:tc>
          <w:tcPr>
            <w:tcW w:w="991" w:type="dxa"/>
            <w:noWrap w:val="0"/>
            <w:vAlign w:val="top"/>
          </w:tcPr>
          <w:p w14:paraId="48EC7C63">
            <w:pPr>
              <w:rPr>
                <w:rFonts w:hint="eastAsia" w:ascii="仿宋" w:hAnsi="仿宋" w:eastAsia="仿宋" w:cs="仿宋"/>
                <w:sz w:val="21"/>
              </w:rPr>
            </w:pPr>
          </w:p>
        </w:tc>
        <w:tc>
          <w:tcPr>
            <w:tcW w:w="991" w:type="dxa"/>
            <w:noWrap w:val="0"/>
            <w:vAlign w:val="top"/>
          </w:tcPr>
          <w:p w14:paraId="7D5F037D">
            <w:pPr>
              <w:rPr>
                <w:rFonts w:hint="eastAsia" w:ascii="仿宋" w:hAnsi="仿宋" w:eastAsia="仿宋" w:cs="仿宋"/>
                <w:sz w:val="21"/>
              </w:rPr>
            </w:pPr>
          </w:p>
        </w:tc>
        <w:tc>
          <w:tcPr>
            <w:tcW w:w="784" w:type="dxa"/>
            <w:noWrap w:val="0"/>
            <w:vAlign w:val="top"/>
          </w:tcPr>
          <w:p w14:paraId="28A62DE9">
            <w:pPr>
              <w:rPr>
                <w:rFonts w:hint="eastAsia" w:ascii="仿宋" w:hAnsi="仿宋" w:eastAsia="仿宋" w:cs="仿宋"/>
                <w:sz w:val="21"/>
              </w:rPr>
            </w:pPr>
          </w:p>
        </w:tc>
      </w:tr>
      <w:tr w14:paraId="02911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1259" w:type="dxa"/>
            <w:noWrap w:val="0"/>
            <w:vAlign w:val="top"/>
          </w:tcPr>
          <w:p w14:paraId="6BF51700">
            <w:pPr>
              <w:rPr>
                <w:rFonts w:hint="eastAsia" w:ascii="仿宋" w:hAnsi="仿宋" w:eastAsia="仿宋" w:cs="仿宋"/>
                <w:sz w:val="21"/>
              </w:rPr>
            </w:pPr>
          </w:p>
        </w:tc>
        <w:tc>
          <w:tcPr>
            <w:tcW w:w="1105" w:type="dxa"/>
            <w:noWrap w:val="0"/>
            <w:vAlign w:val="top"/>
          </w:tcPr>
          <w:p w14:paraId="4D8F2513">
            <w:pPr>
              <w:rPr>
                <w:rFonts w:hint="eastAsia" w:ascii="仿宋" w:hAnsi="仿宋" w:eastAsia="仿宋" w:cs="仿宋"/>
                <w:sz w:val="21"/>
              </w:rPr>
            </w:pPr>
          </w:p>
        </w:tc>
        <w:tc>
          <w:tcPr>
            <w:tcW w:w="709" w:type="dxa"/>
            <w:noWrap w:val="0"/>
            <w:vAlign w:val="top"/>
          </w:tcPr>
          <w:p w14:paraId="08941744">
            <w:pPr>
              <w:rPr>
                <w:rFonts w:hint="eastAsia" w:ascii="仿宋" w:hAnsi="仿宋" w:eastAsia="仿宋" w:cs="仿宋"/>
                <w:sz w:val="21"/>
              </w:rPr>
            </w:pPr>
          </w:p>
        </w:tc>
        <w:tc>
          <w:tcPr>
            <w:tcW w:w="710" w:type="dxa"/>
            <w:noWrap w:val="0"/>
            <w:vAlign w:val="top"/>
          </w:tcPr>
          <w:p w14:paraId="4EFE449C">
            <w:pPr>
              <w:rPr>
                <w:rFonts w:hint="eastAsia" w:ascii="仿宋" w:hAnsi="仿宋" w:eastAsia="仿宋" w:cs="仿宋"/>
                <w:sz w:val="21"/>
              </w:rPr>
            </w:pPr>
          </w:p>
        </w:tc>
        <w:tc>
          <w:tcPr>
            <w:tcW w:w="914" w:type="dxa"/>
            <w:noWrap w:val="0"/>
            <w:vAlign w:val="top"/>
          </w:tcPr>
          <w:p w14:paraId="6AB020E3">
            <w:pPr>
              <w:rPr>
                <w:rFonts w:hint="eastAsia" w:ascii="仿宋" w:hAnsi="仿宋" w:eastAsia="仿宋" w:cs="仿宋"/>
                <w:sz w:val="21"/>
              </w:rPr>
            </w:pPr>
          </w:p>
        </w:tc>
        <w:tc>
          <w:tcPr>
            <w:tcW w:w="991" w:type="dxa"/>
            <w:noWrap w:val="0"/>
            <w:vAlign w:val="top"/>
          </w:tcPr>
          <w:p w14:paraId="5FCECB31">
            <w:pPr>
              <w:rPr>
                <w:rFonts w:hint="eastAsia" w:ascii="仿宋" w:hAnsi="仿宋" w:eastAsia="仿宋" w:cs="仿宋"/>
                <w:sz w:val="21"/>
              </w:rPr>
            </w:pPr>
          </w:p>
        </w:tc>
        <w:tc>
          <w:tcPr>
            <w:tcW w:w="991" w:type="dxa"/>
            <w:noWrap w:val="0"/>
            <w:vAlign w:val="top"/>
          </w:tcPr>
          <w:p w14:paraId="373DA544">
            <w:pPr>
              <w:rPr>
                <w:rFonts w:hint="eastAsia" w:ascii="仿宋" w:hAnsi="仿宋" w:eastAsia="仿宋" w:cs="仿宋"/>
                <w:sz w:val="21"/>
              </w:rPr>
            </w:pPr>
          </w:p>
        </w:tc>
        <w:tc>
          <w:tcPr>
            <w:tcW w:w="784" w:type="dxa"/>
            <w:noWrap w:val="0"/>
            <w:vAlign w:val="top"/>
          </w:tcPr>
          <w:p w14:paraId="352F4D8B">
            <w:pPr>
              <w:rPr>
                <w:rFonts w:hint="eastAsia" w:ascii="仿宋" w:hAnsi="仿宋" w:eastAsia="仿宋" w:cs="仿宋"/>
                <w:sz w:val="21"/>
              </w:rPr>
            </w:pPr>
          </w:p>
        </w:tc>
      </w:tr>
      <w:tr w14:paraId="79456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1259" w:type="dxa"/>
            <w:noWrap w:val="0"/>
            <w:vAlign w:val="top"/>
          </w:tcPr>
          <w:p w14:paraId="7B9FA153">
            <w:pPr>
              <w:rPr>
                <w:rFonts w:hint="eastAsia" w:ascii="仿宋" w:hAnsi="仿宋" w:eastAsia="仿宋" w:cs="仿宋"/>
                <w:sz w:val="21"/>
              </w:rPr>
            </w:pPr>
          </w:p>
        </w:tc>
        <w:tc>
          <w:tcPr>
            <w:tcW w:w="1105" w:type="dxa"/>
            <w:noWrap w:val="0"/>
            <w:vAlign w:val="top"/>
          </w:tcPr>
          <w:p w14:paraId="10C6FC1B">
            <w:pPr>
              <w:rPr>
                <w:rFonts w:hint="eastAsia" w:ascii="仿宋" w:hAnsi="仿宋" w:eastAsia="仿宋" w:cs="仿宋"/>
                <w:sz w:val="21"/>
              </w:rPr>
            </w:pPr>
          </w:p>
        </w:tc>
        <w:tc>
          <w:tcPr>
            <w:tcW w:w="709" w:type="dxa"/>
            <w:noWrap w:val="0"/>
            <w:vAlign w:val="top"/>
          </w:tcPr>
          <w:p w14:paraId="5CF1D84E">
            <w:pPr>
              <w:rPr>
                <w:rFonts w:hint="eastAsia" w:ascii="仿宋" w:hAnsi="仿宋" w:eastAsia="仿宋" w:cs="仿宋"/>
                <w:sz w:val="21"/>
              </w:rPr>
            </w:pPr>
          </w:p>
        </w:tc>
        <w:tc>
          <w:tcPr>
            <w:tcW w:w="710" w:type="dxa"/>
            <w:noWrap w:val="0"/>
            <w:vAlign w:val="top"/>
          </w:tcPr>
          <w:p w14:paraId="211C9F4F">
            <w:pPr>
              <w:rPr>
                <w:rFonts w:hint="eastAsia" w:ascii="仿宋" w:hAnsi="仿宋" w:eastAsia="仿宋" w:cs="仿宋"/>
                <w:sz w:val="21"/>
              </w:rPr>
            </w:pPr>
          </w:p>
        </w:tc>
        <w:tc>
          <w:tcPr>
            <w:tcW w:w="914" w:type="dxa"/>
            <w:noWrap w:val="0"/>
            <w:vAlign w:val="top"/>
          </w:tcPr>
          <w:p w14:paraId="78354482">
            <w:pPr>
              <w:rPr>
                <w:rFonts w:hint="eastAsia" w:ascii="仿宋" w:hAnsi="仿宋" w:eastAsia="仿宋" w:cs="仿宋"/>
                <w:sz w:val="21"/>
              </w:rPr>
            </w:pPr>
          </w:p>
        </w:tc>
        <w:tc>
          <w:tcPr>
            <w:tcW w:w="991" w:type="dxa"/>
            <w:noWrap w:val="0"/>
            <w:vAlign w:val="top"/>
          </w:tcPr>
          <w:p w14:paraId="7A67411E">
            <w:pPr>
              <w:rPr>
                <w:rFonts w:hint="eastAsia" w:ascii="仿宋" w:hAnsi="仿宋" w:eastAsia="仿宋" w:cs="仿宋"/>
                <w:sz w:val="21"/>
              </w:rPr>
            </w:pPr>
          </w:p>
        </w:tc>
        <w:tc>
          <w:tcPr>
            <w:tcW w:w="991" w:type="dxa"/>
            <w:noWrap w:val="0"/>
            <w:vAlign w:val="top"/>
          </w:tcPr>
          <w:p w14:paraId="0433FD7C">
            <w:pPr>
              <w:rPr>
                <w:rFonts w:hint="eastAsia" w:ascii="仿宋" w:hAnsi="仿宋" w:eastAsia="仿宋" w:cs="仿宋"/>
                <w:sz w:val="21"/>
              </w:rPr>
            </w:pPr>
          </w:p>
        </w:tc>
        <w:tc>
          <w:tcPr>
            <w:tcW w:w="784" w:type="dxa"/>
            <w:noWrap w:val="0"/>
            <w:vAlign w:val="top"/>
          </w:tcPr>
          <w:p w14:paraId="33663EA9">
            <w:pPr>
              <w:rPr>
                <w:rFonts w:hint="eastAsia" w:ascii="仿宋" w:hAnsi="仿宋" w:eastAsia="仿宋" w:cs="仿宋"/>
                <w:sz w:val="21"/>
              </w:rPr>
            </w:pPr>
          </w:p>
        </w:tc>
      </w:tr>
    </w:tbl>
    <w:p w14:paraId="246CEBEB">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14:paraId="60D2C9FB">
      <w:pPr>
        <w:spacing w:line="218" w:lineRule="exact"/>
        <w:rPr>
          <w:rFonts w:hint="eastAsia" w:ascii="仿宋" w:hAnsi="仿宋" w:eastAsia="仿宋" w:cs="仿宋"/>
        </w:rPr>
      </w:pPr>
    </w:p>
    <w:tbl>
      <w:tblPr>
        <w:tblStyle w:val="297"/>
        <w:tblW w:w="86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854"/>
        <w:gridCol w:w="1050"/>
        <w:gridCol w:w="737"/>
        <w:gridCol w:w="954"/>
        <w:gridCol w:w="1405"/>
        <w:gridCol w:w="1091"/>
        <w:gridCol w:w="1077"/>
      </w:tblGrid>
      <w:tr w14:paraId="6EA6A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96" w:type="dxa"/>
            <w:tcBorders>
              <w:top w:val="single" w:color="000000" w:sz="2" w:space="0"/>
              <w:bottom w:val="single" w:color="000000" w:sz="2" w:space="0"/>
            </w:tcBorders>
            <w:noWrap w:val="0"/>
            <w:vAlign w:val="top"/>
          </w:tcPr>
          <w:p w14:paraId="0067D456">
            <w:pPr>
              <w:spacing w:line="360" w:lineRule="auto"/>
              <w:jc w:val="both"/>
              <w:rPr>
                <w:rFonts w:hint="eastAsia" w:ascii="仿宋" w:hAnsi="仿宋" w:eastAsia="仿宋" w:cs="仿宋"/>
                <w:sz w:val="24"/>
                <w:szCs w:val="24"/>
              </w:rPr>
            </w:pPr>
            <w:r>
              <w:rPr>
                <w:rFonts w:hint="eastAsia" w:ascii="仿宋" w:hAnsi="仿宋" w:eastAsia="仿宋" w:cs="仿宋"/>
                <w:color w:val="auto"/>
                <w:sz w:val="24"/>
                <w:highlight w:val="none"/>
                <w:lang w:eastAsia="zh-CN"/>
              </w:rPr>
              <w:t>序号</w:t>
            </w:r>
          </w:p>
        </w:tc>
        <w:tc>
          <w:tcPr>
            <w:tcW w:w="1854" w:type="dxa"/>
            <w:tcBorders>
              <w:top w:val="single" w:color="000000" w:sz="2" w:space="0"/>
              <w:bottom w:val="single" w:color="000000" w:sz="2" w:space="0"/>
            </w:tcBorders>
            <w:noWrap w:val="0"/>
            <w:vAlign w:val="top"/>
          </w:tcPr>
          <w:p w14:paraId="6D63F9A5">
            <w:pPr>
              <w:spacing w:line="360" w:lineRule="auto"/>
              <w:jc w:val="center"/>
              <w:rPr>
                <w:rFonts w:hint="eastAsia" w:ascii="仿宋" w:hAnsi="仿宋" w:eastAsia="仿宋" w:cs="仿宋"/>
                <w:sz w:val="24"/>
                <w:szCs w:val="24"/>
              </w:rPr>
            </w:pPr>
            <w:r>
              <w:rPr>
                <w:rFonts w:hint="eastAsia" w:ascii="仿宋" w:hAnsi="仿宋" w:eastAsia="仿宋" w:cs="仿宋"/>
                <w:color w:val="auto"/>
                <w:sz w:val="24"/>
                <w:highlight w:val="none"/>
              </w:rPr>
              <w:t>设备名称</w:t>
            </w:r>
          </w:p>
        </w:tc>
        <w:tc>
          <w:tcPr>
            <w:tcW w:w="1050" w:type="dxa"/>
            <w:tcBorders>
              <w:top w:val="single" w:color="000000" w:sz="2" w:space="0"/>
              <w:bottom w:val="single" w:color="000000" w:sz="2" w:space="0"/>
            </w:tcBorders>
            <w:noWrap w:val="0"/>
            <w:vAlign w:val="top"/>
          </w:tcPr>
          <w:p w14:paraId="5F40630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14:paraId="0300159D">
            <w:pPr>
              <w:spacing w:line="360" w:lineRule="auto"/>
              <w:jc w:val="center"/>
              <w:rPr>
                <w:rFonts w:hint="eastAsia" w:ascii="仿宋" w:hAnsi="仿宋" w:eastAsia="仿宋" w:cs="仿宋"/>
                <w:sz w:val="24"/>
                <w:szCs w:val="24"/>
              </w:rPr>
            </w:pPr>
            <w:r>
              <w:rPr>
                <w:rFonts w:hint="eastAsia" w:ascii="仿宋" w:hAnsi="仿宋" w:eastAsia="仿宋" w:cs="仿宋"/>
                <w:color w:val="auto"/>
                <w:sz w:val="24"/>
                <w:highlight w:val="none"/>
              </w:rPr>
              <w:t>规格</w:t>
            </w:r>
          </w:p>
        </w:tc>
        <w:tc>
          <w:tcPr>
            <w:tcW w:w="737" w:type="dxa"/>
            <w:tcBorders>
              <w:top w:val="single" w:color="000000" w:sz="2" w:space="0"/>
              <w:bottom w:val="single" w:color="000000" w:sz="2" w:space="0"/>
            </w:tcBorders>
            <w:noWrap w:val="0"/>
            <w:vAlign w:val="top"/>
          </w:tcPr>
          <w:p w14:paraId="3376F09C">
            <w:pPr>
              <w:spacing w:line="360" w:lineRule="auto"/>
              <w:ind w:left="0" w:leftChars="0" w:firstLine="0" w:firstLineChars="0"/>
              <w:jc w:val="both"/>
              <w:rPr>
                <w:rFonts w:hint="eastAsia" w:ascii="仿宋" w:hAnsi="仿宋" w:eastAsia="仿宋" w:cs="仿宋"/>
                <w:sz w:val="24"/>
                <w:szCs w:val="24"/>
              </w:rPr>
            </w:pPr>
            <w:r>
              <w:rPr>
                <w:rFonts w:hint="eastAsia" w:ascii="仿宋" w:hAnsi="仿宋" w:eastAsia="仿宋" w:cs="仿宋"/>
                <w:color w:val="auto"/>
                <w:sz w:val="24"/>
                <w:highlight w:val="none"/>
                <w:lang w:eastAsia="zh-CN"/>
              </w:rPr>
              <w:t>数量</w:t>
            </w:r>
          </w:p>
        </w:tc>
        <w:tc>
          <w:tcPr>
            <w:tcW w:w="954" w:type="dxa"/>
            <w:tcBorders>
              <w:top w:val="single" w:color="000000" w:sz="2" w:space="0"/>
              <w:bottom w:val="single" w:color="000000" w:sz="2" w:space="0"/>
            </w:tcBorders>
            <w:noWrap w:val="0"/>
            <w:vAlign w:val="top"/>
          </w:tcPr>
          <w:p w14:paraId="6C566CB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14:paraId="592A3A51">
            <w:pPr>
              <w:spacing w:line="360" w:lineRule="auto"/>
              <w:jc w:val="center"/>
              <w:rPr>
                <w:rFonts w:hint="eastAsia" w:ascii="仿宋" w:hAnsi="仿宋" w:eastAsia="仿宋" w:cs="仿宋"/>
                <w:sz w:val="24"/>
                <w:szCs w:val="24"/>
              </w:rPr>
            </w:pPr>
            <w:r>
              <w:rPr>
                <w:rFonts w:hint="eastAsia" w:ascii="仿宋" w:hAnsi="仿宋" w:eastAsia="仿宋" w:cs="仿宋"/>
                <w:color w:val="auto"/>
                <w:sz w:val="24"/>
                <w:highlight w:val="none"/>
              </w:rPr>
              <w:t>产地</w:t>
            </w:r>
          </w:p>
        </w:tc>
        <w:tc>
          <w:tcPr>
            <w:tcW w:w="1405" w:type="dxa"/>
            <w:tcBorders>
              <w:top w:val="single" w:color="000000" w:sz="2" w:space="0"/>
              <w:bottom w:val="single" w:color="000000" w:sz="2" w:space="0"/>
            </w:tcBorders>
            <w:noWrap w:val="0"/>
            <w:vAlign w:val="top"/>
          </w:tcPr>
          <w:p w14:paraId="0FFA106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14:paraId="42E7392E">
            <w:pPr>
              <w:spacing w:line="360" w:lineRule="auto"/>
              <w:jc w:val="center"/>
              <w:rPr>
                <w:rFonts w:hint="eastAsia" w:ascii="仿宋" w:hAnsi="仿宋" w:eastAsia="仿宋" w:cs="仿宋"/>
                <w:sz w:val="24"/>
                <w:szCs w:val="24"/>
              </w:rPr>
            </w:pPr>
            <w:r>
              <w:rPr>
                <w:rFonts w:hint="eastAsia" w:ascii="仿宋" w:hAnsi="仿宋" w:eastAsia="仿宋" w:cs="仿宋"/>
                <w:color w:val="auto"/>
                <w:sz w:val="24"/>
                <w:highlight w:val="none"/>
              </w:rPr>
              <w:t>年份</w:t>
            </w:r>
          </w:p>
        </w:tc>
        <w:tc>
          <w:tcPr>
            <w:tcW w:w="1091" w:type="dxa"/>
            <w:tcBorders>
              <w:top w:val="single" w:color="000000" w:sz="2" w:space="0"/>
              <w:bottom w:val="single" w:color="000000" w:sz="2" w:space="0"/>
            </w:tcBorders>
            <w:noWrap w:val="0"/>
            <w:vAlign w:val="top"/>
          </w:tcPr>
          <w:p w14:paraId="20B9512E">
            <w:pPr>
              <w:spacing w:before="271" w:line="230" w:lineRule="auto"/>
              <w:ind w:left="295"/>
              <w:rPr>
                <w:rFonts w:hint="eastAsia" w:ascii="仿宋" w:hAnsi="仿宋" w:eastAsia="仿宋" w:cs="仿宋"/>
                <w:sz w:val="24"/>
                <w:szCs w:val="24"/>
              </w:rPr>
            </w:pPr>
            <w:r>
              <w:rPr>
                <w:rFonts w:hint="eastAsia" w:ascii="仿宋" w:hAnsi="仿宋" w:eastAsia="仿宋" w:cs="仿宋"/>
                <w:spacing w:val="4"/>
                <w:sz w:val="24"/>
                <w:szCs w:val="24"/>
              </w:rPr>
              <w:t>用</w:t>
            </w:r>
            <w:r>
              <w:rPr>
                <w:rFonts w:hint="eastAsia" w:ascii="仿宋" w:hAnsi="仿宋" w:eastAsia="仿宋" w:cs="仿宋"/>
                <w:spacing w:val="3"/>
                <w:sz w:val="24"/>
                <w:szCs w:val="24"/>
              </w:rPr>
              <w:t>途</w:t>
            </w:r>
          </w:p>
        </w:tc>
        <w:tc>
          <w:tcPr>
            <w:tcW w:w="1077" w:type="dxa"/>
            <w:tcBorders>
              <w:top w:val="single" w:color="000000" w:sz="2" w:space="0"/>
              <w:bottom w:val="single" w:color="000000" w:sz="2" w:space="0"/>
            </w:tcBorders>
            <w:noWrap w:val="0"/>
            <w:vAlign w:val="top"/>
          </w:tcPr>
          <w:p w14:paraId="51DC9711">
            <w:pPr>
              <w:spacing w:before="271" w:line="230" w:lineRule="auto"/>
              <w:ind w:left="208"/>
              <w:rPr>
                <w:rFonts w:hint="eastAsia" w:ascii="仿宋" w:hAnsi="仿宋" w:eastAsia="仿宋" w:cs="仿宋"/>
                <w:sz w:val="24"/>
                <w:szCs w:val="24"/>
              </w:rPr>
            </w:pPr>
            <w:r>
              <w:rPr>
                <w:rFonts w:hint="eastAsia" w:ascii="仿宋" w:hAnsi="仿宋" w:eastAsia="仿宋" w:cs="仿宋"/>
                <w:spacing w:val="4"/>
                <w:sz w:val="24"/>
                <w:szCs w:val="24"/>
              </w:rPr>
              <w:t>备</w:t>
            </w:r>
            <w:r>
              <w:rPr>
                <w:rFonts w:hint="eastAsia" w:ascii="仿宋" w:hAnsi="仿宋" w:eastAsia="仿宋" w:cs="仿宋"/>
                <w:spacing w:val="3"/>
                <w:sz w:val="24"/>
                <w:szCs w:val="24"/>
              </w:rPr>
              <w:t>注</w:t>
            </w:r>
          </w:p>
        </w:tc>
      </w:tr>
      <w:tr w14:paraId="4DFE4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2CEA8A53">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38B58AA8">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3C80A588">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3AAFE7ED">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3B306EE1">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75BD316E">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6EFF2EFF">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132CE977">
            <w:pPr>
              <w:rPr>
                <w:rFonts w:hint="eastAsia" w:ascii="仿宋" w:hAnsi="仿宋" w:eastAsia="仿宋" w:cs="仿宋"/>
                <w:sz w:val="24"/>
                <w:szCs w:val="24"/>
              </w:rPr>
            </w:pPr>
          </w:p>
        </w:tc>
      </w:tr>
      <w:tr w14:paraId="50EB3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3E7DDBA3">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5392CA6F">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5E8953B5">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7DD6F8E9">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0A9AB2F9">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1F0469C8">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0E09E737">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2D95CD8D">
            <w:pPr>
              <w:rPr>
                <w:rFonts w:hint="eastAsia" w:ascii="仿宋" w:hAnsi="仿宋" w:eastAsia="仿宋" w:cs="仿宋"/>
                <w:sz w:val="24"/>
                <w:szCs w:val="24"/>
              </w:rPr>
            </w:pPr>
          </w:p>
        </w:tc>
      </w:tr>
      <w:tr w14:paraId="01EAB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04548E4F">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042A7C98">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116258FB">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4E2657B4">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690CA11E">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294D0642">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531B741A">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41123253">
            <w:pPr>
              <w:rPr>
                <w:rFonts w:hint="eastAsia" w:ascii="仿宋" w:hAnsi="仿宋" w:eastAsia="仿宋" w:cs="仿宋"/>
                <w:sz w:val="24"/>
                <w:szCs w:val="24"/>
              </w:rPr>
            </w:pPr>
          </w:p>
        </w:tc>
      </w:tr>
      <w:tr w14:paraId="6FA6B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5B2CCBED">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114051D9">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7784A142">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78913A4D">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1CE8257D">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5EEAD9BD">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395736A4">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297A9B90">
            <w:pPr>
              <w:rPr>
                <w:rFonts w:hint="eastAsia" w:ascii="仿宋" w:hAnsi="仿宋" w:eastAsia="仿宋" w:cs="仿宋"/>
                <w:sz w:val="24"/>
                <w:szCs w:val="24"/>
              </w:rPr>
            </w:pPr>
          </w:p>
        </w:tc>
      </w:tr>
      <w:tr w14:paraId="6CA8D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55AB2BB8">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78036FD2">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76BBAC4B">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0E62F3AB">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1A330233">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5AEDF853">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440143EF">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0F8EE37E">
            <w:pPr>
              <w:rPr>
                <w:rFonts w:hint="eastAsia" w:ascii="仿宋" w:hAnsi="仿宋" w:eastAsia="仿宋" w:cs="仿宋"/>
                <w:sz w:val="24"/>
                <w:szCs w:val="24"/>
              </w:rPr>
            </w:pPr>
          </w:p>
        </w:tc>
      </w:tr>
      <w:tr w14:paraId="6442C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47741D17">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6ABC8C2B">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23CFB5AE">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776B0A1B">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2D1E1E00">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6B8F85F8">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522E6389">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0058B107">
            <w:pPr>
              <w:rPr>
                <w:rFonts w:hint="eastAsia" w:ascii="仿宋" w:hAnsi="仿宋" w:eastAsia="仿宋" w:cs="仿宋"/>
                <w:sz w:val="24"/>
                <w:szCs w:val="24"/>
              </w:rPr>
            </w:pPr>
          </w:p>
        </w:tc>
      </w:tr>
      <w:tr w14:paraId="19D4E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5FBB4F28">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28D7326C">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5C8EDE51">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33116215">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3651AF51">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14E7D69C">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2D2B5466">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6C840E7F">
            <w:pPr>
              <w:rPr>
                <w:rFonts w:hint="eastAsia" w:ascii="仿宋" w:hAnsi="仿宋" w:eastAsia="仿宋" w:cs="仿宋"/>
                <w:sz w:val="24"/>
                <w:szCs w:val="24"/>
              </w:rPr>
            </w:pPr>
          </w:p>
        </w:tc>
      </w:tr>
      <w:tr w14:paraId="37835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217D8998">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501FF69C">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6488887A">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260AF5FE">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2A0AFB62">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5289168A">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1686371B">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57CA805A">
            <w:pPr>
              <w:rPr>
                <w:rFonts w:hint="eastAsia" w:ascii="仿宋" w:hAnsi="仿宋" w:eastAsia="仿宋" w:cs="仿宋"/>
                <w:sz w:val="24"/>
                <w:szCs w:val="24"/>
              </w:rPr>
            </w:pPr>
          </w:p>
        </w:tc>
      </w:tr>
      <w:tr w14:paraId="34593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63E05FC6">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76998C9F">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594A6395">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251132C0">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251D7C35">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3F6945E5">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34A05050">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6EF4B87C">
            <w:pPr>
              <w:rPr>
                <w:rFonts w:hint="eastAsia" w:ascii="仿宋" w:hAnsi="仿宋" w:eastAsia="仿宋" w:cs="仿宋"/>
                <w:sz w:val="24"/>
                <w:szCs w:val="24"/>
              </w:rPr>
            </w:pPr>
          </w:p>
        </w:tc>
      </w:tr>
      <w:tr w14:paraId="68F56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14:paraId="0B7A294C">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261A831C">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1588DB0A">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2CD217A0">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04F13A2C">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2F5AEFA6">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56967D3B">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4336E891">
            <w:pPr>
              <w:rPr>
                <w:rFonts w:hint="eastAsia" w:ascii="仿宋" w:hAnsi="仿宋" w:eastAsia="仿宋" w:cs="仿宋"/>
                <w:sz w:val="24"/>
                <w:szCs w:val="24"/>
              </w:rPr>
            </w:pPr>
          </w:p>
        </w:tc>
      </w:tr>
      <w:tr w14:paraId="55BA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0502292E">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3FDEFAB4">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723FD68A">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3F871297">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1BE0ED04">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1A15CB68">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30D90C18">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60899ED1">
            <w:pPr>
              <w:rPr>
                <w:rFonts w:hint="eastAsia" w:ascii="仿宋" w:hAnsi="仿宋" w:eastAsia="仿宋" w:cs="仿宋"/>
                <w:sz w:val="24"/>
                <w:szCs w:val="24"/>
              </w:rPr>
            </w:pPr>
          </w:p>
        </w:tc>
      </w:tr>
      <w:tr w14:paraId="3A605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14:paraId="1320D7E3">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12504A61">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5CB32BB5">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04B9574D">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2AF540B2">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5A77391E">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41560890">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50D6BED1">
            <w:pPr>
              <w:rPr>
                <w:rFonts w:hint="eastAsia" w:ascii="仿宋" w:hAnsi="仿宋" w:eastAsia="仿宋" w:cs="仿宋"/>
                <w:sz w:val="24"/>
                <w:szCs w:val="24"/>
              </w:rPr>
            </w:pPr>
          </w:p>
        </w:tc>
      </w:tr>
      <w:tr w14:paraId="24CAE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96" w:type="dxa"/>
            <w:tcBorders>
              <w:top w:val="single" w:color="000000" w:sz="2" w:space="0"/>
              <w:bottom w:val="single" w:color="000000" w:sz="2" w:space="0"/>
            </w:tcBorders>
            <w:noWrap w:val="0"/>
            <w:vAlign w:val="top"/>
          </w:tcPr>
          <w:p w14:paraId="55DFA541">
            <w:pPr>
              <w:rPr>
                <w:rFonts w:hint="eastAsia" w:ascii="仿宋" w:hAnsi="仿宋" w:eastAsia="仿宋" w:cs="仿宋"/>
                <w:sz w:val="24"/>
                <w:szCs w:val="24"/>
              </w:rPr>
            </w:pPr>
          </w:p>
        </w:tc>
        <w:tc>
          <w:tcPr>
            <w:tcW w:w="1854" w:type="dxa"/>
            <w:tcBorders>
              <w:top w:val="single" w:color="000000" w:sz="2" w:space="0"/>
              <w:bottom w:val="single" w:color="000000" w:sz="2" w:space="0"/>
            </w:tcBorders>
            <w:noWrap w:val="0"/>
            <w:vAlign w:val="top"/>
          </w:tcPr>
          <w:p w14:paraId="0A56CAEE">
            <w:pPr>
              <w:rPr>
                <w:rFonts w:hint="eastAsia" w:ascii="仿宋" w:hAnsi="仿宋" w:eastAsia="仿宋" w:cs="仿宋"/>
                <w:sz w:val="24"/>
                <w:szCs w:val="24"/>
              </w:rPr>
            </w:pPr>
          </w:p>
        </w:tc>
        <w:tc>
          <w:tcPr>
            <w:tcW w:w="1050" w:type="dxa"/>
            <w:tcBorders>
              <w:top w:val="single" w:color="000000" w:sz="2" w:space="0"/>
              <w:bottom w:val="single" w:color="000000" w:sz="2" w:space="0"/>
            </w:tcBorders>
            <w:noWrap w:val="0"/>
            <w:vAlign w:val="top"/>
          </w:tcPr>
          <w:p w14:paraId="00971ED7">
            <w:pPr>
              <w:rPr>
                <w:rFonts w:hint="eastAsia" w:ascii="仿宋" w:hAnsi="仿宋" w:eastAsia="仿宋" w:cs="仿宋"/>
                <w:sz w:val="24"/>
                <w:szCs w:val="24"/>
              </w:rPr>
            </w:pPr>
          </w:p>
        </w:tc>
        <w:tc>
          <w:tcPr>
            <w:tcW w:w="737" w:type="dxa"/>
            <w:tcBorders>
              <w:top w:val="single" w:color="000000" w:sz="2" w:space="0"/>
              <w:bottom w:val="single" w:color="000000" w:sz="2" w:space="0"/>
            </w:tcBorders>
            <w:noWrap w:val="0"/>
            <w:vAlign w:val="top"/>
          </w:tcPr>
          <w:p w14:paraId="5DA110C8">
            <w:pPr>
              <w:rPr>
                <w:rFonts w:hint="eastAsia" w:ascii="仿宋" w:hAnsi="仿宋" w:eastAsia="仿宋" w:cs="仿宋"/>
                <w:sz w:val="24"/>
                <w:szCs w:val="24"/>
              </w:rPr>
            </w:pPr>
          </w:p>
        </w:tc>
        <w:tc>
          <w:tcPr>
            <w:tcW w:w="954" w:type="dxa"/>
            <w:tcBorders>
              <w:top w:val="single" w:color="000000" w:sz="2" w:space="0"/>
              <w:bottom w:val="single" w:color="000000" w:sz="2" w:space="0"/>
            </w:tcBorders>
            <w:noWrap w:val="0"/>
            <w:vAlign w:val="top"/>
          </w:tcPr>
          <w:p w14:paraId="41DB50A1">
            <w:pPr>
              <w:rPr>
                <w:rFonts w:hint="eastAsia" w:ascii="仿宋" w:hAnsi="仿宋" w:eastAsia="仿宋" w:cs="仿宋"/>
                <w:sz w:val="24"/>
                <w:szCs w:val="24"/>
              </w:rPr>
            </w:pPr>
          </w:p>
        </w:tc>
        <w:tc>
          <w:tcPr>
            <w:tcW w:w="1405" w:type="dxa"/>
            <w:tcBorders>
              <w:top w:val="single" w:color="000000" w:sz="2" w:space="0"/>
              <w:bottom w:val="single" w:color="000000" w:sz="2" w:space="0"/>
            </w:tcBorders>
            <w:noWrap w:val="0"/>
            <w:vAlign w:val="top"/>
          </w:tcPr>
          <w:p w14:paraId="3263F507">
            <w:pPr>
              <w:rPr>
                <w:rFonts w:hint="eastAsia" w:ascii="仿宋" w:hAnsi="仿宋" w:eastAsia="仿宋" w:cs="仿宋"/>
                <w:sz w:val="24"/>
                <w:szCs w:val="24"/>
              </w:rPr>
            </w:pPr>
          </w:p>
        </w:tc>
        <w:tc>
          <w:tcPr>
            <w:tcW w:w="1091" w:type="dxa"/>
            <w:tcBorders>
              <w:top w:val="single" w:color="000000" w:sz="2" w:space="0"/>
              <w:bottom w:val="single" w:color="000000" w:sz="2" w:space="0"/>
            </w:tcBorders>
            <w:noWrap w:val="0"/>
            <w:vAlign w:val="top"/>
          </w:tcPr>
          <w:p w14:paraId="75034939">
            <w:pPr>
              <w:rPr>
                <w:rFonts w:hint="eastAsia" w:ascii="仿宋" w:hAnsi="仿宋" w:eastAsia="仿宋" w:cs="仿宋"/>
                <w:sz w:val="24"/>
                <w:szCs w:val="24"/>
              </w:rPr>
            </w:pPr>
          </w:p>
        </w:tc>
        <w:tc>
          <w:tcPr>
            <w:tcW w:w="1077" w:type="dxa"/>
            <w:tcBorders>
              <w:top w:val="single" w:color="000000" w:sz="2" w:space="0"/>
              <w:bottom w:val="single" w:color="000000" w:sz="2" w:space="0"/>
            </w:tcBorders>
            <w:noWrap w:val="0"/>
            <w:vAlign w:val="top"/>
          </w:tcPr>
          <w:p w14:paraId="6D548E01">
            <w:pPr>
              <w:rPr>
                <w:rFonts w:hint="eastAsia" w:ascii="仿宋" w:hAnsi="仿宋" w:eastAsia="仿宋" w:cs="仿宋"/>
                <w:sz w:val="24"/>
                <w:szCs w:val="24"/>
              </w:rPr>
            </w:pPr>
          </w:p>
        </w:tc>
      </w:tr>
    </w:tbl>
    <w:p w14:paraId="4B43D5FD">
      <w:pPr>
        <w:pStyle w:val="14"/>
        <w:numPr>
          <w:ilvl w:val="0"/>
          <w:numId w:val="0"/>
        </w:numPr>
        <w:spacing w:line="360" w:lineRule="auto"/>
        <w:ind w:leftChars="0"/>
        <w:rPr>
          <w:rFonts w:hint="eastAsia" w:ascii="仿宋" w:hAnsi="仿宋" w:eastAsia="仿宋" w:cs="仿宋"/>
        </w:rPr>
      </w:pPr>
    </w:p>
    <w:p w14:paraId="6AF5AAFE">
      <w:pPr>
        <w:pStyle w:val="14"/>
        <w:numPr>
          <w:ilvl w:val="0"/>
          <w:numId w:val="0"/>
        </w:numPr>
        <w:spacing w:line="360" w:lineRule="auto"/>
        <w:ind w:leftChars="0"/>
        <w:rPr>
          <w:rFonts w:hint="eastAsia" w:ascii="仿宋" w:hAnsi="仿宋" w:eastAsia="仿宋" w:cs="仿宋"/>
        </w:rPr>
      </w:pPr>
    </w:p>
    <w:p w14:paraId="42F197CA">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14:paraId="3EF725A0">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14:paraId="6B98B104">
      <w:pPr>
        <w:spacing w:line="147" w:lineRule="exact"/>
        <w:rPr>
          <w:rFonts w:hint="eastAsia" w:ascii="仿宋" w:hAnsi="仿宋" w:eastAsia="仿宋" w:cs="仿宋"/>
        </w:rPr>
      </w:pPr>
    </w:p>
    <w:tbl>
      <w:tblPr>
        <w:tblStyle w:val="297"/>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14:paraId="2247E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14:paraId="322195EE">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14:paraId="5F3E1FAE">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14:paraId="344D9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12C7F88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A92DF5A">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3751AF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84598E3">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5A3A10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DBD619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1DC986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FCCB32C">
            <w:pPr>
              <w:rPr>
                <w:rFonts w:hint="eastAsia" w:ascii="仿宋" w:hAnsi="仿宋" w:eastAsia="仿宋" w:cs="仿宋"/>
                <w:sz w:val="24"/>
                <w:szCs w:val="24"/>
              </w:rPr>
            </w:pPr>
          </w:p>
        </w:tc>
      </w:tr>
      <w:tr w14:paraId="75485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732A048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E37B65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34C58E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AC51E79">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60EBB4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48321A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DA32B43">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593E9C1">
            <w:pPr>
              <w:rPr>
                <w:rFonts w:hint="eastAsia" w:ascii="仿宋" w:hAnsi="仿宋" w:eastAsia="仿宋" w:cs="仿宋"/>
                <w:sz w:val="24"/>
                <w:szCs w:val="24"/>
              </w:rPr>
            </w:pPr>
          </w:p>
        </w:tc>
      </w:tr>
      <w:tr w14:paraId="01D82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339FFAA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7A0DA0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21AF6E4">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93C5675">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19C07D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D0B46E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5BD3BE1">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D9373E6">
            <w:pPr>
              <w:rPr>
                <w:rFonts w:hint="eastAsia" w:ascii="仿宋" w:hAnsi="仿宋" w:eastAsia="仿宋" w:cs="仿宋"/>
                <w:sz w:val="24"/>
                <w:szCs w:val="24"/>
              </w:rPr>
            </w:pPr>
          </w:p>
        </w:tc>
      </w:tr>
      <w:tr w14:paraId="6CA49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7F0E9E80">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442358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54462C3">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28F8D4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54B3F998">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83B5C31">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E8E5B5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53FD0C9C">
            <w:pPr>
              <w:rPr>
                <w:rFonts w:hint="eastAsia" w:ascii="仿宋" w:hAnsi="仿宋" w:eastAsia="仿宋" w:cs="仿宋"/>
                <w:sz w:val="24"/>
                <w:szCs w:val="24"/>
              </w:rPr>
            </w:pPr>
          </w:p>
        </w:tc>
      </w:tr>
      <w:tr w14:paraId="43458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0B3ADD3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5414534">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AE19BE4">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EEBE26B">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43E6697">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B92E9CF">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738834A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2C7E897D">
            <w:pPr>
              <w:rPr>
                <w:rFonts w:hint="eastAsia" w:ascii="仿宋" w:hAnsi="仿宋" w:eastAsia="仿宋" w:cs="仿宋"/>
                <w:sz w:val="24"/>
                <w:szCs w:val="24"/>
              </w:rPr>
            </w:pPr>
          </w:p>
        </w:tc>
      </w:tr>
      <w:tr w14:paraId="4E5CC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2443BBB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C2F591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5ABF4332">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2D2A5B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DC7AA1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6CAEB0A">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9B7A63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2E402735">
            <w:pPr>
              <w:rPr>
                <w:rFonts w:hint="eastAsia" w:ascii="仿宋" w:hAnsi="仿宋" w:eastAsia="仿宋" w:cs="仿宋"/>
                <w:sz w:val="24"/>
                <w:szCs w:val="24"/>
              </w:rPr>
            </w:pPr>
          </w:p>
        </w:tc>
      </w:tr>
      <w:tr w14:paraId="35A1D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2EFFE0B7">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F7FB022">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C678709">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886A03A">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4FACA80">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6863DA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6A3E5772">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7F14454D">
            <w:pPr>
              <w:rPr>
                <w:rFonts w:hint="eastAsia" w:ascii="仿宋" w:hAnsi="仿宋" w:eastAsia="仿宋" w:cs="仿宋"/>
                <w:sz w:val="24"/>
                <w:szCs w:val="24"/>
              </w:rPr>
            </w:pPr>
          </w:p>
        </w:tc>
      </w:tr>
      <w:tr w14:paraId="23D9B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3F219CD2">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DD6D80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77DAC2ED">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24932436">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DE03D0A">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C838E23">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90D2DD7">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635A4D33">
            <w:pPr>
              <w:rPr>
                <w:rFonts w:hint="eastAsia" w:ascii="仿宋" w:hAnsi="仿宋" w:eastAsia="仿宋" w:cs="仿宋"/>
                <w:sz w:val="24"/>
                <w:szCs w:val="24"/>
              </w:rPr>
            </w:pPr>
          </w:p>
        </w:tc>
      </w:tr>
      <w:tr w14:paraId="4A0DB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2F212EFC">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6CA0CC9">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1E01179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6A01B7F">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324AD751">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590BAD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3F54707D">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6B1FB4C">
            <w:pPr>
              <w:rPr>
                <w:rFonts w:hint="eastAsia" w:ascii="仿宋" w:hAnsi="仿宋" w:eastAsia="仿宋" w:cs="仿宋"/>
                <w:sz w:val="24"/>
                <w:szCs w:val="24"/>
              </w:rPr>
            </w:pPr>
          </w:p>
        </w:tc>
      </w:tr>
      <w:tr w14:paraId="282D4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14:paraId="1AA78C45">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1FD3A9D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B1C86C0">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4989EF59">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1913A1D">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3D925A24">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8C8A2E6">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08858544">
            <w:pPr>
              <w:rPr>
                <w:rFonts w:hint="eastAsia" w:ascii="仿宋" w:hAnsi="仿宋" w:eastAsia="仿宋" w:cs="仿宋"/>
                <w:sz w:val="24"/>
                <w:szCs w:val="24"/>
              </w:rPr>
            </w:pPr>
          </w:p>
        </w:tc>
      </w:tr>
      <w:tr w14:paraId="7A748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14:paraId="4E35BA5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52F229D5">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60892B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782B7049">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6863F486">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44928E19">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92BBB4B">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1B9379A9">
            <w:pPr>
              <w:rPr>
                <w:rFonts w:hint="eastAsia" w:ascii="仿宋" w:hAnsi="仿宋" w:eastAsia="仿宋" w:cs="仿宋"/>
                <w:sz w:val="24"/>
                <w:szCs w:val="24"/>
              </w:rPr>
            </w:pPr>
          </w:p>
        </w:tc>
      </w:tr>
      <w:tr w14:paraId="48B15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14:paraId="66F35D28">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474E8C8F">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6F73A8DC">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17E54B8E">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14:paraId="08CBC0AC">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14:paraId="2034878E">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14:paraId="23E5B459">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14:paraId="43A2799B">
            <w:pPr>
              <w:rPr>
                <w:rFonts w:hint="eastAsia" w:ascii="仿宋" w:hAnsi="仿宋" w:eastAsia="仿宋" w:cs="仿宋"/>
                <w:sz w:val="24"/>
                <w:szCs w:val="24"/>
              </w:rPr>
            </w:pPr>
          </w:p>
        </w:tc>
      </w:tr>
    </w:tbl>
    <w:p w14:paraId="74901392">
      <w:pPr>
        <w:pStyle w:val="4"/>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14:paraId="2ADB5F06">
      <w:pPr>
        <w:pStyle w:val="4"/>
        <w:ind w:left="0" w:leftChars="0" w:firstLine="0" w:firstLineChars="0"/>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项目管理组织方案</w:t>
      </w:r>
    </w:p>
    <w:p w14:paraId="2816B041">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14:paraId="5FF5CA09">
      <w:pPr>
        <w:pStyle w:val="4"/>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472" w:name="_Toc60928916"/>
      <w:bookmarkStart w:id="473" w:name="_Toc60929148"/>
    </w:p>
    <w:bookmarkEnd w:id="472"/>
    <w:bookmarkEnd w:id="473"/>
    <w:p w14:paraId="4B0D18D7">
      <w:pPr>
        <w:pStyle w:val="22"/>
        <w:tabs>
          <w:tab w:val="left" w:pos="567"/>
        </w:tabs>
        <w:jc w:val="center"/>
        <w:rPr>
          <w:rFonts w:hint="eastAsia" w:ascii="仿宋" w:hAnsi="仿宋" w:eastAsia="仿宋" w:cs="仿宋"/>
          <w:b/>
          <w:bCs/>
          <w:sz w:val="32"/>
          <w:szCs w:val="32"/>
          <w:lang w:eastAsia="zh-CN"/>
        </w:rPr>
      </w:pPr>
      <w:bookmarkStart w:id="474" w:name="_Toc60928917"/>
      <w:bookmarkStart w:id="475" w:name="_Toc60929149"/>
      <w:r>
        <w:rPr>
          <w:rFonts w:hint="eastAsia" w:ascii="仿宋" w:hAnsi="仿宋" w:eastAsia="仿宋" w:cs="仿宋"/>
          <w:b/>
          <w:bCs/>
          <w:sz w:val="32"/>
          <w:szCs w:val="32"/>
          <w:lang w:eastAsia="zh-CN"/>
        </w:rPr>
        <w:t>施工组织设计方案</w:t>
      </w:r>
    </w:p>
    <w:p w14:paraId="18E41A20">
      <w:pPr>
        <w:pStyle w:val="2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474"/>
      <w:bookmarkEnd w:id="475"/>
    </w:p>
    <w:p w14:paraId="21DBF29B">
      <w:pPr>
        <w:rPr>
          <w:rFonts w:hint="eastAsia" w:ascii="仿宋" w:hAnsi="仿宋" w:eastAsia="仿宋" w:cs="仿宋"/>
        </w:rPr>
      </w:pPr>
    </w:p>
    <w:p w14:paraId="721A7DA3">
      <w:pPr>
        <w:pStyle w:val="14"/>
        <w:spacing w:line="360" w:lineRule="auto"/>
        <w:ind w:firstLine="480" w:firstLineChars="200"/>
        <w:rPr>
          <w:rFonts w:hint="eastAsia" w:ascii="仿宋" w:hAnsi="仿宋" w:eastAsia="仿宋" w:cs="仿宋"/>
        </w:rPr>
      </w:pPr>
      <w:r>
        <w:rPr>
          <w:rFonts w:hint="eastAsia" w:ascii="仿宋" w:hAnsi="仿宋" w:eastAsia="仿宋" w:cs="仿宋"/>
        </w:rPr>
        <w:br w:type="page"/>
      </w:r>
    </w:p>
    <w:p w14:paraId="5240AC41">
      <w:pPr>
        <w:pStyle w:val="4"/>
        <w:ind w:firstLine="0" w:firstLineChars="0"/>
        <w:jc w:val="center"/>
        <w:rPr>
          <w:rFonts w:hint="eastAsia" w:ascii="仿宋" w:hAnsi="仿宋" w:eastAsia="仿宋" w:cs="仿宋"/>
          <w:sz w:val="32"/>
          <w:szCs w:val="32"/>
        </w:rPr>
      </w:pPr>
      <w:bookmarkStart w:id="476" w:name="_Toc62194361"/>
      <w:bookmarkStart w:id="477" w:name="_Toc60929150"/>
      <w:bookmarkStart w:id="478" w:name="_Toc60928918"/>
      <w:r>
        <w:rPr>
          <w:rFonts w:hint="eastAsia" w:ascii="仿宋" w:hAnsi="仿宋" w:eastAsia="仿宋" w:cs="仿宋"/>
          <w:sz w:val="32"/>
          <w:szCs w:val="32"/>
        </w:rPr>
        <w:t>业绩一览表</w:t>
      </w:r>
      <w:bookmarkEnd w:id="476"/>
      <w:bookmarkEnd w:id="477"/>
      <w:bookmarkEnd w:id="478"/>
    </w:p>
    <w:p w14:paraId="389111EB">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ED73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5FA210F">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14:paraId="547D9E9C">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14:paraId="7562312F">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14:paraId="27E0FBE7">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14:paraId="060560A5">
            <w:pPr>
              <w:jc w:val="center"/>
              <w:rPr>
                <w:rFonts w:hint="eastAsia" w:ascii="仿宋" w:hAnsi="仿宋" w:eastAsia="仿宋" w:cs="仿宋"/>
                <w:sz w:val="24"/>
              </w:rPr>
            </w:pPr>
            <w:r>
              <w:rPr>
                <w:rFonts w:hint="eastAsia" w:ascii="仿宋" w:hAnsi="仿宋" w:eastAsia="仿宋" w:cs="仿宋"/>
                <w:sz w:val="24"/>
              </w:rPr>
              <w:t>业主名称、联系人及电话</w:t>
            </w:r>
          </w:p>
        </w:tc>
      </w:tr>
      <w:tr w14:paraId="5E150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1C97DC5">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14:paraId="00577EF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2F257E6">
            <w:pPr>
              <w:jc w:val="center"/>
              <w:rPr>
                <w:rFonts w:hint="eastAsia" w:ascii="仿宋" w:hAnsi="仿宋" w:eastAsia="仿宋" w:cs="仿宋"/>
                <w:sz w:val="24"/>
              </w:rPr>
            </w:pPr>
          </w:p>
        </w:tc>
        <w:tc>
          <w:tcPr>
            <w:tcW w:w="1441" w:type="dxa"/>
            <w:noWrap w:val="0"/>
            <w:vAlign w:val="center"/>
          </w:tcPr>
          <w:p w14:paraId="1764F48F">
            <w:pPr>
              <w:jc w:val="center"/>
              <w:rPr>
                <w:rFonts w:hint="eastAsia" w:ascii="仿宋" w:hAnsi="仿宋" w:eastAsia="仿宋" w:cs="仿宋"/>
                <w:sz w:val="24"/>
              </w:rPr>
            </w:pPr>
          </w:p>
        </w:tc>
        <w:tc>
          <w:tcPr>
            <w:tcW w:w="2700" w:type="dxa"/>
            <w:noWrap w:val="0"/>
            <w:vAlign w:val="top"/>
          </w:tcPr>
          <w:p w14:paraId="4F4649B5">
            <w:pPr>
              <w:jc w:val="center"/>
              <w:rPr>
                <w:rFonts w:hint="eastAsia" w:ascii="仿宋" w:hAnsi="仿宋" w:eastAsia="仿宋" w:cs="仿宋"/>
                <w:sz w:val="24"/>
              </w:rPr>
            </w:pPr>
          </w:p>
        </w:tc>
      </w:tr>
      <w:tr w14:paraId="69687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7E18DBF">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14:paraId="3F56D1E3">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27139E1F">
            <w:pPr>
              <w:jc w:val="center"/>
              <w:rPr>
                <w:rFonts w:hint="eastAsia" w:ascii="仿宋" w:hAnsi="仿宋" w:eastAsia="仿宋" w:cs="仿宋"/>
                <w:sz w:val="24"/>
              </w:rPr>
            </w:pPr>
          </w:p>
        </w:tc>
        <w:tc>
          <w:tcPr>
            <w:tcW w:w="1441" w:type="dxa"/>
            <w:noWrap w:val="0"/>
            <w:vAlign w:val="center"/>
          </w:tcPr>
          <w:p w14:paraId="03772636">
            <w:pPr>
              <w:jc w:val="center"/>
              <w:rPr>
                <w:rFonts w:hint="eastAsia" w:ascii="仿宋" w:hAnsi="仿宋" w:eastAsia="仿宋" w:cs="仿宋"/>
                <w:sz w:val="24"/>
              </w:rPr>
            </w:pPr>
          </w:p>
        </w:tc>
        <w:tc>
          <w:tcPr>
            <w:tcW w:w="2700" w:type="dxa"/>
            <w:noWrap w:val="0"/>
            <w:vAlign w:val="top"/>
          </w:tcPr>
          <w:p w14:paraId="3EFBE899">
            <w:pPr>
              <w:jc w:val="center"/>
              <w:rPr>
                <w:rFonts w:hint="eastAsia" w:ascii="仿宋" w:hAnsi="仿宋" w:eastAsia="仿宋" w:cs="仿宋"/>
                <w:sz w:val="24"/>
              </w:rPr>
            </w:pPr>
          </w:p>
        </w:tc>
      </w:tr>
      <w:tr w14:paraId="22908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58EF8EF5">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14:paraId="1D88E40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49A0368">
            <w:pPr>
              <w:jc w:val="center"/>
              <w:rPr>
                <w:rFonts w:hint="eastAsia" w:ascii="仿宋" w:hAnsi="仿宋" w:eastAsia="仿宋" w:cs="仿宋"/>
                <w:sz w:val="24"/>
              </w:rPr>
            </w:pPr>
          </w:p>
        </w:tc>
        <w:tc>
          <w:tcPr>
            <w:tcW w:w="1441" w:type="dxa"/>
            <w:noWrap w:val="0"/>
            <w:vAlign w:val="center"/>
          </w:tcPr>
          <w:p w14:paraId="67859EF1">
            <w:pPr>
              <w:jc w:val="center"/>
              <w:rPr>
                <w:rFonts w:hint="eastAsia" w:ascii="仿宋" w:hAnsi="仿宋" w:eastAsia="仿宋" w:cs="仿宋"/>
                <w:sz w:val="24"/>
              </w:rPr>
            </w:pPr>
          </w:p>
        </w:tc>
        <w:tc>
          <w:tcPr>
            <w:tcW w:w="2700" w:type="dxa"/>
            <w:noWrap w:val="0"/>
            <w:vAlign w:val="top"/>
          </w:tcPr>
          <w:p w14:paraId="6466B8C6">
            <w:pPr>
              <w:jc w:val="center"/>
              <w:rPr>
                <w:rFonts w:hint="eastAsia" w:ascii="仿宋" w:hAnsi="仿宋" w:eastAsia="仿宋" w:cs="仿宋"/>
                <w:sz w:val="24"/>
              </w:rPr>
            </w:pPr>
          </w:p>
        </w:tc>
      </w:tr>
      <w:tr w14:paraId="38D5C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9CCA814">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14:paraId="3981B5FE">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08E7556D">
            <w:pPr>
              <w:jc w:val="center"/>
              <w:rPr>
                <w:rFonts w:hint="eastAsia" w:ascii="仿宋" w:hAnsi="仿宋" w:eastAsia="仿宋" w:cs="仿宋"/>
                <w:sz w:val="24"/>
              </w:rPr>
            </w:pPr>
          </w:p>
        </w:tc>
        <w:tc>
          <w:tcPr>
            <w:tcW w:w="1441" w:type="dxa"/>
            <w:noWrap w:val="0"/>
            <w:vAlign w:val="center"/>
          </w:tcPr>
          <w:p w14:paraId="71AB148B">
            <w:pPr>
              <w:jc w:val="center"/>
              <w:rPr>
                <w:rFonts w:hint="eastAsia" w:ascii="仿宋" w:hAnsi="仿宋" w:eastAsia="仿宋" w:cs="仿宋"/>
                <w:sz w:val="24"/>
              </w:rPr>
            </w:pPr>
          </w:p>
        </w:tc>
        <w:tc>
          <w:tcPr>
            <w:tcW w:w="2700" w:type="dxa"/>
            <w:noWrap w:val="0"/>
            <w:vAlign w:val="top"/>
          </w:tcPr>
          <w:p w14:paraId="4878949B">
            <w:pPr>
              <w:jc w:val="center"/>
              <w:rPr>
                <w:rFonts w:hint="eastAsia" w:ascii="仿宋" w:hAnsi="仿宋" w:eastAsia="仿宋" w:cs="仿宋"/>
                <w:sz w:val="24"/>
              </w:rPr>
            </w:pPr>
          </w:p>
        </w:tc>
      </w:tr>
      <w:tr w14:paraId="0089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F5C8549">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14:paraId="41C353FD">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494147F">
            <w:pPr>
              <w:jc w:val="center"/>
              <w:rPr>
                <w:rFonts w:hint="eastAsia" w:ascii="仿宋" w:hAnsi="仿宋" w:eastAsia="仿宋" w:cs="仿宋"/>
                <w:sz w:val="24"/>
              </w:rPr>
            </w:pPr>
          </w:p>
        </w:tc>
        <w:tc>
          <w:tcPr>
            <w:tcW w:w="1441" w:type="dxa"/>
            <w:noWrap w:val="0"/>
            <w:vAlign w:val="center"/>
          </w:tcPr>
          <w:p w14:paraId="46E5A843">
            <w:pPr>
              <w:jc w:val="center"/>
              <w:rPr>
                <w:rFonts w:hint="eastAsia" w:ascii="仿宋" w:hAnsi="仿宋" w:eastAsia="仿宋" w:cs="仿宋"/>
                <w:sz w:val="24"/>
              </w:rPr>
            </w:pPr>
          </w:p>
        </w:tc>
        <w:tc>
          <w:tcPr>
            <w:tcW w:w="2700" w:type="dxa"/>
            <w:noWrap w:val="0"/>
            <w:vAlign w:val="top"/>
          </w:tcPr>
          <w:p w14:paraId="00761E06">
            <w:pPr>
              <w:jc w:val="center"/>
              <w:rPr>
                <w:rFonts w:hint="eastAsia" w:ascii="仿宋" w:hAnsi="仿宋" w:eastAsia="仿宋" w:cs="仿宋"/>
                <w:sz w:val="24"/>
              </w:rPr>
            </w:pPr>
          </w:p>
        </w:tc>
      </w:tr>
      <w:tr w14:paraId="7F5ED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2" w:hRule="atLeast"/>
        </w:trPr>
        <w:tc>
          <w:tcPr>
            <w:tcW w:w="748" w:type="dxa"/>
            <w:noWrap w:val="0"/>
            <w:vAlign w:val="center"/>
          </w:tcPr>
          <w:p w14:paraId="0403ED81">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14:paraId="0D299290">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45C6196F">
            <w:pPr>
              <w:jc w:val="center"/>
              <w:rPr>
                <w:rFonts w:hint="eastAsia" w:ascii="仿宋" w:hAnsi="仿宋" w:eastAsia="仿宋" w:cs="仿宋"/>
                <w:sz w:val="24"/>
              </w:rPr>
            </w:pPr>
          </w:p>
        </w:tc>
        <w:tc>
          <w:tcPr>
            <w:tcW w:w="1441" w:type="dxa"/>
            <w:noWrap w:val="0"/>
            <w:vAlign w:val="center"/>
          </w:tcPr>
          <w:p w14:paraId="01DBC968">
            <w:pPr>
              <w:jc w:val="center"/>
              <w:rPr>
                <w:rFonts w:hint="eastAsia" w:ascii="仿宋" w:hAnsi="仿宋" w:eastAsia="仿宋" w:cs="仿宋"/>
                <w:sz w:val="24"/>
              </w:rPr>
            </w:pPr>
          </w:p>
        </w:tc>
        <w:tc>
          <w:tcPr>
            <w:tcW w:w="2700" w:type="dxa"/>
            <w:noWrap w:val="0"/>
            <w:vAlign w:val="top"/>
          </w:tcPr>
          <w:p w14:paraId="5F451F20">
            <w:pPr>
              <w:jc w:val="center"/>
              <w:rPr>
                <w:rFonts w:hint="eastAsia" w:ascii="仿宋" w:hAnsi="仿宋" w:eastAsia="仿宋" w:cs="仿宋"/>
                <w:sz w:val="24"/>
              </w:rPr>
            </w:pPr>
          </w:p>
        </w:tc>
      </w:tr>
      <w:tr w14:paraId="1D9A6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38D0624B">
            <w:pPr>
              <w:jc w:val="center"/>
              <w:rPr>
                <w:rFonts w:hint="eastAsia" w:ascii="仿宋" w:hAnsi="仿宋" w:eastAsia="仿宋" w:cs="仿宋"/>
                <w:sz w:val="24"/>
              </w:rPr>
            </w:pPr>
          </w:p>
        </w:tc>
        <w:tc>
          <w:tcPr>
            <w:tcW w:w="1980" w:type="dxa"/>
            <w:noWrap w:val="0"/>
            <w:vAlign w:val="center"/>
          </w:tcPr>
          <w:p w14:paraId="742BE6FF">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7CD96599">
            <w:pPr>
              <w:jc w:val="center"/>
              <w:rPr>
                <w:rFonts w:hint="eastAsia" w:ascii="仿宋" w:hAnsi="仿宋" w:eastAsia="仿宋" w:cs="仿宋"/>
                <w:sz w:val="24"/>
              </w:rPr>
            </w:pPr>
          </w:p>
        </w:tc>
        <w:tc>
          <w:tcPr>
            <w:tcW w:w="1441" w:type="dxa"/>
            <w:noWrap w:val="0"/>
            <w:vAlign w:val="center"/>
          </w:tcPr>
          <w:p w14:paraId="4ACA4B01">
            <w:pPr>
              <w:jc w:val="center"/>
              <w:rPr>
                <w:rFonts w:hint="eastAsia" w:ascii="仿宋" w:hAnsi="仿宋" w:eastAsia="仿宋" w:cs="仿宋"/>
                <w:sz w:val="24"/>
              </w:rPr>
            </w:pPr>
          </w:p>
        </w:tc>
        <w:tc>
          <w:tcPr>
            <w:tcW w:w="2700" w:type="dxa"/>
            <w:noWrap w:val="0"/>
            <w:vAlign w:val="top"/>
          </w:tcPr>
          <w:p w14:paraId="2240D4BC">
            <w:pPr>
              <w:jc w:val="center"/>
              <w:rPr>
                <w:rFonts w:hint="eastAsia" w:ascii="仿宋" w:hAnsi="仿宋" w:eastAsia="仿宋" w:cs="仿宋"/>
                <w:sz w:val="24"/>
              </w:rPr>
            </w:pPr>
          </w:p>
        </w:tc>
      </w:tr>
      <w:tr w14:paraId="4A1D9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E4B86A2">
            <w:pPr>
              <w:jc w:val="center"/>
              <w:rPr>
                <w:rFonts w:hint="eastAsia" w:ascii="仿宋" w:hAnsi="仿宋" w:eastAsia="仿宋" w:cs="仿宋"/>
                <w:sz w:val="24"/>
              </w:rPr>
            </w:pPr>
          </w:p>
        </w:tc>
        <w:tc>
          <w:tcPr>
            <w:tcW w:w="1980" w:type="dxa"/>
            <w:noWrap w:val="0"/>
            <w:vAlign w:val="center"/>
          </w:tcPr>
          <w:p w14:paraId="0C5A7FFA">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59BE95EB">
            <w:pPr>
              <w:jc w:val="center"/>
              <w:rPr>
                <w:rFonts w:hint="eastAsia" w:ascii="仿宋" w:hAnsi="仿宋" w:eastAsia="仿宋" w:cs="仿宋"/>
                <w:sz w:val="24"/>
              </w:rPr>
            </w:pPr>
          </w:p>
        </w:tc>
        <w:tc>
          <w:tcPr>
            <w:tcW w:w="1441" w:type="dxa"/>
            <w:noWrap w:val="0"/>
            <w:vAlign w:val="center"/>
          </w:tcPr>
          <w:p w14:paraId="02500D17">
            <w:pPr>
              <w:jc w:val="center"/>
              <w:rPr>
                <w:rFonts w:hint="eastAsia" w:ascii="仿宋" w:hAnsi="仿宋" w:eastAsia="仿宋" w:cs="仿宋"/>
                <w:sz w:val="24"/>
              </w:rPr>
            </w:pPr>
          </w:p>
        </w:tc>
        <w:tc>
          <w:tcPr>
            <w:tcW w:w="2700" w:type="dxa"/>
            <w:noWrap w:val="0"/>
            <w:vAlign w:val="top"/>
          </w:tcPr>
          <w:p w14:paraId="02F4B601">
            <w:pPr>
              <w:jc w:val="center"/>
              <w:rPr>
                <w:rFonts w:hint="eastAsia" w:ascii="仿宋" w:hAnsi="仿宋" w:eastAsia="仿宋" w:cs="仿宋"/>
                <w:sz w:val="24"/>
              </w:rPr>
            </w:pPr>
          </w:p>
        </w:tc>
      </w:tr>
      <w:tr w14:paraId="76639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4FCC9C06">
            <w:pPr>
              <w:jc w:val="center"/>
              <w:rPr>
                <w:rFonts w:hint="eastAsia" w:ascii="仿宋" w:hAnsi="仿宋" w:eastAsia="仿宋" w:cs="仿宋"/>
                <w:sz w:val="24"/>
              </w:rPr>
            </w:pPr>
          </w:p>
        </w:tc>
        <w:tc>
          <w:tcPr>
            <w:tcW w:w="1980" w:type="dxa"/>
            <w:noWrap w:val="0"/>
            <w:vAlign w:val="center"/>
          </w:tcPr>
          <w:p w14:paraId="2AFB5246">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AAC7C1F">
            <w:pPr>
              <w:jc w:val="center"/>
              <w:rPr>
                <w:rFonts w:hint="eastAsia" w:ascii="仿宋" w:hAnsi="仿宋" w:eastAsia="仿宋" w:cs="仿宋"/>
                <w:sz w:val="24"/>
              </w:rPr>
            </w:pPr>
          </w:p>
        </w:tc>
        <w:tc>
          <w:tcPr>
            <w:tcW w:w="1441" w:type="dxa"/>
            <w:noWrap w:val="0"/>
            <w:vAlign w:val="center"/>
          </w:tcPr>
          <w:p w14:paraId="7689D825">
            <w:pPr>
              <w:jc w:val="center"/>
              <w:rPr>
                <w:rFonts w:hint="eastAsia" w:ascii="仿宋" w:hAnsi="仿宋" w:eastAsia="仿宋" w:cs="仿宋"/>
                <w:sz w:val="24"/>
              </w:rPr>
            </w:pPr>
          </w:p>
        </w:tc>
        <w:tc>
          <w:tcPr>
            <w:tcW w:w="2700" w:type="dxa"/>
            <w:noWrap w:val="0"/>
            <w:vAlign w:val="top"/>
          </w:tcPr>
          <w:p w14:paraId="3A25CC46">
            <w:pPr>
              <w:jc w:val="center"/>
              <w:rPr>
                <w:rFonts w:hint="eastAsia" w:ascii="仿宋" w:hAnsi="仿宋" w:eastAsia="仿宋" w:cs="仿宋"/>
                <w:sz w:val="24"/>
              </w:rPr>
            </w:pPr>
          </w:p>
        </w:tc>
      </w:tr>
      <w:tr w14:paraId="0736B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3D5AE634">
            <w:pPr>
              <w:jc w:val="center"/>
              <w:rPr>
                <w:rFonts w:hint="eastAsia" w:ascii="仿宋" w:hAnsi="仿宋" w:eastAsia="仿宋" w:cs="仿宋"/>
                <w:sz w:val="24"/>
              </w:rPr>
            </w:pPr>
          </w:p>
        </w:tc>
        <w:tc>
          <w:tcPr>
            <w:tcW w:w="1980" w:type="dxa"/>
            <w:noWrap w:val="0"/>
            <w:vAlign w:val="center"/>
          </w:tcPr>
          <w:p w14:paraId="43CA425B">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14:paraId="6D824982">
            <w:pPr>
              <w:jc w:val="center"/>
              <w:rPr>
                <w:rFonts w:hint="eastAsia" w:ascii="仿宋" w:hAnsi="仿宋" w:eastAsia="仿宋" w:cs="仿宋"/>
                <w:sz w:val="24"/>
              </w:rPr>
            </w:pPr>
          </w:p>
        </w:tc>
        <w:tc>
          <w:tcPr>
            <w:tcW w:w="1441" w:type="dxa"/>
            <w:noWrap w:val="0"/>
            <w:vAlign w:val="center"/>
          </w:tcPr>
          <w:p w14:paraId="60B457AB">
            <w:pPr>
              <w:jc w:val="center"/>
              <w:rPr>
                <w:rFonts w:hint="eastAsia" w:ascii="仿宋" w:hAnsi="仿宋" w:eastAsia="仿宋" w:cs="仿宋"/>
                <w:sz w:val="24"/>
              </w:rPr>
            </w:pPr>
          </w:p>
        </w:tc>
        <w:tc>
          <w:tcPr>
            <w:tcW w:w="2700" w:type="dxa"/>
            <w:noWrap w:val="0"/>
            <w:vAlign w:val="top"/>
          </w:tcPr>
          <w:p w14:paraId="2CCE3CB1">
            <w:pPr>
              <w:jc w:val="center"/>
              <w:rPr>
                <w:rFonts w:hint="eastAsia" w:ascii="仿宋" w:hAnsi="仿宋" w:eastAsia="仿宋" w:cs="仿宋"/>
                <w:sz w:val="24"/>
              </w:rPr>
            </w:pPr>
          </w:p>
        </w:tc>
      </w:tr>
    </w:tbl>
    <w:p w14:paraId="640D89E9">
      <w:pPr>
        <w:snapToGrid w:val="0"/>
        <w:ind w:left="349" w:hanging="348" w:hangingChars="166"/>
        <w:rPr>
          <w:rFonts w:hint="eastAsia" w:ascii="仿宋" w:hAnsi="仿宋" w:eastAsia="仿宋" w:cs="仿宋"/>
        </w:rPr>
      </w:pPr>
    </w:p>
    <w:p w14:paraId="4906E9FC">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14:paraId="17F56BEA">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14:paraId="7E510B93">
      <w:pPr>
        <w:rPr>
          <w:rFonts w:hint="eastAsia" w:ascii="仿宋" w:hAnsi="仿宋" w:eastAsia="仿宋" w:cs="仿宋"/>
        </w:rPr>
      </w:pPr>
    </w:p>
    <w:p w14:paraId="6182E643">
      <w:pPr>
        <w:pStyle w:val="22"/>
        <w:tabs>
          <w:tab w:val="left" w:pos="567"/>
        </w:tabs>
        <w:rPr>
          <w:rFonts w:hint="eastAsia" w:ascii="仿宋" w:hAnsi="仿宋" w:eastAsia="仿宋" w:cs="仿宋"/>
        </w:rPr>
      </w:pPr>
    </w:p>
    <w:p w14:paraId="414CBBE4">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6F77D400">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14:paraId="39EAAF19">
      <w:pPr>
        <w:pStyle w:val="28"/>
        <w:tabs>
          <w:tab w:val="left" w:pos="5580"/>
        </w:tabs>
        <w:spacing w:line="360" w:lineRule="auto"/>
        <w:ind w:firstLine="1920" w:firstLineChars="8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14:paraId="7F977E2A">
      <w:pPr>
        <w:spacing w:after="120"/>
        <w:rPr>
          <w:rFonts w:hint="eastAsia" w:ascii="仿宋" w:hAnsi="仿宋" w:eastAsia="仿宋" w:cs="仿宋"/>
        </w:rPr>
      </w:pPr>
      <w:r>
        <w:rPr>
          <w:rFonts w:hint="eastAsia" w:ascii="仿宋" w:hAnsi="仿宋" w:eastAsia="仿宋" w:cs="仿宋"/>
        </w:rPr>
        <w:br w:type="page"/>
      </w:r>
    </w:p>
    <w:p w14:paraId="01D9AC2D">
      <w:pPr>
        <w:pStyle w:val="3"/>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14:paraId="5F817653">
      <w:pPr>
        <w:pStyle w:val="4"/>
        <w:jc w:val="center"/>
        <w:rPr>
          <w:rFonts w:hint="eastAsia" w:ascii="仿宋" w:hAnsi="仿宋" w:eastAsia="仿宋" w:cs="仿宋"/>
          <w:b/>
          <w:bCs/>
          <w:sz w:val="28"/>
          <w:szCs w:val="36"/>
        </w:rPr>
      </w:pPr>
      <w:r>
        <w:rPr>
          <w:rFonts w:hint="eastAsia" w:ascii="仿宋" w:hAnsi="仿宋" w:eastAsia="仿宋" w:cs="仿宋"/>
          <w:b/>
          <w:bCs/>
          <w:sz w:val="28"/>
          <w:szCs w:val="36"/>
        </w:rPr>
        <w:t>中小企业声明函（工程）</w:t>
      </w:r>
    </w:p>
    <w:p w14:paraId="751E4B55">
      <w:pPr>
        <w:rPr>
          <w:rFonts w:hint="eastAsia" w:ascii="仿宋" w:hAnsi="仿宋" w:eastAsia="仿宋" w:cs="仿宋"/>
          <w:kern w:val="0"/>
          <w:sz w:val="30"/>
          <w:szCs w:val="30"/>
        </w:rPr>
      </w:pPr>
    </w:p>
    <w:p w14:paraId="07EE2717">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活动，工程的施工单位全部为符合政策要求的中小企业。相关企业（含联合体中的中小企业、签订分包意向协议的中小企业）的具体情况如下：</w:t>
      </w:r>
    </w:p>
    <w:p w14:paraId="214E3B35">
      <w:pPr>
        <w:pStyle w:val="68"/>
        <w:numPr>
          <w:ilvl w:val="0"/>
          <w:numId w:val="13"/>
        </w:numPr>
        <w:spacing w:line="560" w:lineRule="exact"/>
        <w:ind w:left="0" w:firstLine="600" w:firstLineChars="0"/>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14:paraId="35C11F94">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14:paraId="6067E579">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2FA0B34">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75621911">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46DADFA4">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14:paraId="27DFF459">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14:paraId="58A54C94">
      <w:pPr>
        <w:spacing w:line="560" w:lineRule="exact"/>
        <w:ind w:firstLine="4320" w:firstLineChars="1800"/>
        <w:rPr>
          <w:rFonts w:hint="eastAsia" w:ascii="仿宋" w:hAnsi="仿宋" w:eastAsia="仿宋" w:cs="仿宋"/>
          <w:kern w:val="0"/>
          <w:sz w:val="30"/>
          <w:szCs w:val="30"/>
          <w:u w:val="single"/>
        </w:rPr>
      </w:pPr>
      <w:r>
        <w:rPr>
          <w:rFonts w:hint="eastAsia" w:ascii="仿宋" w:hAnsi="仿宋" w:eastAsia="仿宋" w:cs="仿宋"/>
          <w:kern w:val="0"/>
          <w:sz w:val="24"/>
        </w:rPr>
        <w:t>日期：</w:t>
      </w:r>
      <w:r>
        <w:rPr>
          <w:rFonts w:hint="eastAsia" w:ascii="仿宋" w:hAnsi="仿宋" w:eastAsia="仿宋" w:cs="仿宋"/>
          <w:kern w:val="0"/>
          <w:sz w:val="30"/>
          <w:szCs w:val="30"/>
          <w:u w:val="single"/>
        </w:rPr>
        <w:t xml:space="preserve">                                        </w:t>
      </w:r>
    </w:p>
    <w:p w14:paraId="5F0DDB79">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14:paraId="08859CF5">
      <w:pPr>
        <w:rPr>
          <w:rFonts w:hint="eastAsia" w:ascii="仿宋" w:hAnsi="仿宋" w:eastAsia="仿宋" w:cs="仿宋"/>
          <w:b/>
          <w:sz w:val="28"/>
          <w:szCs w:val="28"/>
        </w:rPr>
      </w:pPr>
      <w:r>
        <w:rPr>
          <w:rFonts w:hint="eastAsia" w:ascii="仿宋" w:hAnsi="仿宋" w:eastAsia="仿宋" w:cs="仿宋"/>
          <w:b/>
          <w:sz w:val="28"/>
          <w:szCs w:val="28"/>
        </w:rPr>
        <w:br w:type="page"/>
      </w:r>
    </w:p>
    <w:p w14:paraId="2058D624">
      <w:pPr>
        <w:pStyle w:val="4"/>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794257A0">
      <w:pPr>
        <w:spacing w:line="360" w:lineRule="auto"/>
        <w:rPr>
          <w:rFonts w:hint="eastAsia" w:ascii="仿宋" w:hAnsi="仿宋" w:eastAsia="仿宋" w:cs="仿宋"/>
          <w:b/>
          <w:kern w:val="0"/>
          <w:sz w:val="24"/>
          <w:szCs w:val="20"/>
        </w:rPr>
      </w:pPr>
    </w:p>
    <w:p w14:paraId="1816635E">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1B130188">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2153BA2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5BCE376B">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D8CF90D">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306AAF07">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6854A663">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050245F">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1109F5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0EA051C">
      <w:pPr>
        <w:widowControl/>
        <w:spacing w:before="100" w:beforeAutospacing="1" w:after="100" w:afterAutospacing="1" w:line="360" w:lineRule="auto"/>
        <w:jc w:val="left"/>
        <w:rPr>
          <w:rFonts w:hint="eastAsia" w:ascii="仿宋" w:hAnsi="仿宋" w:eastAsia="仿宋" w:cs="仿宋"/>
          <w:kern w:val="0"/>
          <w:sz w:val="24"/>
          <w:u w:val="single"/>
        </w:rPr>
      </w:pPr>
    </w:p>
    <w:p w14:paraId="0E07F4D9">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5DD8675">
      <w:pPr>
        <w:rPr>
          <w:rFonts w:hint="eastAsia" w:ascii="仿宋" w:hAnsi="仿宋" w:eastAsia="仿宋" w:cs="仿宋"/>
          <w:sz w:val="32"/>
          <w:szCs w:val="32"/>
        </w:rPr>
      </w:pPr>
    </w:p>
    <w:p w14:paraId="140A9139">
      <w:pPr>
        <w:pStyle w:val="4"/>
        <w:jc w:val="center"/>
        <w:rPr>
          <w:rFonts w:hint="eastAsia" w:ascii="仿宋" w:hAnsi="仿宋" w:eastAsia="仿宋" w:cs="仿宋"/>
          <w:b/>
          <w:sz w:val="32"/>
          <w:szCs w:val="32"/>
        </w:rPr>
      </w:pPr>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p>
    <w:p w14:paraId="352CAC3E">
      <w:pPr>
        <w:spacing w:after="120"/>
        <w:rPr>
          <w:rFonts w:hint="eastAsia" w:ascii="仿宋" w:hAnsi="仿宋" w:eastAsia="仿宋" w:cs="仿宋"/>
        </w:rPr>
      </w:pPr>
    </w:p>
    <w:p w14:paraId="0298067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5E52D30A">
      <w:pPr>
        <w:rPr>
          <w:rFonts w:hint="eastAsia" w:ascii="仿宋" w:hAnsi="仿宋" w:eastAsia="仿宋" w:cs="仿宋"/>
          <w:sz w:val="24"/>
        </w:rPr>
      </w:pPr>
    </w:p>
    <w:p w14:paraId="55B297A5">
      <w:pPr>
        <w:spacing w:line="360" w:lineRule="auto"/>
        <w:rPr>
          <w:rFonts w:hint="eastAsia" w:ascii="仿宋" w:hAnsi="仿宋" w:eastAsia="仿宋" w:cs="仿宋"/>
          <w:sz w:val="24"/>
        </w:rPr>
      </w:pPr>
    </w:p>
    <w:p w14:paraId="669EC6C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D34A45F">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48BD137">
      <w:pPr>
        <w:spacing w:line="360" w:lineRule="auto"/>
        <w:rPr>
          <w:rFonts w:hint="eastAsia" w:ascii="仿宋" w:hAnsi="仿宋" w:eastAsia="仿宋" w:cs="仿宋"/>
          <w:sz w:val="24"/>
        </w:rPr>
      </w:pPr>
    </w:p>
    <w:p w14:paraId="36F5D529">
      <w:pPr>
        <w:rPr>
          <w:rFonts w:hint="eastAsia" w:ascii="仿宋" w:hAnsi="仿宋" w:eastAsia="仿宋" w:cs="仿宋"/>
          <w:sz w:val="24"/>
        </w:rPr>
      </w:pPr>
      <w:r>
        <w:rPr>
          <w:rFonts w:hint="eastAsia" w:ascii="仿宋" w:hAnsi="仿宋" w:eastAsia="仿宋" w:cs="仿宋"/>
          <w:sz w:val="24"/>
        </w:rPr>
        <w:t xml:space="preserve"> </w:t>
      </w:r>
    </w:p>
    <w:p w14:paraId="3BF7D1DB">
      <w:pPr>
        <w:rPr>
          <w:rFonts w:hint="eastAsia" w:ascii="仿宋" w:hAnsi="仿宋" w:eastAsia="仿宋" w:cs="仿宋"/>
          <w:sz w:val="24"/>
        </w:rPr>
      </w:pPr>
    </w:p>
    <w:p w14:paraId="53F2553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F20DB63">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5540F76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46C4709E">
      <w:pPr>
        <w:ind w:firstLine="3600" w:firstLineChars="1500"/>
        <w:rPr>
          <w:rFonts w:hint="eastAsia" w:ascii="仿宋" w:hAnsi="仿宋" w:eastAsia="仿宋" w:cs="仿宋"/>
          <w:sz w:val="24"/>
        </w:rPr>
      </w:pPr>
    </w:p>
    <w:p w14:paraId="53EC7074">
      <w:pPr>
        <w:rPr>
          <w:rFonts w:hint="eastAsia" w:ascii="仿宋" w:hAnsi="仿宋" w:eastAsia="仿宋" w:cs="仿宋"/>
          <w:sz w:val="24"/>
        </w:rPr>
      </w:pPr>
    </w:p>
    <w:p w14:paraId="5DE3BCBB">
      <w:pPr>
        <w:snapToGrid w:val="0"/>
        <w:spacing w:before="120" w:beforeLines="50"/>
        <w:jc w:val="center"/>
        <w:rPr>
          <w:rFonts w:hint="eastAsia" w:ascii="仿宋" w:hAnsi="仿宋" w:eastAsia="仿宋" w:cs="仿宋"/>
          <w:b/>
          <w:sz w:val="24"/>
          <w:szCs w:val="21"/>
        </w:rPr>
      </w:pPr>
    </w:p>
    <w:p w14:paraId="6CF43D61">
      <w:pPr>
        <w:widowControl/>
        <w:jc w:val="left"/>
        <w:rPr>
          <w:rFonts w:hint="eastAsia" w:ascii="仿宋" w:hAnsi="仿宋" w:eastAsia="仿宋" w:cs="仿宋"/>
          <w:sz w:val="24"/>
        </w:rPr>
      </w:pPr>
      <w:r>
        <w:rPr>
          <w:rFonts w:hint="eastAsia" w:ascii="仿宋" w:hAnsi="仿宋" w:eastAsia="仿宋" w:cs="仿宋"/>
          <w:sz w:val="24"/>
        </w:rPr>
        <w:br w:type="page"/>
      </w:r>
    </w:p>
    <w:p w14:paraId="7EC5A27A">
      <w:pPr>
        <w:pStyle w:val="4"/>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20416F7C">
      <w:pPr>
        <w:spacing w:line="360" w:lineRule="auto"/>
        <w:rPr>
          <w:rFonts w:hint="eastAsia" w:ascii="仿宋" w:hAnsi="仿宋" w:eastAsia="仿宋" w:cs="仿宋"/>
          <w:sz w:val="24"/>
        </w:rPr>
      </w:pPr>
    </w:p>
    <w:p w14:paraId="2EBEE8AB">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0A5B5C0B">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09FB8914">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54535B78">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17D85737">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203D5E4E">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6A3C4709">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70E39253">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5BA018FB">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262F2674">
      <w:pPr>
        <w:spacing w:line="360" w:lineRule="auto"/>
        <w:ind w:firstLine="480" w:firstLineChars="200"/>
        <w:rPr>
          <w:rFonts w:hint="eastAsia" w:ascii="仿宋" w:hAnsi="仿宋" w:eastAsia="仿宋" w:cs="仿宋"/>
          <w:sz w:val="24"/>
        </w:rPr>
      </w:pPr>
    </w:p>
    <w:p w14:paraId="31E5C57A">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92590CA">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14:paraId="708A1A05">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6136F092">
      <w:pPr>
        <w:pStyle w:val="22"/>
        <w:rPr>
          <w:rFonts w:hint="eastAsia" w:ascii="仿宋" w:hAnsi="仿宋" w:eastAsia="仿宋" w:cs="仿宋"/>
        </w:rPr>
      </w:pPr>
      <w:r>
        <w:rPr>
          <w:rFonts w:hint="eastAsia" w:ascii="仿宋" w:hAnsi="仿宋" w:eastAsia="仿宋" w:cs="仿宋"/>
        </w:rPr>
        <w:br w:type="page"/>
      </w:r>
    </w:p>
    <w:p w14:paraId="1D64DFCF">
      <w:pPr>
        <w:pStyle w:val="4"/>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第六部分  投标</w:t>
      </w:r>
      <w:r>
        <w:rPr>
          <w:rFonts w:hint="eastAsia" w:ascii="仿宋" w:hAnsi="仿宋" w:eastAsia="仿宋" w:cs="仿宋"/>
          <w:b/>
          <w:bCs/>
          <w:sz w:val="32"/>
          <w:szCs w:val="32"/>
          <w:lang w:eastAsia="zh-CN"/>
        </w:rPr>
        <w:t>信用承诺书</w:t>
      </w:r>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2"/>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7C2D89B7">
      <w:pPr>
        <w:rPr>
          <w:rFonts w:hint="default" w:ascii="Times New Roman" w:hAnsi="Times New Roman" w:cs="Times New Roman"/>
          <w:highlight w:val="none"/>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60"/>
    <w:bookmarkEnd w:id="461"/>
    <w:bookmarkEnd w:id="462"/>
    <w:bookmarkEnd w:id="463"/>
    <w:bookmarkEnd w:id="464"/>
    <w:bookmarkEnd w:id="465"/>
    <w:bookmarkEnd w:id="466"/>
    <w:bookmarkEnd w:id="467"/>
    <w:bookmarkEnd w:id="468"/>
    <w:bookmarkEnd w:id="469"/>
    <w:p w14:paraId="4778E4FC">
      <w:pPr>
        <w:rPr>
          <w:rFonts w:hint="eastAsia" w:ascii="仿宋" w:hAnsi="仿宋" w:eastAsia="仿宋" w:cs="仿宋"/>
          <w:sz w:val="24"/>
          <w:highlight w:val="none"/>
        </w:rPr>
      </w:pPr>
      <w:r>
        <w:rPr>
          <w:rFonts w:hint="eastAsia" w:ascii="仿宋" w:hAnsi="仿宋" w:eastAsia="仿宋" w:cs="仿宋"/>
          <w:sz w:val="24"/>
          <w:highlight w:val="none"/>
        </w:rPr>
        <w:br w:type="page"/>
      </w:r>
    </w:p>
    <w:p w14:paraId="17BB03AF">
      <w:pPr>
        <w:rPr>
          <w:rFonts w:hint="eastAsia" w:ascii="仿宋" w:hAnsi="仿宋" w:eastAsia="仿宋" w:cs="仿宋"/>
          <w:sz w:val="24"/>
          <w:highlight w:val="none"/>
        </w:rPr>
      </w:pPr>
    </w:p>
    <w:p w14:paraId="632EF963">
      <w:pPr>
        <w:pStyle w:val="4"/>
        <w:ind w:firstLine="0" w:firstLineChars="0"/>
        <w:jc w:val="left"/>
        <w:rPr>
          <w:rFonts w:hint="eastAsia" w:ascii="仿宋" w:hAnsi="仿宋" w:eastAsia="仿宋" w:cs="仿宋"/>
          <w:b/>
          <w:bCs/>
          <w:sz w:val="28"/>
          <w:szCs w:val="28"/>
          <w:highlight w:val="none"/>
        </w:rPr>
      </w:pPr>
      <w:r>
        <w:rPr>
          <w:rFonts w:hint="eastAsia" w:ascii="仿宋" w:hAnsi="仿宋" w:eastAsia="仿宋" w:cs="仿宋"/>
          <w:b/>
          <w:bCs/>
          <w:sz w:val="24"/>
          <w:szCs w:val="32"/>
          <w:highlight w:val="none"/>
        </w:rPr>
        <w:t>附件1</w:t>
      </w:r>
      <w:bookmarkStart w:id="479" w:name="_Toc11167"/>
      <w:r>
        <w:rPr>
          <w:rFonts w:hint="eastAsia" w:ascii="仿宋" w:hAnsi="仿宋" w:eastAsia="仿宋" w:cs="仿宋"/>
          <w:b/>
          <w:bCs/>
          <w:sz w:val="28"/>
          <w:szCs w:val="28"/>
          <w:highlight w:val="none"/>
          <w:lang w:val="en-US" w:eastAsia="zh-CN"/>
        </w:rPr>
        <w:t>：</w:t>
      </w:r>
      <w:r>
        <w:rPr>
          <w:rFonts w:hint="eastAsia" w:ascii="仿宋" w:hAnsi="仿宋" w:eastAsia="仿宋" w:cs="仿宋"/>
          <w:b/>
          <w:bCs/>
          <w:sz w:val="28"/>
          <w:szCs w:val="28"/>
          <w:highlight w:val="none"/>
        </w:rPr>
        <w:t>榆林市政府采购</w:t>
      </w:r>
      <w:r>
        <w:rPr>
          <w:rFonts w:hint="eastAsia" w:ascii="仿宋" w:hAnsi="仿宋" w:eastAsia="仿宋" w:cs="仿宋"/>
          <w:b/>
          <w:bCs/>
          <w:sz w:val="28"/>
          <w:szCs w:val="28"/>
          <w:highlight w:val="none"/>
          <w:lang w:val="en-US" w:eastAsia="zh-CN"/>
        </w:rPr>
        <w:t>工程</w:t>
      </w:r>
      <w:r>
        <w:rPr>
          <w:rFonts w:hint="eastAsia" w:ascii="仿宋" w:hAnsi="仿宋" w:eastAsia="仿宋" w:cs="仿宋"/>
          <w:b/>
          <w:bCs/>
          <w:sz w:val="28"/>
          <w:szCs w:val="28"/>
          <w:highlight w:val="none"/>
        </w:rPr>
        <w:t>类项目供应商信用承诺书（须上传至信用中国（陕西榆林）附件中进行公示）</w:t>
      </w:r>
      <w:bookmarkEnd w:id="479"/>
    </w:p>
    <w:p w14:paraId="5A49824E">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1CC12057">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01BCDA98">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5EED773A">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70062288">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1CC7C1C9">
      <w:pPr>
        <w:pStyle w:val="44"/>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C54DCE9">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4216AC5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w:t>
      </w:r>
      <w:r>
        <w:rPr>
          <w:rFonts w:hint="eastAsia" w:ascii="仿宋" w:hAnsi="仿宋" w:eastAsia="仿宋" w:cs="仿宋"/>
          <w:color w:val="auto"/>
          <w:sz w:val="24"/>
          <w:szCs w:val="24"/>
          <w:highlight w:val="none"/>
          <w:shd w:val="clear" w:color="auto" w:fill="FFFFFF"/>
          <w:lang w:eastAsia="zh-CN"/>
        </w:rPr>
        <w:t>中华人民共和国政府采购法</w:t>
      </w:r>
      <w:r>
        <w:rPr>
          <w:rFonts w:hint="eastAsia" w:ascii="仿宋" w:hAnsi="仿宋" w:eastAsia="仿宋" w:cs="仿宋"/>
          <w:color w:val="auto"/>
          <w:sz w:val="24"/>
          <w:szCs w:val="24"/>
          <w:highlight w:val="none"/>
          <w:shd w:val="clear" w:color="auto" w:fill="FFFFFF"/>
        </w:rPr>
        <w:t>》第二十二条第一款规定的条件;</w:t>
      </w:r>
    </w:p>
    <w:p w14:paraId="06FB0D3F">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76D389BF">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0ED551E8">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09849F8E">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158BEAD7">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05CBB68D">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435C1E41">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756D019A">
      <w:pPr>
        <w:pStyle w:val="44"/>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46E72">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7509FFDE">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21743C8D">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25B65F73">
      <w:pPr>
        <w:pStyle w:val="44"/>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2B2EB309">
      <w:pPr>
        <w:pStyle w:val="4"/>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highlight w:val="none"/>
        </w:rPr>
      </w:pPr>
      <w:bookmarkStart w:id="480"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highlight w:val="none"/>
        </w:rPr>
        <w:br w:type="page"/>
      </w:r>
      <w:bookmarkEnd w:id="480"/>
    </w:p>
    <w:p w14:paraId="69BD8B13">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38D7B20D">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374BA2D6">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5C7A5BE5">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5DEC1D61">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60D7212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7EA32E2">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4ED2B8B">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0CC091BD">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1522B05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BAA9178">
      <w:pPr>
        <w:rPr>
          <w:rFonts w:hint="eastAsia" w:ascii="仿宋" w:hAnsi="仿宋" w:eastAsia="仿宋" w:cs="仿宋"/>
          <w:highlight w:val="none"/>
        </w:rPr>
      </w:pPr>
    </w:p>
    <w:p w14:paraId="6FB8D5C6">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7AF367B0">
      <w:pPr>
        <w:adjustRightInd w:val="0"/>
        <w:snapToGrid w:val="0"/>
        <w:spacing w:line="480" w:lineRule="auto"/>
        <w:jc w:val="center"/>
        <w:rPr>
          <w:rFonts w:hint="eastAsia" w:ascii="仿宋" w:hAnsi="仿宋" w:eastAsia="仿宋" w:cs="仿宋"/>
          <w:sz w:val="24"/>
          <w:highlight w:val="none"/>
        </w:rPr>
      </w:pPr>
    </w:p>
    <w:p w14:paraId="11089D52">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0CBBE5E2">
      <w:pPr>
        <w:spacing w:line="480" w:lineRule="auto"/>
        <w:ind w:right="-2"/>
        <w:jc w:val="center"/>
        <w:rPr>
          <w:rFonts w:hint="eastAsia" w:ascii="仿宋" w:hAnsi="仿宋" w:eastAsia="仿宋" w:cs="仿宋"/>
          <w:b/>
          <w:bCs/>
          <w:sz w:val="32"/>
          <w:szCs w:val="32"/>
          <w:highlight w:val="none"/>
        </w:rPr>
        <w:sectPr>
          <w:footerReference r:id="rId15" w:type="default"/>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14:paraId="70525853">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71A5847B">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6490594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38E79ABD">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11E1A39">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4FCFD6E4">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598675EC">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460BD33">
      <w:pPr>
        <w:widowControl/>
        <w:spacing w:line="320" w:lineRule="exact"/>
        <w:ind w:firstLine="482"/>
        <w:jc w:val="left"/>
        <w:rPr>
          <w:rFonts w:hint="eastAsia" w:ascii="仿宋" w:hAnsi="仿宋" w:eastAsia="仿宋" w:cs="仿宋"/>
          <w:sz w:val="24"/>
          <w:highlight w:val="none"/>
        </w:rPr>
      </w:pPr>
    </w:p>
    <w:p w14:paraId="7F461291">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6745C69">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13D3E68E">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4026E1F4">
      <w:pPr>
        <w:pStyle w:val="14"/>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33118169">
      <w:pPr>
        <w:pStyle w:val="14"/>
        <w:ind w:left="0" w:leftChars="0" w:firstLine="720" w:firstLineChars="300"/>
        <w:rPr>
          <w:rFonts w:hint="eastAsia" w:ascii="仿宋" w:hAnsi="仿宋" w:eastAsia="仿宋" w:cs="仿宋"/>
          <w:sz w:val="24"/>
          <w:highlight w:val="none"/>
        </w:rPr>
      </w:pPr>
    </w:p>
    <w:p w14:paraId="3719A581">
      <w:pPr>
        <w:pStyle w:val="4"/>
        <w:ind w:firstLine="0" w:firstLineChars="0"/>
        <w:jc w:val="center"/>
        <w:rPr>
          <w:rFonts w:hint="eastAsia" w:ascii="仿宋" w:hAnsi="仿宋" w:eastAsia="仿宋" w:cs="仿宋"/>
          <w:sz w:val="32"/>
          <w:szCs w:val="32"/>
          <w:highlight w:val="none"/>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仿宋" w:hAnsi="仿宋" w:eastAsia="仿宋" w:cs="仿宋"/>
          <w:color w:val="auto"/>
          <w:sz w:val="32"/>
          <w:szCs w:val="32"/>
          <w:highlight w:val="none"/>
          <w:shd w:val="clear" w:color="auto" w:fill="FFFFFF"/>
          <w:lang w:val="zh-CN"/>
        </w:rPr>
        <w:drawing>
          <wp:inline distT="0" distB="0" distL="114300" distR="114300">
            <wp:extent cx="5579745" cy="7879715"/>
            <wp:effectExtent l="0" t="0" r="825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20"/>
                    <a:stretch>
                      <a:fillRect/>
                    </a:stretch>
                  </pic:blipFill>
                  <pic:spPr>
                    <a:xfrm>
                      <a:off x="0" y="0"/>
                      <a:ext cx="5579745" cy="7879715"/>
                    </a:xfrm>
                    <a:prstGeom prst="rect">
                      <a:avLst/>
                    </a:prstGeom>
                    <a:noFill/>
                    <a:ln>
                      <a:noFill/>
                    </a:ln>
                  </pic:spPr>
                </pic:pic>
              </a:graphicData>
            </a:graphic>
          </wp:inline>
        </w:drawing>
      </w:r>
      <w:r>
        <w:rPr>
          <w:rFonts w:hint="eastAsia" w:ascii="仿宋" w:hAnsi="仿宋" w:eastAsia="仿宋" w:cs="仿宋"/>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21"/>
                    <a:stretch>
                      <a:fillRect/>
                    </a:stretch>
                  </pic:blipFill>
                  <pic:spPr>
                    <a:xfrm>
                      <a:off x="0" y="0"/>
                      <a:ext cx="5093970" cy="7193280"/>
                    </a:xfrm>
                    <a:prstGeom prst="rect">
                      <a:avLst/>
                    </a:prstGeom>
                    <a:noFill/>
                    <a:ln>
                      <a:noFill/>
                    </a:ln>
                  </pic:spPr>
                </pic:pic>
              </a:graphicData>
            </a:graphic>
          </wp:inline>
        </w:drawing>
      </w:r>
      <w:r>
        <w:rPr>
          <w:highlight w:val="none"/>
        </w:rPr>
        <w:drawing>
          <wp:inline distT="0" distB="0" distL="114300" distR="114300">
            <wp:extent cx="5246370" cy="3051810"/>
            <wp:effectExtent l="0" t="0" r="11430" b="88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5246370" cy="3051810"/>
                    </a:xfrm>
                    <a:prstGeom prst="rect">
                      <a:avLst/>
                    </a:prstGeom>
                    <a:noFill/>
                    <a:ln>
                      <a:noFill/>
                    </a:ln>
                  </pic:spPr>
                </pic:pic>
              </a:graphicData>
            </a:graphic>
          </wp:inline>
        </w:drawing>
      </w:r>
      <w:r>
        <w:rPr>
          <w:highlight w:val="none"/>
        </w:rPr>
        <w:drawing>
          <wp:inline distT="0" distB="0" distL="114300" distR="114300">
            <wp:extent cx="5254625" cy="3742055"/>
            <wp:effectExtent l="0" t="0" r="3175"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5254625" cy="3742055"/>
                    </a:xfrm>
                    <a:prstGeom prst="rect">
                      <a:avLst/>
                    </a:prstGeom>
                    <a:noFill/>
                    <a:ln>
                      <a:noFill/>
                    </a:ln>
                  </pic:spPr>
                </pic:pic>
              </a:graphicData>
            </a:graphic>
          </wp:inline>
        </w:drawing>
      </w:r>
      <w:r>
        <w:rPr>
          <w:highlight w:val="none"/>
        </w:rPr>
        <w:drawing>
          <wp:inline distT="0" distB="0" distL="114300" distR="114300">
            <wp:extent cx="5250180" cy="3810000"/>
            <wp:effectExtent l="0" t="0" r="762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a:stretch>
                      <a:fillRect/>
                    </a:stretch>
                  </pic:blipFill>
                  <pic:spPr>
                    <a:xfrm>
                      <a:off x="0" y="0"/>
                      <a:ext cx="5250180" cy="3810000"/>
                    </a:xfrm>
                    <a:prstGeom prst="rect">
                      <a:avLst/>
                    </a:prstGeom>
                    <a:noFill/>
                    <a:ln>
                      <a:noFill/>
                    </a:ln>
                  </pic:spPr>
                </pic:pic>
              </a:graphicData>
            </a:graphic>
          </wp:inline>
        </w:drawing>
      </w:r>
      <w:r>
        <w:rPr>
          <w:rFonts w:hint="eastAsia"/>
          <w:highlight w:val="none"/>
          <w:lang w:val="en-US" w:eastAsia="zh-CN"/>
        </w:rPr>
        <w:tab/>
      </w:r>
      <w:r>
        <w:rPr>
          <w:highlight w:val="none"/>
        </w:rPr>
        <w:drawing>
          <wp:inline distT="0" distB="0" distL="114300" distR="114300">
            <wp:extent cx="5281930" cy="4643120"/>
            <wp:effectExtent l="0" t="0" r="1270" b="508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25"/>
                    <a:stretch>
                      <a:fillRect/>
                    </a:stretch>
                  </pic:blipFill>
                  <pic:spPr>
                    <a:xfrm>
                      <a:off x="0" y="0"/>
                      <a:ext cx="5281930" cy="464312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31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952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27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8"/>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8890" b="444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9"/>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9525" b="1206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0"/>
                    <a:srcRect t="10237" b="8508"/>
                    <a:stretch>
                      <a:fillRect/>
                    </a:stretch>
                  </pic:blipFill>
                  <pic:spPr>
                    <a:xfrm>
                      <a:off x="0" y="0"/>
                      <a:ext cx="5235575" cy="2604135"/>
                    </a:xfrm>
                    <a:prstGeom prst="rect">
                      <a:avLst/>
                    </a:prstGeom>
                    <a:noFill/>
                    <a:ln>
                      <a:noFill/>
                    </a:ln>
                  </pic:spPr>
                </pic:pic>
              </a:graphicData>
            </a:graphic>
          </wp:inline>
        </w:drawing>
      </w:r>
    </w:p>
    <w:p w14:paraId="7DE75B60">
      <w:pPr>
        <w:adjustRightInd w:val="0"/>
        <w:snapToGrid w:val="0"/>
        <w:spacing w:line="360" w:lineRule="auto"/>
        <w:ind w:firstLine="420" w:firstLineChars="200"/>
        <w:rPr>
          <w:rFonts w:hint="eastAsia" w:ascii="仿宋" w:hAnsi="仿宋" w:eastAsia="仿宋" w:cs="仿宋"/>
          <w:highlight w:val="none"/>
        </w:rPr>
      </w:pPr>
    </w:p>
    <w:p w14:paraId="4AD8052E">
      <w:pPr>
        <w:autoSpaceDE w:val="0"/>
        <w:autoSpaceDN w:val="0"/>
        <w:adjustRightInd w:val="0"/>
        <w:spacing w:line="360" w:lineRule="auto"/>
        <w:jc w:val="center"/>
        <w:rPr>
          <w:rFonts w:hint="eastAsia" w:ascii="仿宋" w:hAnsi="仿宋" w:eastAsia="仿宋" w:cs="仿宋"/>
          <w:szCs w:val="21"/>
          <w:highlight w:val="none"/>
        </w:rPr>
      </w:pPr>
    </w:p>
    <w:p w14:paraId="5D5CB5F3">
      <w:pPr>
        <w:autoSpaceDE w:val="0"/>
        <w:autoSpaceDN w:val="0"/>
        <w:adjustRightInd w:val="0"/>
        <w:spacing w:line="360" w:lineRule="auto"/>
        <w:jc w:val="center"/>
        <w:rPr>
          <w:rFonts w:hint="default" w:ascii="Times New Roman" w:hAnsi="Times New Roman" w:eastAsia="仿宋_GB2312" w:cs="Times New Roman"/>
          <w:szCs w:val="21"/>
          <w:highlight w:val="none"/>
        </w:rPr>
      </w:pPr>
    </w:p>
    <w:sectPr>
      <w:footerReference r:id="rId18" w:type="first"/>
      <w:headerReference r:id="rId16" w:type="default"/>
      <w:footerReference r:id="rId17"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14:paraId="4A4BCFD9">
    <w:pPr>
      <w:pStyle w:val="3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7E83B">
    <w:pPr>
      <w:pStyle w:val="3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F291B">
                          <w:pPr>
                            <w:pStyle w:val="3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157F291B">
                    <w:pPr>
                      <w:pStyle w:val="3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3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3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33"/>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33"/>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561EF">
    <w:pPr>
      <w:pStyle w:val="33"/>
      <w:jc w:val="center"/>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A36F7">
    <w:pPr>
      <w:pStyle w:val="33"/>
      <w:jc w:val="center"/>
      <w:rPr>
        <w:rFonts w:hint="eastAsia"/>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9F610">
    <w:pPr>
      <w:pStyle w:val="33"/>
      <w:jc w:val="center"/>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F7CDE9">
                          <w:pPr>
                            <w:pStyle w:val="33"/>
                            <w:jc w:val="cente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1CF7CDE9">
                    <w:pPr>
                      <w:pStyle w:val="33"/>
                      <w:jc w:val="cente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C9D94">
    <w:pPr>
      <w:pStyle w:val="33"/>
      <w:jc w:val="center"/>
      <w:rPr>
        <w:rFonts w:hint="eastAsia"/>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5A1B7F">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45A1B7F">
                    <w:pPr>
                      <w:pStyle w:val="3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第</w:t>
    </w:r>
    <w:r>
      <w:rPr>
        <w:rFonts w:hint="eastAsia"/>
        <w:lang w:val="en-US" w:eastAsia="zh-CN"/>
      </w:rPr>
      <w:t>1页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70CF4">
    <w:pPr>
      <w:pStyle w:val="33"/>
      <w:jc w:val="center"/>
      <w:rPr>
        <w:rFonts w:hint="eastAsia" w:eastAsia="宋体"/>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76C9E">
                          <w:pPr>
                            <w:pStyle w:val="3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0BC76C9E">
                    <w:pPr>
                      <w:pStyle w:val="3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ECDD9">
    <w:pPr>
      <w:pStyle w:val="33"/>
      <w:jc w:val="center"/>
      <w:rPr>
        <w:rFonts w:hint="eastAsia"/>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9E45E1">
                          <w:pPr>
                            <w:pStyle w:val="3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D9E45E1">
                    <w:pPr>
                      <w:pStyle w:val="3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356CF4E5"/>
    <w:multiLevelType w:val="multilevel"/>
    <w:tmpl w:val="356CF4E5"/>
    <w:lvl w:ilvl="0" w:tentative="0">
      <w:start w:val="1"/>
      <w:numFmt w:val="decimal"/>
      <w:lvlText w:val="%1."/>
      <w:lvlJc w:val="left"/>
      <w:pPr>
        <w:ind w:left="960" w:hanging="360"/>
      </w:pPr>
      <w:rPr>
        <w:rFonts w:hint="default" w:ascii="Times New Roman" w:hAnsi="Times New Roman" w:cs="Times New Roman"/>
      </w:rPr>
    </w:lvl>
    <w:lvl w:ilvl="1" w:tentative="0">
      <w:start w:val="1"/>
      <w:numFmt w:val="lowerLetter"/>
      <w:lvlText w:val="%2)"/>
      <w:lvlJc w:val="left"/>
      <w:pPr>
        <w:ind w:left="1440" w:hanging="420"/>
      </w:pPr>
      <w:rPr>
        <w:rFonts w:hint="default" w:ascii="Times New Roman" w:hAnsi="Times New Roman" w:cs="Times New Roman"/>
      </w:rPr>
    </w:lvl>
    <w:lvl w:ilvl="2" w:tentative="0">
      <w:start w:val="1"/>
      <w:numFmt w:val="lowerRoman"/>
      <w:lvlText w:val="%3."/>
      <w:lvlJc w:val="right"/>
      <w:pPr>
        <w:ind w:left="1860" w:hanging="420"/>
      </w:pPr>
      <w:rPr>
        <w:rFonts w:hint="default" w:ascii="Times New Roman" w:hAnsi="Times New Roman" w:cs="Times New Roman"/>
      </w:rPr>
    </w:lvl>
    <w:lvl w:ilvl="3" w:tentative="0">
      <w:start w:val="1"/>
      <w:numFmt w:val="decimal"/>
      <w:lvlText w:val="%4."/>
      <w:lvlJc w:val="left"/>
      <w:pPr>
        <w:ind w:left="2280" w:hanging="420"/>
      </w:pPr>
      <w:rPr>
        <w:rFonts w:hint="default" w:ascii="Times New Roman" w:hAnsi="Times New Roman" w:cs="Times New Roman"/>
      </w:rPr>
    </w:lvl>
    <w:lvl w:ilvl="4" w:tentative="0">
      <w:start w:val="1"/>
      <w:numFmt w:val="lowerLetter"/>
      <w:lvlText w:val="%5)"/>
      <w:lvlJc w:val="left"/>
      <w:pPr>
        <w:ind w:left="2700" w:hanging="420"/>
      </w:pPr>
      <w:rPr>
        <w:rFonts w:hint="default" w:ascii="Times New Roman" w:hAnsi="Times New Roman" w:cs="Times New Roman"/>
      </w:rPr>
    </w:lvl>
    <w:lvl w:ilvl="5" w:tentative="0">
      <w:start w:val="1"/>
      <w:numFmt w:val="lowerRoman"/>
      <w:lvlText w:val="%6."/>
      <w:lvlJc w:val="right"/>
      <w:pPr>
        <w:ind w:left="3120" w:hanging="420"/>
      </w:pPr>
      <w:rPr>
        <w:rFonts w:hint="default" w:ascii="Times New Roman" w:hAnsi="Times New Roman" w:cs="Times New Roman"/>
      </w:rPr>
    </w:lvl>
    <w:lvl w:ilvl="6" w:tentative="0">
      <w:start w:val="1"/>
      <w:numFmt w:val="decimal"/>
      <w:lvlText w:val="%7."/>
      <w:lvlJc w:val="left"/>
      <w:pPr>
        <w:ind w:left="3540" w:hanging="420"/>
      </w:pPr>
      <w:rPr>
        <w:rFonts w:hint="default" w:ascii="Times New Roman" w:hAnsi="Times New Roman" w:cs="Times New Roman"/>
      </w:rPr>
    </w:lvl>
    <w:lvl w:ilvl="7" w:tentative="0">
      <w:start w:val="1"/>
      <w:numFmt w:val="lowerLetter"/>
      <w:lvlText w:val="%8)"/>
      <w:lvlJc w:val="left"/>
      <w:pPr>
        <w:ind w:left="3960" w:hanging="420"/>
      </w:pPr>
      <w:rPr>
        <w:rFonts w:hint="default" w:ascii="Times New Roman" w:hAnsi="Times New Roman" w:cs="Times New Roman"/>
      </w:rPr>
    </w:lvl>
    <w:lvl w:ilvl="8" w:tentative="0">
      <w:start w:val="1"/>
      <w:numFmt w:val="lowerRoman"/>
      <w:lvlText w:val="%9."/>
      <w:lvlJc w:val="right"/>
      <w:pPr>
        <w:ind w:left="4380" w:hanging="420"/>
      </w:pPr>
      <w:rPr>
        <w:rFonts w:hint="default" w:ascii="Times New Roman" w:hAnsi="Times New Roman" w:cs="Times New Roman"/>
      </w:rPr>
    </w:lvl>
  </w:abstractNum>
  <w:abstractNum w:abstractNumId="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58E9361C"/>
    <w:multiLevelType w:val="multilevel"/>
    <w:tmpl w:val="58E9361C"/>
    <w:lvl w:ilvl="0" w:tentative="0">
      <w:start w:val="1"/>
      <w:numFmt w:val="lowerLetter"/>
      <w:lvlText w:val="%1)"/>
      <w:lvlJc w:val="left"/>
      <w:pPr>
        <w:tabs>
          <w:tab w:val="left" w:pos="900"/>
        </w:tabs>
        <w:ind w:left="900" w:hanging="420"/>
      </w:pPr>
      <w:rPr>
        <w:rFonts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9">
    <w:nsid w:val="624D1350"/>
    <w:multiLevelType w:val="singleLevel"/>
    <w:tmpl w:val="624D1350"/>
    <w:lvl w:ilvl="0" w:tentative="0">
      <w:start w:val="25"/>
      <w:numFmt w:val="decimal"/>
      <w:suff w:val="space"/>
      <w:lvlText w:val="%1."/>
      <w:lvlJc w:val="left"/>
    </w:lvl>
  </w:abstractNum>
  <w:abstractNum w:abstractNumId="10">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2">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10"/>
  </w:num>
  <w:num w:numId="4">
    <w:abstractNumId w:val="12"/>
  </w:num>
  <w:num w:numId="5">
    <w:abstractNumId w:val="6"/>
  </w:num>
  <w:num w:numId="6">
    <w:abstractNumId w:val="4"/>
  </w:num>
  <w:num w:numId="7">
    <w:abstractNumId w:val="0"/>
  </w:num>
  <w:num w:numId="8">
    <w:abstractNumId w:val="7"/>
  </w:num>
  <w:num w:numId="9">
    <w:abstractNumId w:val="9"/>
  </w:num>
  <w:num w:numId="10">
    <w:abstractNumId w:val="1"/>
  </w:num>
  <w:num w:numId="11">
    <w:abstractNumId w:val="5"/>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38E"/>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6219CF"/>
    <w:rsid w:val="0380752A"/>
    <w:rsid w:val="0399389A"/>
    <w:rsid w:val="03C4317A"/>
    <w:rsid w:val="03CF5E03"/>
    <w:rsid w:val="041E1097"/>
    <w:rsid w:val="04616A3E"/>
    <w:rsid w:val="04874841"/>
    <w:rsid w:val="04AF0DC0"/>
    <w:rsid w:val="04B0389B"/>
    <w:rsid w:val="04BB7326"/>
    <w:rsid w:val="04E35F2C"/>
    <w:rsid w:val="04EB4ECE"/>
    <w:rsid w:val="053371D4"/>
    <w:rsid w:val="053B700A"/>
    <w:rsid w:val="0572493D"/>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7A0BC3"/>
    <w:rsid w:val="11B40613"/>
    <w:rsid w:val="11BE2022"/>
    <w:rsid w:val="11D83EA2"/>
    <w:rsid w:val="11D86AA1"/>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7D2CD0"/>
    <w:rsid w:val="149F40AE"/>
    <w:rsid w:val="14E5758A"/>
    <w:rsid w:val="14FB7DA2"/>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C41D1"/>
    <w:rsid w:val="1A336BE7"/>
    <w:rsid w:val="1A497C7A"/>
    <w:rsid w:val="1A612D7C"/>
    <w:rsid w:val="1A654C99"/>
    <w:rsid w:val="1A7F6A7E"/>
    <w:rsid w:val="1A807E72"/>
    <w:rsid w:val="1A8A2A47"/>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9E251A"/>
    <w:rsid w:val="21A2314B"/>
    <w:rsid w:val="21A94E54"/>
    <w:rsid w:val="21C24F4B"/>
    <w:rsid w:val="21D73DBD"/>
    <w:rsid w:val="21FB2187"/>
    <w:rsid w:val="22071464"/>
    <w:rsid w:val="22283C9F"/>
    <w:rsid w:val="2232235C"/>
    <w:rsid w:val="23256DAA"/>
    <w:rsid w:val="23291785"/>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D54115"/>
    <w:rsid w:val="25F72F27"/>
    <w:rsid w:val="260F079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E5929"/>
    <w:rsid w:val="27E14C4C"/>
    <w:rsid w:val="27E64D5A"/>
    <w:rsid w:val="282160D2"/>
    <w:rsid w:val="286C62A1"/>
    <w:rsid w:val="287D5B6E"/>
    <w:rsid w:val="289E5635"/>
    <w:rsid w:val="28A069B8"/>
    <w:rsid w:val="28C21683"/>
    <w:rsid w:val="28F72971"/>
    <w:rsid w:val="290F3C6E"/>
    <w:rsid w:val="2A3073E0"/>
    <w:rsid w:val="2A761A78"/>
    <w:rsid w:val="2A9A0A8F"/>
    <w:rsid w:val="2AE35535"/>
    <w:rsid w:val="2AF41E87"/>
    <w:rsid w:val="2B496FA3"/>
    <w:rsid w:val="2B532BFE"/>
    <w:rsid w:val="2B6A469F"/>
    <w:rsid w:val="2B893B9F"/>
    <w:rsid w:val="2BAC65A8"/>
    <w:rsid w:val="2BB024B4"/>
    <w:rsid w:val="2BC60F98"/>
    <w:rsid w:val="2BCB45F0"/>
    <w:rsid w:val="2C066A1A"/>
    <w:rsid w:val="2C0B4AE6"/>
    <w:rsid w:val="2C3C4CA0"/>
    <w:rsid w:val="2C3F7504"/>
    <w:rsid w:val="2C8165FA"/>
    <w:rsid w:val="2C944EC5"/>
    <w:rsid w:val="2CAC7CBD"/>
    <w:rsid w:val="2CCC08A3"/>
    <w:rsid w:val="2D0A514C"/>
    <w:rsid w:val="2D2B7225"/>
    <w:rsid w:val="2D2F30DD"/>
    <w:rsid w:val="2D3F44AA"/>
    <w:rsid w:val="2DA07759"/>
    <w:rsid w:val="2DB235BF"/>
    <w:rsid w:val="2E577392"/>
    <w:rsid w:val="2E6E6547"/>
    <w:rsid w:val="2E8B1B62"/>
    <w:rsid w:val="2E970AE4"/>
    <w:rsid w:val="2EB227A5"/>
    <w:rsid w:val="2F502084"/>
    <w:rsid w:val="2F540DBC"/>
    <w:rsid w:val="2F822BAC"/>
    <w:rsid w:val="2F96630B"/>
    <w:rsid w:val="2FAC7913"/>
    <w:rsid w:val="301F6139"/>
    <w:rsid w:val="30641E74"/>
    <w:rsid w:val="30810E1D"/>
    <w:rsid w:val="30D616E4"/>
    <w:rsid w:val="30F97581"/>
    <w:rsid w:val="31232B7B"/>
    <w:rsid w:val="314256C4"/>
    <w:rsid w:val="316E48C8"/>
    <w:rsid w:val="31947CF5"/>
    <w:rsid w:val="31C65637"/>
    <w:rsid w:val="32417274"/>
    <w:rsid w:val="324A563C"/>
    <w:rsid w:val="324A57AF"/>
    <w:rsid w:val="329F04E5"/>
    <w:rsid w:val="32A27980"/>
    <w:rsid w:val="32CB0035"/>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5C97D56"/>
    <w:rsid w:val="35CD631D"/>
    <w:rsid w:val="35EE5D6B"/>
    <w:rsid w:val="36054F45"/>
    <w:rsid w:val="3637765B"/>
    <w:rsid w:val="363A3F05"/>
    <w:rsid w:val="365311E6"/>
    <w:rsid w:val="36687282"/>
    <w:rsid w:val="367112A8"/>
    <w:rsid w:val="368E4F3A"/>
    <w:rsid w:val="37473FEE"/>
    <w:rsid w:val="375445E4"/>
    <w:rsid w:val="376964D6"/>
    <w:rsid w:val="378D71CC"/>
    <w:rsid w:val="379C0110"/>
    <w:rsid w:val="379C3619"/>
    <w:rsid w:val="384A2F51"/>
    <w:rsid w:val="387C3364"/>
    <w:rsid w:val="387E5FB0"/>
    <w:rsid w:val="38CC73F3"/>
    <w:rsid w:val="38D96670"/>
    <w:rsid w:val="38E022EF"/>
    <w:rsid w:val="395B66C1"/>
    <w:rsid w:val="395E3B0F"/>
    <w:rsid w:val="3990776B"/>
    <w:rsid w:val="39AD1B7B"/>
    <w:rsid w:val="39AE15AC"/>
    <w:rsid w:val="39E218FD"/>
    <w:rsid w:val="39E83FB4"/>
    <w:rsid w:val="3A153790"/>
    <w:rsid w:val="3A1F11A7"/>
    <w:rsid w:val="3A2E764E"/>
    <w:rsid w:val="3A86575A"/>
    <w:rsid w:val="3AC94052"/>
    <w:rsid w:val="3B115AB0"/>
    <w:rsid w:val="3B341FC1"/>
    <w:rsid w:val="3B6F11E8"/>
    <w:rsid w:val="3B732683"/>
    <w:rsid w:val="3B851216"/>
    <w:rsid w:val="3C5A766D"/>
    <w:rsid w:val="3D084D63"/>
    <w:rsid w:val="3D0B4A9A"/>
    <w:rsid w:val="3D420A8C"/>
    <w:rsid w:val="3D517AA3"/>
    <w:rsid w:val="3DA349DC"/>
    <w:rsid w:val="3DE421F6"/>
    <w:rsid w:val="3DEC56E0"/>
    <w:rsid w:val="3E0F5C92"/>
    <w:rsid w:val="3E2D6905"/>
    <w:rsid w:val="3E3457B0"/>
    <w:rsid w:val="3E9753EA"/>
    <w:rsid w:val="3E9948D1"/>
    <w:rsid w:val="3EE41CB3"/>
    <w:rsid w:val="3F43088C"/>
    <w:rsid w:val="3F5E71A0"/>
    <w:rsid w:val="3F7F3F6B"/>
    <w:rsid w:val="3FAA2EEE"/>
    <w:rsid w:val="3FAA346A"/>
    <w:rsid w:val="3FAB317E"/>
    <w:rsid w:val="3FE327A2"/>
    <w:rsid w:val="405E545C"/>
    <w:rsid w:val="40602185"/>
    <w:rsid w:val="406D3C7A"/>
    <w:rsid w:val="408D0A8F"/>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42326F2"/>
    <w:rsid w:val="442418FE"/>
    <w:rsid w:val="44781DAA"/>
    <w:rsid w:val="44C9249B"/>
    <w:rsid w:val="44CA357E"/>
    <w:rsid w:val="44D54B81"/>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D5C39"/>
    <w:rsid w:val="4C7F1DD7"/>
    <w:rsid w:val="4CD81A2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6F9B"/>
    <w:rsid w:val="501D7C2E"/>
    <w:rsid w:val="50963550"/>
    <w:rsid w:val="50BD3A0A"/>
    <w:rsid w:val="50E35A2B"/>
    <w:rsid w:val="512C7508"/>
    <w:rsid w:val="52321D93"/>
    <w:rsid w:val="52420452"/>
    <w:rsid w:val="524A5FDD"/>
    <w:rsid w:val="52533FC1"/>
    <w:rsid w:val="525C30D5"/>
    <w:rsid w:val="52B85DAB"/>
    <w:rsid w:val="52E95362"/>
    <w:rsid w:val="52F30FD8"/>
    <w:rsid w:val="530973DA"/>
    <w:rsid w:val="5362678F"/>
    <w:rsid w:val="53BB70AD"/>
    <w:rsid w:val="53DA43C4"/>
    <w:rsid w:val="53E267AB"/>
    <w:rsid w:val="53FD4057"/>
    <w:rsid w:val="54D02C4B"/>
    <w:rsid w:val="54E9053C"/>
    <w:rsid w:val="550D6F8B"/>
    <w:rsid w:val="55112B45"/>
    <w:rsid w:val="55127748"/>
    <w:rsid w:val="551D1A51"/>
    <w:rsid w:val="55351206"/>
    <w:rsid w:val="55653C63"/>
    <w:rsid w:val="558F79BB"/>
    <w:rsid w:val="55A649AE"/>
    <w:rsid w:val="55BD684B"/>
    <w:rsid w:val="55D93627"/>
    <w:rsid w:val="55FF3C83"/>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C4A2BD7"/>
    <w:rsid w:val="5C990F6F"/>
    <w:rsid w:val="5CAF68F6"/>
    <w:rsid w:val="5CF84E92"/>
    <w:rsid w:val="5D213D72"/>
    <w:rsid w:val="5D4E247E"/>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6028E1"/>
    <w:rsid w:val="60747F1B"/>
    <w:rsid w:val="609F50E9"/>
    <w:rsid w:val="6104602A"/>
    <w:rsid w:val="61394E2C"/>
    <w:rsid w:val="617F4494"/>
    <w:rsid w:val="61A4521B"/>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8D18F2"/>
    <w:rsid w:val="64F732A1"/>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8751BF"/>
    <w:rsid w:val="688F3871"/>
    <w:rsid w:val="6893310E"/>
    <w:rsid w:val="68D862F5"/>
    <w:rsid w:val="68DC76F5"/>
    <w:rsid w:val="68E74072"/>
    <w:rsid w:val="69173BDC"/>
    <w:rsid w:val="69BD4674"/>
    <w:rsid w:val="6A036769"/>
    <w:rsid w:val="6A325674"/>
    <w:rsid w:val="6A4D2C84"/>
    <w:rsid w:val="6A52291B"/>
    <w:rsid w:val="6A7B10E5"/>
    <w:rsid w:val="6A817F02"/>
    <w:rsid w:val="6A8A48EA"/>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C2403"/>
    <w:rsid w:val="724D07EA"/>
    <w:rsid w:val="72EA6253"/>
    <w:rsid w:val="72EC7281"/>
    <w:rsid w:val="72F0165D"/>
    <w:rsid w:val="73393BC2"/>
    <w:rsid w:val="737B44DB"/>
    <w:rsid w:val="73842E33"/>
    <w:rsid w:val="73D310AD"/>
    <w:rsid w:val="73DB55DA"/>
    <w:rsid w:val="74262B1B"/>
    <w:rsid w:val="747F1F65"/>
    <w:rsid w:val="74A3423E"/>
    <w:rsid w:val="74A6094A"/>
    <w:rsid w:val="74C870C1"/>
    <w:rsid w:val="74CC21DF"/>
    <w:rsid w:val="74E16F35"/>
    <w:rsid w:val="753F3D93"/>
    <w:rsid w:val="75532D3D"/>
    <w:rsid w:val="758805C2"/>
    <w:rsid w:val="7588697C"/>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494544"/>
    <w:rsid w:val="78810ADD"/>
    <w:rsid w:val="788E2C97"/>
    <w:rsid w:val="78955947"/>
    <w:rsid w:val="78D36201"/>
    <w:rsid w:val="78DC47E1"/>
    <w:rsid w:val="78E431C4"/>
    <w:rsid w:val="78EB4A40"/>
    <w:rsid w:val="79532003"/>
    <w:rsid w:val="796C6682"/>
    <w:rsid w:val="79BB696B"/>
    <w:rsid w:val="79F944AF"/>
    <w:rsid w:val="7A2F69EB"/>
    <w:rsid w:val="7A4413F9"/>
    <w:rsid w:val="7A5711E4"/>
    <w:rsid w:val="7A822D65"/>
    <w:rsid w:val="7AEA0E27"/>
    <w:rsid w:val="7B2E6293"/>
    <w:rsid w:val="7B455A6D"/>
    <w:rsid w:val="7BAF6112"/>
    <w:rsid w:val="7BBE1FE9"/>
    <w:rsid w:val="7BEE5100"/>
    <w:rsid w:val="7C2F7BF3"/>
    <w:rsid w:val="7C4A702F"/>
    <w:rsid w:val="7C674FA4"/>
    <w:rsid w:val="7C735E4E"/>
    <w:rsid w:val="7D071AF5"/>
    <w:rsid w:val="7D394FD8"/>
    <w:rsid w:val="7D7E7646"/>
    <w:rsid w:val="7DBA7B76"/>
    <w:rsid w:val="7DC26738"/>
    <w:rsid w:val="7E972C19"/>
    <w:rsid w:val="7EBB2BFC"/>
    <w:rsid w:val="7F6E4E40"/>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2">
    <w:name w:val="heading 1"/>
    <w:basedOn w:val="1"/>
    <w:next w:val="1"/>
    <w:link w:val="121"/>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3">
    <w:name w:val="heading 2"/>
    <w:basedOn w:val="1"/>
    <w:next w:val="1"/>
    <w:link w:val="103"/>
    <w:autoRedefine/>
    <w:qFormat/>
    <w:uiPriority w:val="99"/>
    <w:pPr>
      <w:spacing w:before="260" w:after="260" w:line="416" w:lineRule="atLeast"/>
      <w:outlineLvl w:val="1"/>
    </w:pPr>
    <w:rPr>
      <w:rFonts w:ascii="Cambria" w:hAnsi="Cambria"/>
      <w:sz w:val="32"/>
      <w:szCs w:val="32"/>
    </w:rPr>
  </w:style>
  <w:style w:type="paragraph" w:styleId="4">
    <w:name w:val="heading 3"/>
    <w:basedOn w:val="1"/>
    <w:next w:val="1"/>
    <w:link w:val="113"/>
    <w:autoRedefine/>
    <w:qFormat/>
    <w:uiPriority w:val="99"/>
    <w:pPr>
      <w:tabs>
        <w:tab w:val="left" w:pos="588"/>
      </w:tabs>
      <w:spacing w:line="360" w:lineRule="auto"/>
      <w:outlineLvl w:val="2"/>
    </w:pPr>
    <w:rPr>
      <w:rFonts w:ascii="Tahoma" w:hAnsi="Tahoma"/>
    </w:rPr>
  </w:style>
  <w:style w:type="paragraph" w:styleId="5">
    <w:name w:val="heading 4"/>
    <w:basedOn w:val="1"/>
    <w:next w:val="1"/>
    <w:link w:val="140"/>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6">
    <w:name w:val="heading 5"/>
    <w:basedOn w:val="1"/>
    <w:next w:val="1"/>
    <w:link w:val="102"/>
    <w:autoRedefine/>
    <w:qFormat/>
    <w:uiPriority w:val="99"/>
    <w:pPr>
      <w:keepNext/>
      <w:keepLines/>
      <w:spacing w:before="280" w:after="290" w:line="376" w:lineRule="auto"/>
      <w:ind w:left="1008" w:hanging="1008"/>
      <w:outlineLvl w:val="4"/>
    </w:pPr>
    <w:rPr>
      <w:b/>
      <w:bCs/>
      <w:sz w:val="24"/>
      <w:szCs w:val="28"/>
    </w:rPr>
  </w:style>
  <w:style w:type="paragraph" w:styleId="7">
    <w:name w:val="heading 6"/>
    <w:basedOn w:val="1"/>
    <w:next w:val="1"/>
    <w:link w:val="133"/>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8">
    <w:name w:val="heading 7"/>
    <w:basedOn w:val="1"/>
    <w:next w:val="1"/>
    <w:link w:val="123"/>
    <w:autoRedefine/>
    <w:qFormat/>
    <w:uiPriority w:val="99"/>
    <w:pPr>
      <w:keepNext/>
      <w:keepLines/>
      <w:spacing w:before="240" w:after="64" w:line="320" w:lineRule="auto"/>
      <w:ind w:left="1296" w:hanging="1296"/>
      <w:outlineLvl w:val="6"/>
    </w:pPr>
    <w:rPr>
      <w:b/>
      <w:bCs/>
      <w:sz w:val="24"/>
      <w:szCs w:val="28"/>
    </w:rPr>
  </w:style>
  <w:style w:type="paragraph" w:styleId="9">
    <w:name w:val="heading 8"/>
    <w:basedOn w:val="1"/>
    <w:next w:val="1"/>
    <w:link w:val="108"/>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0">
    <w:name w:val="heading 9"/>
    <w:basedOn w:val="1"/>
    <w:next w:val="1"/>
    <w:link w:val="125"/>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spacing w:line="440" w:lineRule="exact"/>
      <w:ind w:left="1680"/>
      <w:jc w:val="left"/>
    </w:pPr>
    <w:rPr>
      <w:rFonts w:ascii="Calibri" w:hAnsi="Calibri"/>
      <w:sz w:val="18"/>
      <w:szCs w:val="18"/>
    </w:rPr>
  </w:style>
  <w:style w:type="paragraph" w:styleId="12">
    <w:name w:val="Note Heading"/>
    <w:basedOn w:val="13"/>
    <w:next w:val="13"/>
    <w:link w:val="199"/>
    <w:autoRedefine/>
    <w:qFormat/>
    <w:uiPriority w:val="0"/>
    <w:rPr>
      <w:rFonts w:ascii="..ì." w:eastAsia="..ì." w:cs="Times New Roman"/>
      <w:color w:val="auto"/>
      <w:szCs w:val="20"/>
    </w:rPr>
  </w:style>
  <w:style w:type="paragraph" w:customStyle="1" w:styleId="13">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4">
    <w:name w:val="Normal Indent"/>
    <w:basedOn w:val="1"/>
    <w:link w:val="136"/>
    <w:autoRedefine/>
    <w:qFormat/>
    <w:uiPriority w:val="0"/>
    <w:pPr>
      <w:spacing w:line="360" w:lineRule="auto"/>
      <w:ind w:firstLine="200" w:firstLineChars="200"/>
    </w:pPr>
    <w:rPr>
      <w:sz w:val="24"/>
      <w:szCs w:val="20"/>
    </w:rPr>
  </w:style>
  <w:style w:type="paragraph" w:styleId="15">
    <w:name w:val="caption"/>
    <w:basedOn w:val="1"/>
    <w:next w:val="1"/>
    <w:link w:val="94"/>
    <w:autoRedefine/>
    <w:qFormat/>
    <w:uiPriority w:val="0"/>
    <w:pPr>
      <w:spacing w:line="480" w:lineRule="auto"/>
    </w:pPr>
    <w:rPr>
      <w:rFonts w:ascii="华文中宋" w:eastAsia="华文中宋"/>
      <w:sz w:val="36"/>
      <w:szCs w:val="20"/>
    </w:rPr>
  </w:style>
  <w:style w:type="paragraph" w:styleId="16">
    <w:name w:val="index 5"/>
    <w:basedOn w:val="1"/>
    <w:next w:val="1"/>
    <w:autoRedefine/>
    <w:qFormat/>
    <w:uiPriority w:val="99"/>
    <w:pPr>
      <w:ind w:left="800" w:leftChars="800"/>
    </w:pPr>
    <w:rPr>
      <w:rFonts w:eastAsia="宋体"/>
    </w:rPr>
  </w:style>
  <w:style w:type="paragraph" w:styleId="17">
    <w:name w:val="Document Map"/>
    <w:basedOn w:val="1"/>
    <w:link w:val="130"/>
    <w:autoRedefine/>
    <w:qFormat/>
    <w:uiPriority w:val="99"/>
    <w:pPr>
      <w:spacing w:line="440" w:lineRule="exact"/>
    </w:pPr>
    <w:rPr>
      <w:rFonts w:ascii="宋体"/>
      <w:sz w:val="18"/>
      <w:szCs w:val="18"/>
    </w:rPr>
  </w:style>
  <w:style w:type="paragraph" w:styleId="18">
    <w:name w:val="toa heading"/>
    <w:basedOn w:val="1"/>
    <w:next w:val="1"/>
    <w:autoRedefine/>
    <w:unhideWhenUsed/>
    <w:qFormat/>
    <w:uiPriority w:val="99"/>
    <w:pPr>
      <w:spacing w:before="120"/>
    </w:pPr>
    <w:rPr>
      <w:rFonts w:ascii="Cambria" w:hAnsi="Cambria" w:eastAsia="宋体"/>
      <w:sz w:val="24"/>
    </w:rPr>
  </w:style>
  <w:style w:type="paragraph" w:styleId="19">
    <w:name w:val="annotation text"/>
    <w:basedOn w:val="1"/>
    <w:link w:val="100"/>
    <w:autoRedefine/>
    <w:qFormat/>
    <w:uiPriority w:val="0"/>
    <w:pPr>
      <w:jc w:val="left"/>
    </w:pPr>
    <w:rPr>
      <w:rFonts w:ascii="Tahoma" w:hAnsi="Tahoma"/>
    </w:rPr>
  </w:style>
  <w:style w:type="paragraph" w:styleId="20">
    <w:name w:val="Salutation"/>
    <w:basedOn w:val="13"/>
    <w:next w:val="13"/>
    <w:link w:val="198"/>
    <w:autoRedefine/>
    <w:qFormat/>
    <w:uiPriority w:val="0"/>
    <w:rPr>
      <w:rFonts w:ascii="..ì." w:eastAsia="..ì." w:cs="Times New Roman"/>
      <w:color w:val="auto"/>
      <w:szCs w:val="20"/>
    </w:rPr>
  </w:style>
  <w:style w:type="paragraph" w:styleId="21">
    <w:name w:val="Body Text 3"/>
    <w:basedOn w:val="1"/>
    <w:link w:val="206"/>
    <w:autoRedefine/>
    <w:qFormat/>
    <w:uiPriority w:val="99"/>
    <w:pPr>
      <w:spacing w:after="120"/>
    </w:pPr>
    <w:rPr>
      <w:rFonts w:eastAsia="宋体"/>
      <w:sz w:val="16"/>
      <w:szCs w:val="16"/>
    </w:rPr>
  </w:style>
  <w:style w:type="paragraph" w:styleId="22">
    <w:name w:val="Body Text"/>
    <w:basedOn w:val="1"/>
    <w:link w:val="134"/>
    <w:autoRedefine/>
    <w:qFormat/>
    <w:uiPriority w:val="99"/>
    <w:pPr>
      <w:spacing w:line="360" w:lineRule="auto"/>
    </w:pPr>
    <w:rPr>
      <w:rFonts w:ascii="Tahoma" w:hAnsi="Tahoma"/>
    </w:rPr>
  </w:style>
  <w:style w:type="paragraph" w:styleId="23">
    <w:name w:val="Body Text Indent"/>
    <w:basedOn w:val="1"/>
    <w:link w:val="166"/>
    <w:autoRedefine/>
    <w:qFormat/>
    <w:uiPriority w:val="99"/>
    <w:pPr>
      <w:widowControl/>
      <w:spacing w:line="360" w:lineRule="auto"/>
      <w:ind w:firstLine="709"/>
      <w:jc w:val="left"/>
    </w:pPr>
    <w:rPr>
      <w:rFonts w:ascii="Tahoma" w:hAnsi="Tahoma"/>
    </w:rPr>
  </w:style>
  <w:style w:type="paragraph" w:styleId="24">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autoRedefine/>
    <w:qFormat/>
    <w:uiPriority w:val="0"/>
    <w:pPr>
      <w:numPr>
        <w:ilvl w:val="1"/>
        <w:numId w:val="1"/>
      </w:numPr>
      <w:spacing w:line="360" w:lineRule="auto"/>
    </w:pPr>
    <w:rPr>
      <w:sz w:val="24"/>
      <w:szCs w:val="28"/>
    </w:rPr>
  </w:style>
  <w:style w:type="paragraph" w:styleId="26">
    <w:name w:val="toc 5"/>
    <w:basedOn w:val="1"/>
    <w:next w:val="1"/>
    <w:autoRedefine/>
    <w:qFormat/>
    <w:uiPriority w:val="39"/>
    <w:pPr>
      <w:spacing w:line="440" w:lineRule="exact"/>
      <w:ind w:left="1120"/>
      <w:jc w:val="left"/>
    </w:pPr>
    <w:rPr>
      <w:rFonts w:ascii="Calibri" w:hAnsi="Calibri"/>
      <w:sz w:val="18"/>
      <w:szCs w:val="18"/>
    </w:rPr>
  </w:style>
  <w:style w:type="paragraph" w:styleId="27">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28">
    <w:name w:val="Plain Text"/>
    <w:basedOn w:val="1"/>
    <w:link w:val="220"/>
    <w:autoRedefine/>
    <w:qFormat/>
    <w:uiPriority w:val="0"/>
    <w:pPr>
      <w:spacing w:line="360" w:lineRule="auto"/>
    </w:pPr>
    <w:rPr>
      <w:rFonts w:ascii="宋体" w:hAnsi="Courier New"/>
      <w:szCs w:val="21"/>
    </w:rPr>
  </w:style>
  <w:style w:type="paragraph" w:styleId="29">
    <w:name w:val="toc 8"/>
    <w:basedOn w:val="1"/>
    <w:next w:val="1"/>
    <w:autoRedefine/>
    <w:qFormat/>
    <w:uiPriority w:val="39"/>
    <w:pPr>
      <w:spacing w:line="440" w:lineRule="exact"/>
      <w:ind w:left="1960"/>
      <w:jc w:val="left"/>
    </w:pPr>
    <w:rPr>
      <w:rFonts w:ascii="Calibri" w:hAnsi="Calibri"/>
      <w:sz w:val="18"/>
      <w:szCs w:val="18"/>
    </w:rPr>
  </w:style>
  <w:style w:type="paragraph" w:styleId="30">
    <w:name w:val="Date"/>
    <w:basedOn w:val="1"/>
    <w:next w:val="1"/>
    <w:link w:val="196"/>
    <w:autoRedefine/>
    <w:qFormat/>
    <w:uiPriority w:val="99"/>
    <w:pPr>
      <w:spacing w:line="360" w:lineRule="auto"/>
      <w:ind w:left="2500" w:leftChars="2500"/>
    </w:pPr>
    <w:rPr>
      <w:rFonts w:ascii="Tahoma" w:hAnsi="Tahoma"/>
    </w:rPr>
  </w:style>
  <w:style w:type="paragraph" w:styleId="31">
    <w:name w:val="Body Text Indent 2"/>
    <w:basedOn w:val="1"/>
    <w:link w:val="162"/>
    <w:autoRedefine/>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autoRedefine/>
    <w:qFormat/>
    <w:uiPriority w:val="0"/>
    <w:rPr>
      <w:sz w:val="18"/>
      <w:szCs w:val="18"/>
    </w:rPr>
  </w:style>
  <w:style w:type="paragraph" w:styleId="33">
    <w:name w:val="footer"/>
    <w:basedOn w:val="1"/>
    <w:link w:val="137"/>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autoRedefine/>
    <w:qFormat/>
    <w:uiPriority w:val="39"/>
    <w:pPr>
      <w:spacing w:line="440" w:lineRule="exact"/>
      <w:ind w:left="840"/>
      <w:jc w:val="left"/>
    </w:pPr>
    <w:rPr>
      <w:rFonts w:ascii="Calibri" w:hAnsi="Calibri"/>
      <w:sz w:val="18"/>
      <w:szCs w:val="18"/>
    </w:rPr>
  </w:style>
  <w:style w:type="paragraph" w:styleId="37">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autoRedefine/>
    <w:qFormat/>
    <w:uiPriority w:val="39"/>
    <w:pPr>
      <w:spacing w:line="440" w:lineRule="exact"/>
      <w:ind w:left="1400"/>
      <w:jc w:val="left"/>
    </w:pPr>
    <w:rPr>
      <w:rFonts w:ascii="Calibri" w:hAnsi="Calibri"/>
      <w:sz w:val="18"/>
      <w:szCs w:val="18"/>
    </w:rPr>
  </w:style>
  <w:style w:type="paragraph" w:styleId="39">
    <w:name w:val="Body Text Indent 3"/>
    <w:basedOn w:val="1"/>
    <w:link w:val="209"/>
    <w:autoRedefine/>
    <w:qFormat/>
    <w:uiPriority w:val="99"/>
    <w:pPr>
      <w:spacing w:after="120"/>
      <w:ind w:left="420" w:leftChars="200"/>
    </w:pPr>
    <w:rPr>
      <w:sz w:val="16"/>
      <w:szCs w:val="16"/>
    </w:rPr>
  </w:style>
  <w:style w:type="paragraph" w:styleId="40">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1">
    <w:name w:val="toc 9"/>
    <w:basedOn w:val="1"/>
    <w:next w:val="1"/>
    <w:autoRedefine/>
    <w:qFormat/>
    <w:uiPriority w:val="39"/>
    <w:pPr>
      <w:spacing w:line="440" w:lineRule="exact"/>
      <w:ind w:left="2240"/>
      <w:jc w:val="left"/>
    </w:pPr>
    <w:rPr>
      <w:rFonts w:ascii="Calibri" w:hAnsi="Calibri"/>
      <w:sz w:val="18"/>
      <w:szCs w:val="18"/>
    </w:rPr>
  </w:style>
  <w:style w:type="paragraph" w:styleId="42">
    <w:name w:val="Body Text 2"/>
    <w:basedOn w:val="1"/>
    <w:link w:val="168"/>
    <w:autoRedefine/>
    <w:qFormat/>
    <w:uiPriority w:val="99"/>
    <w:pPr>
      <w:spacing w:line="360" w:lineRule="auto"/>
      <w:ind w:right="26"/>
    </w:pPr>
    <w:rPr>
      <w:rFonts w:ascii="宋体" w:eastAsia="宋体"/>
      <w:szCs w:val="20"/>
    </w:rPr>
  </w:style>
  <w:style w:type="paragraph" w:styleId="43">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autoRedefine/>
    <w:qFormat/>
    <w:uiPriority w:val="99"/>
    <w:pPr>
      <w:spacing w:line="220" w:lineRule="exact"/>
      <w:jc w:val="center"/>
    </w:pPr>
    <w:rPr>
      <w:rFonts w:ascii="仿宋_GB2312" w:eastAsia="仿宋_GB2312"/>
      <w:szCs w:val="21"/>
    </w:rPr>
  </w:style>
  <w:style w:type="paragraph" w:styleId="46">
    <w:name w:val="Title"/>
    <w:basedOn w:val="1"/>
    <w:next w:val="1"/>
    <w:link w:val="298"/>
    <w:autoRedefine/>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8"/>
    <w:autoRedefine/>
    <w:unhideWhenUsed/>
    <w:qFormat/>
    <w:uiPriority w:val="99"/>
    <w:pPr>
      <w:spacing w:line="440" w:lineRule="exact"/>
    </w:pPr>
    <w:rPr>
      <w:b/>
      <w:bCs/>
      <w:sz w:val="24"/>
      <w:szCs w:val="28"/>
    </w:rPr>
  </w:style>
  <w:style w:type="paragraph" w:styleId="48">
    <w:name w:val="Body Text First Indent"/>
    <w:basedOn w:val="22"/>
    <w:link w:val="131"/>
    <w:autoRedefine/>
    <w:qFormat/>
    <w:uiPriority w:val="0"/>
    <w:pPr>
      <w:spacing w:after="120" w:line="240" w:lineRule="auto"/>
      <w:ind w:firstLine="100" w:firstLineChars="100"/>
    </w:pPr>
  </w:style>
  <w:style w:type="paragraph" w:styleId="49">
    <w:name w:val="Body Text First Indent 2"/>
    <w:basedOn w:val="23"/>
    <w:link w:val="167"/>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style>
  <w:style w:type="character" w:styleId="54">
    <w:name w:val="page number"/>
    <w:basedOn w:val="52"/>
    <w:autoRedefine/>
    <w:qFormat/>
    <w:uiPriority w:val="99"/>
  </w:style>
  <w:style w:type="character" w:styleId="55">
    <w:name w:val="FollowedHyperlink"/>
    <w:autoRedefine/>
    <w:unhideWhenUsed/>
    <w:qFormat/>
    <w:uiPriority w:val="99"/>
    <w:rPr>
      <w:color w:val="954F72"/>
      <w:u w:val="single"/>
    </w:rPr>
  </w:style>
  <w:style w:type="character" w:styleId="56">
    <w:name w:val="Emphasis"/>
    <w:autoRedefine/>
    <w:qFormat/>
    <w:uiPriority w:val="0"/>
    <w:rPr>
      <w:i/>
      <w:iCs/>
    </w:rPr>
  </w:style>
  <w:style w:type="character" w:styleId="57">
    <w:name w:val="HTML Definition"/>
    <w:autoRedefine/>
    <w:unhideWhenUsed/>
    <w:qFormat/>
    <w:uiPriority w:val="0"/>
  </w:style>
  <w:style w:type="character" w:styleId="58">
    <w:name w:val="HTML Variable"/>
    <w:autoRedefine/>
    <w:unhideWhenUsed/>
    <w:qFormat/>
    <w:uiPriority w:val="0"/>
  </w:style>
  <w:style w:type="character" w:styleId="59">
    <w:name w:val="Hyperlink"/>
    <w:autoRedefine/>
    <w:qFormat/>
    <w:uiPriority w:val="99"/>
    <w:rPr>
      <w:rFonts w:hint="eastAsia" w:ascii="宋体" w:hAnsi="宋体" w:eastAsia="宋体" w:cs="宋体"/>
      <w:color w:val="004A85"/>
      <w:sz w:val="12"/>
      <w:szCs w:val="12"/>
      <w:u w:val="single"/>
    </w:rPr>
  </w:style>
  <w:style w:type="character" w:styleId="60">
    <w:name w:val="HTML Code"/>
    <w:autoRedefine/>
    <w:unhideWhenUsed/>
    <w:qFormat/>
    <w:uiPriority w:val="0"/>
    <w:rPr>
      <w:rFonts w:ascii="Courier New" w:hAnsi="Courier New"/>
      <w:sz w:val="20"/>
    </w:rPr>
  </w:style>
  <w:style w:type="character" w:styleId="61">
    <w:name w:val="annotation reference"/>
    <w:autoRedefine/>
    <w:qFormat/>
    <w:uiPriority w:val="99"/>
    <w:rPr>
      <w:sz w:val="21"/>
      <w:szCs w:val="21"/>
    </w:rPr>
  </w:style>
  <w:style w:type="character" w:styleId="62">
    <w:name w:val="HTML Cite"/>
    <w:autoRedefine/>
    <w:unhideWhenUsed/>
    <w:qFormat/>
    <w:uiPriority w:val="0"/>
  </w:style>
  <w:style w:type="paragraph" w:customStyle="1" w:styleId="63">
    <w:name w:val="样式1"/>
    <w:basedOn w:val="1"/>
    <w:next w:val="4"/>
    <w:autoRedefine/>
    <w:qFormat/>
    <w:uiPriority w:val="99"/>
    <w:rPr>
      <w:rFonts w:eastAsia="宋体"/>
      <w:sz w:val="24"/>
      <w:szCs w:val="20"/>
    </w:rPr>
  </w:style>
  <w:style w:type="paragraph" w:customStyle="1" w:styleId="64">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autoRedefine/>
    <w:unhideWhenUsed/>
    <w:qFormat/>
    <w:uiPriority w:val="0"/>
    <w:pPr>
      <w:ind w:firstLine="420" w:firstLineChars="200"/>
    </w:pPr>
  </w:style>
  <w:style w:type="paragraph" w:customStyle="1" w:styleId="66">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autoRedefine/>
    <w:qFormat/>
    <w:uiPriority w:val="99"/>
    <w:pPr>
      <w:ind w:firstLine="420" w:firstLineChars="200"/>
    </w:pPr>
    <w:rPr>
      <w:rFonts w:ascii="Calibri" w:hAnsi="Calibri"/>
      <w:szCs w:val="22"/>
    </w:rPr>
  </w:style>
  <w:style w:type="paragraph" w:styleId="68">
    <w:name w:val="List Paragraph"/>
    <w:basedOn w:val="1"/>
    <w:autoRedefine/>
    <w:qFormat/>
    <w:uiPriority w:val="34"/>
    <w:pPr>
      <w:ind w:firstLine="420" w:firstLineChars="200"/>
    </w:pPr>
    <w:rPr>
      <w:rFonts w:ascii="Calibri" w:hAnsi="Calibri" w:eastAsia="宋体"/>
      <w:szCs w:val="22"/>
    </w:rPr>
  </w:style>
  <w:style w:type="paragraph" w:customStyle="1" w:styleId="69">
    <w:name w:val="_Style 2"/>
    <w:basedOn w:val="1"/>
    <w:autoRedefine/>
    <w:qFormat/>
    <w:uiPriority w:val="34"/>
    <w:pPr>
      <w:ind w:firstLine="420" w:firstLineChars="200"/>
    </w:pPr>
    <w:rPr>
      <w:rFonts w:ascii="Calibri" w:hAnsi="Calibri"/>
      <w:szCs w:val="22"/>
    </w:rPr>
  </w:style>
  <w:style w:type="paragraph" w:customStyle="1" w:styleId="70">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2"/>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autoRedefine/>
    <w:qFormat/>
    <w:uiPriority w:val="0"/>
    <w:pPr>
      <w:spacing w:line="360" w:lineRule="auto"/>
      <w:jc w:val="center"/>
    </w:pPr>
    <w:rPr>
      <w:rFonts w:ascii="Arial" w:hAnsi="Arial" w:eastAsia="黑体"/>
      <w:sz w:val="32"/>
      <w:szCs w:val="28"/>
    </w:rPr>
  </w:style>
  <w:style w:type="paragraph" w:customStyle="1" w:styleId="73">
    <w:name w:val="目录"/>
    <w:link w:val="105"/>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6"/>
    <w:autoRedefine/>
    <w:qFormat/>
    <w:uiPriority w:val="0"/>
    <w:pPr>
      <w:tabs>
        <w:tab w:val="left" w:pos="567"/>
      </w:tabs>
      <w:wordWrap w:val="0"/>
      <w:spacing w:line="377" w:lineRule="auto"/>
      <w:ind w:left="567" w:hanging="567"/>
      <w:jc w:val="left"/>
    </w:pPr>
  </w:style>
  <w:style w:type="paragraph" w:customStyle="1" w:styleId="76">
    <w:name w:val="表格格式"/>
    <w:basedOn w:val="1"/>
    <w:autoRedefine/>
    <w:qFormat/>
    <w:uiPriority w:val="0"/>
    <w:pPr>
      <w:adjustRightInd w:val="0"/>
      <w:snapToGrid w:val="0"/>
      <w:jc w:val="left"/>
      <w:textAlignment w:val="baseline"/>
    </w:pPr>
    <w:rPr>
      <w:rFonts w:ascii="宋体"/>
      <w:kern w:val="0"/>
      <w:szCs w:val="20"/>
    </w:rPr>
  </w:style>
  <w:style w:type="paragraph" w:customStyle="1" w:styleId="77">
    <w:name w:val="样式5"/>
    <w:basedOn w:val="14"/>
    <w:autoRedefine/>
    <w:qFormat/>
    <w:uiPriority w:val="0"/>
    <w:pPr>
      <w:ind w:firstLine="420"/>
    </w:pPr>
    <w:rPr>
      <w:sz w:val="21"/>
      <w:szCs w:val="21"/>
    </w:rPr>
  </w:style>
  <w:style w:type="paragraph" w:customStyle="1" w:styleId="78">
    <w:name w:val="标题2"/>
    <w:basedOn w:val="3"/>
    <w:next w:val="1"/>
    <w:link w:val="95"/>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3"/>
    <w:link w:val="106"/>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autoRedefine/>
    <w:qFormat/>
    <w:uiPriority w:val="0"/>
    <w:pPr>
      <w:spacing w:line="300" w:lineRule="auto"/>
      <w:jc w:val="center"/>
      <w:outlineLvl w:val="0"/>
    </w:pPr>
    <w:rPr>
      <w:b/>
      <w:sz w:val="24"/>
    </w:rPr>
  </w:style>
  <w:style w:type="paragraph" w:customStyle="1" w:styleId="81">
    <w:name w:val="Char1"/>
    <w:basedOn w:val="1"/>
    <w:autoRedefine/>
    <w:qFormat/>
    <w:uiPriority w:val="0"/>
    <w:pPr>
      <w:adjustRightInd w:val="0"/>
      <w:spacing w:line="360" w:lineRule="auto"/>
    </w:pPr>
    <w:rPr>
      <w:kern w:val="0"/>
      <w:sz w:val="24"/>
      <w:szCs w:val="20"/>
    </w:rPr>
  </w:style>
  <w:style w:type="paragraph" w:customStyle="1" w:styleId="82">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4"/>
    <w:next w:val="1"/>
    <w:link w:val="139"/>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5"/>
    <w:link w:val="132"/>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autoRedefine/>
    <w:qFormat/>
    <w:uiPriority w:val="0"/>
    <w:pPr>
      <w:jc w:val="center"/>
    </w:pPr>
    <w:rPr>
      <w:sz w:val="28"/>
      <w:szCs w:val="28"/>
    </w:rPr>
  </w:style>
  <w:style w:type="paragraph" w:customStyle="1" w:styleId="88">
    <w:name w:val="正文首行缩进1"/>
    <w:basedOn w:val="22"/>
    <w:autoRedefine/>
    <w:qFormat/>
    <w:uiPriority w:val="0"/>
    <w:pPr>
      <w:suppressAutoHyphens/>
      <w:spacing w:line="300" w:lineRule="auto"/>
      <w:ind w:left="426"/>
    </w:pPr>
    <w:rPr>
      <w:rFonts w:ascii="宋体" w:hAnsi="宋体"/>
      <w:szCs w:val="20"/>
    </w:rPr>
  </w:style>
  <w:style w:type="paragraph" w:customStyle="1" w:styleId="89">
    <w:name w:val="纯文本1"/>
    <w:basedOn w:val="1"/>
    <w:autoRedefine/>
    <w:qFormat/>
    <w:uiPriority w:val="0"/>
    <w:rPr>
      <w:rFonts w:ascii="宋体" w:hAnsi="Courier New"/>
    </w:rPr>
  </w:style>
  <w:style w:type="paragraph" w:customStyle="1" w:styleId="90">
    <w:name w:val="样式 首行不缩进"/>
    <w:basedOn w:val="1"/>
    <w:autoRedefine/>
    <w:qFormat/>
    <w:uiPriority w:val="0"/>
    <w:pPr>
      <w:spacing w:before="120" w:after="120" w:line="360" w:lineRule="auto"/>
      <w:jc w:val="center"/>
    </w:pPr>
    <w:rPr>
      <w:rFonts w:cs="宋体"/>
      <w:sz w:val="24"/>
      <w:szCs w:val="20"/>
    </w:rPr>
  </w:style>
  <w:style w:type="paragraph" w:customStyle="1" w:styleId="91">
    <w:name w:val="图题"/>
    <w:link w:val="114"/>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autoRedefine/>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autoRedefine/>
    <w:qFormat/>
    <w:uiPriority w:val="0"/>
    <w:pPr>
      <w:widowControl/>
      <w:snapToGrid w:val="0"/>
      <w:spacing w:before="60" w:after="60"/>
      <w:ind w:left="11"/>
      <w:jc w:val="center"/>
    </w:pPr>
    <w:rPr>
      <w:kern w:val="0"/>
      <w:szCs w:val="21"/>
    </w:rPr>
  </w:style>
  <w:style w:type="character" w:customStyle="1" w:styleId="94">
    <w:name w:val="题注 字符"/>
    <w:link w:val="15"/>
    <w:autoRedefine/>
    <w:qFormat/>
    <w:uiPriority w:val="0"/>
    <w:rPr>
      <w:rFonts w:ascii="华文中宋" w:eastAsia="华文中宋"/>
      <w:kern w:val="2"/>
      <w:sz w:val="36"/>
    </w:rPr>
  </w:style>
  <w:style w:type="character" w:customStyle="1" w:styleId="95">
    <w:name w:val="标题2 Char Char"/>
    <w:link w:val="78"/>
    <w:autoRedefine/>
    <w:qFormat/>
    <w:uiPriority w:val="0"/>
    <w:rPr>
      <w:rFonts w:eastAsia="黑体"/>
      <w:kern w:val="2"/>
      <w:sz w:val="32"/>
      <w:szCs w:val="24"/>
    </w:rPr>
  </w:style>
  <w:style w:type="character" w:customStyle="1" w:styleId="96">
    <w:name w:val="批注框文本 字符"/>
    <w:link w:val="32"/>
    <w:autoRedefine/>
    <w:qFormat/>
    <w:uiPriority w:val="0"/>
    <w:rPr>
      <w:kern w:val="2"/>
      <w:sz w:val="18"/>
      <w:szCs w:val="18"/>
    </w:rPr>
  </w:style>
  <w:style w:type="character" w:customStyle="1" w:styleId="97">
    <w:name w:val="refresh"/>
    <w:basedOn w:val="52"/>
    <w:autoRedefine/>
    <w:qFormat/>
    <w:uiPriority w:val="0"/>
  </w:style>
  <w:style w:type="character" w:customStyle="1" w:styleId="98">
    <w:name w:val="小列表 Char Char"/>
    <w:link w:val="92"/>
    <w:autoRedefine/>
    <w:qFormat/>
    <w:uiPriority w:val="0"/>
    <w:rPr>
      <w:rFonts w:eastAsia="Arial Unicode MS"/>
      <w:kern w:val="2"/>
      <w:sz w:val="24"/>
      <w:szCs w:val="28"/>
    </w:rPr>
  </w:style>
  <w:style w:type="character" w:customStyle="1" w:styleId="99">
    <w:name w:val="del"/>
    <w:basedOn w:val="52"/>
    <w:autoRedefine/>
    <w:qFormat/>
    <w:uiPriority w:val="0"/>
  </w:style>
  <w:style w:type="character" w:customStyle="1" w:styleId="100">
    <w:name w:val="批注文字 字符"/>
    <w:link w:val="19"/>
    <w:autoRedefine/>
    <w:qFormat/>
    <w:uiPriority w:val="0"/>
    <w:rPr>
      <w:rFonts w:ascii="Tahoma" w:hAnsi="Tahoma"/>
      <w:kern w:val="2"/>
      <w:sz w:val="21"/>
      <w:szCs w:val="24"/>
    </w:rPr>
  </w:style>
  <w:style w:type="character" w:customStyle="1" w:styleId="101">
    <w:name w:val="正文缩进 Char1"/>
    <w:autoRedefine/>
    <w:qFormat/>
    <w:uiPriority w:val="0"/>
    <w:rPr>
      <w:rFonts w:eastAsia="宋体"/>
      <w:kern w:val="2"/>
      <w:sz w:val="21"/>
      <w:szCs w:val="24"/>
      <w:lang w:val="en-US" w:eastAsia="zh-CN" w:bidi="ar-SA"/>
    </w:rPr>
  </w:style>
  <w:style w:type="character" w:customStyle="1" w:styleId="102">
    <w:name w:val="标题 5 字符"/>
    <w:link w:val="6"/>
    <w:autoRedefine/>
    <w:qFormat/>
    <w:uiPriority w:val="99"/>
    <w:rPr>
      <w:b/>
      <w:bCs/>
      <w:kern w:val="2"/>
      <w:sz w:val="24"/>
      <w:szCs w:val="28"/>
    </w:rPr>
  </w:style>
  <w:style w:type="character" w:customStyle="1" w:styleId="103">
    <w:name w:val="标题 2 字符"/>
    <w:link w:val="3"/>
    <w:autoRedefine/>
    <w:qFormat/>
    <w:uiPriority w:val="99"/>
    <w:rPr>
      <w:rFonts w:ascii="Cambria" w:hAnsi="Cambria"/>
      <w:b/>
      <w:bCs/>
      <w:kern w:val="2"/>
      <w:sz w:val="32"/>
      <w:szCs w:val="32"/>
    </w:rPr>
  </w:style>
  <w:style w:type="character" w:customStyle="1" w:styleId="104">
    <w:name w:val="表格字体小四 Char Char"/>
    <w:link w:val="74"/>
    <w:autoRedefine/>
    <w:qFormat/>
    <w:uiPriority w:val="0"/>
    <w:rPr>
      <w:kern w:val="2"/>
      <w:sz w:val="24"/>
      <w:szCs w:val="24"/>
      <w:lang w:val="en-US" w:eastAsia="zh-CN" w:bidi="ar-SA"/>
    </w:rPr>
  </w:style>
  <w:style w:type="character" w:customStyle="1" w:styleId="105">
    <w:name w:val="目录 Char Char"/>
    <w:link w:val="73"/>
    <w:autoRedefine/>
    <w:qFormat/>
    <w:uiPriority w:val="0"/>
    <w:rPr>
      <w:rFonts w:ascii="仿宋_GB2312" w:hAnsi="宋体" w:eastAsia="仿宋_GB2312"/>
      <w:sz w:val="28"/>
      <w:szCs w:val="28"/>
      <w:lang w:val="en-US" w:eastAsia="zh-CN" w:bidi="ar-SA"/>
    </w:rPr>
  </w:style>
  <w:style w:type="character" w:customStyle="1" w:styleId="106">
    <w:name w:val="三级 Char Char"/>
    <w:link w:val="79"/>
    <w:autoRedefine/>
    <w:qFormat/>
    <w:uiPriority w:val="0"/>
    <w:rPr>
      <w:rFonts w:eastAsia="黑体"/>
      <w:bCs/>
      <w:kern w:val="2"/>
      <w:sz w:val="30"/>
      <w:szCs w:val="24"/>
    </w:rPr>
  </w:style>
  <w:style w:type="character" w:customStyle="1" w:styleId="107">
    <w:name w:val="label"/>
    <w:basedOn w:val="52"/>
    <w:autoRedefine/>
    <w:qFormat/>
    <w:uiPriority w:val="0"/>
  </w:style>
  <w:style w:type="character" w:customStyle="1" w:styleId="108">
    <w:name w:val="标题 8 字符"/>
    <w:link w:val="9"/>
    <w:autoRedefine/>
    <w:qFormat/>
    <w:uiPriority w:val="99"/>
    <w:rPr>
      <w:rFonts w:ascii="Arial" w:hAnsi="Arial" w:eastAsia="黑体"/>
      <w:kern w:val="2"/>
      <w:sz w:val="24"/>
      <w:szCs w:val="28"/>
    </w:rPr>
  </w:style>
  <w:style w:type="character" w:customStyle="1" w:styleId="109">
    <w:name w:val="open2"/>
    <w:basedOn w:val="52"/>
    <w:autoRedefine/>
    <w:qFormat/>
    <w:uiPriority w:val="0"/>
  </w:style>
  <w:style w:type="character" w:customStyle="1" w:styleId="110">
    <w:name w:val="15"/>
    <w:autoRedefine/>
    <w:qFormat/>
    <w:uiPriority w:val="0"/>
    <w:rPr>
      <w:rFonts w:hint="default" w:ascii="Calibri" w:hAnsi="Calibri" w:cs="Calibri"/>
      <w:color w:val="0000FF"/>
      <w:u w:val="single"/>
    </w:rPr>
  </w:style>
  <w:style w:type="character" w:customStyle="1" w:styleId="111">
    <w:name w:val="trans"/>
    <w:basedOn w:val="52"/>
    <w:autoRedefine/>
    <w:qFormat/>
    <w:uiPriority w:val="0"/>
  </w:style>
  <w:style w:type="character" w:customStyle="1" w:styleId="112">
    <w:name w:val="del2"/>
    <w:basedOn w:val="52"/>
    <w:autoRedefine/>
    <w:qFormat/>
    <w:uiPriority w:val="0"/>
  </w:style>
  <w:style w:type="character" w:customStyle="1" w:styleId="113">
    <w:name w:val="标题 3 字符"/>
    <w:link w:val="4"/>
    <w:autoRedefine/>
    <w:qFormat/>
    <w:uiPriority w:val="99"/>
    <w:rPr>
      <w:rFonts w:ascii="Tahoma" w:hAnsi="Tahoma"/>
      <w:b/>
      <w:bCs/>
      <w:kern w:val="2"/>
      <w:sz w:val="32"/>
      <w:szCs w:val="32"/>
    </w:rPr>
  </w:style>
  <w:style w:type="character" w:customStyle="1" w:styleId="114">
    <w:name w:val="图题 Char Char"/>
    <w:link w:val="91"/>
    <w:autoRedefine/>
    <w:qFormat/>
    <w:uiPriority w:val="0"/>
    <w:rPr>
      <w:kern w:val="2"/>
      <w:sz w:val="24"/>
      <w:szCs w:val="24"/>
      <w:lang w:val="en-US" w:eastAsia="zh-CN" w:bidi="ar-SA"/>
    </w:rPr>
  </w:style>
  <w:style w:type="character" w:customStyle="1" w:styleId="115">
    <w:name w:val="pagelinks"/>
    <w:basedOn w:val="52"/>
    <w:autoRedefine/>
    <w:qFormat/>
    <w:uiPriority w:val="0"/>
  </w:style>
  <w:style w:type="character" w:customStyle="1" w:styleId="116">
    <w:name w:val="morewin"/>
    <w:basedOn w:val="52"/>
    <w:autoRedefine/>
    <w:qFormat/>
    <w:uiPriority w:val="0"/>
  </w:style>
  <w:style w:type="character" w:customStyle="1" w:styleId="117">
    <w:name w:val="open"/>
    <w:basedOn w:val="52"/>
    <w:autoRedefine/>
    <w:qFormat/>
    <w:uiPriority w:val="0"/>
  </w:style>
  <w:style w:type="character" w:customStyle="1" w:styleId="118">
    <w:name w:val="样式2 Char Char"/>
    <w:link w:val="80"/>
    <w:autoRedefine/>
    <w:qFormat/>
    <w:uiPriority w:val="0"/>
    <w:rPr>
      <w:b/>
      <w:kern w:val="2"/>
      <w:sz w:val="24"/>
      <w:szCs w:val="24"/>
    </w:rPr>
  </w:style>
  <w:style w:type="character" w:customStyle="1" w:styleId="119">
    <w:name w:val="批注文字 Char"/>
    <w:autoRedefine/>
    <w:qFormat/>
    <w:uiPriority w:val="99"/>
    <w:rPr>
      <w:kern w:val="2"/>
      <w:sz w:val="24"/>
      <w:szCs w:val="28"/>
    </w:rPr>
  </w:style>
  <w:style w:type="character" w:customStyle="1" w:styleId="120">
    <w:name w:val="图片 Char Char"/>
    <w:link w:val="87"/>
    <w:autoRedefine/>
    <w:qFormat/>
    <w:uiPriority w:val="0"/>
    <w:rPr>
      <w:kern w:val="2"/>
      <w:sz w:val="28"/>
      <w:szCs w:val="28"/>
    </w:rPr>
  </w:style>
  <w:style w:type="character" w:customStyle="1" w:styleId="121">
    <w:name w:val="标题 1 字符"/>
    <w:link w:val="2"/>
    <w:autoRedefine/>
    <w:qFormat/>
    <w:uiPriority w:val="99"/>
    <w:rPr>
      <w:rFonts w:ascii="Tahoma" w:hAnsi="Tahoma"/>
      <w:b/>
      <w:bCs/>
      <w:kern w:val="44"/>
      <w:sz w:val="24"/>
      <w:szCs w:val="44"/>
    </w:rPr>
  </w:style>
  <w:style w:type="character" w:customStyle="1" w:styleId="122">
    <w:name w:val="页眉 字符"/>
    <w:link w:val="34"/>
    <w:autoRedefine/>
    <w:qFormat/>
    <w:uiPriority w:val="99"/>
    <w:rPr>
      <w:rFonts w:ascii="Tahoma" w:hAnsi="Tahoma"/>
      <w:kern w:val="2"/>
      <w:sz w:val="18"/>
      <w:szCs w:val="18"/>
    </w:rPr>
  </w:style>
  <w:style w:type="character" w:customStyle="1" w:styleId="123">
    <w:name w:val="标题 7 字符"/>
    <w:link w:val="8"/>
    <w:autoRedefine/>
    <w:qFormat/>
    <w:uiPriority w:val="99"/>
    <w:rPr>
      <w:b/>
      <w:bCs/>
      <w:kern w:val="2"/>
      <w:sz w:val="24"/>
      <w:szCs w:val="28"/>
    </w:rPr>
  </w:style>
  <w:style w:type="character" w:customStyle="1" w:styleId="124">
    <w:name w:val="标题 字符"/>
    <w:link w:val="46"/>
    <w:autoRedefine/>
    <w:qFormat/>
    <w:uiPriority w:val="0"/>
    <w:rPr>
      <w:rFonts w:ascii="Cambria" w:hAnsi="Cambria"/>
      <w:b/>
      <w:bCs/>
      <w:kern w:val="2"/>
      <w:sz w:val="32"/>
      <w:szCs w:val="32"/>
    </w:rPr>
  </w:style>
  <w:style w:type="character" w:customStyle="1" w:styleId="125">
    <w:name w:val="标题 9 字符"/>
    <w:link w:val="10"/>
    <w:autoRedefine/>
    <w:qFormat/>
    <w:uiPriority w:val="99"/>
    <w:rPr>
      <w:rFonts w:ascii="Arial" w:hAnsi="Arial" w:eastAsia="黑体"/>
      <w:kern w:val="2"/>
      <w:sz w:val="24"/>
      <w:szCs w:val="21"/>
    </w:rPr>
  </w:style>
  <w:style w:type="character" w:customStyle="1" w:styleId="126">
    <w:name w:val="error"/>
    <w:autoRedefine/>
    <w:qFormat/>
    <w:uiPriority w:val="0"/>
    <w:rPr>
      <w:color w:val="CC0000"/>
    </w:rPr>
  </w:style>
  <w:style w:type="character" w:customStyle="1" w:styleId="127">
    <w:name w:val="add"/>
    <w:basedOn w:val="52"/>
    <w:autoRedefine/>
    <w:qFormat/>
    <w:uiPriority w:val="0"/>
  </w:style>
  <w:style w:type="character" w:customStyle="1" w:styleId="128">
    <w:name w:val="批注主题 字符"/>
    <w:link w:val="47"/>
    <w:autoRedefine/>
    <w:qFormat/>
    <w:uiPriority w:val="99"/>
    <w:rPr>
      <w:rFonts w:ascii="Tahoma" w:hAnsi="Tahoma"/>
      <w:b/>
      <w:bCs/>
      <w:kern w:val="2"/>
      <w:sz w:val="24"/>
      <w:szCs w:val="28"/>
    </w:rPr>
  </w:style>
  <w:style w:type="character" w:customStyle="1" w:styleId="129">
    <w:name w:val="pagebanner"/>
    <w:basedOn w:val="52"/>
    <w:autoRedefine/>
    <w:qFormat/>
    <w:uiPriority w:val="0"/>
  </w:style>
  <w:style w:type="character" w:customStyle="1" w:styleId="130">
    <w:name w:val="文档结构图 字符"/>
    <w:link w:val="17"/>
    <w:autoRedefine/>
    <w:qFormat/>
    <w:uiPriority w:val="99"/>
    <w:rPr>
      <w:rFonts w:ascii="宋体"/>
      <w:kern w:val="2"/>
      <w:sz w:val="18"/>
      <w:szCs w:val="18"/>
    </w:rPr>
  </w:style>
  <w:style w:type="character" w:customStyle="1" w:styleId="131">
    <w:name w:val="正文首行缩进 字符"/>
    <w:link w:val="48"/>
    <w:autoRedefine/>
    <w:qFormat/>
    <w:uiPriority w:val="0"/>
    <w:rPr>
      <w:rFonts w:ascii="Tahoma" w:hAnsi="Tahoma"/>
      <w:kern w:val="2"/>
      <w:sz w:val="21"/>
      <w:szCs w:val="24"/>
    </w:rPr>
  </w:style>
  <w:style w:type="character" w:customStyle="1" w:styleId="132">
    <w:name w:val="表格标题 Char Char"/>
    <w:link w:val="85"/>
    <w:autoRedefine/>
    <w:qFormat/>
    <w:uiPriority w:val="0"/>
    <w:rPr>
      <w:rFonts w:ascii="Arial" w:hAnsi="Arial" w:cs="Arial"/>
      <w:kern w:val="2"/>
      <w:sz w:val="24"/>
      <w:szCs w:val="24"/>
    </w:rPr>
  </w:style>
  <w:style w:type="character" w:customStyle="1" w:styleId="133">
    <w:name w:val="标题 6 字符"/>
    <w:link w:val="7"/>
    <w:autoRedefine/>
    <w:qFormat/>
    <w:uiPriority w:val="99"/>
    <w:rPr>
      <w:rFonts w:ascii="Arial" w:hAnsi="Arial" w:eastAsia="黑体"/>
      <w:b/>
      <w:bCs/>
      <w:kern w:val="2"/>
      <w:sz w:val="24"/>
      <w:szCs w:val="28"/>
    </w:rPr>
  </w:style>
  <w:style w:type="character" w:customStyle="1" w:styleId="134">
    <w:name w:val="正文文本 字符1"/>
    <w:link w:val="22"/>
    <w:autoRedefine/>
    <w:qFormat/>
    <w:uiPriority w:val="99"/>
    <w:rPr>
      <w:rFonts w:ascii="Tahoma" w:hAnsi="Tahoma"/>
      <w:kern w:val="2"/>
      <w:sz w:val="21"/>
      <w:szCs w:val="24"/>
    </w:rPr>
  </w:style>
  <w:style w:type="character" w:customStyle="1" w:styleId="135">
    <w:name w:val="10"/>
    <w:autoRedefine/>
    <w:qFormat/>
    <w:uiPriority w:val="0"/>
    <w:rPr>
      <w:rFonts w:hint="default" w:ascii="Calibri" w:hAnsi="Calibri" w:cs="Calibri"/>
    </w:rPr>
  </w:style>
  <w:style w:type="character" w:customStyle="1" w:styleId="136">
    <w:name w:val="正文缩进 字符"/>
    <w:link w:val="14"/>
    <w:autoRedefine/>
    <w:qFormat/>
    <w:uiPriority w:val="0"/>
    <w:rPr>
      <w:kern w:val="2"/>
      <w:sz w:val="24"/>
    </w:rPr>
  </w:style>
  <w:style w:type="character" w:customStyle="1" w:styleId="137">
    <w:name w:val="页脚 字符"/>
    <w:link w:val="33"/>
    <w:autoRedefine/>
    <w:qFormat/>
    <w:uiPriority w:val="99"/>
    <w:rPr>
      <w:rFonts w:ascii="Tahoma" w:hAnsi="Tahoma"/>
      <w:kern w:val="2"/>
      <w:sz w:val="18"/>
      <w:szCs w:val="18"/>
    </w:rPr>
  </w:style>
  <w:style w:type="character" w:customStyle="1" w:styleId="138">
    <w:name w:val="mod"/>
    <w:basedOn w:val="52"/>
    <w:autoRedefine/>
    <w:qFormat/>
    <w:uiPriority w:val="0"/>
  </w:style>
  <w:style w:type="character" w:customStyle="1" w:styleId="139">
    <w:name w:val="标题3 Char Char"/>
    <w:link w:val="83"/>
    <w:autoRedefine/>
    <w:qFormat/>
    <w:uiPriority w:val="0"/>
    <w:rPr>
      <w:rFonts w:eastAsia="黑体"/>
      <w:kern w:val="2"/>
      <w:sz w:val="28"/>
      <w:szCs w:val="32"/>
    </w:rPr>
  </w:style>
  <w:style w:type="character" w:customStyle="1" w:styleId="140">
    <w:name w:val="标题 4 字符"/>
    <w:link w:val="5"/>
    <w:autoRedefine/>
    <w:qFormat/>
    <w:uiPriority w:val="99"/>
    <w:rPr>
      <w:b/>
      <w:sz w:val="24"/>
      <w:szCs w:val="24"/>
    </w:rPr>
  </w:style>
  <w:style w:type="paragraph" w:customStyle="1" w:styleId="141">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autoRedefine/>
    <w:qFormat/>
    <w:uiPriority w:val="0"/>
    <w:rPr>
      <w:color w:val="BA2636"/>
      <w:sz w:val="12"/>
      <w:szCs w:val="12"/>
    </w:rPr>
  </w:style>
  <w:style w:type="character" w:customStyle="1" w:styleId="143">
    <w:name w:val="gjfg"/>
    <w:basedOn w:val="52"/>
    <w:autoRedefine/>
    <w:qFormat/>
    <w:uiPriority w:val="0"/>
  </w:style>
  <w:style w:type="character" w:customStyle="1" w:styleId="144">
    <w:name w:val="redfilenumber"/>
    <w:basedOn w:val="52"/>
    <w:autoRedefine/>
    <w:qFormat/>
    <w:uiPriority w:val="0"/>
    <w:rPr>
      <w:color w:val="BA2636"/>
      <w:sz w:val="12"/>
      <w:szCs w:val="12"/>
    </w:rPr>
  </w:style>
  <w:style w:type="character" w:customStyle="1" w:styleId="145">
    <w:name w:val="qxdate"/>
    <w:basedOn w:val="52"/>
    <w:autoRedefine/>
    <w:qFormat/>
    <w:uiPriority w:val="0"/>
    <w:rPr>
      <w:color w:val="333333"/>
      <w:sz w:val="12"/>
      <w:szCs w:val="12"/>
    </w:rPr>
  </w:style>
  <w:style w:type="character" w:customStyle="1" w:styleId="146">
    <w:name w:val="prev"/>
    <w:basedOn w:val="52"/>
    <w:autoRedefine/>
    <w:qFormat/>
    <w:uiPriority w:val="0"/>
    <w:rPr>
      <w:rFonts w:ascii="微软雅黑" w:hAnsi="微软雅黑" w:eastAsia="微软雅黑" w:cs="微软雅黑"/>
      <w:sz w:val="14"/>
      <w:szCs w:val="14"/>
    </w:rPr>
  </w:style>
  <w:style w:type="character" w:customStyle="1" w:styleId="147">
    <w:name w:val="cfdate"/>
    <w:basedOn w:val="52"/>
    <w:autoRedefine/>
    <w:qFormat/>
    <w:uiPriority w:val="0"/>
    <w:rPr>
      <w:color w:val="333333"/>
      <w:sz w:val="12"/>
      <w:szCs w:val="12"/>
    </w:rPr>
  </w:style>
  <w:style w:type="character" w:customStyle="1" w:styleId="148">
    <w:name w:val="displayarti"/>
    <w:basedOn w:val="52"/>
    <w:autoRedefine/>
    <w:qFormat/>
    <w:uiPriority w:val="0"/>
    <w:rPr>
      <w:color w:val="FFFFFF"/>
      <w:shd w:val="clear" w:color="auto" w:fill="A00000"/>
    </w:rPr>
  </w:style>
  <w:style w:type="character" w:customStyle="1" w:styleId="149">
    <w:name w:val="next2"/>
    <w:basedOn w:val="52"/>
    <w:autoRedefine/>
    <w:qFormat/>
    <w:uiPriority w:val="0"/>
    <w:rPr>
      <w:rFonts w:hint="eastAsia" w:ascii="微软雅黑" w:hAnsi="微软雅黑" w:eastAsia="微软雅黑" w:cs="微软雅黑"/>
      <w:sz w:val="14"/>
      <w:szCs w:val="14"/>
    </w:rPr>
  </w:style>
  <w:style w:type="character" w:customStyle="1" w:styleId="150">
    <w:name w:val="next3"/>
    <w:basedOn w:val="52"/>
    <w:autoRedefine/>
    <w:qFormat/>
    <w:uiPriority w:val="0"/>
    <w:rPr>
      <w:color w:val="888888"/>
    </w:rPr>
  </w:style>
  <w:style w:type="character" w:customStyle="1" w:styleId="151">
    <w:name w:val="next"/>
    <w:basedOn w:val="52"/>
    <w:autoRedefine/>
    <w:qFormat/>
    <w:uiPriority w:val="0"/>
    <w:rPr>
      <w:rFonts w:ascii="微软雅黑" w:hAnsi="微软雅黑" w:eastAsia="微软雅黑" w:cs="微软雅黑"/>
      <w:sz w:val="14"/>
      <w:szCs w:val="14"/>
    </w:rPr>
  </w:style>
  <w:style w:type="character" w:customStyle="1" w:styleId="152">
    <w:name w:val="prev1"/>
    <w:basedOn w:val="52"/>
    <w:autoRedefine/>
    <w:qFormat/>
    <w:uiPriority w:val="0"/>
    <w:rPr>
      <w:color w:val="888888"/>
    </w:rPr>
  </w:style>
  <w:style w:type="paragraph" w:customStyle="1" w:styleId="153">
    <w:name w:val="Body text|21"/>
    <w:basedOn w:val="1"/>
    <w:link w:val="155"/>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autoRedefine/>
    <w:qFormat/>
    <w:uiPriority w:val="0"/>
    <w:rPr>
      <w:rFonts w:ascii="PMingLiU" w:hAnsi="PMingLiU" w:eastAsia="PMingLiU" w:cs="PMingLiU"/>
      <w:spacing w:val="30"/>
    </w:rPr>
  </w:style>
  <w:style w:type="character" w:customStyle="1" w:styleId="156">
    <w:name w:val="Body text|2 + Spacing 3 pt"/>
    <w:basedOn w:val="155"/>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autoRedefine/>
    <w:qFormat/>
    <w:uiPriority w:val="0"/>
    <w:pPr>
      <w:adjustRightInd w:val="0"/>
      <w:snapToGrid w:val="0"/>
      <w:spacing w:after="50" w:line="360" w:lineRule="auto"/>
    </w:pPr>
    <w:rPr>
      <w:sz w:val="24"/>
    </w:rPr>
  </w:style>
  <w:style w:type="paragraph" w:customStyle="1" w:styleId="158">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autoRedefine/>
    <w:qFormat/>
    <w:uiPriority w:val="0"/>
    <w:rPr>
      <w:rFonts w:ascii="仿宋_GB2312" w:eastAsia="仿宋_GB2312"/>
      <w:b/>
      <w:sz w:val="32"/>
      <w:szCs w:val="32"/>
    </w:rPr>
  </w:style>
  <w:style w:type="paragraph" w:customStyle="1" w:styleId="160">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autoRedefine/>
    <w:qFormat/>
    <w:uiPriority w:val="99"/>
    <w:rPr>
      <w:rFonts w:ascii="Times New Roman" w:hAnsi="Times New Roman" w:eastAsia="宋体" w:cs="Times New Roman"/>
      <w:kern w:val="2"/>
      <w:sz w:val="24"/>
      <w:szCs w:val="30"/>
    </w:rPr>
  </w:style>
  <w:style w:type="paragraph" w:customStyle="1" w:styleId="1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autoRedefine/>
    <w:qFormat/>
    <w:uiPriority w:val="99"/>
    <w:rPr>
      <w:rFonts w:ascii="Tahoma" w:hAnsi="Tahoma" w:eastAsia="Arial Unicode MS" w:cs="Times New Roman"/>
      <w:kern w:val="2"/>
      <w:sz w:val="21"/>
      <w:szCs w:val="24"/>
    </w:rPr>
  </w:style>
  <w:style w:type="character" w:customStyle="1" w:styleId="167">
    <w:name w:val="正文首行缩进 2 字符"/>
    <w:basedOn w:val="166"/>
    <w:link w:val="49"/>
    <w:autoRedefine/>
    <w:qFormat/>
    <w:uiPriority w:val="0"/>
    <w:rPr>
      <w:rFonts w:ascii="Times New Roman" w:hAnsi="Times New Roman" w:eastAsia="宋体" w:cs="Times New Roman"/>
      <w:kern w:val="2"/>
      <w:sz w:val="21"/>
      <w:szCs w:val="24"/>
    </w:rPr>
  </w:style>
  <w:style w:type="character" w:customStyle="1" w:styleId="168">
    <w:name w:val="正文文本 2 字符"/>
    <w:basedOn w:val="52"/>
    <w:link w:val="42"/>
    <w:autoRedefine/>
    <w:qFormat/>
    <w:uiPriority w:val="99"/>
    <w:rPr>
      <w:rFonts w:ascii="宋体" w:hAnsi="Times New Roman" w:eastAsia="宋体" w:cs="Times New Roman"/>
      <w:kern w:val="2"/>
      <w:sz w:val="21"/>
    </w:rPr>
  </w:style>
  <w:style w:type="paragraph" w:customStyle="1" w:styleId="169">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3"/>
    <w:autoRedefine/>
    <w:qFormat/>
    <w:uiPriority w:val="0"/>
    <w:pPr>
      <w:keepNext/>
      <w:keepLines/>
      <w:spacing w:line="416" w:lineRule="auto"/>
    </w:pPr>
    <w:rPr>
      <w:rFonts w:ascii="Arial" w:hAnsi="Arial" w:eastAsia="宋体"/>
      <w:bCs/>
      <w:sz w:val="24"/>
    </w:rPr>
  </w:style>
  <w:style w:type="character" w:customStyle="1" w:styleId="171">
    <w:name w:val="Char2"/>
    <w:autoRedefine/>
    <w:qFormat/>
    <w:uiPriority w:val="0"/>
    <w:rPr>
      <w:rFonts w:ascii="Arial" w:hAnsi="Arial" w:eastAsia="黑体"/>
      <w:b/>
      <w:bCs/>
      <w:kern w:val="2"/>
      <w:sz w:val="32"/>
      <w:szCs w:val="32"/>
      <w:lang w:val="en-US" w:eastAsia="zh-CN" w:bidi="ar-SA"/>
    </w:rPr>
  </w:style>
  <w:style w:type="character" w:customStyle="1" w:styleId="172">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3">
    <w:name w:val="默认段落字体 Para Char Char Char Char Char Char Char Char Char Char"/>
    <w:basedOn w:val="17"/>
    <w:autoRedefine/>
    <w:qFormat/>
    <w:uiPriority w:val="0"/>
    <w:pPr>
      <w:shd w:val="clear" w:color="auto" w:fill="000080"/>
      <w:spacing w:line="240" w:lineRule="auto"/>
    </w:pPr>
    <w:rPr>
      <w:rFonts w:ascii="Tahoma" w:hAnsi="Tahoma" w:eastAsia="宋体"/>
      <w:sz w:val="24"/>
      <w:szCs w:val="24"/>
    </w:rPr>
  </w:style>
  <w:style w:type="paragraph" w:customStyle="1" w:styleId="174">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字符"/>
    <w:link w:val="30"/>
    <w:autoRedefine/>
    <w:qFormat/>
    <w:uiPriority w:val="99"/>
    <w:rPr>
      <w:rFonts w:ascii="Tahoma" w:hAnsi="Tahoma" w:eastAsia="Arial Unicode MS" w:cs="Times New Roman"/>
      <w:kern w:val="2"/>
      <w:sz w:val="21"/>
      <w:szCs w:val="24"/>
    </w:rPr>
  </w:style>
  <w:style w:type="character" w:customStyle="1" w:styleId="197">
    <w:name w:val="Char Char"/>
    <w:autoRedefine/>
    <w:qFormat/>
    <w:uiPriority w:val="0"/>
    <w:rPr>
      <w:rFonts w:eastAsia="宋体"/>
      <w:kern w:val="2"/>
      <w:sz w:val="24"/>
      <w:lang w:val="en-US" w:eastAsia="zh-CN" w:bidi="ar-SA"/>
    </w:rPr>
  </w:style>
  <w:style w:type="character" w:customStyle="1" w:styleId="198">
    <w:name w:val="称呼 字符"/>
    <w:basedOn w:val="52"/>
    <w:link w:val="20"/>
    <w:autoRedefine/>
    <w:qFormat/>
    <w:uiPriority w:val="0"/>
    <w:rPr>
      <w:rFonts w:ascii="..ì." w:hAnsi="Times New Roman" w:eastAsia="..ì." w:cs="Times New Roman"/>
      <w:sz w:val="24"/>
    </w:rPr>
  </w:style>
  <w:style w:type="character" w:customStyle="1" w:styleId="199">
    <w:name w:val="注释标题 字符"/>
    <w:basedOn w:val="52"/>
    <w:link w:val="12"/>
    <w:autoRedefine/>
    <w:qFormat/>
    <w:uiPriority w:val="0"/>
    <w:rPr>
      <w:rFonts w:ascii="..ì." w:hAnsi="Times New Roman" w:eastAsia="..ì." w:cs="Times New Roman"/>
      <w:sz w:val="24"/>
    </w:rPr>
  </w:style>
  <w:style w:type="paragraph" w:customStyle="1" w:styleId="200">
    <w:name w:val="1 Char Char Char Char"/>
    <w:basedOn w:val="1"/>
    <w:autoRedefine/>
    <w:qFormat/>
    <w:uiPriority w:val="0"/>
    <w:rPr>
      <w:rFonts w:ascii="Tahoma" w:hAnsi="Tahoma" w:eastAsia="宋体"/>
      <w:sz w:val="24"/>
      <w:szCs w:val="20"/>
    </w:rPr>
  </w:style>
  <w:style w:type="paragraph" w:customStyle="1" w:styleId="20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2"/>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autoRedefine/>
    <w:qFormat/>
    <w:uiPriority w:val="99"/>
    <w:rPr>
      <w:rFonts w:ascii="黑体" w:eastAsia="黑体"/>
      <w:sz w:val="52"/>
      <w:lang w:bidi="ar-SA"/>
    </w:rPr>
  </w:style>
  <w:style w:type="paragraph" w:customStyle="1" w:styleId="204">
    <w:name w:val="样式 标题 2 + Times New Roman 四号 非加粗 段前: 5 磅 段后: 0 磅 行距: 固定值 20..."/>
    <w:basedOn w:val="3"/>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autoRedefine/>
    <w:qFormat/>
    <w:uiPriority w:val="99"/>
    <w:rPr>
      <w:rFonts w:ascii="宋体" w:eastAsia="宋体"/>
      <w:sz w:val="24"/>
      <w:szCs w:val="20"/>
    </w:rPr>
  </w:style>
  <w:style w:type="character" w:customStyle="1" w:styleId="206">
    <w:name w:val="正文文本 3 字符"/>
    <w:basedOn w:val="52"/>
    <w:link w:val="21"/>
    <w:autoRedefine/>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4"/>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autoRedefine/>
    <w:qFormat/>
    <w:uiPriority w:val="99"/>
    <w:pPr>
      <w:ind w:left="432"/>
    </w:pPr>
    <w:rPr>
      <w:rFonts w:eastAsia="宋体"/>
      <w:szCs w:val="20"/>
    </w:rPr>
  </w:style>
  <w:style w:type="character" w:customStyle="1" w:styleId="209">
    <w:name w:val="正文文本缩进 3 字符"/>
    <w:link w:val="39"/>
    <w:autoRedefine/>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2"/>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autoRedefine/>
    <w:qFormat/>
    <w:uiPriority w:val="0"/>
    <w:rPr>
      <w:rFonts w:ascii="Tahoma" w:hAnsi="Tahoma" w:eastAsia="宋体"/>
      <w:sz w:val="24"/>
      <w:szCs w:val="20"/>
    </w:rPr>
  </w:style>
  <w:style w:type="character" w:customStyle="1" w:styleId="212">
    <w:name w:val="font161"/>
    <w:autoRedefine/>
    <w:qFormat/>
    <w:uiPriority w:val="99"/>
    <w:rPr>
      <w:b/>
      <w:bCs/>
      <w:sz w:val="32"/>
      <w:szCs w:val="32"/>
    </w:rPr>
  </w:style>
  <w:style w:type="paragraph" w:customStyle="1" w:styleId="213">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autoRedefine/>
    <w:qFormat/>
    <w:uiPriority w:val="99"/>
    <w:pPr>
      <w:jc w:val="center"/>
      <w:textAlignment w:val="center"/>
    </w:pPr>
    <w:rPr>
      <w:rFonts w:ascii="华文细黑" w:hAnsi="华文细黑" w:eastAsia="宋体"/>
      <w:kern w:val="0"/>
      <w:szCs w:val="20"/>
    </w:rPr>
  </w:style>
  <w:style w:type="paragraph" w:customStyle="1" w:styleId="215">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autoRedefine/>
    <w:qFormat/>
    <w:uiPriority w:val="99"/>
    <w:rPr>
      <w:color w:val="auto"/>
      <w:u w:val="none"/>
    </w:rPr>
  </w:style>
  <w:style w:type="character" w:customStyle="1" w:styleId="219">
    <w:name w:val="Char Char1"/>
    <w:autoRedefine/>
    <w:qFormat/>
    <w:uiPriority w:val="0"/>
    <w:rPr>
      <w:rFonts w:eastAsia="宋体"/>
      <w:kern w:val="2"/>
      <w:sz w:val="24"/>
      <w:lang w:val="en-US" w:eastAsia="zh-CN" w:bidi="ar-SA"/>
    </w:rPr>
  </w:style>
  <w:style w:type="character" w:customStyle="1" w:styleId="220">
    <w:name w:val="纯文本 字符"/>
    <w:link w:val="28"/>
    <w:autoRedefine/>
    <w:qFormat/>
    <w:uiPriority w:val="0"/>
    <w:rPr>
      <w:rFonts w:ascii="宋体" w:hAnsi="Courier New" w:eastAsia="Arial Unicode MS" w:cs="Times New Roman"/>
      <w:kern w:val="2"/>
      <w:sz w:val="21"/>
      <w:szCs w:val="21"/>
    </w:rPr>
  </w:style>
  <w:style w:type="paragraph" w:customStyle="1" w:styleId="221">
    <w:name w:val="Char Char Char Char"/>
    <w:basedOn w:val="1"/>
    <w:autoRedefine/>
    <w:qFormat/>
    <w:uiPriority w:val="0"/>
    <w:pPr>
      <w:widowControl/>
      <w:spacing w:after="160" w:line="240" w:lineRule="exact"/>
      <w:jc w:val="left"/>
    </w:pPr>
    <w:rPr>
      <w:rFonts w:eastAsia="宋体"/>
      <w:szCs w:val="20"/>
    </w:rPr>
  </w:style>
  <w:style w:type="paragraph" w:customStyle="1" w:styleId="222">
    <w:name w:val="p17"/>
    <w:basedOn w:val="1"/>
    <w:autoRedefine/>
    <w:qFormat/>
    <w:uiPriority w:val="99"/>
    <w:pPr>
      <w:widowControl/>
    </w:pPr>
    <w:rPr>
      <w:rFonts w:eastAsia="宋体"/>
      <w:kern w:val="0"/>
      <w:szCs w:val="21"/>
    </w:rPr>
  </w:style>
  <w:style w:type="character" w:customStyle="1" w:styleId="223">
    <w:name w:val="H4 Char"/>
    <w:autoRedefine/>
    <w:qFormat/>
    <w:uiPriority w:val="0"/>
    <w:rPr>
      <w:b/>
      <w:sz w:val="28"/>
    </w:rPr>
  </w:style>
  <w:style w:type="character" w:customStyle="1" w:styleId="224">
    <w:name w:val="Char Char2"/>
    <w:autoRedefine/>
    <w:qFormat/>
    <w:uiPriority w:val="0"/>
    <w:rPr>
      <w:rFonts w:eastAsia="宋体"/>
      <w:kern w:val="2"/>
      <w:sz w:val="24"/>
      <w:lang w:val="en-US" w:eastAsia="zh-CN" w:bidi="ar-SA"/>
    </w:rPr>
  </w:style>
  <w:style w:type="character" w:customStyle="1" w:styleId="225">
    <w:name w:val="Char Char111"/>
    <w:autoRedefine/>
    <w:qFormat/>
    <w:uiPriority w:val="99"/>
    <w:rPr>
      <w:rFonts w:eastAsia="宋体"/>
      <w:kern w:val="2"/>
      <w:sz w:val="24"/>
      <w:lang w:val="en-US" w:eastAsia="zh-CN" w:bidi="ar-SA"/>
    </w:rPr>
  </w:style>
  <w:style w:type="paragraph" w:customStyle="1" w:styleId="226">
    <w:name w:val="Char Char Char Char111"/>
    <w:basedOn w:val="1"/>
    <w:autoRedefine/>
    <w:qFormat/>
    <w:uiPriority w:val="0"/>
    <w:pPr>
      <w:widowControl/>
      <w:spacing w:after="160" w:line="240" w:lineRule="exact"/>
      <w:jc w:val="left"/>
    </w:pPr>
    <w:rPr>
      <w:rFonts w:eastAsia="宋体"/>
      <w:szCs w:val="20"/>
    </w:rPr>
  </w:style>
  <w:style w:type="paragraph" w:customStyle="1" w:styleId="227">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autoRedefine/>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autoRedefine/>
    <w:qFormat/>
    <w:uiPriority w:val="0"/>
    <w:pPr>
      <w:numPr>
        <w:ilvl w:val="3"/>
      </w:numPr>
      <w:ind w:left="315"/>
      <w:outlineLvl w:val="3"/>
    </w:pPr>
  </w:style>
  <w:style w:type="paragraph" w:customStyle="1" w:styleId="243">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autoRedefine/>
    <w:qFormat/>
    <w:uiPriority w:val="0"/>
    <w:pPr>
      <w:numPr>
        <w:ilvl w:val="4"/>
      </w:numPr>
      <w:tabs>
        <w:tab w:val="left" w:pos="1680"/>
        <w:tab w:val="left" w:pos="2100"/>
      </w:tabs>
      <w:ind w:left="2100" w:hanging="420"/>
      <w:outlineLvl w:val="4"/>
    </w:pPr>
  </w:style>
  <w:style w:type="paragraph" w:customStyle="1" w:styleId="245">
    <w:name w:val="四级条标题"/>
    <w:basedOn w:val="244"/>
    <w:next w:val="1"/>
    <w:autoRedefine/>
    <w:qFormat/>
    <w:uiPriority w:val="0"/>
    <w:pPr>
      <w:numPr>
        <w:ilvl w:val="5"/>
      </w:numPr>
      <w:tabs>
        <w:tab w:val="left" w:pos="2520"/>
      </w:tabs>
      <w:ind w:left="2520" w:hanging="420"/>
      <w:outlineLvl w:val="5"/>
    </w:pPr>
  </w:style>
  <w:style w:type="paragraph" w:customStyle="1" w:styleId="246">
    <w:name w:val="五级条标题"/>
    <w:basedOn w:val="245"/>
    <w:next w:val="1"/>
    <w:autoRedefine/>
    <w:qFormat/>
    <w:uiPriority w:val="0"/>
    <w:pPr>
      <w:numPr>
        <w:ilvl w:val="6"/>
      </w:numPr>
      <w:tabs>
        <w:tab w:val="left" w:pos="2940"/>
      </w:tabs>
      <w:ind w:left="2940" w:hanging="420"/>
      <w:outlineLvl w:val="6"/>
    </w:pPr>
  </w:style>
  <w:style w:type="character" w:customStyle="1" w:styleId="247">
    <w:name w:val="章标题 Char"/>
    <w:link w:val="240"/>
    <w:autoRedefine/>
    <w:qFormat/>
    <w:uiPriority w:val="0"/>
    <w:rPr>
      <w:rFonts w:ascii="黑体" w:eastAsia="黑体"/>
      <w:sz w:val="21"/>
    </w:rPr>
  </w:style>
  <w:style w:type="character" w:customStyle="1" w:styleId="248">
    <w:name w:val="一级条标题 Char"/>
    <w:link w:val="241"/>
    <w:autoRedefine/>
    <w:qFormat/>
    <w:uiPriority w:val="0"/>
    <w:rPr>
      <w:rFonts w:ascii="黑体" w:eastAsia="黑体"/>
      <w:sz w:val="21"/>
    </w:rPr>
  </w:style>
  <w:style w:type="character" w:customStyle="1" w:styleId="249">
    <w:name w:val="二级条标题 Char"/>
    <w:link w:val="242"/>
    <w:autoRedefine/>
    <w:qFormat/>
    <w:uiPriority w:val="0"/>
    <w:rPr>
      <w:rFonts w:ascii="黑体" w:eastAsia="黑体"/>
      <w:sz w:val="21"/>
    </w:rPr>
  </w:style>
  <w:style w:type="character" w:customStyle="1" w:styleId="250">
    <w:name w:val="Heading 1 Char"/>
    <w:autoRedefine/>
    <w:qFormat/>
    <w:locked/>
    <w:uiPriority w:val="0"/>
    <w:rPr>
      <w:rFonts w:ascii="黑体" w:hAnsi="Times New Roman" w:eastAsia="黑体" w:cs="Times New Roman"/>
      <w:kern w:val="0"/>
      <w:sz w:val="20"/>
      <w:szCs w:val="20"/>
    </w:rPr>
  </w:style>
  <w:style w:type="character" w:customStyle="1" w:styleId="251">
    <w:name w:val="Heading 2 Char"/>
    <w:autoRedefine/>
    <w:qFormat/>
    <w:locked/>
    <w:uiPriority w:val="0"/>
    <w:rPr>
      <w:rFonts w:ascii="Times New Roman" w:hAnsi="Times New Roman" w:eastAsia="宋体" w:cs="Times New Roman"/>
      <w:b/>
      <w:kern w:val="0"/>
      <w:sz w:val="32"/>
      <w:szCs w:val="32"/>
    </w:rPr>
  </w:style>
  <w:style w:type="character" w:customStyle="1" w:styleId="252">
    <w:name w:val="标题 3 Char1"/>
    <w:autoRedefine/>
    <w:qFormat/>
    <w:locked/>
    <w:uiPriority w:val="99"/>
    <w:rPr>
      <w:rFonts w:eastAsia="宋体"/>
      <w:b/>
      <w:sz w:val="32"/>
      <w:lang w:val="en-US" w:eastAsia="zh-CN" w:bidi="ar-SA"/>
    </w:rPr>
  </w:style>
  <w:style w:type="character" w:customStyle="1" w:styleId="253">
    <w:name w:val="Heading 4 Char"/>
    <w:autoRedefine/>
    <w:qFormat/>
    <w:locked/>
    <w:uiPriority w:val="0"/>
    <w:rPr>
      <w:rFonts w:ascii="Times New Roman" w:hAnsi="Times New Roman" w:eastAsia="宋体" w:cs="Times New Roman"/>
      <w:b/>
      <w:kern w:val="0"/>
      <w:sz w:val="20"/>
      <w:szCs w:val="20"/>
    </w:rPr>
  </w:style>
  <w:style w:type="character" w:customStyle="1" w:styleId="254">
    <w:name w:val="Heading 5 Char"/>
    <w:autoRedefine/>
    <w:qFormat/>
    <w:locked/>
    <w:uiPriority w:val="0"/>
    <w:rPr>
      <w:rFonts w:ascii="Times New Roman" w:hAnsi="Times New Roman" w:eastAsia="宋体" w:cs="Times New Roman"/>
      <w:b/>
      <w:bCs/>
      <w:sz w:val="28"/>
      <w:szCs w:val="28"/>
    </w:rPr>
  </w:style>
  <w:style w:type="character" w:customStyle="1" w:styleId="255">
    <w:name w:val="Heading 6 Char"/>
    <w:autoRedefine/>
    <w:qFormat/>
    <w:locked/>
    <w:uiPriority w:val="0"/>
    <w:rPr>
      <w:rFonts w:ascii="Arial" w:hAnsi="Arial" w:eastAsia="黑体" w:cs="Times New Roman"/>
      <w:b/>
      <w:bCs/>
      <w:kern w:val="0"/>
      <w:sz w:val="24"/>
      <w:szCs w:val="24"/>
    </w:rPr>
  </w:style>
  <w:style w:type="character" w:customStyle="1" w:styleId="256">
    <w:name w:val="Heading 7 Char"/>
    <w:autoRedefine/>
    <w:qFormat/>
    <w:locked/>
    <w:uiPriority w:val="0"/>
    <w:rPr>
      <w:rFonts w:ascii="Times New Roman" w:hAnsi="Times New Roman" w:eastAsia="宋体" w:cs="Times New Roman"/>
      <w:b/>
      <w:bCs/>
      <w:kern w:val="0"/>
      <w:sz w:val="24"/>
      <w:szCs w:val="24"/>
    </w:rPr>
  </w:style>
  <w:style w:type="character" w:customStyle="1" w:styleId="257">
    <w:name w:val="Heading 8 Char"/>
    <w:autoRedefine/>
    <w:qFormat/>
    <w:locked/>
    <w:uiPriority w:val="0"/>
    <w:rPr>
      <w:rFonts w:ascii="Arial" w:hAnsi="Arial" w:eastAsia="黑体" w:cs="Times New Roman"/>
      <w:kern w:val="0"/>
      <w:sz w:val="24"/>
      <w:szCs w:val="24"/>
    </w:rPr>
  </w:style>
  <w:style w:type="character" w:customStyle="1" w:styleId="258">
    <w:name w:val="Heading 9 Char"/>
    <w:autoRedefine/>
    <w:qFormat/>
    <w:locked/>
    <w:uiPriority w:val="0"/>
    <w:rPr>
      <w:rFonts w:ascii="Arial" w:hAnsi="Arial" w:eastAsia="黑体" w:cs="Times New Roman"/>
      <w:kern w:val="0"/>
      <w:sz w:val="21"/>
      <w:szCs w:val="21"/>
    </w:rPr>
  </w:style>
  <w:style w:type="character" w:customStyle="1" w:styleId="259">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0">
    <w:name w:val="Date Char"/>
    <w:autoRedefine/>
    <w:qFormat/>
    <w:locked/>
    <w:uiPriority w:val="0"/>
    <w:rPr>
      <w:rFonts w:ascii="Times New Roman" w:hAnsi="Times New Roman" w:eastAsia="宋体" w:cs="Times New Roman"/>
      <w:sz w:val="20"/>
      <w:szCs w:val="20"/>
    </w:rPr>
  </w:style>
  <w:style w:type="character" w:customStyle="1" w:styleId="261">
    <w:name w:val="Header Char"/>
    <w:autoRedefine/>
    <w:qFormat/>
    <w:locked/>
    <w:uiPriority w:val="0"/>
    <w:rPr>
      <w:rFonts w:ascii="Times New Roman" w:hAnsi="Times New Roman" w:eastAsia="宋体" w:cs="Times New Roman"/>
      <w:kern w:val="0"/>
      <w:sz w:val="20"/>
      <w:szCs w:val="20"/>
    </w:rPr>
  </w:style>
  <w:style w:type="character" w:customStyle="1" w:styleId="262">
    <w:name w:val="Footer Char"/>
    <w:autoRedefine/>
    <w:qFormat/>
    <w:locked/>
    <w:uiPriority w:val="0"/>
    <w:rPr>
      <w:rFonts w:ascii="Times New Roman" w:hAnsi="Times New Roman" w:eastAsia="宋体" w:cs="Times New Roman"/>
      <w:kern w:val="0"/>
      <w:sz w:val="20"/>
      <w:szCs w:val="20"/>
    </w:rPr>
  </w:style>
  <w:style w:type="character" w:customStyle="1" w:styleId="263">
    <w:name w:val="Plain Text Char"/>
    <w:autoRedefine/>
    <w:qFormat/>
    <w:locked/>
    <w:uiPriority w:val="0"/>
    <w:rPr>
      <w:rFonts w:ascii="宋体" w:hAnsi="Courier New" w:eastAsia="宋体" w:cs="Times New Roman"/>
      <w:sz w:val="20"/>
      <w:szCs w:val="20"/>
    </w:rPr>
  </w:style>
  <w:style w:type="character" w:customStyle="1" w:styleId="264">
    <w:name w:val="Body Text Indent 2 Char"/>
    <w:autoRedefine/>
    <w:qFormat/>
    <w:locked/>
    <w:uiPriority w:val="0"/>
    <w:rPr>
      <w:rFonts w:ascii="Times New Roman" w:hAnsi="Times New Roman" w:eastAsia="宋体" w:cs="Times New Roman"/>
      <w:sz w:val="30"/>
      <w:szCs w:val="30"/>
    </w:rPr>
  </w:style>
  <w:style w:type="character" w:customStyle="1" w:styleId="265">
    <w:name w:val="Body Text Indent 3 Char"/>
    <w:autoRedefine/>
    <w:qFormat/>
    <w:locked/>
    <w:uiPriority w:val="0"/>
    <w:rPr>
      <w:rFonts w:ascii="Times New Roman" w:hAnsi="Times New Roman" w:eastAsia="宋体" w:cs="Times New Roman"/>
      <w:sz w:val="30"/>
      <w:szCs w:val="30"/>
    </w:rPr>
  </w:style>
  <w:style w:type="character" w:customStyle="1" w:styleId="266">
    <w:name w:val="Body Text First Indent 2 Char"/>
    <w:autoRedefine/>
    <w:qFormat/>
    <w:locked/>
    <w:uiPriority w:val="0"/>
    <w:rPr>
      <w:rFonts w:ascii="Times New Roman" w:hAnsi="Times New Roman" w:eastAsia="宋体" w:cs="Times New Roman"/>
      <w:kern w:val="2"/>
      <w:sz w:val="24"/>
      <w:szCs w:val="24"/>
    </w:rPr>
  </w:style>
  <w:style w:type="character" w:customStyle="1" w:styleId="267">
    <w:name w:val="Body Text 2 Char"/>
    <w:autoRedefine/>
    <w:qFormat/>
    <w:locked/>
    <w:uiPriority w:val="0"/>
    <w:rPr>
      <w:rFonts w:ascii="宋体" w:hAnsi="Times New Roman" w:eastAsia="宋体" w:cs="Times New Roman"/>
      <w:sz w:val="20"/>
      <w:szCs w:val="20"/>
    </w:rPr>
  </w:style>
  <w:style w:type="character" w:customStyle="1" w:styleId="268">
    <w:name w:val="Balloon Text Char"/>
    <w:autoRedefine/>
    <w:qFormat/>
    <w:locked/>
    <w:uiPriority w:val="0"/>
    <w:rPr>
      <w:rFonts w:ascii="Times New Roman" w:hAnsi="Times New Roman" w:eastAsia="宋体" w:cs="Times New Roman"/>
      <w:sz w:val="18"/>
      <w:szCs w:val="18"/>
    </w:rPr>
  </w:style>
  <w:style w:type="character" w:customStyle="1" w:styleId="269">
    <w:name w:val="Salutation Char"/>
    <w:autoRedefine/>
    <w:qFormat/>
    <w:locked/>
    <w:uiPriority w:val="0"/>
    <w:rPr>
      <w:rFonts w:ascii="..ì." w:hAnsi="Times New Roman" w:eastAsia="..ì." w:cs="Times New Roman"/>
      <w:kern w:val="0"/>
      <w:sz w:val="20"/>
      <w:szCs w:val="20"/>
    </w:rPr>
  </w:style>
  <w:style w:type="character" w:customStyle="1" w:styleId="270">
    <w:name w:val="Note Heading Char"/>
    <w:autoRedefine/>
    <w:qFormat/>
    <w:locked/>
    <w:uiPriority w:val="0"/>
    <w:rPr>
      <w:rFonts w:ascii="..ì." w:hAnsi="Times New Roman" w:eastAsia="..ì." w:cs="Times New Roman"/>
      <w:kern w:val="0"/>
      <w:sz w:val="20"/>
      <w:szCs w:val="20"/>
    </w:rPr>
  </w:style>
  <w:style w:type="paragraph" w:customStyle="1" w:styleId="271">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2"/>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autoRedefine/>
    <w:qFormat/>
    <w:locked/>
    <w:uiPriority w:val="0"/>
    <w:rPr>
      <w:rFonts w:ascii="Times New Roman" w:hAnsi="Times New Roman" w:eastAsia="宋体" w:cs="Times New Roman"/>
      <w:sz w:val="16"/>
      <w:szCs w:val="16"/>
    </w:rPr>
  </w:style>
  <w:style w:type="character" w:customStyle="1" w:styleId="274">
    <w:name w:val="Title Char"/>
    <w:autoRedefine/>
    <w:qFormat/>
    <w:locked/>
    <w:uiPriority w:val="0"/>
    <w:rPr>
      <w:rFonts w:ascii="Arial" w:hAnsi="Arial" w:eastAsia="宋体" w:cs="Times New Roman"/>
      <w:b/>
      <w:kern w:val="0"/>
      <w:sz w:val="20"/>
      <w:szCs w:val="20"/>
    </w:rPr>
  </w:style>
  <w:style w:type="character" w:customStyle="1" w:styleId="275">
    <w:name w:val="Comment Subject Char"/>
    <w:autoRedefine/>
    <w:qFormat/>
    <w:locked/>
    <w:uiPriority w:val="0"/>
    <w:rPr>
      <w:rFonts w:ascii="Times New Roman" w:hAnsi="Times New Roman" w:eastAsia="宋体" w:cs="Times New Roman"/>
      <w:b/>
      <w:bCs/>
      <w:sz w:val="24"/>
      <w:szCs w:val="24"/>
    </w:rPr>
  </w:style>
  <w:style w:type="character" w:customStyle="1" w:styleId="276">
    <w:name w:val="Comment Text Char"/>
    <w:autoRedefine/>
    <w:qFormat/>
    <w:locked/>
    <w:uiPriority w:val="0"/>
    <w:rPr>
      <w:rFonts w:ascii="Times New Roman" w:hAnsi="Times New Roman" w:eastAsia="宋体"/>
      <w:sz w:val="24"/>
    </w:rPr>
  </w:style>
  <w:style w:type="paragraph" w:customStyle="1" w:styleId="277">
    <w:name w:val="List Paragraph1"/>
    <w:basedOn w:val="1"/>
    <w:autoRedefine/>
    <w:qFormat/>
    <w:uiPriority w:val="0"/>
    <w:pPr>
      <w:ind w:firstLine="420" w:firstLineChars="200"/>
    </w:pPr>
    <w:rPr>
      <w:rFonts w:eastAsia="宋体"/>
    </w:rPr>
  </w:style>
  <w:style w:type="paragraph" w:customStyle="1" w:styleId="278">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autoRedefine/>
    <w:unhideWhenUsed/>
    <w:qFormat/>
    <w:uiPriority w:val="99"/>
    <w:rPr>
      <w:color w:val="605E5C"/>
      <w:shd w:val="clear" w:color="auto" w:fill="E1DFDD"/>
    </w:rPr>
  </w:style>
  <w:style w:type="character" w:customStyle="1" w:styleId="280">
    <w:name w:val="Char Char11"/>
    <w:autoRedefine/>
    <w:qFormat/>
    <w:uiPriority w:val="99"/>
    <w:rPr>
      <w:rFonts w:eastAsia="宋体"/>
      <w:kern w:val="2"/>
      <w:sz w:val="24"/>
      <w:lang w:val="en-US" w:eastAsia="zh-CN"/>
    </w:rPr>
  </w:style>
  <w:style w:type="character" w:customStyle="1" w:styleId="281">
    <w:name w:val="正文文本 Char1"/>
    <w:autoRedefine/>
    <w:semiHidden/>
    <w:qFormat/>
    <w:uiPriority w:val="0"/>
    <w:rPr>
      <w:rFonts w:ascii="Times New Roman" w:hAnsi="Times New Roman" w:eastAsia="宋体" w:cs="Times New Roman"/>
      <w:szCs w:val="24"/>
    </w:rPr>
  </w:style>
  <w:style w:type="paragraph" w:customStyle="1" w:styleId="282">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autoRedefine/>
    <w:qFormat/>
    <w:uiPriority w:val="99"/>
    <w:rPr>
      <w:rFonts w:ascii="Tahoma" w:hAnsi="Tahoma" w:eastAsia="宋体"/>
      <w:sz w:val="24"/>
      <w:szCs w:val="20"/>
    </w:rPr>
  </w:style>
  <w:style w:type="paragraph" w:customStyle="1" w:styleId="284">
    <w:name w:val="Char Char Char Char1"/>
    <w:basedOn w:val="1"/>
    <w:autoRedefine/>
    <w:qFormat/>
    <w:uiPriority w:val="99"/>
    <w:pPr>
      <w:widowControl/>
      <w:spacing w:after="160" w:line="240" w:lineRule="exact"/>
      <w:jc w:val="left"/>
    </w:pPr>
    <w:rPr>
      <w:rFonts w:eastAsia="宋体"/>
      <w:szCs w:val="20"/>
    </w:rPr>
  </w:style>
  <w:style w:type="paragraph" w:customStyle="1" w:styleId="285">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autoRedefine/>
    <w:qFormat/>
    <w:uiPriority w:val="99"/>
    <w:pPr>
      <w:widowControl/>
      <w:spacing w:after="160" w:line="240" w:lineRule="exact"/>
      <w:jc w:val="left"/>
    </w:pPr>
    <w:rPr>
      <w:rFonts w:eastAsia="宋体"/>
      <w:szCs w:val="20"/>
    </w:rPr>
  </w:style>
  <w:style w:type="paragraph" w:customStyle="1" w:styleId="288">
    <w:name w:val="Char12"/>
    <w:basedOn w:val="1"/>
    <w:autoRedefine/>
    <w:qFormat/>
    <w:uiPriority w:val="99"/>
    <w:rPr>
      <w:rFonts w:ascii="Tahoma" w:hAnsi="Tahoma" w:eastAsia="宋体"/>
      <w:sz w:val="24"/>
      <w:szCs w:val="20"/>
    </w:rPr>
  </w:style>
  <w:style w:type="paragraph" w:customStyle="1" w:styleId="289">
    <w:name w:val="Char111"/>
    <w:basedOn w:val="1"/>
    <w:autoRedefine/>
    <w:qFormat/>
    <w:uiPriority w:val="99"/>
    <w:rPr>
      <w:rFonts w:ascii="Tahoma" w:hAnsi="Tahoma" w:eastAsia="宋体"/>
      <w:sz w:val="24"/>
      <w:szCs w:val="20"/>
    </w:rPr>
  </w:style>
  <w:style w:type="paragraph" w:customStyle="1" w:styleId="290">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autoRedefine/>
    <w:qFormat/>
    <w:uiPriority w:val="99"/>
    <w:pPr>
      <w:widowControl/>
      <w:spacing w:after="160" w:line="240" w:lineRule="exact"/>
      <w:jc w:val="left"/>
    </w:pPr>
    <w:rPr>
      <w:rFonts w:eastAsia="宋体"/>
      <w:szCs w:val="20"/>
    </w:rPr>
  </w:style>
  <w:style w:type="character" w:customStyle="1" w:styleId="292">
    <w:name w:val="正文文本 字符"/>
    <w:autoRedefine/>
    <w:qFormat/>
    <w:uiPriority w:val="0"/>
    <w:rPr>
      <w:b/>
      <w:i/>
      <w:szCs w:val="24"/>
    </w:rPr>
  </w:style>
  <w:style w:type="paragraph" w:customStyle="1" w:styleId="293">
    <w:name w:val="纯文本2"/>
    <w:basedOn w:val="1"/>
    <w:autoRedefine/>
    <w:qFormat/>
    <w:uiPriority w:val="0"/>
    <w:rPr>
      <w:rFonts w:ascii="宋体" w:hAnsi="Courier New" w:cs="Courier New"/>
      <w:szCs w:val="21"/>
    </w:rPr>
  </w:style>
  <w:style w:type="paragraph" w:customStyle="1" w:styleId="294">
    <w:name w:val="TOC 标题3"/>
    <w:basedOn w:val="2"/>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5">
    <w:name w:val="HTML 预设格式 字符"/>
    <w:basedOn w:val="52"/>
    <w:link w:val="43"/>
    <w:autoRedefine/>
    <w:qFormat/>
    <w:uiPriority w:val="0"/>
    <w:rPr>
      <w:rFonts w:ascii="黑体" w:hAnsi="Courier New" w:eastAsia="黑体"/>
    </w:rPr>
  </w:style>
  <w:style w:type="paragraph" w:customStyle="1" w:styleId="296">
    <w:name w:val="Table Text"/>
    <w:basedOn w:val="1"/>
    <w:autoRedefine/>
    <w:semiHidden/>
    <w:qFormat/>
    <w:uiPriority w:val="0"/>
    <w:rPr>
      <w:rFonts w:ascii="宋体" w:hAnsi="宋体" w:eastAsia="宋体" w:cs="宋体"/>
      <w:sz w:val="24"/>
      <w:szCs w:val="24"/>
      <w:lang w:val="en-US" w:eastAsia="en-US" w:bidi="ar-SA"/>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character" w:customStyle="1" w:styleId="298">
    <w:name w:val="标题 Char"/>
    <w:link w:val="46"/>
    <w:qFormat/>
    <w:uiPriority w:val="10"/>
    <w:rPr>
      <w:rFonts w:ascii="Cambria" w:hAnsi="Cambria" w:cs="Times New Roman"/>
      <w:b/>
      <w:bCs/>
      <w:szCs w:val="32"/>
    </w:rPr>
  </w:style>
  <w:style w:type="paragraph" w:customStyle="1" w:styleId="299">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header" Target="header3.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131</Pages>
  <Words>10105</Words>
  <Characters>11218</Characters>
  <Lines>1</Lines>
  <Paragraphs>1</Paragraphs>
  <TotalTime>32</TotalTime>
  <ScaleCrop>false</ScaleCrop>
  <LinksUpToDate>false</LinksUpToDate>
  <CharactersWithSpaces>11716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`尕小子...</cp:lastModifiedBy>
  <cp:lastPrinted>2021-01-08T03:14:00Z</cp:lastPrinted>
  <dcterms:modified xsi:type="dcterms:W3CDTF">2026-01-11T03:36:01Z</dcterms:modified>
  <dc:title>_x0001_</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F457D75DFCBD4389B1C1AEA410A27570_13</vt:lpwstr>
  </property>
  <property fmtid="{D5CDD505-2E9C-101B-9397-08002B2CF9AE}" pid="4" name="KSOTemplateDocerSaveRecord">
    <vt:lpwstr>eyJoZGlkIjoiZmVhY2IxMTI5MjY5NDg0MmY4Njg0OGNkYjE0OWYzMTgiLCJ1c2VySWQiOiIzNjAzMDc2NDgifQ==</vt:lpwstr>
  </property>
</Properties>
</file>