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B127F">
      <w:pPr>
        <w:pStyle w:val="3"/>
        <w:rPr>
          <w:rFonts w:hint="eastAsia" w:ascii="仿宋" w:hAnsi="仿宋" w:eastAsia="仿宋"/>
          <w:color w:val="auto"/>
          <w:highlight w:val="none"/>
        </w:rPr>
      </w:pPr>
      <w:r>
        <w:rPr>
          <w:rFonts w:hint="eastAsia" w:ascii="仿宋" w:hAnsi="仿宋" w:eastAsia="仿宋"/>
          <w:color w:val="auto"/>
          <w:highlight w:val="none"/>
        </w:rPr>
        <w:t>采购需求</w:t>
      </w:r>
    </w:p>
    <w:p w14:paraId="6475F9DC">
      <w:pPr>
        <w:rPr>
          <w:rFonts w:hint="eastAsia" w:ascii="仿宋" w:hAnsi="仿宋" w:eastAsia="仿宋"/>
          <w:color w:val="auto"/>
          <w:highlight w:val="none"/>
        </w:rPr>
      </w:pPr>
    </w:p>
    <w:p w14:paraId="05E11DAD">
      <w:pPr>
        <w:pStyle w:val="6"/>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1.项目名称：泾阳县王桥镇赵家沟村至张家山水文站观测点防汛抢险道路文物影响评估报告</w:t>
      </w:r>
    </w:p>
    <w:p w14:paraId="4A181712">
      <w:pPr>
        <w:pStyle w:val="6"/>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服务范围：该防汛抢险道路位于陕西省咸阳市泾阳县赵家沟西南，长1120米，路基宽6.5米。根据郑国渠首遗址的实际情况，系统辨识和分析道路项目与其在空间布局、保护区划及环境协调等方面的关系，科学评估工程对文物保护单位——郑国渠首遗址所产生的影响，重点考察道路建设对文物本体安全及其历史环境完整性的影响。在此基础上形成综合评估结论，提出相应的保护措施与减缓建议，以确保道路建设与文物保护工作相协调。</w:t>
      </w:r>
    </w:p>
    <w:p w14:paraId="2E0077E7">
      <w:pPr>
        <w:pStyle w:val="6"/>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3.服务要求：根据《中华人民共和国文物保护法》及《陕西省文物保护条例》等规定，要求供应商对本项目进行文物影响评估，编制《文物影响评估报告》，协助采购人进行方案上报、专家意见回复等工作。</w:t>
      </w:r>
    </w:p>
    <w:p w14:paraId="2DEE597F">
      <w:pPr>
        <w:pStyle w:val="6"/>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4.服务标准：《文物影响评估报告》编制完成，并达到上报国家文物局，取得省级核准意见标准。</w:t>
      </w:r>
    </w:p>
    <w:p w14:paraId="50343EE3">
      <w:pPr>
        <w:pStyle w:val="6"/>
        <w:pageBreakBefore w:val="0"/>
        <w:kinsoku/>
        <w:wordWrap/>
        <w:overflowPunct/>
        <w:topLinePunct w:val="0"/>
        <w:autoSpaceDE/>
        <w:autoSpaceDN/>
        <w:bidi w:val="0"/>
        <w:adjustRightInd/>
        <w:snapToGrid/>
        <w:spacing w:line="360" w:lineRule="auto"/>
        <w:ind w:firstLine="560" w:firstLineChars="200"/>
        <w:textAlignment w:val="auto"/>
      </w:pPr>
      <w:r>
        <w:rPr>
          <w:rFonts w:hint="eastAsia" w:ascii="仿宋" w:hAnsi="仿宋" w:eastAsia="仿宋" w:cs="仿宋"/>
          <w:color w:val="auto"/>
          <w:sz w:val="28"/>
          <w:szCs w:val="28"/>
          <w:highlight w:val="none"/>
          <w:lang w:val="en-US" w:eastAsia="zh-CN"/>
        </w:rPr>
        <w:t>5.成果资料：提供《文物影响评估报告》，并以纸质和电子文件两种形式交付。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958EC"/>
    <w:rsid w:val="0319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before="280" w:beforeLines="0" w:after="290" w:afterLines="0" w:line="376" w:lineRule="auto"/>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customStyle="1" w:styleId="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2026-01-28T01:03:00Z</dcterms:created>
  <dc:creator>lenovo</dc:creator>
  <cp:lastModifiedBy>lenovo</cp:lastModifiedBy>
  <dcterms:modified xsi:type="dcterms:W3CDTF">2026-01-28T01:03:54Z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03C3AE1E1543408898B1845FE047A1DE_11</vt:lpwstr>
  </property>
  <property fmtid="{D5CDD505-2E9C-101B-9397-08002B2CF9AE}" pid="4" name="KSOTemplateDocerSaveRecord">
    <vt:lpwstr>eyJoZGlkIjoiZGUxNzQ4ZDMzN2IyMTU0NjFiMjI1MzczYmFlN2Q5MjciLCJ1c2VySWQiOiIzMzkyNTMxMTAifQ==</vt:lpwstr>
  </property>
</Properties>
</file>