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62BD7">
      <w:pPr>
        <w:rPr>
          <w:rFonts w:hint="eastAsia" w:hAnsi="宋体" w:eastAsia="宋体" w:cs="宋体"/>
          <w:b/>
          <w:color w:val="auto"/>
          <w:sz w:val="36"/>
          <w:highlight w:val="none"/>
          <w:lang w:eastAsia="zh-CN"/>
        </w:rPr>
      </w:pPr>
      <w:r>
        <w:rPr>
          <w:rFonts w:hint="eastAsia" w:hAnsi="宋体" w:cs="宋体"/>
          <w:b/>
          <w:bCs/>
          <w:color w:val="auto"/>
          <w:sz w:val="32"/>
          <w:szCs w:val="32"/>
          <w:highlight w:val="none"/>
        </w:rPr>
        <w:t>项目编号：</w:t>
      </w:r>
      <w:r>
        <w:rPr>
          <w:rFonts w:hint="eastAsia" w:hAnsi="宋体" w:cs="宋体"/>
          <w:b/>
          <w:bCs/>
          <w:color w:val="auto"/>
          <w:sz w:val="32"/>
          <w:szCs w:val="32"/>
          <w:highlight w:val="none"/>
          <w:lang w:eastAsia="zh-CN"/>
        </w:rPr>
        <w:t>SXZCZBSL2026-ZCCS-0113</w:t>
      </w:r>
    </w:p>
    <w:p w14:paraId="161674C3">
      <w:pPr>
        <w:rPr>
          <w:rFonts w:hAnsi="宋体" w:cs="宋体"/>
          <w:b/>
          <w:color w:val="auto"/>
          <w:sz w:val="36"/>
          <w:highlight w:val="none"/>
        </w:rPr>
      </w:pPr>
    </w:p>
    <w:p w14:paraId="044FAF78">
      <w:pPr>
        <w:rPr>
          <w:rFonts w:hAnsi="宋体" w:cs="宋体"/>
          <w:b/>
          <w:color w:val="auto"/>
          <w:sz w:val="36"/>
          <w:highlight w:val="none"/>
        </w:rPr>
      </w:pPr>
    </w:p>
    <w:p w14:paraId="209C1407">
      <w:pPr>
        <w:jc w:val="center"/>
        <w:rPr>
          <w:rFonts w:hAnsi="宋体" w:cs="宋体"/>
          <w:b/>
          <w:bCs/>
          <w:color w:val="auto"/>
          <w:sz w:val="52"/>
          <w:szCs w:val="52"/>
          <w:highlight w:val="none"/>
        </w:rPr>
      </w:pPr>
    </w:p>
    <w:p w14:paraId="72ACAE46">
      <w:pPr>
        <w:jc w:val="center"/>
        <w:rPr>
          <w:rFonts w:hAnsi="宋体" w:cs="宋体"/>
          <w:b/>
          <w:color w:val="auto"/>
          <w:sz w:val="72"/>
          <w:szCs w:val="72"/>
          <w:highlight w:val="none"/>
        </w:rPr>
      </w:pPr>
      <w:r>
        <w:rPr>
          <w:rFonts w:hint="eastAsia" w:hAnsi="宋体" w:cs="宋体"/>
          <w:b/>
          <w:bCs/>
          <w:color w:val="auto"/>
          <w:sz w:val="60"/>
          <w:szCs w:val="60"/>
          <w:highlight w:val="none"/>
          <w:lang w:eastAsia="zh-CN"/>
        </w:rPr>
        <w:t>西照川镇西川社区千万工程示范村建设项目</w:t>
      </w:r>
    </w:p>
    <w:p w14:paraId="4363D4D3">
      <w:pPr>
        <w:spacing w:line="780" w:lineRule="auto"/>
        <w:jc w:val="center"/>
        <w:rPr>
          <w:rFonts w:hAnsi="宋体" w:cs="宋体"/>
          <w:b/>
          <w:color w:val="auto"/>
          <w:sz w:val="72"/>
          <w:szCs w:val="72"/>
          <w:highlight w:val="none"/>
        </w:rPr>
      </w:pPr>
    </w:p>
    <w:p w14:paraId="2C2EC859">
      <w:pPr>
        <w:spacing w:line="780" w:lineRule="auto"/>
        <w:jc w:val="center"/>
        <w:rPr>
          <w:rFonts w:hAnsi="宋体" w:cs="宋体"/>
          <w:b/>
          <w:color w:val="auto"/>
          <w:sz w:val="72"/>
          <w:szCs w:val="72"/>
          <w:highlight w:val="none"/>
        </w:rPr>
      </w:pPr>
      <w:r>
        <w:rPr>
          <w:rFonts w:hint="eastAsia" w:hAnsi="宋体" w:cs="宋体"/>
          <w:b/>
          <w:color w:val="auto"/>
          <w:sz w:val="72"/>
          <w:szCs w:val="72"/>
          <w:highlight w:val="none"/>
        </w:rPr>
        <w:t>竞争性磋商文件</w:t>
      </w:r>
    </w:p>
    <w:p w14:paraId="28394636">
      <w:pPr>
        <w:rPr>
          <w:rFonts w:hAnsi="宋体" w:cs="宋体"/>
          <w:color w:val="auto"/>
          <w:highlight w:val="none"/>
        </w:rPr>
      </w:pPr>
      <w:bookmarkStart w:id="0" w:name="_Toc363463325"/>
    </w:p>
    <w:p w14:paraId="3E5E9903">
      <w:pPr>
        <w:rPr>
          <w:rFonts w:hAnsi="宋体" w:cs="宋体"/>
          <w:color w:val="auto"/>
          <w:highlight w:val="none"/>
        </w:rPr>
      </w:pPr>
    </w:p>
    <w:p w14:paraId="3BFE193A">
      <w:pPr>
        <w:rPr>
          <w:color w:val="auto"/>
          <w:highlight w:val="none"/>
        </w:rPr>
      </w:pPr>
    </w:p>
    <w:p w14:paraId="0B85DBBD">
      <w:pPr>
        <w:rPr>
          <w:rFonts w:hAnsi="宋体" w:cs="宋体"/>
          <w:color w:val="auto"/>
          <w:highlight w:val="none"/>
        </w:rPr>
      </w:pPr>
    </w:p>
    <w:bookmarkEnd w:id="0"/>
    <w:p w14:paraId="66C938CB">
      <w:pPr>
        <w:jc w:val="center"/>
        <w:rPr>
          <w:rFonts w:hAnsi="宋体" w:cs="宋体"/>
          <w:b/>
          <w:color w:val="auto"/>
          <w:sz w:val="36"/>
          <w:szCs w:val="36"/>
          <w:highlight w:val="none"/>
        </w:rPr>
      </w:pPr>
    </w:p>
    <w:p w14:paraId="1ACC081A">
      <w:pPr>
        <w:pStyle w:val="9"/>
        <w:rPr>
          <w:color w:val="auto"/>
          <w:highlight w:val="none"/>
        </w:rPr>
      </w:pPr>
    </w:p>
    <w:p w14:paraId="304BFCAF">
      <w:pPr>
        <w:rPr>
          <w:rFonts w:hAnsi="宋体" w:cs="宋体"/>
          <w:b/>
          <w:color w:val="auto"/>
          <w:sz w:val="36"/>
          <w:szCs w:val="36"/>
          <w:highlight w:val="none"/>
        </w:rPr>
      </w:pPr>
    </w:p>
    <w:p w14:paraId="30D2364E">
      <w:pPr>
        <w:pStyle w:val="9"/>
        <w:jc w:val="center"/>
        <w:rPr>
          <w:rFonts w:hAnsi="宋体" w:cs="宋体"/>
          <w:b/>
          <w:color w:val="auto"/>
          <w:sz w:val="32"/>
          <w:szCs w:val="32"/>
          <w:highlight w:val="none"/>
        </w:rPr>
      </w:pPr>
    </w:p>
    <w:p w14:paraId="5093031D">
      <w:pPr>
        <w:ind w:left="2400" w:leftChars="1000"/>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采 购 人：</w:t>
      </w:r>
      <w:r>
        <w:rPr>
          <w:rFonts w:hint="eastAsia" w:hAnsi="宋体" w:cs="宋体"/>
          <w:b/>
          <w:bCs/>
          <w:color w:val="auto"/>
          <w:sz w:val="32"/>
          <w:szCs w:val="32"/>
          <w:highlight w:val="none"/>
          <w:lang w:eastAsia="zh-CN"/>
        </w:rPr>
        <w:t>山阳县西照川镇人民政府</w:t>
      </w:r>
    </w:p>
    <w:p w14:paraId="74ED0637">
      <w:pPr>
        <w:ind w:left="2400" w:leftChars="1000"/>
        <w:rPr>
          <w:rFonts w:hAnsi="宋体" w:cs="宋体"/>
          <w:b/>
          <w:bCs/>
          <w:color w:val="auto"/>
          <w:sz w:val="32"/>
          <w:szCs w:val="32"/>
          <w:highlight w:val="none"/>
        </w:rPr>
      </w:pPr>
      <w:r>
        <w:rPr>
          <w:rFonts w:hint="eastAsia" w:hAnsi="宋体" w:cs="宋体"/>
          <w:b/>
          <w:bCs/>
          <w:color w:val="auto"/>
          <w:sz w:val="32"/>
          <w:szCs w:val="32"/>
          <w:highlight w:val="none"/>
        </w:rPr>
        <w:t>代理机构：陕西至诚项目管理集团有限公司</w:t>
      </w:r>
    </w:p>
    <w:p w14:paraId="760A58E9">
      <w:pPr>
        <w:pStyle w:val="9"/>
        <w:spacing w:after="0"/>
        <w:ind w:left="2400" w:leftChars="1000"/>
        <w:rPr>
          <w:rFonts w:ascii="宋体" w:hAnsi="宋体" w:cs="宋体"/>
          <w:b/>
          <w:bCs/>
          <w:color w:val="auto"/>
          <w:sz w:val="28"/>
          <w:szCs w:val="28"/>
          <w:highlight w:val="none"/>
        </w:rPr>
      </w:pPr>
      <w:r>
        <w:rPr>
          <w:rFonts w:hint="eastAsia" w:hAnsi="宋体" w:cs="宋体"/>
          <w:b/>
          <w:bCs/>
          <w:color w:val="auto"/>
          <w:sz w:val="32"/>
          <w:szCs w:val="32"/>
          <w:highlight w:val="none"/>
        </w:rPr>
        <w:t>日    期：二〇二</w:t>
      </w:r>
      <w:r>
        <w:rPr>
          <w:rFonts w:hint="eastAsia" w:hAnsi="宋体" w:cs="宋体"/>
          <w:b/>
          <w:bCs/>
          <w:color w:val="auto"/>
          <w:sz w:val="32"/>
          <w:szCs w:val="32"/>
          <w:highlight w:val="none"/>
          <w:lang w:val="en-US" w:eastAsia="zh-CN"/>
        </w:rPr>
        <w:t>六</w:t>
      </w:r>
      <w:r>
        <w:rPr>
          <w:rFonts w:hint="eastAsia" w:hAnsi="宋体" w:cs="宋体"/>
          <w:b/>
          <w:bCs/>
          <w:color w:val="auto"/>
          <w:sz w:val="32"/>
          <w:szCs w:val="32"/>
          <w:highlight w:val="none"/>
        </w:rPr>
        <w:t>年</w:t>
      </w:r>
      <w:r>
        <w:rPr>
          <w:rFonts w:hint="eastAsia" w:hAnsi="宋体" w:cs="宋体"/>
          <w:b/>
          <w:bCs/>
          <w:color w:val="auto"/>
          <w:sz w:val="32"/>
          <w:szCs w:val="32"/>
          <w:highlight w:val="none"/>
          <w:lang w:val="en-US" w:eastAsia="zh-CN"/>
        </w:rPr>
        <w:t>一</w:t>
      </w:r>
      <w:r>
        <w:rPr>
          <w:rFonts w:hint="eastAsia" w:hAnsi="宋体" w:cs="宋体"/>
          <w:b/>
          <w:bCs/>
          <w:color w:val="auto"/>
          <w:sz w:val="32"/>
          <w:szCs w:val="32"/>
          <w:highlight w:val="none"/>
        </w:rPr>
        <w:t>月</w:t>
      </w:r>
    </w:p>
    <w:p w14:paraId="14DC9858">
      <w:pPr>
        <w:rPr>
          <w:rFonts w:hAnsi="宋体" w:cs="宋体"/>
          <w:b/>
          <w:bCs/>
          <w:color w:val="auto"/>
          <w:sz w:val="32"/>
          <w:szCs w:val="32"/>
          <w:highlight w:val="none"/>
        </w:rPr>
      </w:pPr>
    </w:p>
    <w:p w14:paraId="2EE937B6">
      <w:pPr>
        <w:pStyle w:val="3"/>
        <w:rPr>
          <w:color w:val="auto"/>
          <w:highlight w:val="none"/>
        </w:rPr>
        <w:sectPr>
          <w:headerReference r:id="rId4" w:type="first"/>
          <w:headerReference r:id="rId3" w:type="default"/>
          <w:footerReference r:id="rId5" w:type="default"/>
          <w:pgSz w:w="11906" w:h="16838"/>
          <w:pgMar w:top="1418" w:right="1418" w:bottom="1418" w:left="1417" w:header="851" w:footer="992" w:gutter="0"/>
          <w:cols w:space="720" w:num="1"/>
          <w:titlePg/>
          <w:docGrid w:type="lines" w:linePitch="312" w:charSpace="0"/>
        </w:sectPr>
      </w:pPr>
    </w:p>
    <w:p w14:paraId="22BB324E">
      <w:pPr>
        <w:rPr>
          <w:rFonts w:hAnsi="宋体" w:cs="宋体"/>
          <w:color w:val="auto"/>
          <w:highlight w:val="none"/>
        </w:rPr>
      </w:pPr>
    </w:p>
    <w:p w14:paraId="785A0D88">
      <w:pPr>
        <w:jc w:val="center"/>
        <w:rPr>
          <w:rFonts w:hAnsi="宋体" w:cs="宋体"/>
          <w:b/>
          <w:color w:val="auto"/>
          <w:sz w:val="44"/>
          <w:szCs w:val="44"/>
          <w:highlight w:val="none"/>
        </w:rPr>
      </w:pPr>
      <w:r>
        <w:rPr>
          <w:rFonts w:hint="eastAsia" w:hAnsi="宋体" w:cs="宋体"/>
          <w:b/>
          <w:color w:val="auto"/>
          <w:sz w:val="44"/>
          <w:szCs w:val="44"/>
          <w:highlight w:val="none"/>
        </w:rPr>
        <w:t>目 录</w:t>
      </w:r>
    </w:p>
    <w:p w14:paraId="035EC05B">
      <w:pPr>
        <w:jc w:val="center"/>
        <w:rPr>
          <w:rFonts w:hAnsi="宋体" w:cs="宋体"/>
          <w:b/>
          <w:color w:val="auto"/>
          <w:sz w:val="44"/>
          <w:szCs w:val="44"/>
          <w:highlight w:val="none"/>
        </w:rPr>
      </w:pPr>
    </w:p>
    <w:p w14:paraId="090EED5A">
      <w:pPr>
        <w:pStyle w:val="18"/>
        <w:tabs>
          <w:tab w:val="right" w:leader="dot" w:pos="8787"/>
        </w:tabs>
        <w:rPr>
          <w:color w:val="auto"/>
          <w:sz w:val="28"/>
          <w:szCs w:val="28"/>
          <w:highlight w:val="none"/>
        </w:rPr>
      </w:pPr>
      <w:bookmarkStart w:id="1" w:name="_Toc16218"/>
      <w:bookmarkStart w:id="2" w:name="_Toc20652"/>
      <w:bookmarkStart w:id="3" w:name="_Toc20858"/>
      <w:bookmarkStart w:id="4" w:name="_Toc5293"/>
      <w:bookmarkStart w:id="5" w:name="_Toc389582033"/>
      <w:bookmarkStart w:id="6" w:name="_Toc19886"/>
      <w:bookmarkStart w:id="7" w:name="_Toc21518"/>
      <w:bookmarkStart w:id="8" w:name="_Toc27420"/>
      <w:bookmarkStart w:id="9" w:name="_Toc363474016"/>
      <w:bookmarkStart w:id="10" w:name="_Toc403077638"/>
      <w:bookmarkStart w:id="11" w:name="_Toc363473971"/>
      <w:r>
        <w:rPr>
          <w:rFonts w:hint="eastAsia" w:hAnsi="宋体" w:cs="宋体"/>
          <w:bCs/>
          <w:color w:val="auto"/>
          <w:sz w:val="28"/>
          <w:szCs w:val="28"/>
          <w:highlight w:val="none"/>
        </w:rPr>
        <w:fldChar w:fldCharType="begin"/>
      </w:r>
      <w:r>
        <w:rPr>
          <w:rFonts w:hint="eastAsia" w:hAnsi="宋体" w:cs="宋体"/>
          <w:bCs/>
          <w:color w:val="auto"/>
          <w:sz w:val="28"/>
          <w:szCs w:val="28"/>
          <w:highlight w:val="none"/>
        </w:rPr>
        <w:instrText xml:space="preserve">TOC \o "1-2" \h \u </w:instrText>
      </w:r>
      <w:r>
        <w:rPr>
          <w:rFonts w:hint="eastAsia" w:hAnsi="宋体" w:cs="宋体"/>
          <w:bCs/>
          <w:color w:val="auto"/>
          <w:sz w:val="28"/>
          <w:szCs w:val="28"/>
          <w:highlight w:val="none"/>
        </w:rPr>
        <w:fldChar w:fldCharType="separate"/>
      </w:r>
      <w:r>
        <w:rPr>
          <w:color w:val="auto"/>
          <w:highlight w:val="none"/>
        </w:rPr>
        <w:fldChar w:fldCharType="begin"/>
      </w:r>
      <w:r>
        <w:rPr>
          <w:color w:val="auto"/>
          <w:highlight w:val="none"/>
        </w:rPr>
        <w:instrText xml:space="preserve"> HYPERLINK \l "_Toc15104" </w:instrText>
      </w:r>
      <w:r>
        <w:rPr>
          <w:color w:val="auto"/>
          <w:highlight w:val="none"/>
        </w:rPr>
        <w:fldChar w:fldCharType="separate"/>
      </w:r>
      <w:r>
        <w:rPr>
          <w:rFonts w:hint="eastAsia" w:cs="宋体"/>
          <w:bCs/>
          <w:color w:val="auto"/>
          <w:sz w:val="28"/>
          <w:szCs w:val="28"/>
          <w:highlight w:val="none"/>
        </w:rPr>
        <w:t>第一章  竞争性磋商公告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_Toc15104 \h </w:instrText>
      </w:r>
      <w:r>
        <w:rPr>
          <w:color w:val="auto"/>
          <w:sz w:val="28"/>
          <w:szCs w:val="28"/>
          <w:highlight w:val="none"/>
        </w:rPr>
        <w:fldChar w:fldCharType="separate"/>
      </w:r>
      <w:r>
        <w:rPr>
          <w:color w:val="auto"/>
          <w:sz w:val="28"/>
          <w:szCs w:val="28"/>
          <w:highlight w:val="none"/>
        </w:rPr>
        <w:t>2</w:t>
      </w:r>
      <w:r>
        <w:rPr>
          <w:color w:val="auto"/>
          <w:sz w:val="28"/>
          <w:szCs w:val="28"/>
          <w:highlight w:val="none"/>
        </w:rPr>
        <w:fldChar w:fldCharType="end"/>
      </w:r>
      <w:r>
        <w:rPr>
          <w:color w:val="auto"/>
          <w:sz w:val="28"/>
          <w:szCs w:val="28"/>
          <w:highlight w:val="none"/>
        </w:rPr>
        <w:fldChar w:fldCharType="end"/>
      </w:r>
    </w:p>
    <w:p w14:paraId="091AAE7B">
      <w:pPr>
        <w:pStyle w:val="18"/>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"_Toc20398" </w:instrText>
      </w:r>
      <w:r>
        <w:rPr>
          <w:color w:val="auto"/>
          <w:highlight w:val="none"/>
        </w:rPr>
        <w:fldChar w:fldCharType="separate"/>
      </w:r>
      <w:r>
        <w:rPr>
          <w:rFonts w:hint="eastAsia" w:hAnsi="宋体" w:cs="宋体"/>
          <w:bCs/>
          <w:color w:val="auto"/>
          <w:kern w:val="2"/>
          <w:sz w:val="28"/>
          <w:szCs w:val="28"/>
          <w:highlight w:val="none"/>
        </w:rPr>
        <w:t>第二章  供应商须知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_Toc20398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color w:val="auto"/>
          <w:sz w:val="28"/>
          <w:szCs w:val="28"/>
          <w:highlight w:val="none"/>
        </w:rPr>
        <w:fldChar w:fldCharType="end"/>
      </w:r>
    </w:p>
    <w:p w14:paraId="4054D18D">
      <w:pPr>
        <w:pStyle w:val="20"/>
        <w:tabs>
          <w:tab w:val="right" w:leader="dot" w:pos="8787"/>
        </w:tabs>
        <w:ind w:left="480"/>
        <w:rPr>
          <w:color w:val="auto"/>
          <w:sz w:val="28"/>
          <w:szCs w:val="28"/>
          <w:highlight w:val="none"/>
        </w:rPr>
      </w:pPr>
      <w:r>
        <w:rPr>
          <w:color w:val="auto"/>
          <w:highlight w:val="none"/>
        </w:rPr>
        <w:fldChar w:fldCharType="begin"/>
      </w:r>
      <w:r>
        <w:rPr>
          <w:color w:val="auto"/>
          <w:highlight w:val="none"/>
        </w:rPr>
        <w:instrText xml:space="preserve"> HYPERLINK \l "_Toc15286" </w:instrText>
      </w:r>
      <w:r>
        <w:rPr>
          <w:color w:val="auto"/>
          <w:highlight w:val="none"/>
        </w:rPr>
        <w:fldChar w:fldCharType="separate"/>
      </w:r>
      <w:r>
        <w:rPr>
          <w:rFonts w:hint="eastAsia" w:hAnsi="宋体" w:cs="宋体"/>
          <w:color w:val="auto"/>
          <w:sz w:val="28"/>
          <w:szCs w:val="28"/>
          <w:highlight w:val="none"/>
        </w:rPr>
        <w:t>供应商须知前附表</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_Toc15286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color w:val="auto"/>
          <w:sz w:val="28"/>
          <w:szCs w:val="28"/>
          <w:highlight w:val="none"/>
        </w:rPr>
        <w:fldChar w:fldCharType="end"/>
      </w:r>
    </w:p>
    <w:p w14:paraId="53246D91">
      <w:pPr>
        <w:pStyle w:val="18"/>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"_Toc11414" </w:instrText>
      </w:r>
      <w:r>
        <w:rPr>
          <w:color w:val="auto"/>
          <w:highlight w:val="none"/>
        </w:rPr>
        <w:fldChar w:fldCharType="separate"/>
      </w:r>
      <w:r>
        <w:rPr>
          <w:rFonts w:hint="eastAsia" w:cs="宋体"/>
          <w:bCs/>
          <w:color w:val="auto"/>
          <w:sz w:val="28"/>
          <w:szCs w:val="28"/>
          <w:highlight w:val="none"/>
        </w:rPr>
        <w:t>第三章  评审方法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_Toc11414 \h </w:instrText>
      </w:r>
      <w:r>
        <w:rPr>
          <w:color w:val="auto"/>
          <w:sz w:val="28"/>
          <w:szCs w:val="28"/>
          <w:highlight w:val="none"/>
        </w:rPr>
        <w:fldChar w:fldCharType="separate"/>
      </w:r>
      <w:r>
        <w:rPr>
          <w:color w:val="auto"/>
          <w:sz w:val="28"/>
          <w:szCs w:val="28"/>
          <w:highlight w:val="none"/>
        </w:rPr>
        <w:t>24</w:t>
      </w:r>
      <w:r>
        <w:rPr>
          <w:color w:val="auto"/>
          <w:sz w:val="28"/>
          <w:szCs w:val="28"/>
          <w:highlight w:val="none"/>
        </w:rPr>
        <w:fldChar w:fldCharType="end"/>
      </w:r>
      <w:r>
        <w:rPr>
          <w:color w:val="auto"/>
          <w:sz w:val="28"/>
          <w:szCs w:val="28"/>
          <w:highlight w:val="none"/>
        </w:rPr>
        <w:fldChar w:fldCharType="end"/>
      </w:r>
    </w:p>
    <w:p w14:paraId="136DDB75">
      <w:pPr>
        <w:pStyle w:val="18"/>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"_Toc24962" </w:instrText>
      </w:r>
      <w:r>
        <w:rPr>
          <w:color w:val="auto"/>
          <w:highlight w:val="none"/>
        </w:rPr>
        <w:fldChar w:fldCharType="separate"/>
      </w:r>
      <w:r>
        <w:rPr>
          <w:rFonts w:hint="eastAsia" w:cs="宋体"/>
          <w:bCs/>
          <w:color w:val="auto"/>
          <w:sz w:val="28"/>
          <w:szCs w:val="28"/>
          <w:highlight w:val="none"/>
        </w:rPr>
        <w:t>第四章  合同条款及格式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_Toc24962 \h </w:instrText>
      </w:r>
      <w:r>
        <w:rPr>
          <w:color w:val="auto"/>
          <w:sz w:val="28"/>
          <w:szCs w:val="28"/>
          <w:highlight w:val="none"/>
        </w:rPr>
        <w:fldChar w:fldCharType="separate"/>
      </w:r>
      <w:r>
        <w:rPr>
          <w:color w:val="auto"/>
          <w:sz w:val="28"/>
          <w:szCs w:val="28"/>
          <w:highlight w:val="none"/>
        </w:rPr>
        <w:t>30</w:t>
      </w:r>
      <w:r>
        <w:rPr>
          <w:color w:val="auto"/>
          <w:sz w:val="28"/>
          <w:szCs w:val="28"/>
          <w:highlight w:val="none"/>
        </w:rPr>
        <w:fldChar w:fldCharType="end"/>
      </w:r>
      <w:r>
        <w:rPr>
          <w:color w:val="auto"/>
          <w:sz w:val="28"/>
          <w:szCs w:val="28"/>
          <w:highlight w:val="none"/>
        </w:rPr>
        <w:fldChar w:fldCharType="end"/>
      </w:r>
    </w:p>
    <w:p w14:paraId="4526783A">
      <w:pPr>
        <w:pStyle w:val="20"/>
        <w:tabs>
          <w:tab w:val="right" w:leader="dot" w:pos="8787"/>
        </w:tabs>
        <w:ind w:left="480"/>
        <w:rPr>
          <w:color w:val="auto"/>
          <w:sz w:val="28"/>
          <w:szCs w:val="28"/>
          <w:highlight w:val="none"/>
        </w:rPr>
      </w:pPr>
      <w:r>
        <w:rPr>
          <w:color w:val="auto"/>
          <w:highlight w:val="none"/>
        </w:rPr>
        <w:fldChar w:fldCharType="begin"/>
      </w:r>
      <w:r>
        <w:rPr>
          <w:color w:val="auto"/>
          <w:highlight w:val="none"/>
        </w:rPr>
        <w:instrText xml:space="preserve"> HYPERLINK \l "_Toc30923" </w:instrText>
      </w:r>
      <w:r>
        <w:rPr>
          <w:color w:val="auto"/>
          <w:highlight w:val="none"/>
        </w:rPr>
        <w:fldChar w:fldCharType="separate"/>
      </w:r>
      <w:r>
        <w:rPr>
          <w:rFonts w:hint="eastAsia" w:hAnsi="宋体"/>
          <w:color w:val="auto"/>
          <w:sz w:val="28"/>
          <w:szCs w:val="28"/>
          <w:highlight w:val="none"/>
        </w:rPr>
        <w:t>合同条款及格式前附表</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_Toc30923 \h </w:instrText>
      </w:r>
      <w:r>
        <w:rPr>
          <w:color w:val="auto"/>
          <w:sz w:val="28"/>
          <w:szCs w:val="28"/>
          <w:highlight w:val="none"/>
        </w:rPr>
        <w:fldChar w:fldCharType="separate"/>
      </w:r>
      <w:r>
        <w:rPr>
          <w:color w:val="auto"/>
          <w:sz w:val="28"/>
          <w:szCs w:val="28"/>
          <w:highlight w:val="none"/>
        </w:rPr>
        <w:t>30</w:t>
      </w:r>
      <w:r>
        <w:rPr>
          <w:color w:val="auto"/>
          <w:sz w:val="28"/>
          <w:szCs w:val="28"/>
          <w:highlight w:val="none"/>
        </w:rPr>
        <w:fldChar w:fldCharType="end"/>
      </w:r>
      <w:r>
        <w:rPr>
          <w:color w:val="auto"/>
          <w:sz w:val="28"/>
          <w:szCs w:val="28"/>
          <w:highlight w:val="none"/>
        </w:rPr>
        <w:fldChar w:fldCharType="end"/>
      </w:r>
    </w:p>
    <w:p w14:paraId="2CCAFEE2">
      <w:pPr>
        <w:pStyle w:val="18"/>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"_Toc27319" </w:instrText>
      </w:r>
      <w:r>
        <w:rPr>
          <w:color w:val="auto"/>
          <w:highlight w:val="none"/>
        </w:rPr>
        <w:fldChar w:fldCharType="separate"/>
      </w:r>
      <w:r>
        <w:rPr>
          <w:rFonts w:hint="eastAsia" w:cs="宋体"/>
          <w:bCs/>
          <w:color w:val="auto"/>
          <w:sz w:val="28"/>
          <w:szCs w:val="28"/>
          <w:highlight w:val="none"/>
        </w:rPr>
        <w:t>第五章  磋商内容及技术要求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_Toc27319 \h </w:instrText>
      </w:r>
      <w:r>
        <w:rPr>
          <w:color w:val="auto"/>
          <w:sz w:val="28"/>
          <w:szCs w:val="28"/>
          <w:highlight w:val="none"/>
        </w:rPr>
        <w:fldChar w:fldCharType="separate"/>
      </w:r>
      <w:r>
        <w:rPr>
          <w:color w:val="auto"/>
          <w:sz w:val="28"/>
          <w:szCs w:val="28"/>
          <w:highlight w:val="none"/>
        </w:rPr>
        <w:t>58</w:t>
      </w:r>
      <w:r>
        <w:rPr>
          <w:color w:val="auto"/>
          <w:sz w:val="28"/>
          <w:szCs w:val="28"/>
          <w:highlight w:val="none"/>
        </w:rPr>
        <w:fldChar w:fldCharType="end"/>
      </w:r>
      <w:r>
        <w:rPr>
          <w:color w:val="auto"/>
          <w:sz w:val="28"/>
          <w:szCs w:val="28"/>
          <w:highlight w:val="none"/>
        </w:rPr>
        <w:fldChar w:fldCharType="end"/>
      </w:r>
    </w:p>
    <w:p w14:paraId="36567641">
      <w:pPr>
        <w:pStyle w:val="18"/>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"_Toc8141" </w:instrText>
      </w:r>
      <w:r>
        <w:rPr>
          <w:color w:val="auto"/>
          <w:highlight w:val="none"/>
        </w:rPr>
        <w:fldChar w:fldCharType="separate"/>
      </w:r>
      <w:r>
        <w:rPr>
          <w:rFonts w:hint="eastAsia" w:cs="宋体"/>
          <w:color w:val="auto"/>
          <w:sz w:val="28"/>
          <w:szCs w:val="28"/>
          <w:highlight w:val="none"/>
        </w:rPr>
        <w:t>第六章  竞争性磋商响应文件格式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_Toc8141 \h </w:instrText>
      </w:r>
      <w:r>
        <w:rPr>
          <w:color w:val="auto"/>
          <w:sz w:val="28"/>
          <w:szCs w:val="28"/>
          <w:highlight w:val="none"/>
        </w:rPr>
        <w:fldChar w:fldCharType="separate"/>
      </w:r>
      <w:r>
        <w:rPr>
          <w:color w:val="auto"/>
          <w:sz w:val="28"/>
          <w:szCs w:val="28"/>
          <w:highlight w:val="none"/>
        </w:rPr>
        <w:t>58</w:t>
      </w:r>
      <w:r>
        <w:rPr>
          <w:color w:val="auto"/>
          <w:sz w:val="28"/>
          <w:szCs w:val="28"/>
          <w:highlight w:val="none"/>
        </w:rPr>
        <w:fldChar w:fldCharType="end"/>
      </w:r>
      <w:r>
        <w:rPr>
          <w:color w:val="auto"/>
          <w:sz w:val="28"/>
          <w:szCs w:val="28"/>
          <w:highlight w:val="none"/>
        </w:rPr>
        <w:fldChar w:fldCharType="end"/>
      </w:r>
    </w:p>
    <w:p w14:paraId="35C1115D">
      <w:pPr>
        <w:pStyle w:val="18"/>
        <w:tabs>
          <w:tab w:val="right" w:leader="dot" w:pos="8302"/>
        </w:tabs>
        <w:spacing w:line="480" w:lineRule="auto"/>
        <w:rPr>
          <w:rFonts w:hAnsi="宋体" w:cs="宋体"/>
          <w:bCs/>
          <w:color w:val="auto"/>
          <w:sz w:val="28"/>
          <w:szCs w:val="28"/>
          <w:highlight w:val="none"/>
        </w:rPr>
      </w:pPr>
      <w:r>
        <w:rPr>
          <w:rFonts w:hint="eastAsia" w:hAnsi="宋体" w:cs="宋体"/>
          <w:bCs/>
          <w:color w:val="auto"/>
          <w:sz w:val="28"/>
          <w:szCs w:val="28"/>
          <w:highlight w:val="none"/>
        </w:rPr>
        <w:fldChar w:fldCharType="end"/>
      </w:r>
    </w:p>
    <w:p w14:paraId="539020FB">
      <w:pPr>
        <w:pStyle w:val="2"/>
        <w:spacing w:before="312" w:beforeLines="100"/>
        <w:jc w:val="center"/>
        <w:rPr>
          <w:rFonts w:ascii="宋体" w:eastAsia="宋体" w:cs="宋体"/>
          <w:bCs/>
          <w:color w:val="auto"/>
          <w:sz w:val="36"/>
          <w:szCs w:val="36"/>
          <w:highlight w:val="none"/>
        </w:rPr>
        <w:sectPr>
          <w:footerReference r:id="rId7" w:type="first"/>
          <w:footerReference r:id="rId6" w:type="default"/>
          <w:pgSz w:w="11906" w:h="16838"/>
          <w:pgMar w:top="1418" w:right="1418" w:bottom="1418" w:left="1417" w:header="851" w:footer="992" w:gutter="0"/>
          <w:pgNumType w:start="1"/>
          <w:cols w:space="720" w:num="1"/>
          <w:titlePg/>
          <w:docGrid w:type="lines" w:linePitch="312" w:charSpace="0"/>
        </w:sectPr>
      </w:pPr>
    </w:p>
    <w:p w14:paraId="4B383042">
      <w:pPr>
        <w:pStyle w:val="2"/>
        <w:keepNext w:val="0"/>
        <w:keepLines/>
        <w:pageBreakBefore/>
        <w:spacing w:before="159" w:beforeLines="50" w:after="159" w:afterLines="50" w:line="360" w:lineRule="auto"/>
        <w:jc w:val="center"/>
        <w:rPr>
          <w:rFonts w:ascii="宋体" w:eastAsia="宋体" w:cs="宋体"/>
          <w:bCs/>
          <w:color w:val="auto"/>
          <w:szCs w:val="32"/>
          <w:highlight w:val="none"/>
        </w:rPr>
      </w:pPr>
      <w:bookmarkStart w:id="12" w:name="_Toc423973071"/>
      <w:bookmarkStart w:id="13" w:name="_Toc15104"/>
      <w:r>
        <w:rPr>
          <w:rFonts w:hint="eastAsia" w:ascii="宋体" w:eastAsia="宋体" w:cs="宋体"/>
          <w:bCs/>
          <w:color w:val="auto"/>
          <w:szCs w:val="32"/>
          <w:highlight w:val="none"/>
        </w:rPr>
        <w:t xml:space="preserve">第一章  </w:t>
      </w:r>
      <w:bookmarkEnd w:id="1"/>
      <w:bookmarkEnd w:id="2"/>
      <w:bookmarkEnd w:id="3"/>
      <w:bookmarkEnd w:id="4"/>
      <w:bookmarkEnd w:id="5"/>
      <w:bookmarkEnd w:id="6"/>
      <w:bookmarkEnd w:id="7"/>
      <w:r>
        <w:rPr>
          <w:rFonts w:hint="eastAsia" w:ascii="宋体" w:eastAsia="宋体" w:cs="宋体"/>
          <w:bCs/>
          <w:color w:val="auto"/>
          <w:szCs w:val="32"/>
          <w:highlight w:val="none"/>
        </w:rPr>
        <w:t>竞争性磋商公告</w:t>
      </w:r>
      <w:bookmarkEnd w:id="8"/>
      <w:bookmarkEnd w:id="12"/>
      <w:bookmarkEnd w:id="13"/>
    </w:p>
    <w:p w14:paraId="62E5FC40">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bookmarkStart w:id="14" w:name="_Toc2929"/>
      <w:bookmarkStart w:id="15" w:name="_Toc389582035"/>
      <w:bookmarkStart w:id="16" w:name="_Toc29249"/>
      <w:bookmarkStart w:id="17" w:name="_Toc423973072"/>
      <w:r>
        <w:rPr>
          <w:rFonts w:hint="eastAsia" w:ascii="宋体" w:hAnsi="宋体" w:eastAsia="宋体" w:cs="宋体"/>
          <w:b/>
          <w:bCs/>
          <w:i w:val="0"/>
          <w:iCs w:val="0"/>
          <w:caps w:val="0"/>
          <w:color w:val="333333"/>
          <w:spacing w:val="0"/>
          <w:sz w:val="24"/>
          <w:szCs w:val="24"/>
          <w:highlight w:val="none"/>
          <w:shd w:val="clear" w:fill="FFFFFF"/>
        </w:rPr>
        <w:t>项目概况</w:t>
      </w:r>
    </w:p>
    <w:p w14:paraId="6DE82BF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hAnsi="宋体" w:cs="宋体"/>
          <w:i w:val="0"/>
          <w:iCs w:val="0"/>
          <w:caps w:val="0"/>
          <w:color w:val="333333"/>
          <w:spacing w:val="0"/>
          <w:sz w:val="24"/>
          <w:szCs w:val="24"/>
          <w:highlight w:val="none"/>
          <w:shd w:val="clear" w:fill="FFFFFF"/>
          <w:lang w:eastAsia="zh-CN"/>
        </w:rPr>
        <w:t>西照川镇西川社区千万工程示范村建设项目</w:t>
      </w:r>
      <w:r>
        <w:rPr>
          <w:rFonts w:hint="eastAsia" w:ascii="宋体" w:hAnsi="宋体" w:eastAsia="宋体" w:cs="宋体"/>
          <w:i w:val="0"/>
          <w:iCs w:val="0"/>
          <w:caps w:val="0"/>
          <w:color w:val="333333"/>
          <w:spacing w:val="0"/>
          <w:sz w:val="24"/>
          <w:szCs w:val="24"/>
          <w:highlight w:val="none"/>
          <w:shd w:val="clear" w:fill="FFFFFF"/>
        </w:rPr>
        <w:t>的潜在供应商应在</w:t>
      </w:r>
      <w:r>
        <w:rPr>
          <w:rFonts w:hint="eastAsia" w:hAnsi="宋体" w:cs="宋体"/>
          <w:i w:val="0"/>
          <w:iCs w:val="0"/>
          <w:caps w:val="0"/>
          <w:color w:val="333333"/>
          <w:spacing w:val="0"/>
          <w:sz w:val="24"/>
          <w:szCs w:val="24"/>
          <w:highlight w:val="none"/>
          <w:shd w:val="clear" w:fill="FFFFFF"/>
          <w:lang w:eastAsia="zh-CN"/>
        </w:rPr>
        <w:t>陕西省商洛市商州区民主路陕西至诚项目管理集团商洛分公司</w:t>
      </w:r>
      <w:r>
        <w:rPr>
          <w:rFonts w:hint="eastAsia" w:ascii="宋体" w:hAnsi="宋体" w:eastAsia="宋体" w:cs="宋体"/>
          <w:i w:val="0"/>
          <w:iCs w:val="0"/>
          <w:caps w:val="0"/>
          <w:color w:val="333333"/>
          <w:spacing w:val="0"/>
          <w:sz w:val="24"/>
          <w:szCs w:val="24"/>
          <w:highlight w:val="none"/>
          <w:shd w:val="clear" w:fill="FFFFFF"/>
        </w:rPr>
        <w:t xml:space="preserve">获取采购文件，并于 </w:t>
      </w:r>
      <w:r>
        <w:rPr>
          <w:rFonts w:hint="eastAsia" w:hAnsi="宋体" w:cs="宋体"/>
          <w:i w:val="0"/>
          <w:iCs w:val="0"/>
          <w:caps w:val="0"/>
          <w:color w:val="333333"/>
          <w:spacing w:val="0"/>
          <w:sz w:val="24"/>
          <w:szCs w:val="24"/>
          <w:highlight w:val="none"/>
          <w:shd w:val="clear" w:fill="FFFFFF"/>
          <w:lang w:eastAsia="zh-CN"/>
        </w:rPr>
        <w:t>2026年01月26日 14时30分</w:t>
      </w:r>
      <w:r>
        <w:rPr>
          <w:rFonts w:hint="eastAsia" w:ascii="宋体" w:hAnsi="宋体" w:eastAsia="宋体" w:cs="宋体"/>
          <w:i w:val="0"/>
          <w:iCs w:val="0"/>
          <w:caps w:val="0"/>
          <w:color w:val="333333"/>
          <w:spacing w:val="0"/>
          <w:sz w:val="24"/>
          <w:szCs w:val="24"/>
          <w:highlight w:val="none"/>
          <w:shd w:val="clear" w:fill="FFFFFF"/>
        </w:rPr>
        <w:t>（北京时间）前提交响应文件。</w:t>
      </w:r>
    </w:p>
    <w:p w14:paraId="48841996">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一、项目基本情况</w:t>
      </w:r>
    </w:p>
    <w:p w14:paraId="738337D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项目编号：</w:t>
      </w:r>
      <w:r>
        <w:rPr>
          <w:rFonts w:hint="eastAsia" w:hAnsi="宋体" w:cs="宋体"/>
          <w:i w:val="0"/>
          <w:iCs w:val="0"/>
          <w:caps w:val="0"/>
          <w:color w:val="333333"/>
          <w:spacing w:val="0"/>
          <w:sz w:val="24"/>
          <w:szCs w:val="24"/>
          <w:highlight w:val="none"/>
          <w:shd w:val="clear" w:fill="FFFFFF"/>
          <w:lang w:eastAsia="zh-CN"/>
        </w:rPr>
        <w:t>SXZCZBSL2026-ZCCS-0113</w:t>
      </w:r>
    </w:p>
    <w:p w14:paraId="63A8D69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项目名称：</w:t>
      </w:r>
      <w:r>
        <w:rPr>
          <w:rFonts w:hint="eastAsia" w:hAnsi="宋体" w:cs="宋体"/>
          <w:i w:val="0"/>
          <w:iCs w:val="0"/>
          <w:caps w:val="0"/>
          <w:color w:val="333333"/>
          <w:spacing w:val="0"/>
          <w:sz w:val="24"/>
          <w:szCs w:val="24"/>
          <w:highlight w:val="none"/>
          <w:shd w:val="clear" w:fill="FFFFFF"/>
          <w:lang w:eastAsia="zh-CN"/>
        </w:rPr>
        <w:t>西照川镇西川社区千万工程示范村建设项目</w:t>
      </w:r>
    </w:p>
    <w:p w14:paraId="24E4293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采购方式：竞争性磋商</w:t>
      </w:r>
    </w:p>
    <w:p w14:paraId="46781B4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预算金额：</w:t>
      </w:r>
      <w:r>
        <w:rPr>
          <w:rFonts w:hint="eastAsia" w:hAnsi="宋体" w:cs="宋体"/>
          <w:i w:val="0"/>
          <w:iCs w:val="0"/>
          <w:caps w:val="0"/>
          <w:color w:val="333333"/>
          <w:spacing w:val="0"/>
          <w:sz w:val="24"/>
          <w:szCs w:val="24"/>
          <w:highlight w:val="none"/>
          <w:shd w:val="clear" w:fill="FFFFFF"/>
          <w:lang w:eastAsia="zh-CN"/>
        </w:rPr>
        <w:t>978,259.63</w:t>
      </w:r>
      <w:r>
        <w:rPr>
          <w:rFonts w:hint="eastAsia" w:ascii="宋体" w:hAnsi="宋体" w:eastAsia="宋体" w:cs="宋体"/>
          <w:i w:val="0"/>
          <w:iCs w:val="0"/>
          <w:caps w:val="0"/>
          <w:color w:val="333333"/>
          <w:spacing w:val="0"/>
          <w:sz w:val="24"/>
          <w:szCs w:val="24"/>
          <w:highlight w:val="none"/>
          <w:shd w:val="clear" w:fill="FFFFFF"/>
        </w:rPr>
        <w:t>元</w:t>
      </w:r>
    </w:p>
    <w:p w14:paraId="3DEEB17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采购需求：</w:t>
      </w:r>
    </w:p>
    <w:p w14:paraId="1969D2B9">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合同包1(</w:t>
      </w:r>
      <w:r>
        <w:rPr>
          <w:rFonts w:hint="eastAsia" w:hAnsi="宋体" w:cs="宋体"/>
          <w:i w:val="0"/>
          <w:iCs w:val="0"/>
          <w:caps w:val="0"/>
          <w:color w:val="333333"/>
          <w:spacing w:val="0"/>
          <w:sz w:val="24"/>
          <w:szCs w:val="24"/>
          <w:highlight w:val="none"/>
          <w:shd w:val="clear" w:fill="FFFFFF"/>
          <w:lang w:eastAsia="zh-CN"/>
        </w:rPr>
        <w:t>西照川镇西川社区千万工程示范村建设项目</w:t>
      </w:r>
      <w:r>
        <w:rPr>
          <w:rFonts w:hint="eastAsia" w:ascii="宋体" w:hAnsi="宋体" w:eastAsia="宋体" w:cs="宋体"/>
          <w:i w:val="0"/>
          <w:iCs w:val="0"/>
          <w:caps w:val="0"/>
          <w:color w:val="333333"/>
          <w:spacing w:val="0"/>
          <w:sz w:val="24"/>
          <w:szCs w:val="24"/>
          <w:highlight w:val="none"/>
          <w:shd w:val="clear" w:fill="FFFFFF"/>
        </w:rPr>
        <w:t>):</w:t>
      </w:r>
    </w:p>
    <w:p w14:paraId="2490ADE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合同包预算金额：</w:t>
      </w:r>
      <w:r>
        <w:rPr>
          <w:rFonts w:hint="eastAsia" w:hAnsi="宋体" w:cs="宋体"/>
          <w:i w:val="0"/>
          <w:iCs w:val="0"/>
          <w:caps w:val="0"/>
          <w:color w:val="333333"/>
          <w:spacing w:val="0"/>
          <w:sz w:val="24"/>
          <w:szCs w:val="24"/>
          <w:highlight w:val="none"/>
          <w:shd w:val="clear" w:fill="FFFFFF"/>
          <w:lang w:eastAsia="zh-CN"/>
        </w:rPr>
        <w:t>978,259.63</w:t>
      </w:r>
      <w:r>
        <w:rPr>
          <w:rFonts w:hint="eastAsia" w:ascii="宋体" w:hAnsi="宋体" w:eastAsia="宋体" w:cs="宋体"/>
          <w:i w:val="0"/>
          <w:iCs w:val="0"/>
          <w:caps w:val="0"/>
          <w:color w:val="333333"/>
          <w:spacing w:val="0"/>
          <w:sz w:val="24"/>
          <w:szCs w:val="24"/>
          <w:highlight w:val="none"/>
          <w:shd w:val="clear" w:fill="FFFFFF"/>
        </w:rPr>
        <w:t>元</w:t>
      </w:r>
    </w:p>
    <w:p w14:paraId="7C139201">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合同包最高限价：</w:t>
      </w:r>
      <w:r>
        <w:rPr>
          <w:rFonts w:hint="eastAsia" w:hAnsi="宋体" w:cs="宋体"/>
          <w:i w:val="0"/>
          <w:iCs w:val="0"/>
          <w:caps w:val="0"/>
          <w:color w:val="333333"/>
          <w:spacing w:val="0"/>
          <w:sz w:val="24"/>
          <w:szCs w:val="24"/>
          <w:highlight w:val="none"/>
          <w:shd w:val="clear" w:fill="FFFFFF"/>
          <w:lang w:eastAsia="zh-CN"/>
        </w:rPr>
        <w:t>978,259.63</w:t>
      </w:r>
      <w:r>
        <w:rPr>
          <w:rFonts w:hint="eastAsia" w:ascii="宋体" w:hAnsi="宋体" w:eastAsia="宋体" w:cs="宋体"/>
          <w:i w:val="0"/>
          <w:iCs w:val="0"/>
          <w:caps w:val="0"/>
          <w:color w:val="333333"/>
          <w:spacing w:val="0"/>
          <w:sz w:val="24"/>
          <w:szCs w:val="24"/>
          <w:highlight w:val="none"/>
          <w:shd w:val="clear" w:fill="FFFFFF"/>
        </w:rPr>
        <w:t>元</w:t>
      </w:r>
    </w:p>
    <w:tbl>
      <w:tblPr>
        <w:tblStyle w:val="25"/>
        <w:tblW w:w="4997"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498"/>
        <w:gridCol w:w="1498"/>
        <w:gridCol w:w="1499"/>
        <w:gridCol w:w="1499"/>
        <w:gridCol w:w="1499"/>
        <w:gridCol w:w="1794"/>
      </w:tblGrid>
      <w:tr w14:paraId="27ECCF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06" w:type="pct"/>
            <w:vAlign w:val="center"/>
          </w:tcPr>
          <w:p w14:paraId="7D96952A">
            <w:pPr>
              <w:bidi w:val="0"/>
              <w:jc w:val="center"/>
            </w:pPr>
            <w:r>
              <w:t>品目号</w:t>
            </w:r>
          </w:p>
        </w:tc>
        <w:tc>
          <w:tcPr>
            <w:tcW w:w="806" w:type="pct"/>
            <w:vAlign w:val="center"/>
          </w:tcPr>
          <w:p w14:paraId="39500A60">
            <w:pPr>
              <w:bidi w:val="0"/>
              <w:jc w:val="center"/>
            </w:pPr>
            <w:r>
              <w:t>品目名称</w:t>
            </w:r>
          </w:p>
        </w:tc>
        <w:tc>
          <w:tcPr>
            <w:tcW w:w="806" w:type="pct"/>
            <w:vAlign w:val="center"/>
          </w:tcPr>
          <w:p w14:paraId="40FB2CD0">
            <w:pPr>
              <w:bidi w:val="0"/>
              <w:jc w:val="center"/>
            </w:pPr>
            <w:r>
              <w:t>采购标的</w:t>
            </w:r>
          </w:p>
        </w:tc>
        <w:tc>
          <w:tcPr>
            <w:tcW w:w="806" w:type="pct"/>
            <w:vAlign w:val="center"/>
          </w:tcPr>
          <w:p w14:paraId="5D6AC2C1">
            <w:pPr>
              <w:bidi w:val="0"/>
              <w:jc w:val="center"/>
            </w:pPr>
            <w:r>
              <w:t>数量（单位）</w:t>
            </w:r>
          </w:p>
        </w:tc>
        <w:tc>
          <w:tcPr>
            <w:tcW w:w="806" w:type="pct"/>
            <w:vAlign w:val="center"/>
          </w:tcPr>
          <w:p w14:paraId="2387A382">
            <w:pPr>
              <w:bidi w:val="0"/>
              <w:jc w:val="center"/>
            </w:pPr>
            <w:r>
              <w:t>技术规格、参数及要求</w:t>
            </w:r>
          </w:p>
        </w:tc>
        <w:tc>
          <w:tcPr>
            <w:tcW w:w="965" w:type="pct"/>
            <w:vAlign w:val="center"/>
          </w:tcPr>
          <w:p w14:paraId="193EA9FA">
            <w:pPr>
              <w:bidi w:val="0"/>
              <w:jc w:val="center"/>
            </w:pPr>
            <w:r>
              <w:t>品目预算(元)</w:t>
            </w:r>
          </w:p>
        </w:tc>
      </w:tr>
      <w:tr w14:paraId="789051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06" w:type="pct"/>
            <w:vAlign w:val="center"/>
          </w:tcPr>
          <w:p w14:paraId="0053EDF2">
            <w:pPr>
              <w:bidi w:val="0"/>
              <w:jc w:val="center"/>
            </w:pPr>
            <w:r>
              <w:t>1-1</w:t>
            </w:r>
          </w:p>
        </w:tc>
        <w:tc>
          <w:tcPr>
            <w:tcW w:w="806" w:type="pct"/>
            <w:vAlign w:val="center"/>
          </w:tcPr>
          <w:p w14:paraId="000AE5C1">
            <w:pPr>
              <w:bidi w:val="0"/>
              <w:jc w:val="center"/>
            </w:pPr>
            <w:r>
              <w:t>其他建筑工程</w:t>
            </w:r>
          </w:p>
        </w:tc>
        <w:tc>
          <w:tcPr>
            <w:tcW w:w="806" w:type="pct"/>
            <w:vAlign w:val="center"/>
          </w:tcPr>
          <w:p w14:paraId="2FE5CE68">
            <w:pPr>
              <w:bidi w:val="0"/>
              <w:jc w:val="center"/>
              <w:rPr>
                <w:rFonts w:hint="eastAsia" w:eastAsia="宋体"/>
                <w:lang w:eastAsia="zh-CN"/>
              </w:rPr>
            </w:pPr>
            <w:r>
              <w:rPr>
                <w:rFonts w:hint="eastAsia"/>
                <w:lang w:eastAsia="zh-CN"/>
              </w:rPr>
              <w:t>西照川镇西川社区千万工程示范村建设项目</w:t>
            </w:r>
          </w:p>
        </w:tc>
        <w:tc>
          <w:tcPr>
            <w:tcW w:w="806" w:type="pct"/>
            <w:vAlign w:val="center"/>
          </w:tcPr>
          <w:p w14:paraId="3CADCF86">
            <w:pPr>
              <w:bidi w:val="0"/>
              <w:jc w:val="center"/>
            </w:pPr>
            <w:r>
              <w:t>1(</w:t>
            </w:r>
            <w:r>
              <w:rPr>
                <w:rFonts w:hint="eastAsia"/>
                <w:lang w:val="en-US" w:eastAsia="zh-CN"/>
              </w:rPr>
              <w:t>项</w:t>
            </w:r>
            <w:r>
              <w:t>)</w:t>
            </w:r>
          </w:p>
        </w:tc>
        <w:tc>
          <w:tcPr>
            <w:tcW w:w="806" w:type="pct"/>
            <w:vAlign w:val="center"/>
          </w:tcPr>
          <w:p w14:paraId="234E7254">
            <w:pPr>
              <w:bidi w:val="0"/>
              <w:jc w:val="center"/>
            </w:pPr>
            <w:r>
              <w:t>详见采购文件</w:t>
            </w:r>
          </w:p>
        </w:tc>
        <w:tc>
          <w:tcPr>
            <w:tcW w:w="965" w:type="pct"/>
            <w:vAlign w:val="center"/>
          </w:tcPr>
          <w:p w14:paraId="75A3EF82">
            <w:pPr>
              <w:bidi w:val="0"/>
              <w:jc w:val="center"/>
              <w:rPr>
                <w:rFonts w:hint="eastAsia" w:eastAsia="宋体"/>
                <w:lang w:eastAsia="zh-CN"/>
              </w:rPr>
            </w:pPr>
            <w:r>
              <w:rPr>
                <w:rFonts w:hint="eastAsia"/>
                <w:lang w:eastAsia="zh-CN"/>
              </w:rPr>
              <w:t>978,259.63</w:t>
            </w:r>
          </w:p>
        </w:tc>
      </w:tr>
    </w:tbl>
    <w:p w14:paraId="791AD58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 xml:space="preserve"> 本合同包不接受联合体投标</w:t>
      </w:r>
    </w:p>
    <w:p w14:paraId="0AB62CD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 xml:space="preserve"> 合同履行期限：详见采购文件</w:t>
      </w:r>
    </w:p>
    <w:p w14:paraId="22090B0A">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二、申请人的资格要求：</w:t>
      </w:r>
    </w:p>
    <w:p w14:paraId="3000D732">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1.满足《中华人民共和国政府采购法》第二十二条规定;</w:t>
      </w:r>
    </w:p>
    <w:p w14:paraId="098CC3D8">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2.落实政府采购政策需满足的资格要求：</w:t>
      </w:r>
    </w:p>
    <w:p w14:paraId="1A532F1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合同包1(</w:t>
      </w:r>
      <w:r>
        <w:rPr>
          <w:rFonts w:hint="eastAsia" w:hAnsi="宋体" w:cs="宋体"/>
          <w:i w:val="0"/>
          <w:iCs w:val="0"/>
          <w:caps w:val="0"/>
          <w:color w:val="333333"/>
          <w:spacing w:val="0"/>
          <w:sz w:val="24"/>
          <w:szCs w:val="24"/>
          <w:highlight w:val="none"/>
          <w:shd w:val="clear" w:fill="FFFFFF"/>
          <w:lang w:eastAsia="zh-CN"/>
        </w:rPr>
        <w:t>西照川镇西川社区千万工程示范村建设项目</w:t>
      </w:r>
      <w:r>
        <w:rPr>
          <w:rFonts w:hint="eastAsia" w:ascii="宋体" w:hAnsi="宋体" w:eastAsia="宋体" w:cs="宋体"/>
          <w:i w:val="0"/>
          <w:iCs w:val="0"/>
          <w:caps w:val="0"/>
          <w:color w:val="333333"/>
          <w:spacing w:val="0"/>
          <w:sz w:val="24"/>
          <w:szCs w:val="24"/>
          <w:highlight w:val="none"/>
          <w:shd w:val="clear" w:fill="FFFFFF"/>
        </w:rPr>
        <w:t>)落实政府采购政策需满足的资格要求如下:</w:t>
      </w:r>
    </w:p>
    <w:p w14:paraId="6C2FE608">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（1）《政府采购促进中小企业发展管理办法》（财库〔2020〕46号）；</w:t>
      </w:r>
    </w:p>
    <w:p w14:paraId="1A4E4EB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（2）《财政部司法部关于政府采购支持监狱企业发展有关问题的通知》（财库〔2014〕68号）；</w:t>
      </w:r>
    </w:p>
    <w:p w14:paraId="7B923B7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（3）《关于促进残疾人就业政府采购政策的通知》（财库〔2017〕141号）；</w:t>
      </w:r>
    </w:p>
    <w:p w14:paraId="5520A86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（4）《节能产品政府采购实施意见》（财库〔2004〕185号）；</w:t>
      </w:r>
    </w:p>
    <w:p w14:paraId="2C108C16">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（5）《环境标志产品政府采购实施的意见》（财库〔2006〕90号）；</w:t>
      </w:r>
    </w:p>
    <w:p w14:paraId="767139B2">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（6）《国务院办公厅关于建立政府强制采购节能产品制度的通知》（国办发〔2007〕51号）；</w:t>
      </w:r>
    </w:p>
    <w:p w14:paraId="2FD1847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（7）财政部发展改革委生态环境部市场监管总局关于调整优化节能产品、环境标志产品政府采购执行机制的通知（财库〔2019〕9号）；</w:t>
      </w:r>
    </w:p>
    <w:p w14:paraId="48ABD51C">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（8）《关于印发环境标志产品政府采购品目清单的通知》--（财库〔2019〕18号）；</w:t>
      </w:r>
    </w:p>
    <w:p w14:paraId="3DB110D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（9）《关于印发节能产品政府采购品目清单的通知》--（财库〔2019〕19号）；</w:t>
      </w:r>
    </w:p>
    <w:p w14:paraId="00CD671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（10）《关于发布参与实施政府采购节能产品、环境标志产品认证机构名录的公告》—2019年第16号；</w:t>
      </w:r>
    </w:p>
    <w:p w14:paraId="14834CD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（11）《关于运用政府采购政策支持乡村产业振兴的通知》（财库〔2021〕19号）；</w:t>
      </w:r>
    </w:p>
    <w:p w14:paraId="5F39A50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（12）陕西省财政厅关于印发《陕西省中小企业政府采购信用融资办法》（陕财办采〔2018〕23号），相关政策、业务流程、办理平台（详见http://www.ccgp-shaanxi.gov.cn/zcdservice/zcd/shanxi/）；</w:t>
      </w:r>
    </w:p>
    <w:p w14:paraId="6D74F929">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（13）《陕西省财政厅关于加快推进我省中小企业政府采购信用融资工作的通知》（陕财办采〔2020〕15号）；</w:t>
      </w:r>
    </w:p>
    <w:p w14:paraId="5EED6282">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（14）《关于进一步加强政府绿色采购有关问题的通知》（陕财办采〔2021〕29号）；</w:t>
      </w:r>
    </w:p>
    <w:p w14:paraId="077060D4">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（15）《陕西省财政厅陕西省工业和信息化厅关于运用政府采购政策支持首台（套）及创新产品有关事项的通知》（陕财办采〔2021〕17号）；</w:t>
      </w:r>
    </w:p>
    <w:p w14:paraId="05E7763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（16）《关于进一步加大政府采购支持中小企业力度的通知》（财库〔2022〕19号）、《关于落实政府采购支持中小企业政策有关事项的通知》（陕财办采函〔2022〕10号）；</w:t>
      </w:r>
    </w:p>
    <w:p w14:paraId="03625F1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（17）其他需要落实的政府采购政策。</w:t>
      </w:r>
    </w:p>
    <w:p w14:paraId="2DFBBEFB">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3.本项目的特定资格要求：</w:t>
      </w:r>
    </w:p>
    <w:p w14:paraId="06C289B0">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合同包1(</w:t>
      </w:r>
      <w:r>
        <w:rPr>
          <w:rFonts w:hint="eastAsia" w:hAnsi="宋体" w:cs="宋体"/>
          <w:i w:val="0"/>
          <w:iCs w:val="0"/>
          <w:caps w:val="0"/>
          <w:color w:val="333333"/>
          <w:spacing w:val="0"/>
          <w:sz w:val="24"/>
          <w:szCs w:val="24"/>
          <w:highlight w:val="none"/>
          <w:shd w:val="clear" w:fill="FFFFFF"/>
          <w:lang w:eastAsia="zh-CN"/>
        </w:rPr>
        <w:t>西照川镇西川社区千万工程示范村建设项目</w:t>
      </w:r>
      <w:r>
        <w:rPr>
          <w:rFonts w:hint="eastAsia" w:ascii="宋体" w:hAnsi="宋体" w:eastAsia="宋体" w:cs="宋体"/>
          <w:i w:val="0"/>
          <w:iCs w:val="0"/>
          <w:caps w:val="0"/>
          <w:color w:val="333333"/>
          <w:spacing w:val="0"/>
          <w:sz w:val="24"/>
          <w:szCs w:val="24"/>
          <w:highlight w:val="none"/>
          <w:shd w:val="clear" w:fill="FFFFFF"/>
        </w:rPr>
        <w:t>)特定资格要求如下:</w:t>
      </w:r>
    </w:p>
    <w:p w14:paraId="0128A4DB">
      <w:pPr>
        <w:keepNext w:val="0"/>
        <w:keepLines w:val="0"/>
        <w:pageBreakBefore w:val="0"/>
        <w:numPr>
          <w:ilvl w:val="0"/>
          <w:numId w:val="0"/>
        </w:numPr>
        <w:kinsoku/>
        <w:overflowPunct/>
        <w:topLinePunct w:val="0"/>
        <w:autoSpaceDE/>
        <w:autoSpaceDN/>
        <w:bidi w:val="0"/>
        <w:adjustRightInd/>
        <w:snapToGrid w:val="0"/>
        <w:spacing w:line="360" w:lineRule="auto"/>
        <w:jc w:val="left"/>
        <w:textAlignment w:val="auto"/>
        <w:outlineLvl w:val="9"/>
        <w:rPr>
          <w:rFonts w:hint="eastAsia" w:ascii="宋体" w:hAnsi="宋体" w:eastAsia="宋体" w:cs="宋体"/>
          <w:i w:val="0"/>
          <w:iCs w:val="0"/>
          <w:caps w:val="0"/>
          <w:color w:val="333333"/>
          <w:spacing w:val="0"/>
          <w:sz w:val="24"/>
          <w:szCs w:val="24"/>
          <w:highlight w:val="none"/>
          <w:shd w:val="clear" w:fill="FFFFFF"/>
          <w:lang w:val="en-US" w:eastAsia="zh-CN"/>
        </w:rPr>
      </w:pPr>
      <w:r>
        <w:rPr>
          <w:rFonts w:hint="eastAsia" w:ascii="宋体" w:hAnsi="宋体" w:eastAsia="宋体" w:cs="宋体"/>
          <w:i w:val="0"/>
          <w:iCs w:val="0"/>
          <w:caps w:val="0"/>
          <w:color w:val="333333"/>
          <w:spacing w:val="0"/>
          <w:sz w:val="24"/>
          <w:szCs w:val="24"/>
          <w:highlight w:val="none"/>
          <w:shd w:val="clear" w:fill="FFFFFF"/>
          <w:lang w:val="en-US" w:eastAsia="zh-CN"/>
        </w:rPr>
        <w:t>(</w:t>
      </w:r>
      <w:r>
        <w:rPr>
          <w:rFonts w:hint="eastAsia" w:hAnsi="宋体" w:cs="宋体"/>
          <w:i w:val="0"/>
          <w:iCs w:val="0"/>
          <w:caps w:val="0"/>
          <w:color w:val="333333"/>
          <w:spacing w:val="0"/>
          <w:sz w:val="24"/>
          <w:szCs w:val="24"/>
          <w:highlight w:val="none"/>
          <w:shd w:val="clear" w:fill="FFFFFF"/>
          <w:lang w:val="en-US" w:eastAsia="zh-CN"/>
        </w:rPr>
        <w:t>1</w:t>
      </w:r>
      <w:r>
        <w:rPr>
          <w:rFonts w:hint="eastAsia" w:ascii="宋体" w:hAnsi="宋体" w:eastAsia="宋体" w:cs="宋体"/>
          <w:i w:val="0"/>
          <w:iCs w:val="0"/>
          <w:caps w:val="0"/>
          <w:color w:val="333333"/>
          <w:spacing w:val="0"/>
          <w:sz w:val="24"/>
          <w:szCs w:val="24"/>
          <w:highlight w:val="none"/>
          <w:shd w:val="clear" w:fill="FFFFFF"/>
          <w:lang w:val="en-US" w:eastAsia="zh-CN"/>
        </w:rPr>
        <w:t>）</w:t>
      </w:r>
      <w:r>
        <w:rPr>
          <w:rFonts w:hint="eastAsia" w:ascii="宋体" w:hAnsi="宋体" w:eastAsia="宋体" w:cs="宋体"/>
          <w:i w:val="0"/>
          <w:iCs w:val="0"/>
          <w:caps w:val="0"/>
          <w:color w:val="333333"/>
          <w:spacing w:val="0"/>
          <w:sz w:val="24"/>
          <w:szCs w:val="24"/>
          <w:highlight w:val="none"/>
          <w:shd w:val="clear" w:fill="FFFFFF"/>
        </w:rPr>
        <w:t>提供合格有效的法人或者其他组织的营业执照等证明文件，自然人的身份证明；</w:t>
      </w:r>
      <w:r>
        <w:rPr>
          <w:rFonts w:hint="eastAsia" w:ascii="宋体" w:hAnsi="宋体" w:eastAsia="宋体" w:cs="宋体"/>
          <w:i w:val="0"/>
          <w:iCs w:val="0"/>
          <w:caps w:val="0"/>
          <w:color w:val="333333"/>
          <w:spacing w:val="0"/>
          <w:sz w:val="24"/>
          <w:szCs w:val="24"/>
          <w:highlight w:val="none"/>
          <w:shd w:val="clear" w:fill="FFFFFF"/>
        </w:rPr>
        <w:br w:type="textWrapping"/>
      </w:r>
      <w:r>
        <w:rPr>
          <w:rFonts w:hint="eastAsia" w:ascii="宋体" w:hAnsi="宋体" w:eastAsia="宋体" w:cs="宋体"/>
          <w:i w:val="0"/>
          <w:iCs w:val="0"/>
          <w:caps w:val="0"/>
          <w:color w:val="333333"/>
          <w:spacing w:val="0"/>
          <w:sz w:val="24"/>
          <w:szCs w:val="24"/>
          <w:highlight w:val="none"/>
          <w:shd w:val="clear" w:fill="FFFFFF"/>
          <w:lang w:val="en-US" w:eastAsia="zh-CN"/>
        </w:rPr>
        <w:t>(2）提供法定代表人授权书（附法定代表人、被授权人身份证复印件），法定代表人直接参加的，须提供法定代表人身份证明及身份证复印件）；</w:t>
      </w:r>
      <w:r>
        <w:rPr>
          <w:rFonts w:hint="eastAsia" w:ascii="宋体" w:hAnsi="宋体" w:eastAsia="宋体" w:cs="宋体"/>
          <w:i w:val="0"/>
          <w:iCs w:val="0"/>
          <w:caps w:val="0"/>
          <w:color w:val="333333"/>
          <w:spacing w:val="0"/>
          <w:sz w:val="24"/>
          <w:szCs w:val="24"/>
          <w:highlight w:val="none"/>
          <w:shd w:val="clear" w:fill="FFFFFF"/>
          <w:lang w:val="en-US" w:eastAsia="zh-CN"/>
        </w:rPr>
        <w:br w:type="textWrapping"/>
      </w:r>
      <w:r>
        <w:rPr>
          <w:rFonts w:hint="eastAsia" w:ascii="宋体" w:hAnsi="宋体" w:eastAsia="宋体" w:cs="宋体"/>
          <w:i w:val="0"/>
          <w:iCs w:val="0"/>
          <w:caps w:val="0"/>
          <w:color w:val="333333"/>
          <w:spacing w:val="0"/>
          <w:sz w:val="24"/>
          <w:szCs w:val="24"/>
          <w:highlight w:val="none"/>
          <w:shd w:val="clear" w:fill="FFFFFF"/>
          <w:lang w:val="en-US" w:eastAsia="zh-CN"/>
        </w:rPr>
        <w:t>(3）财务状况：提供2024年度经审计的财务审计报告（成立时间至提交磋商响应文件截止时间不足一年的可提供成立后任意时段的资产负债表）或开标时间前六个月内银行出具的资信证明；</w:t>
      </w:r>
    </w:p>
    <w:p w14:paraId="29D94F19">
      <w:pPr>
        <w:keepNext w:val="0"/>
        <w:keepLines w:val="0"/>
        <w:pageBreakBefore w:val="0"/>
        <w:numPr>
          <w:ilvl w:val="0"/>
          <w:numId w:val="0"/>
        </w:numPr>
        <w:kinsoku/>
        <w:overflowPunct/>
        <w:topLinePunct w:val="0"/>
        <w:autoSpaceDE/>
        <w:autoSpaceDN/>
        <w:bidi w:val="0"/>
        <w:adjustRightInd/>
        <w:snapToGrid w:val="0"/>
        <w:spacing w:line="360" w:lineRule="auto"/>
        <w:jc w:val="left"/>
        <w:textAlignment w:val="auto"/>
        <w:outlineLvl w:val="9"/>
        <w:rPr>
          <w:rFonts w:hint="eastAsia" w:ascii="宋体" w:hAnsi="宋体" w:eastAsia="宋体" w:cs="宋体"/>
          <w:i w:val="0"/>
          <w:iCs w:val="0"/>
          <w:caps w:val="0"/>
          <w:color w:val="333333"/>
          <w:spacing w:val="0"/>
          <w:sz w:val="24"/>
          <w:szCs w:val="24"/>
          <w:highlight w:val="none"/>
          <w:shd w:val="clear" w:fill="FFFFFF"/>
          <w:lang w:val="en-US" w:eastAsia="zh-CN"/>
        </w:rPr>
      </w:pPr>
      <w:r>
        <w:rPr>
          <w:rFonts w:hint="eastAsia" w:ascii="宋体" w:hAnsi="宋体" w:eastAsia="宋体" w:cs="宋体"/>
          <w:i w:val="0"/>
          <w:iCs w:val="0"/>
          <w:caps w:val="0"/>
          <w:color w:val="333333"/>
          <w:spacing w:val="0"/>
          <w:sz w:val="24"/>
          <w:szCs w:val="24"/>
          <w:highlight w:val="none"/>
          <w:shd w:val="clear" w:fill="FFFFFF"/>
          <w:lang w:val="en-US" w:eastAsia="zh-CN"/>
        </w:rPr>
        <w:t>注：提供的财务审计报告须具有注册会计师行业统一监管平台（http://acc.mof.gov.cn）赋予的验证码，并提供对应的查询截图；</w:t>
      </w:r>
      <w:r>
        <w:rPr>
          <w:rFonts w:hint="eastAsia" w:ascii="宋体" w:hAnsi="宋体" w:eastAsia="宋体" w:cs="宋体"/>
          <w:i w:val="0"/>
          <w:iCs w:val="0"/>
          <w:caps w:val="0"/>
          <w:color w:val="333333"/>
          <w:spacing w:val="0"/>
          <w:sz w:val="24"/>
          <w:szCs w:val="24"/>
          <w:highlight w:val="none"/>
          <w:shd w:val="clear" w:fill="FFFFFF"/>
          <w:lang w:val="en-US" w:eastAsia="zh-CN"/>
        </w:rPr>
        <w:br w:type="textWrapping"/>
      </w:r>
      <w:r>
        <w:rPr>
          <w:rFonts w:hint="eastAsia" w:ascii="宋体" w:hAnsi="宋体" w:eastAsia="宋体" w:cs="宋体"/>
          <w:i w:val="0"/>
          <w:iCs w:val="0"/>
          <w:caps w:val="0"/>
          <w:color w:val="333333"/>
          <w:spacing w:val="0"/>
          <w:sz w:val="24"/>
          <w:szCs w:val="24"/>
          <w:highlight w:val="none"/>
          <w:shd w:val="clear" w:fill="FFFFFF"/>
          <w:lang w:val="en-US" w:eastAsia="zh-CN"/>
        </w:rPr>
        <w:t>(4）税收缴纳证明：提供磋商截止日前近一年内任意一个月的纳税证明或完税证明（任意税种），依法免税的单位应提供相关证明材料；</w:t>
      </w:r>
      <w:r>
        <w:rPr>
          <w:rFonts w:hint="eastAsia" w:ascii="宋体" w:hAnsi="宋体" w:eastAsia="宋体" w:cs="宋体"/>
          <w:i w:val="0"/>
          <w:iCs w:val="0"/>
          <w:caps w:val="0"/>
          <w:color w:val="333333"/>
          <w:spacing w:val="0"/>
          <w:sz w:val="24"/>
          <w:szCs w:val="24"/>
          <w:highlight w:val="none"/>
          <w:shd w:val="clear" w:fill="FFFFFF"/>
          <w:lang w:val="en-US" w:eastAsia="zh-CN"/>
        </w:rPr>
        <w:br w:type="textWrapping"/>
      </w:r>
      <w:r>
        <w:rPr>
          <w:rFonts w:hint="eastAsia" w:ascii="宋体" w:hAnsi="宋体" w:eastAsia="宋体" w:cs="宋体"/>
          <w:i w:val="0"/>
          <w:iCs w:val="0"/>
          <w:caps w:val="0"/>
          <w:color w:val="333333"/>
          <w:spacing w:val="0"/>
          <w:sz w:val="24"/>
          <w:szCs w:val="24"/>
          <w:highlight w:val="none"/>
          <w:shd w:val="clear" w:fill="FFFFFF"/>
          <w:lang w:val="en-US" w:eastAsia="zh-CN"/>
        </w:rPr>
        <w:t>(5）社会保障资金缴纳证明：提供磋商截止日前一年内已缴存的至少一个月的社会保障资金缴存单据或社保机构开具的社会保险参保缴费情况证明，依法不需要缴纳社会保障资金的单位应提供相关证明材料；</w:t>
      </w:r>
      <w:r>
        <w:rPr>
          <w:rFonts w:hint="eastAsia" w:ascii="宋体" w:hAnsi="宋体" w:eastAsia="宋体" w:cs="宋体"/>
          <w:i w:val="0"/>
          <w:iCs w:val="0"/>
          <w:caps w:val="0"/>
          <w:color w:val="333333"/>
          <w:spacing w:val="0"/>
          <w:sz w:val="24"/>
          <w:szCs w:val="24"/>
          <w:highlight w:val="none"/>
          <w:shd w:val="clear" w:fill="FFFFFF"/>
          <w:lang w:val="en-US" w:eastAsia="zh-CN"/>
        </w:rPr>
        <w:br w:type="textWrapping"/>
      </w:r>
      <w:r>
        <w:rPr>
          <w:rFonts w:hint="eastAsia" w:ascii="宋体" w:hAnsi="宋体" w:eastAsia="宋体" w:cs="宋体"/>
          <w:i w:val="0"/>
          <w:iCs w:val="0"/>
          <w:caps w:val="0"/>
          <w:color w:val="333333"/>
          <w:spacing w:val="0"/>
          <w:sz w:val="24"/>
          <w:szCs w:val="24"/>
          <w:highlight w:val="none"/>
          <w:shd w:val="clear" w:fill="FFFFFF"/>
          <w:lang w:val="en-US" w:eastAsia="zh-CN"/>
        </w:rPr>
        <w:t>（6）供应商应通过“信用中国”网站(www.creditchina.gov.cn)、中国政府采购网(www.ccgp.gov.cn)查询相关主体信用记录；</w:t>
      </w:r>
      <w:r>
        <w:rPr>
          <w:rFonts w:hint="eastAsia" w:ascii="宋体" w:hAnsi="宋体" w:eastAsia="宋体" w:cs="宋体"/>
          <w:i w:val="0"/>
          <w:iCs w:val="0"/>
          <w:caps w:val="0"/>
          <w:color w:val="333333"/>
          <w:spacing w:val="0"/>
          <w:sz w:val="24"/>
          <w:szCs w:val="24"/>
          <w:highlight w:val="none"/>
          <w:shd w:val="clear" w:fill="FFFFFF"/>
          <w:lang w:val="en-US" w:eastAsia="zh-CN"/>
        </w:rPr>
        <w:br w:type="textWrapping"/>
      </w:r>
      <w:r>
        <w:rPr>
          <w:rFonts w:hint="eastAsia" w:ascii="宋体" w:hAnsi="宋体" w:eastAsia="宋体" w:cs="宋体"/>
          <w:i w:val="0"/>
          <w:iCs w:val="0"/>
          <w:caps w:val="0"/>
          <w:color w:val="333333"/>
          <w:spacing w:val="0"/>
          <w:sz w:val="24"/>
          <w:szCs w:val="24"/>
          <w:highlight w:val="none"/>
          <w:shd w:val="clear" w:fill="FFFFFF"/>
          <w:lang w:val="en-US" w:eastAsia="zh-CN"/>
        </w:rPr>
        <w:t>（7）供应商须具备市政公用工程施工总承包三级及以上资质，并具有合格有效的安全生产许可证；</w:t>
      </w:r>
      <w:r>
        <w:rPr>
          <w:rFonts w:hint="eastAsia" w:ascii="宋体" w:hAnsi="宋体" w:eastAsia="宋体" w:cs="宋体"/>
          <w:i w:val="0"/>
          <w:iCs w:val="0"/>
          <w:caps w:val="0"/>
          <w:color w:val="333333"/>
          <w:spacing w:val="0"/>
          <w:sz w:val="24"/>
          <w:szCs w:val="24"/>
          <w:highlight w:val="none"/>
          <w:shd w:val="clear" w:fill="FFFFFF"/>
          <w:lang w:val="en-US" w:eastAsia="zh-CN"/>
        </w:rPr>
        <w:br w:type="textWrapping"/>
      </w:r>
      <w:r>
        <w:rPr>
          <w:rFonts w:hint="eastAsia" w:ascii="宋体" w:hAnsi="宋体" w:eastAsia="宋体" w:cs="宋体"/>
          <w:i w:val="0"/>
          <w:iCs w:val="0"/>
          <w:caps w:val="0"/>
          <w:color w:val="333333"/>
          <w:spacing w:val="0"/>
          <w:sz w:val="24"/>
          <w:szCs w:val="24"/>
          <w:highlight w:val="none"/>
          <w:shd w:val="clear" w:fill="FFFFFF"/>
          <w:lang w:val="en-US" w:eastAsia="zh-CN"/>
        </w:rPr>
        <w:t>（8）供应商拟派项目经理需具备市政公用工程专业二级及以上注册建造师资格且在本单位注册，具有有效的安全生产考核合格证，未担任其他在建工程项目的项目经理（提供无在建承诺书）；</w:t>
      </w:r>
      <w:r>
        <w:rPr>
          <w:rFonts w:hint="eastAsia" w:ascii="宋体" w:hAnsi="宋体" w:eastAsia="宋体" w:cs="宋体"/>
          <w:i w:val="0"/>
          <w:iCs w:val="0"/>
          <w:caps w:val="0"/>
          <w:color w:val="333333"/>
          <w:spacing w:val="0"/>
          <w:sz w:val="24"/>
          <w:szCs w:val="24"/>
          <w:highlight w:val="none"/>
          <w:shd w:val="clear" w:fill="FFFFFF"/>
          <w:lang w:val="en-US" w:eastAsia="zh-CN"/>
        </w:rPr>
        <w:br w:type="textWrapping"/>
      </w:r>
      <w:r>
        <w:rPr>
          <w:rFonts w:hint="eastAsia" w:ascii="宋体" w:hAnsi="宋体" w:eastAsia="宋体" w:cs="宋体"/>
          <w:i w:val="0"/>
          <w:iCs w:val="0"/>
          <w:caps w:val="0"/>
          <w:color w:val="333333"/>
          <w:spacing w:val="0"/>
          <w:sz w:val="24"/>
          <w:szCs w:val="24"/>
          <w:highlight w:val="none"/>
          <w:shd w:val="clear" w:fill="FFFFFF"/>
          <w:lang w:val="en-US" w:eastAsia="zh-CN"/>
        </w:rPr>
        <w:t>（9）参加政府采购活动前3年内，在经营活动中没有重大违法记录的书面声明；</w:t>
      </w:r>
      <w:r>
        <w:rPr>
          <w:rFonts w:hint="eastAsia" w:ascii="宋体" w:hAnsi="宋体" w:eastAsia="宋体" w:cs="宋体"/>
          <w:i w:val="0"/>
          <w:iCs w:val="0"/>
          <w:caps w:val="0"/>
          <w:color w:val="333333"/>
          <w:spacing w:val="0"/>
          <w:sz w:val="24"/>
          <w:szCs w:val="24"/>
          <w:highlight w:val="none"/>
          <w:shd w:val="clear" w:fill="FFFFFF"/>
          <w:lang w:val="en-US" w:eastAsia="zh-CN"/>
        </w:rPr>
        <w:br w:type="textWrapping"/>
      </w:r>
      <w:r>
        <w:rPr>
          <w:rFonts w:hint="eastAsia" w:ascii="宋体" w:hAnsi="宋体" w:eastAsia="宋体" w:cs="宋体"/>
          <w:i w:val="0"/>
          <w:iCs w:val="0"/>
          <w:caps w:val="0"/>
          <w:color w:val="333333"/>
          <w:spacing w:val="0"/>
          <w:sz w:val="24"/>
          <w:szCs w:val="24"/>
          <w:highlight w:val="none"/>
          <w:shd w:val="clear" w:fill="FFFFFF"/>
          <w:lang w:val="en-US" w:eastAsia="zh-CN"/>
        </w:rPr>
        <w:t>（10）提供具有履行合同所必需的设备和专业技术能力的承诺函；</w:t>
      </w:r>
      <w:r>
        <w:rPr>
          <w:rFonts w:hint="eastAsia" w:ascii="宋体" w:hAnsi="宋体" w:eastAsia="宋体" w:cs="宋体"/>
          <w:i w:val="0"/>
          <w:iCs w:val="0"/>
          <w:caps w:val="0"/>
          <w:color w:val="333333"/>
          <w:spacing w:val="0"/>
          <w:sz w:val="24"/>
          <w:szCs w:val="24"/>
          <w:highlight w:val="none"/>
          <w:shd w:val="clear" w:fill="FFFFFF"/>
          <w:lang w:val="en-US" w:eastAsia="zh-CN"/>
        </w:rPr>
        <w:br w:type="textWrapping"/>
      </w:r>
      <w:r>
        <w:rPr>
          <w:rFonts w:hint="eastAsia" w:ascii="宋体" w:hAnsi="宋体" w:eastAsia="宋体" w:cs="宋体"/>
          <w:i w:val="0"/>
          <w:iCs w:val="0"/>
          <w:caps w:val="0"/>
          <w:color w:val="333333"/>
          <w:spacing w:val="0"/>
          <w:sz w:val="24"/>
          <w:szCs w:val="24"/>
          <w:highlight w:val="none"/>
          <w:shd w:val="clear" w:fill="FFFFFF"/>
          <w:lang w:val="en-US" w:eastAsia="zh-CN"/>
        </w:rPr>
        <w:t>（11）供应商须提供中小企业声明函；</w:t>
      </w:r>
      <w:r>
        <w:rPr>
          <w:rFonts w:hint="eastAsia" w:ascii="宋体" w:hAnsi="宋体" w:eastAsia="宋体" w:cs="宋体"/>
          <w:i w:val="0"/>
          <w:iCs w:val="0"/>
          <w:caps w:val="0"/>
          <w:color w:val="333333"/>
          <w:spacing w:val="0"/>
          <w:sz w:val="24"/>
          <w:szCs w:val="24"/>
          <w:highlight w:val="none"/>
          <w:shd w:val="clear" w:fill="FFFFFF"/>
          <w:lang w:val="en-US" w:eastAsia="zh-CN"/>
        </w:rPr>
        <w:br w:type="textWrapping"/>
      </w:r>
      <w:r>
        <w:rPr>
          <w:rFonts w:hint="eastAsia" w:ascii="宋体" w:hAnsi="宋体" w:eastAsia="宋体" w:cs="宋体"/>
          <w:i w:val="0"/>
          <w:iCs w:val="0"/>
          <w:caps w:val="0"/>
          <w:color w:val="333333"/>
          <w:spacing w:val="0"/>
          <w:sz w:val="24"/>
          <w:szCs w:val="24"/>
          <w:highlight w:val="none"/>
          <w:shd w:val="clear" w:fill="FFFFFF"/>
          <w:lang w:val="en-US" w:eastAsia="zh-CN"/>
        </w:rPr>
        <w:t>（12）本项目不接受联合体磋商。</w:t>
      </w:r>
    </w:p>
    <w:p w14:paraId="5EC42141">
      <w:pPr>
        <w:keepNext w:val="0"/>
        <w:keepLines w:val="0"/>
        <w:pageBreakBefore w:val="0"/>
        <w:numPr>
          <w:ilvl w:val="0"/>
          <w:numId w:val="0"/>
        </w:numPr>
        <w:kinsoku/>
        <w:overflowPunct/>
        <w:topLinePunct w:val="0"/>
        <w:autoSpaceDE/>
        <w:autoSpaceDN/>
        <w:bidi w:val="0"/>
        <w:adjustRightInd/>
        <w:snapToGrid w:val="0"/>
        <w:spacing w:line="360" w:lineRule="auto"/>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三、获取采购文件</w:t>
      </w:r>
    </w:p>
    <w:p w14:paraId="38722C6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时间：202</w:t>
      </w:r>
      <w:r>
        <w:rPr>
          <w:rFonts w:hint="eastAsia" w:hAnsi="宋体" w:cs="宋体"/>
          <w:i w:val="0"/>
          <w:iCs w:val="0"/>
          <w:caps w:val="0"/>
          <w:color w:val="333333"/>
          <w:spacing w:val="0"/>
          <w:sz w:val="24"/>
          <w:szCs w:val="24"/>
          <w:highlight w:val="none"/>
          <w:shd w:val="clear" w:fill="FFFFFF"/>
          <w:lang w:val="en-US" w:eastAsia="zh-CN"/>
        </w:rPr>
        <w:t>6</w:t>
      </w:r>
      <w:r>
        <w:rPr>
          <w:rFonts w:hint="eastAsia" w:ascii="宋体" w:hAnsi="宋体" w:eastAsia="宋体" w:cs="宋体"/>
          <w:i w:val="0"/>
          <w:iCs w:val="0"/>
          <w:caps w:val="0"/>
          <w:color w:val="333333"/>
          <w:spacing w:val="0"/>
          <w:sz w:val="24"/>
          <w:szCs w:val="24"/>
          <w:highlight w:val="none"/>
          <w:shd w:val="clear" w:fill="FFFFFF"/>
        </w:rPr>
        <w:t>年0</w:t>
      </w:r>
      <w:r>
        <w:rPr>
          <w:rFonts w:hint="eastAsia" w:hAnsi="宋体" w:cs="宋体"/>
          <w:i w:val="0"/>
          <w:iCs w:val="0"/>
          <w:caps w:val="0"/>
          <w:color w:val="333333"/>
          <w:spacing w:val="0"/>
          <w:sz w:val="24"/>
          <w:szCs w:val="24"/>
          <w:highlight w:val="none"/>
          <w:shd w:val="clear" w:fill="FFFFFF"/>
          <w:lang w:val="en-US" w:eastAsia="zh-CN"/>
        </w:rPr>
        <w:t>1</w:t>
      </w:r>
      <w:r>
        <w:rPr>
          <w:rFonts w:hint="eastAsia" w:ascii="宋体" w:hAnsi="宋体" w:eastAsia="宋体" w:cs="宋体"/>
          <w:i w:val="0"/>
          <w:iCs w:val="0"/>
          <w:caps w:val="0"/>
          <w:color w:val="333333"/>
          <w:spacing w:val="0"/>
          <w:sz w:val="24"/>
          <w:szCs w:val="24"/>
          <w:highlight w:val="none"/>
          <w:shd w:val="clear" w:fill="FFFFFF"/>
        </w:rPr>
        <w:t>月</w:t>
      </w:r>
      <w:r>
        <w:rPr>
          <w:rFonts w:hint="eastAsia" w:hAnsi="宋体" w:cs="宋体"/>
          <w:i w:val="0"/>
          <w:iCs w:val="0"/>
          <w:caps w:val="0"/>
          <w:color w:val="333333"/>
          <w:spacing w:val="0"/>
          <w:sz w:val="24"/>
          <w:szCs w:val="24"/>
          <w:highlight w:val="none"/>
          <w:shd w:val="clear" w:fill="FFFFFF"/>
          <w:lang w:val="en-US" w:eastAsia="zh-CN"/>
        </w:rPr>
        <w:t>16</w:t>
      </w:r>
      <w:r>
        <w:rPr>
          <w:rFonts w:hint="eastAsia" w:ascii="宋体" w:hAnsi="宋体" w:eastAsia="宋体" w:cs="宋体"/>
          <w:i w:val="0"/>
          <w:iCs w:val="0"/>
          <w:caps w:val="0"/>
          <w:color w:val="333333"/>
          <w:spacing w:val="0"/>
          <w:sz w:val="24"/>
          <w:szCs w:val="24"/>
          <w:highlight w:val="none"/>
          <w:shd w:val="clear" w:fill="FFFFFF"/>
        </w:rPr>
        <w:t>日至202</w:t>
      </w:r>
      <w:r>
        <w:rPr>
          <w:rFonts w:hint="eastAsia" w:hAnsi="宋体" w:cs="宋体"/>
          <w:i w:val="0"/>
          <w:iCs w:val="0"/>
          <w:caps w:val="0"/>
          <w:color w:val="333333"/>
          <w:spacing w:val="0"/>
          <w:sz w:val="24"/>
          <w:szCs w:val="24"/>
          <w:highlight w:val="none"/>
          <w:shd w:val="clear" w:fill="FFFFFF"/>
          <w:lang w:val="en-US" w:eastAsia="zh-CN"/>
        </w:rPr>
        <w:t>6</w:t>
      </w:r>
      <w:r>
        <w:rPr>
          <w:rFonts w:hint="eastAsia" w:ascii="宋体" w:hAnsi="宋体" w:eastAsia="宋体" w:cs="宋体"/>
          <w:i w:val="0"/>
          <w:iCs w:val="0"/>
          <w:caps w:val="0"/>
          <w:color w:val="333333"/>
          <w:spacing w:val="0"/>
          <w:sz w:val="24"/>
          <w:szCs w:val="24"/>
          <w:highlight w:val="none"/>
          <w:shd w:val="clear" w:fill="FFFFFF"/>
        </w:rPr>
        <w:t>年0</w:t>
      </w:r>
      <w:r>
        <w:rPr>
          <w:rFonts w:hint="eastAsia" w:hAnsi="宋体" w:cs="宋体"/>
          <w:i w:val="0"/>
          <w:iCs w:val="0"/>
          <w:caps w:val="0"/>
          <w:color w:val="333333"/>
          <w:spacing w:val="0"/>
          <w:sz w:val="24"/>
          <w:szCs w:val="24"/>
          <w:highlight w:val="none"/>
          <w:shd w:val="clear" w:fill="FFFFFF"/>
          <w:lang w:val="en-US" w:eastAsia="zh-CN"/>
        </w:rPr>
        <w:t>1</w:t>
      </w:r>
      <w:r>
        <w:rPr>
          <w:rFonts w:hint="eastAsia" w:ascii="宋体" w:hAnsi="宋体" w:eastAsia="宋体" w:cs="宋体"/>
          <w:i w:val="0"/>
          <w:iCs w:val="0"/>
          <w:caps w:val="0"/>
          <w:color w:val="333333"/>
          <w:spacing w:val="0"/>
          <w:sz w:val="24"/>
          <w:szCs w:val="24"/>
          <w:highlight w:val="none"/>
          <w:shd w:val="clear" w:fill="FFFFFF"/>
        </w:rPr>
        <w:t>月</w:t>
      </w:r>
      <w:r>
        <w:rPr>
          <w:rFonts w:hint="eastAsia" w:hAnsi="宋体" w:cs="宋体"/>
          <w:i w:val="0"/>
          <w:iCs w:val="0"/>
          <w:caps w:val="0"/>
          <w:color w:val="333333"/>
          <w:spacing w:val="0"/>
          <w:sz w:val="24"/>
          <w:szCs w:val="24"/>
          <w:highlight w:val="none"/>
          <w:shd w:val="clear" w:fill="FFFFFF"/>
          <w:lang w:val="en-US" w:eastAsia="zh-CN"/>
        </w:rPr>
        <w:t>22</w:t>
      </w:r>
      <w:r>
        <w:rPr>
          <w:rFonts w:hint="eastAsia" w:ascii="宋体" w:hAnsi="宋体" w:eastAsia="宋体" w:cs="宋体"/>
          <w:i w:val="0"/>
          <w:iCs w:val="0"/>
          <w:caps w:val="0"/>
          <w:color w:val="333333"/>
          <w:spacing w:val="0"/>
          <w:sz w:val="24"/>
          <w:szCs w:val="24"/>
          <w:highlight w:val="none"/>
          <w:shd w:val="clear" w:fill="FFFFFF"/>
        </w:rPr>
        <w:t>日，每天上午09:00:00至12:00:00，下午14:00:00至17:00:00（北京时间）</w:t>
      </w:r>
    </w:p>
    <w:p w14:paraId="3279C3CA">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途径：</w:t>
      </w:r>
      <w:r>
        <w:rPr>
          <w:rFonts w:hint="eastAsia" w:hAnsi="宋体" w:cs="宋体"/>
          <w:i w:val="0"/>
          <w:iCs w:val="0"/>
          <w:caps w:val="0"/>
          <w:color w:val="333333"/>
          <w:spacing w:val="0"/>
          <w:sz w:val="24"/>
          <w:szCs w:val="24"/>
          <w:highlight w:val="none"/>
          <w:shd w:val="clear" w:fill="FFFFFF"/>
          <w:lang w:eastAsia="zh-CN"/>
        </w:rPr>
        <w:t>陕西省商洛市商州区民主路陕西至诚项目管理集团商洛分公司</w:t>
      </w:r>
    </w:p>
    <w:p w14:paraId="66C4EB63">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方式：现场获取</w:t>
      </w:r>
    </w:p>
    <w:p w14:paraId="76C98049">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售价：</w:t>
      </w:r>
      <w:r>
        <w:rPr>
          <w:rFonts w:hint="eastAsia" w:hAnsi="宋体" w:cs="宋体"/>
          <w:i w:val="0"/>
          <w:iCs w:val="0"/>
          <w:caps w:val="0"/>
          <w:color w:val="333333"/>
          <w:spacing w:val="0"/>
          <w:sz w:val="24"/>
          <w:szCs w:val="24"/>
          <w:highlight w:val="none"/>
          <w:shd w:val="clear" w:fill="FFFFFF"/>
          <w:lang w:val="en-US" w:eastAsia="zh-CN"/>
        </w:rPr>
        <w:t>500</w:t>
      </w:r>
      <w:r>
        <w:rPr>
          <w:rFonts w:hint="eastAsia" w:ascii="宋体" w:hAnsi="宋体" w:eastAsia="宋体" w:cs="宋体"/>
          <w:i w:val="0"/>
          <w:iCs w:val="0"/>
          <w:caps w:val="0"/>
          <w:color w:val="333333"/>
          <w:spacing w:val="0"/>
          <w:sz w:val="24"/>
          <w:szCs w:val="24"/>
          <w:highlight w:val="none"/>
          <w:shd w:val="clear" w:fill="FFFFFF"/>
        </w:rPr>
        <w:t>元</w:t>
      </w:r>
    </w:p>
    <w:p w14:paraId="289C1139">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四、响应文件提交</w:t>
      </w:r>
    </w:p>
    <w:p w14:paraId="479314A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截止时间：</w:t>
      </w:r>
      <w:r>
        <w:rPr>
          <w:rFonts w:hint="eastAsia" w:hAnsi="宋体" w:cs="宋体"/>
          <w:i w:val="0"/>
          <w:iCs w:val="0"/>
          <w:caps w:val="0"/>
          <w:color w:val="333333"/>
          <w:spacing w:val="0"/>
          <w:sz w:val="24"/>
          <w:szCs w:val="24"/>
          <w:highlight w:val="none"/>
          <w:shd w:val="clear" w:fill="FFFFFF"/>
          <w:lang w:eastAsia="zh-CN"/>
        </w:rPr>
        <w:t>2026年01月26日 14时30分</w:t>
      </w:r>
      <w:r>
        <w:rPr>
          <w:rFonts w:hint="eastAsia" w:ascii="宋体" w:hAnsi="宋体" w:eastAsia="宋体" w:cs="宋体"/>
          <w:i w:val="0"/>
          <w:iCs w:val="0"/>
          <w:caps w:val="0"/>
          <w:color w:val="333333"/>
          <w:spacing w:val="0"/>
          <w:sz w:val="24"/>
          <w:szCs w:val="24"/>
          <w:highlight w:val="none"/>
          <w:shd w:val="clear" w:fill="FFFFFF"/>
        </w:rPr>
        <w:t>00秒（北京时间）</w:t>
      </w:r>
    </w:p>
    <w:p w14:paraId="645B965A">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地点：</w:t>
      </w:r>
      <w:r>
        <w:rPr>
          <w:rFonts w:hint="eastAsia" w:hAnsi="宋体" w:cs="宋体"/>
          <w:i w:val="0"/>
          <w:iCs w:val="0"/>
          <w:caps w:val="0"/>
          <w:color w:val="333333"/>
          <w:spacing w:val="0"/>
          <w:sz w:val="24"/>
          <w:szCs w:val="24"/>
          <w:highlight w:val="none"/>
          <w:shd w:val="clear" w:fill="FFFFFF"/>
          <w:lang w:eastAsia="zh-CN"/>
        </w:rPr>
        <w:t>陕西省商洛市商州区民主路陕西至诚项目管理集团商洛分公司</w:t>
      </w:r>
    </w:p>
    <w:p w14:paraId="56733505">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五、开启</w:t>
      </w:r>
    </w:p>
    <w:p w14:paraId="32493372">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 xml:space="preserve">时间： </w:t>
      </w:r>
      <w:r>
        <w:rPr>
          <w:rFonts w:hint="eastAsia" w:hAnsi="宋体" w:cs="宋体"/>
          <w:i w:val="0"/>
          <w:iCs w:val="0"/>
          <w:caps w:val="0"/>
          <w:color w:val="333333"/>
          <w:spacing w:val="0"/>
          <w:sz w:val="24"/>
          <w:szCs w:val="24"/>
          <w:highlight w:val="none"/>
          <w:shd w:val="clear" w:fill="FFFFFF"/>
          <w:lang w:eastAsia="zh-CN"/>
        </w:rPr>
        <w:t>2026年01月26日 14时30分</w:t>
      </w:r>
      <w:r>
        <w:rPr>
          <w:rFonts w:hint="eastAsia" w:ascii="宋体" w:hAnsi="宋体" w:eastAsia="宋体" w:cs="宋体"/>
          <w:i w:val="0"/>
          <w:iCs w:val="0"/>
          <w:caps w:val="0"/>
          <w:color w:val="333333"/>
          <w:spacing w:val="0"/>
          <w:sz w:val="24"/>
          <w:szCs w:val="24"/>
          <w:highlight w:val="none"/>
          <w:shd w:val="clear" w:fill="FFFFFF"/>
        </w:rPr>
        <w:t>00秒 （北京时间）</w:t>
      </w:r>
    </w:p>
    <w:p w14:paraId="5D5E346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地点：</w:t>
      </w:r>
      <w:r>
        <w:rPr>
          <w:rFonts w:hint="eastAsia" w:hAnsi="宋体" w:cs="宋体"/>
          <w:i w:val="0"/>
          <w:iCs w:val="0"/>
          <w:caps w:val="0"/>
          <w:color w:val="333333"/>
          <w:spacing w:val="0"/>
          <w:sz w:val="24"/>
          <w:szCs w:val="24"/>
          <w:highlight w:val="none"/>
          <w:shd w:val="clear" w:fill="FFFFFF"/>
          <w:lang w:eastAsia="zh-CN"/>
        </w:rPr>
        <w:t>陕西省商洛市商州区民主路陕西至诚项目管理集团商洛分公司</w:t>
      </w:r>
    </w:p>
    <w:p w14:paraId="7C668E85">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六、公告期限</w:t>
      </w:r>
    </w:p>
    <w:p w14:paraId="6AA37E36">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自本公告发布之日起3个工作日。</w:t>
      </w:r>
    </w:p>
    <w:p w14:paraId="058816C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七、其他补充事宜</w:t>
      </w:r>
    </w:p>
    <w:p w14:paraId="367B21C3">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（1）供应商领取采购文件时，请携带单位介绍信及经办人身份证原件及复印件加盖公章；</w:t>
      </w:r>
    </w:p>
    <w:p w14:paraId="61C5AFC4">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（2）请供应商按照《陕西省财政厅关于政府采购供应商注册登记有关事项的通知》中的要求，通过陕西省政府采购网（http://www.ccgp-shaanxi.gov.cn/）注册登记加入陕西省政府采购供应商库；</w:t>
      </w:r>
    </w:p>
    <w:p w14:paraId="66D7836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（3）本项目专门面向中小企业。</w:t>
      </w:r>
    </w:p>
    <w:p w14:paraId="72D04E7F">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八、对本次招标提出询问，请按以下方式联系。</w:t>
      </w:r>
    </w:p>
    <w:p w14:paraId="3485054C">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1.采购人信息</w:t>
      </w:r>
    </w:p>
    <w:p w14:paraId="7BCAC46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名称：</w:t>
      </w:r>
      <w:r>
        <w:rPr>
          <w:rFonts w:hint="eastAsia" w:hAnsi="宋体" w:cs="宋体"/>
          <w:i w:val="0"/>
          <w:iCs w:val="0"/>
          <w:caps w:val="0"/>
          <w:color w:val="333333"/>
          <w:spacing w:val="0"/>
          <w:sz w:val="24"/>
          <w:szCs w:val="24"/>
          <w:highlight w:val="none"/>
          <w:shd w:val="clear" w:fill="FFFFFF"/>
          <w:lang w:eastAsia="zh-CN"/>
        </w:rPr>
        <w:t>山阳县西照川镇人民政府</w:t>
      </w:r>
    </w:p>
    <w:p w14:paraId="4273C15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地址：</w:t>
      </w:r>
      <w:r>
        <w:rPr>
          <w:rFonts w:hint="eastAsia" w:hAnsi="宋体" w:cs="宋体"/>
          <w:i w:val="0"/>
          <w:iCs w:val="0"/>
          <w:caps w:val="0"/>
          <w:color w:val="333333"/>
          <w:spacing w:val="0"/>
          <w:sz w:val="24"/>
          <w:szCs w:val="24"/>
          <w:highlight w:val="none"/>
          <w:shd w:val="clear" w:fill="FFFFFF"/>
          <w:lang w:eastAsia="zh-CN"/>
        </w:rPr>
        <w:t>陕西省商洛市山阳县西川社区中街组</w:t>
      </w:r>
    </w:p>
    <w:p w14:paraId="3E6307C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联系方式：</w:t>
      </w:r>
      <w:r>
        <w:rPr>
          <w:rFonts w:hint="eastAsia" w:hAnsi="宋体" w:cs="宋体"/>
          <w:i w:val="0"/>
          <w:iCs w:val="0"/>
          <w:caps w:val="0"/>
          <w:color w:val="333333"/>
          <w:spacing w:val="0"/>
          <w:sz w:val="24"/>
          <w:szCs w:val="24"/>
          <w:highlight w:val="none"/>
          <w:shd w:val="clear" w:fill="FFFFFF"/>
          <w:lang w:eastAsia="zh-CN"/>
        </w:rPr>
        <w:t>0914-8463333</w:t>
      </w:r>
    </w:p>
    <w:p w14:paraId="655B9C4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2.采购代理机构信息</w:t>
      </w:r>
    </w:p>
    <w:p w14:paraId="1E1C288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名称：陕西至诚项目管理集团有限公司</w:t>
      </w:r>
    </w:p>
    <w:p w14:paraId="052D69A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地址：</w:t>
      </w:r>
      <w:r>
        <w:rPr>
          <w:rFonts w:hint="eastAsia" w:hAnsi="宋体" w:cs="宋体"/>
          <w:i w:val="0"/>
          <w:iCs w:val="0"/>
          <w:caps w:val="0"/>
          <w:color w:val="333333"/>
          <w:spacing w:val="0"/>
          <w:sz w:val="24"/>
          <w:szCs w:val="24"/>
          <w:highlight w:val="none"/>
          <w:shd w:val="clear" w:fill="FFFFFF"/>
          <w:lang w:eastAsia="zh-CN"/>
        </w:rPr>
        <w:t>陕西省商洛市商州区民主路陕西至诚项目管理集团商洛分公司</w:t>
      </w:r>
    </w:p>
    <w:p w14:paraId="6BAD84D4">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联系方式：</w:t>
      </w:r>
      <w:r>
        <w:rPr>
          <w:rFonts w:hint="eastAsia" w:hAnsi="宋体" w:cs="宋体"/>
          <w:i w:val="0"/>
          <w:iCs w:val="0"/>
          <w:caps w:val="0"/>
          <w:color w:val="333333"/>
          <w:spacing w:val="0"/>
          <w:sz w:val="24"/>
          <w:szCs w:val="24"/>
          <w:highlight w:val="none"/>
          <w:shd w:val="clear" w:fill="FFFFFF"/>
          <w:lang w:eastAsia="zh-CN"/>
        </w:rPr>
        <w:t>0914-2315606</w:t>
      </w:r>
    </w:p>
    <w:p w14:paraId="7100070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3.项目联系方式</w:t>
      </w:r>
    </w:p>
    <w:p w14:paraId="48F2020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项目联系人：</w:t>
      </w:r>
      <w:r>
        <w:rPr>
          <w:rFonts w:hint="eastAsia" w:hAnsi="宋体" w:cs="宋体"/>
          <w:i w:val="0"/>
          <w:iCs w:val="0"/>
          <w:caps w:val="0"/>
          <w:color w:val="333333"/>
          <w:spacing w:val="0"/>
          <w:sz w:val="24"/>
          <w:szCs w:val="24"/>
          <w:highlight w:val="none"/>
          <w:shd w:val="clear" w:fill="FFFFFF"/>
          <w:lang w:eastAsia="zh-CN"/>
        </w:rPr>
        <w:t>周莎、孙静、赵玉</w:t>
      </w:r>
    </w:p>
    <w:p w14:paraId="17CF0D24">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电话：</w:t>
      </w:r>
      <w:r>
        <w:rPr>
          <w:rFonts w:hint="eastAsia" w:hAnsi="宋体" w:cs="宋体"/>
          <w:i w:val="0"/>
          <w:iCs w:val="0"/>
          <w:caps w:val="0"/>
          <w:color w:val="333333"/>
          <w:spacing w:val="0"/>
          <w:sz w:val="24"/>
          <w:szCs w:val="24"/>
          <w:highlight w:val="none"/>
          <w:shd w:val="clear" w:fill="FFFFFF"/>
          <w:lang w:eastAsia="zh-CN"/>
        </w:rPr>
        <w:t>0914-2315606</w:t>
      </w:r>
    </w:p>
    <w:p w14:paraId="0927B80E">
      <w:pPr>
        <w:keepNext w:val="0"/>
        <w:keepLines w:val="0"/>
        <w:pageBreakBefore w:val="0"/>
        <w:kinsoku/>
        <w:overflowPunct/>
        <w:topLinePunct w:val="0"/>
        <w:autoSpaceDE/>
        <w:autoSpaceDN/>
        <w:bidi w:val="0"/>
        <w:adjustRightInd/>
        <w:snapToGrid w:val="0"/>
        <w:spacing w:line="360" w:lineRule="auto"/>
        <w:ind w:left="0" w:firstLine="480" w:firstLineChars="200"/>
        <w:jc w:val="righ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陕西至诚项目管理集团有限公司</w:t>
      </w:r>
    </w:p>
    <w:p w14:paraId="7523851C">
      <w:pPr>
        <w:keepNext w:val="0"/>
        <w:keepLines w:val="0"/>
        <w:pageBreakBefore w:val="0"/>
        <w:kinsoku/>
        <w:overflowPunct/>
        <w:topLinePunct w:val="0"/>
        <w:autoSpaceDE/>
        <w:autoSpaceDN/>
        <w:bidi w:val="0"/>
        <w:adjustRightInd/>
        <w:snapToGrid w:val="0"/>
        <w:spacing w:line="360" w:lineRule="auto"/>
        <w:ind w:left="0" w:firstLine="480" w:firstLineChars="200"/>
        <w:jc w:val="righ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highlight w:val="none"/>
          <w:shd w:val="clear" w:fill="FFFFFF"/>
          <w:lang w:val="en-US" w:eastAsia="zh-CN"/>
        </w:rPr>
        <w:t>202</w:t>
      </w:r>
      <w:r>
        <w:rPr>
          <w:rFonts w:hint="eastAsia" w:hAnsi="宋体" w:cs="宋体"/>
          <w:i w:val="0"/>
          <w:iCs w:val="0"/>
          <w:caps w:val="0"/>
          <w:color w:val="333333"/>
          <w:spacing w:val="0"/>
          <w:sz w:val="24"/>
          <w:szCs w:val="24"/>
          <w:highlight w:val="none"/>
          <w:shd w:val="clear" w:fill="FFFFFF"/>
          <w:lang w:val="en-US" w:eastAsia="zh-CN"/>
        </w:rPr>
        <w:t>6</w:t>
      </w:r>
      <w:r>
        <w:rPr>
          <w:rFonts w:hint="eastAsia" w:ascii="宋体" w:hAnsi="宋体" w:eastAsia="宋体" w:cs="宋体"/>
          <w:i w:val="0"/>
          <w:iCs w:val="0"/>
          <w:caps w:val="0"/>
          <w:color w:val="333333"/>
          <w:spacing w:val="0"/>
          <w:sz w:val="24"/>
          <w:szCs w:val="24"/>
          <w:highlight w:val="none"/>
          <w:shd w:val="clear" w:fill="FFFFFF"/>
          <w:lang w:val="en-US" w:eastAsia="zh-CN"/>
        </w:rPr>
        <w:t>年0</w:t>
      </w:r>
      <w:r>
        <w:rPr>
          <w:rFonts w:hint="eastAsia" w:hAnsi="宋体" w:cs="宋体"/>
          <w:i w:val="0"/>
          <w:iCs w:val="0"/>
          <w:caps w:val="0"/>
          <w:color w:val="333333"/>
          <w:spacing w:val="0"/>
          <w:sz w:val="24"/>
          <w:szCs w:val="24"/>
          <w:highlight w:val="none"/>
          <w:shd w:val="clear" w:fill="FFFFFF"/>
          <w:lang w:val="en-US" w:eastAsia="zh-CN"/>
        </w:rPr>
        <w:t>1</w:t>
      </w:r>
      <w:r>
        <w:rPr>
          <w:rFonts w:hint="eastAsia" w:ascii="宋体" w:hAnsi="宋体" w:eastAsia="宋体" w:cs="宋体"/>
          <w:i w:val="0"/>
          <w:iCs w:val="0"/>
          <w:caps w:val="0"/>
          <w:color w:val="333333"/>
          <w:spacing w:val="0"/>
          <w:sz w:val="24"/>
          <w:szCs w:val="24"/>
          <w:highlight w:val="none"/>
          <w:shd w:val="clear" w:fill="FFFFFF"/>
          <w:lang w:val="en-US" w:eastAsia="zh-CN"/>
        </w:rPr>
        <w:t>月</w:t>
      </w:r>
      <w:r>
        <w:rPr>
          <w:rFonts w:hint="eastAsia" w:hAnsi="宋体" w:cs="宋体"/>
          <w:i w:val="0"/>
          <w:iCs w:val="0"/>
          <w:caps w:val="0"/>
          <w:color w:val="333333"/>
          <w:spacing w:val="0"/>
          <w:sz w:val="24"/>
          <w:szCs w:val="24"/>
          <w:highlight w:val="none"/>
          <w:shd w:val="clear" w:fill="FFFFFF"/>
          <w:lang w:val="en-US" w:eastAsia="zh-CN"/>
        </w:rPr>
        <w:t>15</w:t>
      </w:r>
      <w:r>
        <w:rPr>
          <w:rFonts w:hint="eastAsia" w:ascii="宋体" w:hAnsi="宋体" w:eastAsia="宋体" w:cs="宋体"/>
          <w:i w:val="0"/>
          <w:iCs w:val="0"/>
          <w:caps w:val="0"/>
          <w:color w:val="333333"/>
          <w:spacing w:val="0"/>
          <w:sz w:val="24"/>
          <w:szCs w:val="24"/>
          <w:highlight w:val="none"/>
          <w:shd w:val="clear" w:fill="FFFFFF"/>
          <w:lang w:val="en-US" w:eastAsia="zh-CN"/>
        </w:rPr>
        <w:t>日</w:t>
      </w:r>
    </w:p>
    <w:p w14:paraId="364C4D56">
      <w:pPr>
        <w:keepNext w:val="0"/>
        <w:keepLines w:val="0"/>
        <w:pageBreakBefore w:val="0"/>
        <w:kinsoku/>
        <w:overflowPunct/>
        <w:topLinePunct w:val="0"/>
        <w:autoSpaceDE/>
        <w:autoSpaceDN/>
        <w:bidi w:val="0"/>
        <w:adjustRightInd/>
        <w:snapToGrid w:val="0"/>
        <w:spacing w:line="360" w:lineRule="auto"/>
        <w:ind w:left="0" w:firstLine="480" w:firstLineChars="200"/>
        <w:jc w:val="right"/>
        <w:textAlignment w:val="auto"/>
        <w:rPr>
          <w:rFonts w:hint="eastAsia" w:ascii="宋体" w:hAnsi="宋体" w:eastAsia="宋体" w:cs="宋体"/>
          <w:i w:val="0"/>
          <w:iCs w:val="0"/>
          <w:caps w:val="0"/>
          <w:color w:val="333333"/>
          <w:spacing w:val="0"/>
          <w:sz w:val="24"/>
          <w:szCs w:val="24"/>
          <w:highlight w:val="none"/>
          <w:shd w:val="clear" w:fill="FFFFFF"/>
          <w:lang w:val="en-US" w:eastAsia="zh-CN"/>
        </w:rPr>
      </w:pPr>
    </w:p>
    <w:p w14:paraId="76D6918C">
      <w:pPr>
        <w:rPr>
          <w:rFonts w:hAnsi="宋体" w:cs="宋体"/>
          <w:bCs/>
          <w:color w:val="auto"/>
          <w:sz w:val="36"/>
          <w:szCs w:val="36"/>
          <w:highlight w:val="none"/>
        </w:rPr>
      </w:pPr>
      <w:r>
        <w:rPr>
          <w:rFonts w:hint="eastAsia" w:hAnsi="宋体" w:cs="宋体"/>
          <w:bCs/>
          <w:color w:val="auto"/>
          <w:sz w:val="36"/>
          <w:szCs w:val="36"/>
          <w:highlight w:val="none"/>
        </w:rPr>
        <w:br w:type="page"/>
      </w:r>
    </w:p>
    <w:p w14:paraId="6FEE90F8">
      <w:pPr>
        <w:spacing w:line="348" w:lineRule="auto"/>
        <w:ind w:right="119"/>
        <w:jc w:val="center"/>
        <w:outlineLvl w:val="0"/>
        <w:rPr>
          <w:rFonts w:hAnsi="宋体" w:cs="宋体"/>
          <w:bCs/>
          <w:color w:val="auto"/>
          <w:sz w:val="32"/>
          <w:szCs w:val="32"/>
          <w:highlight w:val="none"/>
        </w:rPr>
      </w:pPr>
      <w:bookmarkStart w:id="18" w:name="_Toc20398"/>
      <w:r>
        <w:rPr>
          <w:rFonts w:hint="eastAsia" w:hAnsi="宋体" w:cs="宋体"/>
          <w:b/>
          <w:bCs/>
          <w:color w:val="auto"/>
          <w:kern w:val="2"/>
          <w:sz w:val="32"/>
          <w:szCs w:val="32"/>
          <w:highlight w:val="none"/>
        </w:rPr>
        <w:t xml:space="preserve">第二章  </w:t>
      </w:r>
      <w:bookmarkEnd w:id="14"/>
      <w:bookmarkEnd w:id="15"/>
      <w:bookmarkStart w:id="19" w:name="OLE_LINK3"/>
      <w:r>
        <w:rPr>
          <w:rFonts w:hint="eastAsia" w:hAnsi="宋体" w:cs="宋体"/>
          <w:b/>
          <w:bCs/>
          <w:color w:val="auto"/>
          <w:kern w:val="2"/>
          <w:sz w:val="32"/>
          <w:szCs w:val="32"/>
          <w:highlight w:val="none"/>
        </w:rPr>
        <w:t>供应商须知</w:t>
      </w:r>
      <w:bookmarkEnd w:id="16"/>
      <w:bookmarkEnd w:id="17"/>
      <w:bookmarkEnd w:id="18"/>
      <w:bookmarkEnd w:id="19"/>
    </w:p>
    <w:p w14:paraId="132F19FC">
      <w:pPr>
        <w:pStyle w:val="3"/>
        <w:widowControl w:val="0"/>
        <w:spacing w:before="120" w:after="120" w:line="360" w:lineRule="auto"/>
        <w:ind w:left="0"/>
        <w:jc w:val="center"/>
        <w:rPr>
          <w:rFonts w:ascii="宋体" w:hAnsi="宋体" w:cs="宋体"/>
          <w:color w:val="auto"/>
          <w:sz w:val="32"/>
          <w:highlight w:val="none"/>
        </w:rPr>
      </w:pPr>
      <w:bookmarkStart w:id="20" w:name="_Toc15286"/>
      <w:bookmarkStart w:id="21" w:name="_Toc423973073"/>
      <w:bookmarkStart w:id="22" w:name="_Toc19364"/>
      <w:bookmarkStart w:id="23" w:name="OLE_LINK2"/>
      <w:r>
        <w:rPr>
          <w:rFonts w:hint="eastAsia" w:ascii="宋体" w:hAnsi="宋体" w:cs="宋体"/>
          <w:color w:val="auto"/>
          <w:sz w:val="32"/>
          <w:highlight w:val="none"/>
        </w:rPr>
        <w:t>供应商须知前附表</w:t>
      </w:r>
      <w:bookmarkEnd w:id="20"/>
      <w:bookmarkEnd w:id="21"/>
      <w:bookmarkEnd w:id="22"/>
      <w:bookmarkEnd w:id="23"/>
    </w:p>
    <w:p w14:paraId="510169F7">
      <w:pPr>
        <w:spacing w:line="440" w:lineRule="exact"/>
        <w:ind w:firstLine="480" w:firstLineChars="200"/>
        <w:rPr>
          <w:rFonts w:hAnsi="宋体" w:cs="宋体"/>
          <w:color w:val="auto"/>
          <w:szCs w:val="24"/>
          <w:highlight w:val="none"/>
        </w:rPr>
      </w:pPr>
      <w:r>
        <w:rPr>
          <w:rFonts w:hint="eastAsia" w:hAnsi="宋体" w:cs="宋体"/>
          <w:color w:val="auto"/>
          <w:szCs w:val="24"/>
          <w:highlight w:val="none"/>
        </w:rPr>
        <w:t>本表是对供应商须知的具体补充和修改，如有矛盾，应以本资料表为准。</w:t>
      </w:r>
    </w:p>
    <w:tbl>
      <w:tblPr>
        <w:tblStyle w:val="2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2"/>
        <w:gridCol w:w="951"/>
        <w:gridCol w:w="7354"/>
      </w:tblGrid>
      <w:tr w14:paraId="40EE2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4" w:hRule="atLeast"/>
          <w:jc w:val="center"/>
        </w:trPr>
        <w:tc>
          <w:tcPr>
            <w:tcW w:w="592" w:type="dxa"/>
          </w:tcPr>
          <w:p w14:paraId="102F2883">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序号</w:t>
            </w:r>
          </w:p>
        </w:tc>
        <w:tc>
          <w:tcPr>
            <w:tcW w:w="951" w:type="dxa"/>
            <w:vAlign w:val="center"/>
          </w:tcPr>
          <w:p w14:paraId="6D977727">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条款号</w:t>
            </w:r>
          </w:p>
        </w:tc>
        <w:tc>
          <w:tcPr>
            <w:tcW w:w="7354" w:type="dxa"/>
          </w:tcPr>
          <w:p w14:paraId="2900A67B">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 xml:space="preserve">编 列 内 容 </w:t>
            </w:r>
          </w:p>
        </w:tc>
      </w:tr>
      <w:tr w14:paraId="07872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089386E3">
            <w:pPr>
              <w:spacing w:line="360" w:lineRule="auto"/>
              <w:jc w:val="center"/>
              <w:rPr>
                <w:rFonts w:hAnsi="宋体" w:cs="宋体"/>
                <w:color w:val="auto"/>
                <w:szCs w:val="24"/>
                <w:highlight w:val="none"/>
              </w:rPr>
            </w:pPr>
            <w:r>
              <w:rPr>
                <w:rFonts w:hint="eastAsia" w:hAnsi="宋体" w:cs="宋体"/>
                <w:color w:val="auto"/>
                <w:szCs w:val="24"/>
                <w:highlight w:val="none"/>
              </w:rPr>
              <w:t>1</w:t>
            </w:r>
          </w:p>
        </w:tc>
        <w:tc>
          <w:tcPr>
            <w:tcW w:w="951" w:type="dxa"/>
            <w:vAlign w:val="center"/>
          </w:tcPr>
          <w:p w14:paraId="17AC8630">
            <w:pPr>
              <w:spacing w:line="360" w:lineRule="auto"/>
              <w:jc w:val="center"/>
              <w:rPr>
                <w:rFonts w:hAnsi="宋体" w:cs="宋体"/>
                <w:color w:val="auto"/>
                <w:szCs w:val="24"/>
                <w:highlight w:val="none"/>
              </w:rPr>
            </w:pPr>
            <w:r>
              <w:rPr>
                <w:rFonts w:hint="eastAsia" w:hAnsi="宋体" w:cs="宋体"/>
                <w:color w:val="auto"/>
                <w:szCs w:val="24"/>
                <w:highlight w:val="none"/>
              </w:rPr>
              <w:t>2.3</w:t>
            </w:r>
          </w:p>
        </w:tc>
        <w:tc>
          <w:tcPr>
            <w:tcW w:w="7354" w:type="dxa"/>
          </w:tcPr>
          <w:p w14:paraId="01BB3046">
            <w:pPr>
              <w:spacing w:line="360" w:lineRule="auto"/>
              <w:rPr>
                <w:rFonts w:hint="eastAsia" w:hAnsi="宋体" w:eastAsia="宋体" w:cs="宋体"/>
                <w:color w:val="auto"/>
                <w:szCs w:val="24"/>
                <w:highlight w:val="none"/>
                <w:lang w:eastAsia="zh-CN"/>
              </w:rPr>
            </w:pPr>
            <w:r>
              <w:rPr>
                <w:rFonts w:hint="eastAsia" w:hAnsi="宋体" w:cs="宋体"/>
                <w:color w:val="auto"/>
                <w:szCs w:val="24"/>
                <w:highlight w:val="none"/>
              </w:rPr>
              <w:t>采   购   人：</w:t>
            </w:r>
            <w:r>
              <w:rPr>
                <w:rFonts w:hint="eastAsia" w:hAnsi="宋体" w:cs="宋体"/>
                <w:color w:val="auto"/>
                <w:szCs w:val="24"/>
                <w:highlight w:val="none"/>
                <w:lang w:eastAsia="zh-CN"/>
              </w:rPr>
              <w:t>山阳县西照川镇人民政府</w:t>
            </w:r>
          </w:p>
          <w:p w14:paraId="02F9DC89">
            <w:pPr>
              <w:spacing w:line="360" w:lineRule="auto"/>
              <w:rPr>
                <w:rFonts w:hAnsi="宋体" w:cs="宋体"/>
                <w:color w:val="auto"/>
                <w:szCs w:val="24"/>
                <w:highlight w:val="none"/>
              </w:rPr>
            </w:pPr>
            <w:r>
              <w:rPr>
                <w:rFonts w:hint="eastAsia" w:hAnsi="宋体" w:cs="宋体"/>
                <w:color w:val="auto"/>
                <w:szCs w:val="24"/>
                <w:highlight w:val="none"/>
              </w:rPr>
              <w:t>采购代理机构：陕西至诚项目管理集团有限公司</w:t>
            </w:r>
          </w:p>
          <w:p w14:paraId="27C655CF">
            <w:pPr>
              <w:spacing w:line="360" w:lineRule="auto"/>
              <w:rPr>
                <w:rFonts w:hint="eastAsia" w:hAnsi="宋体" w:eastAsia="宋体" w:cs="宋体"/>
                <w:color w:val="auto"/>
                <w:szCs w:val="24"/>
                <w:highlight w:val="none"/>
                <w:lang w:val="en-US" w:eastAsia="zh-CN"/>
              </w:rPr>
            </w:pPr>
            <w:r>
              <w:rPr>
                <w:rFonts w:hint="eastAsia" w:hAnsi="宋体" w:cs="宋体"/>
                <w:color w:val="auto"/>
                <w:szCs w:val="24"/>
                <w:highlight w:val="none"/>
              </w:rPr>
              <w:t>地        址：</w:t>
            </w:r>
            <w:r>
              <w:rPr>
                <w:rFonts w:hint="eastAsia" w:hAnsi="宋体" w:cs="宋体"/>
                <w:color w:val="auto"/>
                <w:szCs w:val="24"/>
                <w:highlight w:val="none"/>
                <w:lang w:eastAsia="zh-CN"/>
              </w:rPr>
              <w:t>陕西省商洛市商州区民主路陕西至诚项目管理集团商洛分公司</w:t>
            </w:r>
          </w:p>
          <w:p w14:paraId="02707F5A">
            <w:pPr>
              <w:spacing w:line="360" w:lineRule="auto"/>
              <w:rPr>
                <w:rFonts w:hint="default" w:hAnsi="宋体" w:eastAsia="宋体" w:cs="宋体"/>
                <w:color w:val="auto"/>
                <w:szCs w:val="24"/>
                <w:highlight w:val="none"/>
                <w:lang w:val="en-US" w:eastAsia="zh-CN"/>
              </w:rPr>
            </w:pPr>
            <w:r>
              <w:rPr>
                <w:rFonts w:hint="eastAsia" w:hAnsi="宋体" w:cs="宋体"/>
                <w:color w:val="auto"/>
                <w:szCs w:val="24"/>
                <w:highlight w:val="none"/>
              </w:rPr>
              <w:t>邮        编：7</w:t>
            </w:r>
            <w:r>
              <w:rPr>
                <w:rFonts w:hint="eastAsia" w:hAnsi="宋体" w:cs="宋体"/>
                <w:color w:val="auto"/>
                <w:szCs w:val="24"/>
                <w:highlight w:val="none"/>
                <w:lang w:val="en-US" w:eastAsia="zh-CN"/>
              </w:rPr>
              <w:t>26000</w:t>
            </w:r>
          </w:p>
          <w:p w14:paraId="774D597E">
            <w:pPr>
              <w:spacing w:line="360" w:lineRule="auto"/>
              <w:rPr>
                <w:rFonts w:hint="eastAsia" w:hAnsi="宋体" w:eastAsia="宋体" w:cs="宋体"/>
                <w:color w:val="auto"/>
                <w:szCs w:val="24"/>
                <w:highlight w:val="none"/>
                <w:lang w:eastAsia="zh-CN"/>
              </w:rPr>
            </w:pPr>
            <w:r>
              <w:rPr>
                <w:rFonts w:hint="eastAsia" w:hAnsi="宋体" w:cs="宋体"/>
                <w:color w:val="auto"/>
                <w:szCs w:val="24"/>
                <w:highlight w:val="none"/>
              </w:rPr>
              <w:t>电        话：</w:t>
            </w:r>
            <w:r>
              <w:rPr>
                <w:rFonts w:hint="eastAsia" w:hAnsi="宋体" w:cs="宋体"/>
                <w:color w:val="auto"/>
                <w:szCs w:val="24"/>
                <w:highlight w:val="none"/>
                <w:lang w:eastAsia="zh-CN"/>
              </w:rPr>
              <w:t>0914-2315606</w:t>
            </w:r>
          </w:p>
          <w:p w14:paraId="4A8A516E">
            <w:pPr>
              <w:spacing w:line="360" w:lineRule="auto"/>
              <w:rPr>
                <w:rFonts w:hAnsi="宋体" w:cs="宋体"/>
                <w:color w:val="auto"/>
                <w:szCs w:val="24"/>
                <w:highlight w:val="none"/>
              </w:rPr>
            </w:pPr>
            <w:r>
              <w:rPr>
                <w:rFonts w:hint="eastAsia"/>
                <w:color w:val="auto"/>
                <w:szCs w:val="24"/>
                <w:highlight w:val="none"/>
              </w:rPr>
              <w:t>邮        箱：SXZC</w:t>
            </w:r>
            <w:r>
              <w:rPr>
                <w:rFonts w:hint="eastAsia"/>
                <w:color w:val="auto"/>
                <w:szCs w:val="24"/>
                <w:highlight w:val="none"/>
                <w:lang w:val="en-US" w:eastAsia="zh-CN"/>
              </w:rPr>
              <w:t>SLFGS</w:t>
            </w:r>
            <w:r>
              <w:rPr>
                <w:rFonts w:hint="eastAsia"/>
                <w:color w:val="auto"/>
                <w:szCs w:val="24"/>
                <w:highlight w:val="none"/>
              </w:rPr>
              <w:t>@163.com</w:t>
            </w:r>
          </w:p>
        </w:tc>
      </w:tr>
      <w:tr w14:paraId="023D7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7" w:hRule="atLeast"/>
          <w:jc w:val="center"/>
        </w:trPr>
        <w:tc>
          <w:tcPr>
            <w:tcW w:w="592" w:type="dxa"/>
            <w:vAlign w:val="center"/>
          </w:tcPr>
          <w:p w14:paraId="2D5E165B">
            <w:pPr>
              <w:spacing w:line="360" w:lineRule="auto"/>
              <w:jc w:val="center"/>
              <w:rPr>
                <w:rFonts w:hAnsi="宋体" w:cs="宋体"/>
                <w:color w:val="auto"/>
                <w:szCs w:val="24"/>
                <w:highlight w:val="none"/>
              </w:rPr>
            </w:pPr>
            <w:r>
              <w:rPr>
                <w:rFonts w:hint="eastAsia" w:hAnsi="宋体" w:cs="宋体"/>
                <w:color w:val="auto"/>
                <w:szCs w:val="24"/>
                <w:highlight w:val="none"/>
              </w:rPr>
              <w:t>2</w:t>
            </w:r>
          </w:p>
        </w:tc>
        <w:tc>
          <w:tcPr>
            <w:tcW w:w="951" w:type="dxa"/>
            <w:vAlign w:val="center"/>
          </w:tcPr>
          <w:p w14:paraId="1EF2FD17">
            <w:pPr>
              <w:spacing w:line="360" w:lineRule="auto"/>
              <w:jc w:val="center"/>
              <w:rPr>
                <w:rFonts w:hAnsi="宋体" w:cs="宋体"/>
                <w:color w:val="auto"/>
                <w:szCs w:val="24"/>
                <w:highlight w:val="none"/>
              </w:rPr>
            </w:pPr>
            <w:r>
              <w:rPr>
                <w:rFonts w:hint="eastAsia" w:hAnsi="宋体" w:cs="宋体"/>
                <w:color w:val="auto"/>
                <w:szCs w:val="24"/>
                <w:highlight w:val="none"/>
              </w:rPr>
              <w:t>3.6</w:t>
            </w:r>
          </w:p>
        </w:tc>
        <w:tc>
          <w:tcPr>
            <w:tcW w:w="7354" w:type="dxa"/>
            <w:vAlign w:val="center"/>
          </w:tcPr>
          <w:p w14:paraId="14BAF010">
            <w:pPr>
              <w:spacing w:line="360" w:lineRule="auto"/>
              <w:rPr>
                <w:rFonts w:hAnsi="宋体" w:cs="宋体"/>
                <w:color w:val="auto"/>
                <w:szCs w:val="24"/>
                <w:highlight w:val="none"/>
              </w:rPr>
            </w:pPr>
            <w:r>
              <w:rPr>
                <w:rFonts w:hint="eastAsia" w:hAnsi="宋体" w:cs="宋体"/>
                <w:color w:val="auto"/>
                <w:szCs w:val="24"/>
                <w:highlight w:val="none"/>
              </w:rPr>
              <w:t>本项目不接受联合体磋商。</w:t>
            </w:r>
          </w:p>
        </w:tc>
      </w:tr>
      <w:tr w14:paraId="63CCA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71" w:hRule="atLeast"/>
          <w:jc w:val="center"/>
        </w:trPr>
        <w:tc>
          <w:tcPr>
            <w:tcW w:w="592" w:type="dxa"/>
            <w:vAlign w:val="center"/>
          </w:tcPr>
          <w:p w14:paraId="5D208C00">
            <w:pPr>
              <w:spacing w:line="360" w:lineRule="auto"/>
              <w:jc w:val="center"/>
              <w:rPr>
                <w:rFonts w:hAnsi="宋体" w:cs="宋体"/>
                <w:color w:val="auto"/>
                <w:szCs w:val="24"/>
                <w:highlight w:val="none"/>
              </w:rPr>
            </w:pPr>
            <w:r>
              <w:rPr>
                <w:rFonts w:hint="eastAsia" w:hAnsi="宋体" w:cs="宋体"/>
                <w:color w:val="auto"/>
                <w:szCs w:val="24"/>
                <w:highlight w:val="none"/>
              </w:rPr>
              <w:t>3</w:t>
            </w:r>
          </w:p>
        </w:tc>
        <w:tc>
          <w:tcPr>
            <w:tcW w:w="951" w:type="dxa"/>
            <w:vAlign w:val="center"/>
          </w:tcPr>
          <w:p w14:paraId="679A1294">
            <w:pPr>
              <w:spacing w:line="360" w:lineRule="auto"/>
              <w:jc w:val="center"/>
              <w:rPr>
                <w:rFonts w:hAnsi="宋体" w:cs="宋体"/>
                <w:color w:val="auto"/>
                <w:szCs w:val="24"/>
                <w:highlight w:val="none"/>
              </w:rPr>
            </w:pPr>
            <w:r>
              <w:rPr>
                <w:rFonts w:hint="eastAsia" w:hAnsi="宋体" w:cs="宋体"/>
                <w:color w:val="auto"/>
                <w:szCs w:val="24"/>
                <w:highlight w:val="none"/>
              </w:rPr>
              <w:t>9.2</w:t>
            </w:r>
          </w:p>
        </w:tc>
        <w:tc>
          <w:tcPr>
            <w:tcW w:w="7354" w:type="dxa"/>
            <w:vAlign w:val="center"/>
          </w:tcPr>
          <w:p w14:paraId="25F49899">
            <w:pPr>
              <w:spacing w:line="360" w:lineRule="auto"/>
              <w:rPr>
                <w:rFonts w:hAnsi="宋体" w:cs="宋体"/>
                <w:color w:val="auto"/>
                <w:szCs w:val="24"/>
                <w:highlight w:val="none"/>
              </w:rPr>
            </w:pPr>
            <w:r>
              <w:rPr>
                <w:rFonts w:hint="eastAsia" w:hAnsi="宋体" w:cs="宋体"/>
                <w:color w:val="auto"/>
                <w:szCs w:val="24"/>
                <w:highlight w:val="none"/>
              </w:rPr>
              <w:t>不允许提供备选方案。</w:t>
            </w:r>
          </w:p>
        </w:tc>
      </w:tr>
      <w:tr w14:paraId="3552BA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272C461D">
            <w:pPr>
              <w:spacing w:line="360" w:lineRule="auto"/>
              <w:jc w:val="center"/>
              <w:rPr>
                <w:rFonts w:hAnsi="宋体" w:cs="宋体"/>
                <w:color w:val="auto"/>
                <w:szCs w:val="24"/>
                <w:highlight w:val="none"/>
              </w:rPr>
            </w:pPr>
            <w:r>
              <w:rPr>
                <w:rFonts w:hint="eastAsia" w:hAnsi="宋体" w:cs="宋体"/>
                <w:color w:val="auto"/>
                <w:szCs w:val="24"/>
                <w:highlight w:val="none"/>
              </w:rPr>
              <w:t>4</w:t>
            </w:r>
          </w:p>
        </w:tc>
        <w:tc>
          <w:tcPr>
            <w:tcW w:w="951" w:type="dxa"/>
            <w:vAlign w:val="center"/>
          </w:tcPr>
          <w:p w14:paraId="15900D21">
            <w:pPr>
              <w:spacing w:line="360" w:lineRule="auto"/>
              <w:jc w:val="center"/>
              <w:rPr>
                <w:rFonts w:hAnsi="宋体" w:cs="宋体"/>
                <w:color w:val="auto"/>
                <w:szCs w:val="24"/>
                <w:highlight w:val="none"/>
              </w:rPr>
            </w:pPr>
            <w:r>
              <w:rPr>
                <w:rFonts w:hint="eastAsia" w:hAnsi="宋体" w:cs="宋体"/>
                <w:color w:val="auto"/>
                <w:szCs w:val="24"/>
                <w:highlight w:val="none"/>
              </w:rPr>
              <w:t>9.3</w:t>
            </w:r>
          </w:p>
        </w:tc>
        <w:tc>
          <w:tcPr>
            <w:tcW w:w="7354" w:type="dxa"/>
            <w:vAlign w:val="center"/>
          </w:tcPr>
          <w:p w14:paraId="748E0447">
            <w:pPr>
              <w:spacing w:line="360" w:lineRule="auto"/>
              <w:rPr>
                <w:rFonts w:hAnsi="宋体" w:cs="宋体"/>
                <w:color w:val="auto"/>
                <w:szCs w:val="24"/>
                <w:highlight w:val="none"/>
              </w:rPr>
            </w:pPr>
            <w:r>
              <w:rPr>
                <w:rFonts w:hint="eastAsia" w:hAnsi="宋体" w:cs="宋体"/>
                <w:color w:val="auto"/>
                <w:szCs w:val="24"/>
                <w:highlight w:val="none"/>
              </w:rPr>
              <w:t>本次磋商的最小单元为“项目”，供应商可根据自身的资质情况和经营范围对本次项目进行磋商，不得将其子目再行分解或只对本次项目中的品目进行不完全磋商，任何不完全的响应将会被拒绝。</w:t>
            </w:r>
          </w:p>
        </w:tc>
      </w:tr>
      <w:tr w14:paraId="33478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2" w:type="dxa"/>
            <w:vAlign w:val="center"/>
          </w:tcPr>
          <w:p w14:paraId="5541D62C">
            <w:pPr>
              <w:spacing w:line="360" w:lineRule="auto"/>
              <w:jc w:val="center"/>
              <w:rPr>
                <w:rFonts w:hAnsi="宋体" w:cs="宋体"/>
                <w:color w:val="auto"/>
                <w:szCs w:val="24"/>
                <w:highlight w:val="none"/>
              </w:rPr>
            </w:pPr>
            <w:r>
              <w:rPr>
                <w:rFonts w:hint="eastAsia" w:hAnsi="宋体" w:cs="宋体"/>
                <w:color w:val="auto"/>
                <w:szCs w:val="24"/>
                <w:highlight w:val="none"/>
              </w:rPr>
              <w:t>5</w:t>
            </w:r>
          </w:p>
        </w:tc>
        <w:tc>
          <w:tcPr>
            <w:tcW w:w="951" w:type="dxa"/>
            <w:vAlign w:val="center"/>
          </w:tcPr>
          <w:p w14:paraId="299CAA7B">
            <w:pPr>
              <w:spacing w:line="360" w:lineRule="auto"/>
              <w:jc w:val="center"/>
              <w:rPr>
                <w:rFonts w:hAnsi="宋体" w:cs="宋体"/>
                <w:color w:val="auto"/>
                <w:szCs w:val="24"/>
                <w:highlight w:val="none"/>
              </w:rPr>
            </w:pPr>
            <w:r>
              <w:rPr>
                <w:rFonts w:hint="eastAsia" w:hAnsi="宋体" w:cs="宋体"/>
                <w:color w:val="auto"/>
                <w:szCs w:val="24"/>
                <w:highlight w:val="none"/>
              </w:rPr>
              <w:t>11.1</w:t>
            </w:r>
          </w:p>
        </w:tc>
        <w:tc>
          <w:tcPr>
            <w:tcW w:w="7354" w:type="dxa"/>
          </w:tcPr>
          <w:p w14:paraId="634B2C78">
            <w:pPr>
              <w:spacing w:line="360" w:lineRule="auto"/>
              <w:ind w:firstLine="480"/>
              <w:rPr>
                <w:rFonts w:hAnsi="宋体" w:cs="宋体"/>
                <w:color w:val="auto"/>
                <w:szCs w:val="24"/>
                <w:highlight w:val="none"/>
              </w:rPr>
            </w:pPr>
            <w:r>
              <w:rPr>
                <w:rFonts w:hint="eastAsia" w:hAnsi="宋体" w:cs="宋体"/>
                <w:color w:val="auto"/>
                <w:szCs w:val="24"/>
                <w:highlight w:val="none"/>
              </w:rPr>
              <w:t>磋商报价：本工程合同形式为固定综合单价合同，各投标人依据企业自身情况自主报价、风险自负。所有投标报价中的单价和合价均以人民币表示。投标人在投标报价时应仔细对磋商文件进行透彻的分析研究。各投标人对分部分项工程费、措施项目费、其他项目费等进行自主报价、风险自负。</w:t>
            </w:r>
          </w:p>
          <w:p w14:paraId="037FAC90">
            <w:pPr>
              <w:spacing w:line="360" w:lineRule="auto"/>
              <w:ind w:firstLine="480"/>
              <w:rPr>
                <w:rFonts w:hAnsi="宋体" w:cs="宋体"/>
                <w:color w:val="auto"/>
                <w:szCs w:val="24"/>
                <w:highlight w:val="none"/>
              </w:rPr>
            </w:pPr>
            <w:r>
              <w:rPr>
                <w:rFonts w:hint="eastAsia" w:hAnsi="宋体" w:cs="宋体"/>
                <w:color w:val="auto"/>
                <w:szCs w:val="24"/>
                <w:highlight w:val="none"/>
              </w:rPr>
              <w:t>供应商所报的价格应考虑到可能发生的所有与完成本项目相关服务及履行合同义务有关的一切费用，任何有选择的报价将不予接受，按无效磋商处理。</w:t>
            </w:r>
          </w:p>
        </w:tc>
      </w:tr>
      <w:tr w14:paraId="04B7B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14:paraId="6F23E688">
            <w:pPr>
              <w:spacing w:line="360" w:lineRule="auto"/>
              <w:jc w:val="center"/>
              <w:rPr>
                <w:rFonts w:hAnsi="宋体" w:cs="宋体"/>
                <w:color w:val="auto"/>
                <w:szCs w:val="24"/>
                <w:highlight w:val="none"/>
              </w:rPr>
            </w:pPr>
            <w:r>
              <w:rPr>
                <w:rFonts w:hint="eastAsia" w:hAnsi="宋体" w:cs="宋体"/>
                <w:color w:val="auto"/>
                <w:szCs w:val="24"/>
                <w:highlight w:val="none"/>
              </w:rPr>
              <w:t>6</w:t>
            </w:r>
          </w:p>
        </w:tc>
        <w:tc>
          <w:tcPr>
            <w:tcW w:w="951" w:type="dxa"/>
            <w:vAlign w:val="center"/>
          </w:tcPr>
          <w:p w14:paraId="7465C572">
            <w:pPr>
              <w:spacing w:line="360" w:lineRule="auto"/>
              <w:jc w:val="center"/>
              <w:rPr>
                <w:rFonts w:hAnsi="宋体" w:cs="宋体"/>
                <w:color w:val="auto"/>
                <w:szCs w:val="24"/>
                <w:highlight w:val="none"/>
              </w:rPr>
            </w:pPr>
            <w:r>
              <w:rPr>
                <w:rFonts w:hint="eastAsia" w:hAnsi="宋体" w:cs="宋体"/>
                <w:color w:val="auto"/>
                <w:szCs w:val="24"/>
                <w:highlight w:val="none"/>
              </w:rPr>
              <w:t>12.1</w:t>
            </w:r>
          </w:p>
        </w:tc>
        <w:tc>
          <w:tcPr>
            <w:tcW w:w="7354" w:type="dxa"/>
          </w:tcPr>
          <w:p w14:paraId="26B75F6B">
            <w:pPr>
              <w:spacing w:line="360" w:lineRule="auto"/>
              <w:rPr>
                <w:rFonts w:hAnsi="宋体" w:cs="宋体"/>
                <w:b/>
                <w:bCs/>
                <w:color w:val="auto"/>
                <w:szCs w:val="24"/>
                <w:highlight w:val="none"/>
              </w:rPr>
            </w:pPr>
            <w:r>
              <w:rPr>
                <w:rFonts w:hint="eastAsia" w:hAnsi="宋体" w:cs="宋体"/>
                <w:b/>
                <w:bCs/>
                <w:color w:val="auto"/>
                <w:szCs w:val="24"/>
                <w:highlight w:val="none"/>
              </w:rPr>
              <w:t>特定资格证明文件：</w:t>
            </w:r>
          </w:p>
          <w:p w14:paraId="0DCCEA25">
            <w:pPr>
              <w:numPr>
                <w:ilvl w:val="0"/>
                <w:numId w:val="0"/>
              </w:numPr>
              <w:spacing w:line="360" w:lineRule="auto"/>
              <w:rPr>
                <w:rFonts w:hint="eastAsia" w:hAnsi="宋体" w:cs="宋体"/>
                <w:b w:val="0"/>
                <w:bCs w:val="0"/>
                <w:color w:val="auto"/>
                <w:szCs w:val="24"/>
                <w:highlight w:val="none"/>
                <w:lang w:val="en-US" w:eastAsia="zh-CN"/>
              </w:rPr>
            </w:pPr>
            <w:r>
              <w:rPr>
                <w:rFonts w:hint="eastAsia" w:hAnsi="宋体" w:cs="宋体"/>
                <w:b w:val="0"/>
                <w:bCs w:val="0"/>
                <w:color w:val="auto"/>
                <w:szCs w:val="24"/>
                <w:highlight w:val="none"/>
                <w:lang w:val="en-US" w:eastAsia="zh-CN"/>
              </w:rPr>
              <w:t>(1）提供合格有效的法人或者其他组织的营业执照等证明文件，自然人的身份证明；</w:t>
            </w:r>
            <w:r>
              <w:rPr>
                <w:rFonts w:hint="eastAsia" w:hAnsi="宋体" w:cs="宋体"/>
                <w:b w:val="0"/>
                <w:bCs w:val="0"/>
                <w:color w:val="auto"/>
                <w:szCs w:val="24"/>
                <w:highlight w:val="none"/>
                <w:lang w:val="en-US" w:eastAsia="zh-CN"/>
              </w:rPr>
              <w:br w:type="textWrapping"/>
            </w:r>
            <w:r>
              <w:rPr>
                <w:rFonts w:hint="eastAsia" w:hAnsi="宋体" w:cs="宋体"/>
                <w:b w:val="0"/>
                <w:bCs w:val="0"/>
                <w:color w:val="auto"/>
                <w:szCs w:val="24"/>
                <w:highlight w:val="none"/>
                <w:lang w:val="en-US" w:eastAsia="zh-CN"/>
              </w:rPr>
              <w:t>(2）提供法定代表人授权书（附法定代表人、被授权人身份证复印件），法定代表人直接参加的，须提供法定代表人身份证明及身份证复印件）；</w:t>
            </w:r>
            <w:r>
              <w:rPr>
                <w:rFonts w:hint="eastAsia" w:hAnsi="宋体" w:cs="宋体"/>
                <w:b w:val="0"/>
                <w:bCs w:val="0"/>
                <w:color w:val="auto"/>
                <w:szCs w:val="24"/>
                <w:highlight w:val="none"/>
                <w:lang w:val="en-US" w:eastAsia="zh-CN"/>
              </w:rPr>
              <w:br w:type="textWrapping"/>
            </w:r>
            <w:r>
              <w:rPr>
                <w:rFonts w:hint="eastAsia" w:hAnsi="宋体" w:cs="宋体"/>
                <w:b w:val="0"/>
                <w:bCs w:val="0"/>
                <w:color w:val="auto"/>
                <w:szCs w:val="24"/>
                <w:highlight w:val="none"/>
                <w:lang w:val="en-US" w:eastAsia="zh-CN"/>
              </w:rPr>
              <w:t>(3）财务状况：提供2024年度经审计的财务审计报告（成立时间至提交磋商响应文件截止时间不足一年的可提供成立后任意时段的资产负债表）或开标时间前六个月内银行出具的资信证明；</w:t>
            </w:r>
          </w:p>
          <w:p w14:paraId="31E2554F">
            <w:pPr>
              <w:numPr>
                <w:ilvl w:val="0"/>
                <w:numId w:val="0"/>
              </w:numPr>
              <w:spacing w:line="360" w:lineRule="auto"/>
              <w:rPr>
                <w:rFonts w:hint="eastAsia" w:hAnsi="宋体" w:cs="宋体"/>
                <w:b w:val="0"/>
                <w:bCs w:val="0"/>
                <w:color w:val="auto"/>
                <w:szCs w:val="24"/>
                <w:highlight w:val="none"/>
                <w:lang w:val="en-US" w:eastAsia="zh-CN"/>
              </w:rPr>
            </w:pPr>
            <w:r>
              <w:rPr>
                <w:rFonts w:hint="eastAsia" w:hAnsi="宋体" w:cs="宋体"/>
                <w:b w:val="0"/>
                <w:bCs w:val="0"/>
                <w:color w:val="auto"/>
                <w:szCs w:val="24"/>
                <w:highlight w:val="none"/>
                <w:lang w:val="en-US" w:eastAsia="zh-CN"/>
              </w:rPr>
              <w:t>注：提供的财务审计报告须具有注册会计师行业统一监管平台（http://acc.mof.gov.cn）赋予的验证码，并提供对应的查询截图；</w:t>
            </w:r>
            <w:r>
              <w:rPr>
                <w:rFonts w:hint="eastAsia" w:hAnsi="宋体" w:cs="宋体"/>
                <w:b w:val="0"/>
                <w:bCs w:val="0"/>
                <w:color w:val="auto"/>
                <w:szCs w:val="24"/>
                <w:highlight w:val="none"/>
                <w:lang w:val="en-US" w:eastAsia="zh-CN"/>
              </w:rPr>
              <w:br w:type="textWrapping"/>
            </w:r>
            <w:r>
              <w:rPr>
                <w:rFonts w:hint="eastAsia" w:hAnsi="宋体" w:cs="宋体"/>
                <w:b w:val="0"/>
                <w:bCs w:val="0"/>
                <w:color w:val="auto"/>
                <w:szCs w:val="24"/>
                <w:highlight w:val="none"/>
                <w:lang w:val="en-US" w:eastAsia="zh-CN"/>
              </w:rPr>
              <w:t>(4）税收缴纳证明：提供磋商截止日前近一年内任意一个月的纳税证明或完税证明（任意税种），依法免税的单位应提供相关证明材料；</w:t>
            </w:r>
            <w:r>
              <w:rPr>
                <w:rFonts w:hint="eastAsia" w:hAnsi="宋体" w:cs="宋体"/>
                <w:b w:val="0"/>
                <w:bCs w:val="0"/>
                <w:color w:val="auto"/>
                <w:szCs w:val="24"/>
                <w:highlight w:val="none"/>
                <w:lang w:val="en-US" w:eastAsia="zh-CN"/>
              </w:rPr>
              <w:br w:type="textWrapping"/>
            </w:r>
            <w:r>
              <w:rPr>
                <w:rFonts w:hint="eastAsia" w:hAnsi="宋体" w:cs="宋体"/>
                <w:b w:val="0"/>
                <w:bCs w:val="0"/>
                <w:color w:val="auto"/>
                <w:szCs w:val="24"/>
                <w:highlight w:val="none"/>
                <w:lang w:val="en-US" w:eastAsia="zh-CN"/>
              </w:rPr>
              <w:t>(5）社会保障资金缴纳证明：提供磋商截止日前一年内已缴存的至少一个月的社会保障资金缴存单据或社保机构开具的社会保险参保缴费情况证明，依法不需要缴纳社会保障资金的单位应提供相关证明材料；</w:t>
            </w:r>
            <w:r>
              <w:rPr>
                <w:rFonts w:hint="eastAsia" w:hAnsi="宋体" w:cs="宋体"/>
                <w:b w:val="0"/>
                <w:bCs w:val="0"/>
                <w:color w:val="auto"/>
                <w:szCs w:val="24"/>
                <w:highlight w:val="none"/>
                <w:lang w:val="en-US" w:eastAsia="zh-CN"/>
              </w:rPr>
              <w:br w:type="textWrapping"/>
            </w:r>
            <w:r>
              <w:rPr>
                <w:rFonts w:hint="eastAsia" w:hAnsi="宋体" w:cs="宋体"/>
                <w:b w:val="0"/>
                <w:bCs w:val="0"/>
                <w:color w:val="auto"/>
                <w:szCs w:val="24"/>
                <w:highlight w:val="none"/>
                <w:lang w:val="en-US" w:eastAsia="zh-CN"/>
              </w:rPr>
              <w:t>（6）供应商应通过“信用中国”网站(www.creditchina.gov.cn)、中国政府采购网(www.ccgp.gov.cn)查询相关主体信用记录；</w:t>
            </w:r>
            <w:r>
              <w:rPr>
                <w:rFonts w:hint="eastAsia" w:hAnsi="宋体" w:cs="宋体"/>
                <w:b w:val="0"/>
                <w:bCs w:val="0"/>
                <w:color w:val="auto"/>
                <w:szCs w:val="24"/>
                <w:highlight w:val="none"/>
                <w:lang w:val="en-US" w:eastAsia="zh-CN"/>
              </w:rPr>
              <w:br w:type="textWrapping"/>
            </w:r>
            <w:r>
              <w:rPr>
                <w:rFonts w:hint="eastAsia" w:hAnsi="宋体" w:cs="宋体"/>
                <w:b w:val="0"/>
                <w:bCs w:val="0"/>
                <w:color w:val="auto"/>
                <w:szCs w:val="24"/>
                <w:highlight w:val="none"/>
                <w:lang w:val="en-US" w:eastAsia="zh-CN"/>
              </w:rPr>
              <w:t>（7）供应商须具备市政公用工程施工总承包三级及以上资质，并具有合格有效的安全生产许可证；</w:t>
            </w:r>
            <w:r>
              <w:rPr>
                <w:rFonts w:hint="eastAsia" w:hAnsi="宋体" w:cs="宋体"/>
                <w:b w:val="0"/>
                <w:bCs w:val="0"/>
                <w:color w:val="auto"/>
                <w:szCs w:val="24"/>
                <w:highlight w:val="none"/>
                <w:lang w:val="en-US" w:eastAsia="zh-CN"/>
              </w:rPr>
              <w:br w:type="textWrapping"/>
            </w:r>
            <w:r>
              <w:rPr>
                <w:rFonts w:hint="eastAsia" w:hAnsi="宋体" w:cs="宋体"/>
                <w:b w:val="0"/>
                <w:bCs w:val="0"/>
                <w:color w:val="auto"/>
                <w:szCs w:val="24"/>
                <w:highlight w:val="none"/>
                <w:lang w:val="en-US" w:eastAsia="zh-CN"/>
              </w:rPr>
              <w:t>（8）供应商拟派项目经理需具备市政公用工程专业二级及以上注册建造师资格且在本单位注册，具有有效的安全生产考核合格证，未担任其他在建工程项目的项目经理（提供无在建承诺书）；</w:t>
            </w:r>
            <w:r>
              <w:rPr>
                <w:rFonts w:hint="eastAsia" w:hAnsi="宋体" w:cs="宋体"/>
                <w:b w:val="0"/>
                <w:bCs w:val="0"/>
                <w:color w:val="auto"/>
                <w:szCs w:val="24"/>
                <w:highlight w:val="none"/>
                <w:lang w:val="en-US" w:eastAsia="zh-CN"/>
              </w:rPr>
              <w:br w:type="textWrapping"/>
            </w:r>
            <w:r>
              <w:rPr>
                <w:rFonts w:hint="eastAsia" w:hAnsi="宋体" w:cs="宋体"/>
                <w:b w:val="0"/>
                <w:bCs w:val="0"/>
                <w:color w:val="auto"/>
                <w:szCs w:val="24"/>
                <w:highlight w:val="none"/>
                <w:lang w:val="en-US" w:eastAsia="zh-CN"/>
              </w:rPr>
              <w:t>（9）参加政府采购活动前3年内，在经营活动中没有重大违法记录的书面声明；</w:t>
            </w:r>
            <w:r>
              <w:rPr>
                <w:rFonts w:hint="eastAsia" w:hAnsi="宋体" w:cs="宋体"/>
                <w:b w:val="0"/>
                <w:bCs w:val="0"/>
                <w:color w:val="auto"/>
                <w:szCs w:val="24"/>
                <w:highlight w:val="none"/>
                <w:lang w:val="en-US" w:eastAsia="zh-CN"/>
              </w:rPr>
              <w:br w:type="textWrapping"/>
            </w:r>
            <w:r>
              <w:rPr>
                <w:rFonts w:hint="eastAsia" w:hAnsi="宋体" w:cs="宋体"/>
                <w:b w:val="0"/>
                <w:bCs w:val="0"/>
                <w:color w:val="auto"/>
                <w:szCs w:val="24"/>
                <w:highlight w:val="none"/>
                <w:lang w:val="en-US" w:eastAsia="zh-CN"/>
              </w:rPr>
              <w:t>（10）提供具有履行合同所必需的设备和专业技术能力的承诺函；</w:t>
            </w:r>
            <w:r>
              <w:rPr>
                <w:rFonts w:hint="eastAsia" w:hAnsi="宋体" w:cs="宋体"/>
                <w:b w:val="0"/>
                <w:bCs w:val="0"/>
                <w:color w:val="auto"/>
                <w:szCs w:val="24"/>
                <w:highlight w:val="none"/>
                <w:lang w:val="en-US" w:eastAsia="zh-CN"/>
              </w:rPr>
              <w:br w:type="textWrapping"/>
            </w:r>
            <w:r>
              <w:rPr>
                <w:rFonts w:hint="eastAsia" w:hAnsi="宋体" w:cs="宋体"/>
                <w:b w:val="0"/>
                <w:bCs w:val="0"/>
                <w:color w:val="auto"/>
                <w:szCs w:val="24"/>
                <w:highlight w:val="none"/>
                <w:lang w:val="en-US" w:eastAsia="zh-CN"/>
              </w:rPr>
              <w:t>（11）供应商须提供中小企业声明函；</w:t>
            </w:r>
            <w:r>
              <w:rPr>
                <w:rFonts w:hint="eastAsia" w:hAnsi="宋体" w:cs="宋体"/>
                <w:b w:val="0"/>
                <w:bCs w:val="0"/>
                <w:color w:val="auto"/>
                <w:szCs w:val="24"/>
                <w:highlight w:val="none"/>
                <w:lang w:val="en-US" w:eastAsia="zh-CN"/>
              </w:rPr>
              <w:br w:type="textWrapping"/>
            </w:r>
            <w:r>
              <w:rPr>
                <w:rFonts w:hint="eastAsia" w:hAnsi="宋体" w:cs="宋体"/>
                <w:b w:val="0"/>
                <w:bCs w:val="0"/>
                <w:color w:val="auto"/>
                <w:szCs w:val="24"/>
                <w:highlight w:val="none"/>
                <w:lang w:val="en-US" w:eastAsia="zh-CN"/>
              </w:rPr>
              <w:t>（12）本项目不接受联合体磋商。</w:t>
            </w:r>
          </w:p>
          <w:p w14:paraId="2B9A10B2">
            <w:pPr>
              <w:numPr>
                <w:ilvl w:val="0"/>
                <w:numId w:val="0"/>
              </w:numPr>
              <w:spacing w:line="360" w:lineRule="auto"/>
              <w:rPr>
                <w:rFonts w:hAnsi="宋体" w:cs="宋体"/>
                <w:color w:val="auto"/>
                <w:szCs w:val="24"/>
                <w:highlight w:val="none"/>
              </w:rPr>
            </w:pPr>
            <w:r>
              <w:rPr>
                <w:rFonts w:hint="eastAsia" w:hAnsi="宋体" w:cs="宋体"/>
                <w:b/>
                <w:bCs/>
                <w:color w:val="auto"/>
                <w:szCs w:val="24"/>
                <w:highlight w:val="none"/>
              </w:rPr>
              <w:t>以上（1-12）为必备资质，缺一项或某项达不到要求，按无效磋商处理。</w:t>
            </w:r>
          </w:p>
        </w:tc>
      </w:tr>
      <w:tr w14:paraId="1B162A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592" w:type="dxa"/>
            <w:vAlign w:val="center"/>
          </w:tcPr>
          <w:p w14:paraId="284A88FF">
            <w:pPr>
              <w:spacing w:line="360" w:lineRule="auto"/>
              <w:jc w:val="center"/>
              <w:rPr>
                <w:rFonts w:hAnsi="宋体" w:cs="宋体"/>
                <w:color w:val="auto"/>
                <w:szCs w:val="24"/>
                <w:highlight w:val="none"/>
              </w:rPr>
            </w:pPr>
            <w:r>
              <w:rPr>
                <w:rFonts w:hint="eastAsia" w:hAnsi="宋体" w:cs="宋体"/>
                <w:color w:val="auto"/>
                <w:szCs w:val="24"/>
                <w:highlight w:val="none"/>
              </w:rPr>
              <w:t>7</w:t>
            </w:r>
          </w:p>
        </w:tc>
        <w:tc>
          <w:tcPr>
            <w:tcW w:w="951" w:type="dxa"/>
            <w:vAlign w:val="center"/>
          </w:tcPr>
          <w:p w14:paraId="21D689B1">
            <w:pPr>
              <w:spacing w:line="360" w:lineRule="auto"/>
              <w:jc w:val="center"/>
              <w:rPr>
                <w:rFonts w:hAnsi="宋体" w:cs="宋体"/>
                <w:color w:val="auto"/>
                <w:szCs w:val="24"/>
                <w:highlight w:val="none"/>
              </w:rPr>
            </w:pPr>
            <w:r>
              <w:rPr>
                <w:rFonts w:hint="eastAsia" w:hAnsi="宋体" w:cs="宋体"/>
                <w:color w:val="auto"/>
                <w:szCs w:val="24"/>
                <w:highlight w:val="none"/>
              </w:rPr>
              <w:t>14.4</w:t>
            </w:r>
          </w:p>
        </w:tc>
        <w:tc>
          <w:tcPr>
            <w:tcW w:w="7354" w:type="dxa"/>
          </w:tcPr>
          <w:p w14:paraId="145DB4F0">
            <w:pPr>
              <w:spacing w:line="360" w:lineRule="auto"/>
              <w:rPr>
                <w:rFonts w:hAnsi="宋体" w:cs="宋体"/>
                <w:color w:val="auto"/>
                <w:szCs w:val="24"/>
                <w:highlight w:val="none"/>
              </w:rPr>
            </w:pPr>
            <w:r>
              <w:rPr>
                <w:rFonts w:hint="eastAsia" w:hAnsi="宋体" w:cs="宋体"/>
                <w:b/>
                <w:bCs/>
                <w:color w:val="auto"/>
                <w:szCs w:val="24"/>
                <w:highlight w:val="none"/>
              </w:rPr>
              <w:t>磋商保证金：</w:t>
            </w:r>
            <w:r>
              <w:rPr>
                <w:rFonts w:hint="eastAsia" w:hAnsi="宋体" w:cs="宋体"/>
                <w:b/>
                <w:bCs/>
                <w:color w:val="auto"/>
                <w:szCs w:val="24"/>
                <w:highlight w:val="none"/>
                <w:lang w:val="en-US" w:eastAsia="zh-CN"/>
              </w:rPr>
              <w:t>人民币壹万伍仟元整（￥15,000.00元）</w:t>
            </w:r>
          </w:p>
          <w:p w14:paraId="71E67910">
            <w:pPr>
              <w:spacing w:line="360" w:lineRule="auto"/>
              <w:rPr>
                <w:rFonts w:hAnsi="宋体" w:cs="宋体"/>
                <w:color w:val="auto"/>
                <w:szCs w:val="24"/>
                <w:highlight w:val="none"/>
              </w:rPr>
            </w:pPr>
            <w:r>
              <w:rPr>
                <w:rFonts w:hint="eastAsia" w:hAnsi="宋体" w:cs="宋体"/>
                <w:color w:val="auto"/>
                <w:szCs w:val="24"/>
                <w:highlight w:val="none"/>
              </w:rPr>
              <w:t xml:space="preserve">    磋商保证金的有效期与磋商有效期一致。</w:t>
            </w:r>
            <w:r>
              <w:rPr>
                <w:rFonts w:hint="eastAsia" w:hAnsi="宋体" w:cs="宋体"/>
                <w:color w:val="auto"/>
                <w:szCs w:val="22"/>
                <w:highlight w:val="none"/>
              </w:rPr>
              <w:t>担保机构出具的保函的有效期为磋商有效期延长一个月。</w:t>
            </w:r>
          </w:p>
          <w:p w14:paraId="30AECD05">
            <w:pPr>
              <w:spacing w:line="360" w:lineRule="auto"/>
              <w:ind w:firstLine="480"/>
              <w:rPr>
                <w:rFonts w:hAnsi="宋体" w:cs="宋体"/>
                <w:color w:val="auto"/>
                <w:szCs w:val="24"/>
                <w:highlight w:val="none"/>
              </w:rPr>
            </w:pPr>
            <w:r>
              <w:rPr>
                <w:rFonts w:hint="eastAsia" w:hAnsi="宋体" w:cs="宋体"/>
                <w:color w:val="auto"/>
                <w:szCs w:val="24"/>
                <w:highlight w:val="none"/>
              </w:rPr>
              <w:t>磋商保证金的缴纳形式：转账、电汇、担保机构保函。</w:t>
            </w:r>
          </w:p>
          <w:p w14:paraId="26C44A22">
            <w:pPr>
              <w:spacing w:line="360" w:lineRule="auto"/>
              <w:ind w:firstLine="480"/>
              <w:rPr>
                <w:rFonts w:hAnsi="宋体" w:cs="宋体"/>
                <w:color w:val="auto"/>
                <w:szCs w:val="24"/>
                <w:highlight w:val="none"/>
              </w:rPr>
            </w:pPr>
            <w:r>
              <w:rPr>
                <w:rFonts w:hint="eastAsia" w:hAnsi="宋体" w:cs="宋体"/>
                <w:color w:val="auto"/>
                <w:szCs w:val="24"/>
                <w:highlight w:val="none"/>
              </w:rPr>
              <w:t>供应商以银行转账、电汇形式缴纳保证金的，须从基本账户转出，并且在磋商响应文件递交截止前到达采购代理机构指定账户（</w:t>
            </w:r>
            <w:r>
              <w:rPr>
                <w:rFonts w:hint="eastAsia" w:hAnsi="宋体" w:cs="宋体"/>
                <w:b/>
                <w:color w:val="auto"/>
                <w:szCs w:val="24"/>
                <w:highlight w:val="none"/>
              </w:rPr>
              <w:t>转账时请注明项目编号</w:t>
            </w:r>
            <w:r>
              <w:rPr>
                <w:rFonts w:hint="eastAsia" w:hAnsi="宋体" w:cs="宋体"/>
                <w:color w:val="auto"/>
                <w:szCs w:val="24"/>
                <w:highlight w:val="none"/>
              </w:rPr>
              <w:t>）。磋商保证金到达采购代理机构指定账户后，供应商须与陕西至诚项目管理集团有限公司财务部联系确认到账后（联系电话</w:t>
            </w:r>
            <w:r>
              <w:rPr>
                <w:rFonts w:hint="eastAsia" w:hAnsi="宋体" w:cs="宋体"/>
                <w:color w:val="auto"/>
                <w:szCs w:val="24"/>
                <w:highlight w:val="none"/>
                <w:lang w:eastAsia="zh-CN"/>
              </w:rPr>
              <w:t>0914-2315606</w:t>
            </w:r>
            <w:r>
              <w:rPr>
                <w:rFonts w:hint="eastAsia" w:hAnsi="宋体" w:cs="宋体"/>
                <w:color w:val="auto"/>
                <w:szCs w:val="24"/>
                <w:highlight w:val="none"/>
              </w:rPr>
              <w:t>），将磋商保证金缴纳凭证复印件粘贴于磋商响应文件规定处。</w:t>
            </w:r>
          </w:p>
          <w:p w14:paraId="1F12ACA5">
            <w:pPr>
              <w:spacing w:line="360" w:lineRule="auto"/>
              <w:rPr>
                <w:rFonts w:hAnsi="宋体" w:cs="宋体"/>
                <w:color w:val="auto"/>
                <w:szCs w:val="24"/>
                <w:highlight w:val="none"/>
              </w:rPr>
            </w:pPr>
            <w:r>
              <w:rPr>
                <w:rFonts w:hint="eastAsia" w:hAnsi="宋体" w:cs="宋体"/>
                <w:color w:val="auto"/>
                <w:szCs w:val="24"/>
                <w:highlight w:val="none"/>
              </w:rPr>
              <w:t>供应商以保函形式缴纳磋商保证金的，须在磋商响应文件递交截止时间前将担保机构保函</w:t>
            </w:r>
            <w:r>
              <w:rPr>
                <w:rFonts w:hint="eastAsia" w:hAnsi="宋体" w:cs="宋体"/>
                <w:b/>
                <w:bCs/>
                <w:color w:val="auto"/>
                <w:szCs w:val="24"/>
                <w:highlight w:val="none"/>
              </w:rPr>
              <w:t>正本原件</w:t>
            </w:r>
            <w:r>
              <w:rPr>
                <w:rFonts w:hint="eastAsia" w:hAnsi="宋体" w:cs="宋体"/>
                <w:color w:val="auto"/>
                <w:szCs w:val="24"/>
                <w:highlight w:val="none"/>
              </w:rPr>
              <w:t>提交至采购代理机构备案，并将保函正本复印件附在磋商响应文件规定处。</w:t>
            </w:r>
          </w:p>
        </w:tc>
      </w:tr>
      <w:tr w14:paraId="75E19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7" w:hRule="atLeast"/>
          <w:jc w:val="center"/>
        </w:trPr>
        <w:tc>
          <w:tcPr>
            <w:tcW w:w="592" w:type="dxa"/>
            <w:vAlign w:val="center"/>
          </w:tcPr>
          <w:p w14:paraId="69EF35B2">
            <w:pPr>
              <w:spacing w:line="360" w:lineRule="auto"/>
              <w:jc w:val="center"/>
              <w:rPr>
                <w:rFonts w:hAnsi="宋体" w:cs="宋体"/>
                <w:color w:val="auto"/>
                <w:szCs w:val="24"/>
                <w:highlight w:val="none"/>
              </w:rPr>
            </w:pPr>
            <w:r>
              <w:rPr>
                <w:rFonts w:hint="eastAsia" w:hAnsi="宋体" w:cs="宋体"/>
                <w:color w:val="auto"/>
                <w:szCs w:val="24"/>
                <w:highlight w:val="none"/>
              </w:rPr>
              <w:t>8</w:t>
            </w:r>
          </w:p>
        </w:tc>
        <w:tc>
          <w:tcPr>
            <w:tcW w:w="951" w:type="dxa"/>
            <w:vAlign w:val="center"/>
          </w:tcPr>
          <w:p w14:paraId="6C14F69D">
            <w:pPr>
              <w:spacing w:line="360" w:lineRule="auto"/>
              <w:jc w:val="center"/>
              <w:rPr>
                <w:rFonts w:hAnsi="宋体" w:cs="宋体"/>
                <w:color w:val="auto"/>
                <w:szCs w:val="24"/>
                <w:highlight w:val="none"/>
              </w:rPr>
            </w:pPr>
            <w:r>
              <w:rPr>
                <w:rFonts w:hint="eastAsia" w:hAnsi="宋体" w:cs="宋体"/>
                <w:color w:val="auto"/>
                <w:szCs w:val="24"/>
                <w:highlight w:val="none"/>
              </w:rPr>
              <w:t>15.1</w:t>
            </w:r>
          </w:p>
        </w:tc>
        <w:tc>
          <w:tcPr>
            <w:tcW w:w="7354" w:type="dxa"/>
            <w:vAlign w:val="center"/>
          </w:tcPr>
          <w:p w14:paraId="02C09A06">
            <w:pPr>
              <w:spacing w:line="360" w:lineRule="auto"/>
              <w:rPr>
                <w:rFonts w:hAnsi="宋体" w:cs="宋体"/>
                <w:color w:val="auto"/>
                <w:highlight w:val="none"/>
              </w:rPr>
            </w:pPr>
            <w:r>
              <w:rPr>
                <w:rFonts w:hint="eastAsia" w:hAnsi="宋体" w:cs="宋体"/>
                <w:color w:val="auto"/>
                <w:szCs w:val="24"/>
                <w:highlight w:val="none"/>
              </w:rPr>
              <w:t>磋商有效期:提交磋商响应文件的截止之日起90天。</w:t>
            </w:r>
          </w:p>
        </w:tc>
      </w:tr>
      <w:tr w14:paraId="4D6FA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2" w:hRule="atLeast"/>
          <w:jc w:val="center"/>
        </w:trPr>
        <w:tc>
          <w:tcPr>
            <w:tcW w:w="592" w:type="dxa"/>
            <w:vAlign w:val="center"/>
          </w:tcPr>
          <w:p w14:paraId="31F63E6E">
            <w:pPr>
              <w:spacing w:line="360" w:lineRule="auto"/>
              <w:jc w:val="center"/>
              <w:rPr>
                <w:rFonts w:hAnsi="宋体" w:cs="宋体"/>
                <w:color w:val="auto"/>
                <w:szCs w:val="24"/>
                <w:highlight w:val="none"/>
              </w:rPr>
            </w:pPr>
            <w:r>
              <w:rPr>
                <w:rFonts w:hint="eastAsia" w:hAnsi="宋体" w:cs="宋体"/>
                <w:color w:val="auto"/>
                <w:szCs w:val="24"/>
                <w:highlight w:val="none"/>
              </w:rPr>
              <w:t>9</w:t>
            </w:r>
          </w:p>
        </w:tc>
        <w:tc>
          <w:tcPr>
            <w:tcW w:w="951" w:type="dxa"/>
            <w:vAlign w:val="center"/>
          </w:tcPr>
          <w:p w14:paraId="0B6FE395">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16.1</w:t>
            </w:r>
          </w:p>
        </w:tc>
        <w:tc>
          <w:tcPr>
            <w:tcW w:w="7354" w:type="dxa"/>
            <w:vAlign w:val="center"/>
          </w:tcPr>
          <w:p w14:paraId="0E4584EF">
            <w:pPr>
              <w:spacing w:line="360" w:lineRule="auto"/>
              <w:rPr>
                <w:color w:val="auto"/>
                <w:szCs w:val="24"/>
                <w:highlight w:val="none"/>
              </w:rPr>
            </w:pPr>
            <w:r>
              <w:rPr>
                <w:rFonts w:hint="eastAsia"/>
                <w:color w:val="auto"/>
                <w:szCs w:val="24"/>
                <w:highlight w:val="none"/>
              </w:rPr>
              <w:t>正本的份数：壹份；副本的份数：贰份；</w:t>
            </w:r>
            <w:r>
              <w:rPr>
                <w:rFonts w:hint="eastAsia" w:hAnsi="宋体"/>
                <w:color w:val="auto"/>
                <w:szCs w:val="24"/>
                <w:highlight w:val="none"/>
              </w:rPr>
              <w:t>报价一览表：</w:t>
            </w:r>
            <w:r>
              <w:rPr>
                <w:rFonts w:hint="eastAsia"/>
                <w:color w:val="auto"/>
                <w:szCs w:val="24"/>
                <w:highlight w:val="none"/>
              </w:rPr>
              <w:t>壹</w:t>
            </w:r>
            <w:r>
              <w:rPr>
                <w:rFonts w:hint="eastAsia" w:hAnsi="宋体"/>
                <w:color w:val="auto"/>
                <w:szCs w:val="24"/>
                <w:highlight w:val="none"/>
              </w:rPr>
              <w:t>份；</w:t>
            </w:r>
            <w:r>
              <w:rPr>
                <w:rFonts w:hint="eastAsia"/>
                <w:color w:val="auto"/>
                <w:szCs w:val="24"/>
                <w:highlight w:val="none"/>
              </w:rPr>
              <w:t>同时提供与正本内容一致的电子版（U盘）壹份，并在盘面标注供应商全称、项目名称</w:t>
            </w:r>
            <w:r>
              <w:rPr>
                <w:color w:val="auto"/>
                <w:szCs w:val="24"/>
                <w:highlight w:val="none"/>
              </w:rPr>
              <w:t>、</w:t>
            </w:r>
            <w:r>
              <w:rPr>
                <w:rFonts w:hint="eastAsia"/>
                <w:color w:val="auto"/>
                <w:szCs w:val="24"/>
                <w:highlight w:val="none"/>
              </w:rPr>
              <w:t>编号；磋商响应文件装订要求：胶装。</w:t>
            </w:r>
          </w:p>
        </w:tc>
      </w:tr>
      <w:tr w14:paraId="5AD5B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14:paraId="1875F9EB">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10</w:t>
            </w:r>
          </w:p>
        </w:tc>
        <w:tc>
          <w:tcPr>
            <w:tcW w:w="951" w:type="dxa"/>
            <w:vAlign w:val="center"/>
          </w:tcPr>
          <w:p w14:paraId="56594BF9">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17.2</w:t>
            </w:r>
          </w:p>
        </w:tc>
        <w:tc>
          <w:tcPr>
            <w:tcW w:w="7354" w:type="dxa"/>
            <w:vAlign w:val="center"/>
          </w:tcPr>
          <w:p w14:paraId="3680A06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竞争性磋商响应文件正本、所有的副本、电子版本、报价一览表分开密封装在单独的封袋中（封袋不得有破损），且在封袋正面标明“正本”“副本”“电子版本”“报价一览表”字样。封袋应加贴封条，并在封线处加盖供应商公章，封袋正面要粘贴供应商全称、项目名称、编号等标识。</w:t>
            </w:r>
          </w:p>
          <w:p w14:paraId="5474DA86">
            <w:pPr>
              <w:spacing w:line="360" w:lineRule="auto"/>
              <w:rPr>
                <w:rFonts w:hAnsi="宋体"/>
                <w:color w:val="auto"/>
                <w:szCs w:val="24"/>
                <w:highlight w:val="none"/>
              </w:rPr>
            </w:pPr>
            <w:r>
              <w:rPr>
                <w:rFonts w:hAnsi="宋体"/>
                <w:color w:val="auto"/>
                <w:szCs w:val="24"/>
                <w:highlight w:val="none"/>
              </w:rPr>
              <w:t>外层包装请按以下要求标记：</w:t>
            </w:r>
          </w:p>
          <w:p w14:paraId="53C446FA">
            <w:pPr>
              <w:spacing w:line="360" w:lineRule="auto"/>
              <w:ind w:firstLine="720" w:firstLineChars="300"/>
              <w:rPr>
                <w:rFonts w:hAnsi="宋体"/>
                <w:color w:val="auto"/>
                <w:szCs w:val="24"/>
                <w:highlight w:val="none"/>
              </w:rPr>
            </w:pPr>
            <w:r>
              <w:rPr>
                <w:rFonts w:hint="eastAsia" w:hAnsi="宋体"/>
                <w:color w:val="auto"/>
                <w:szCs w:val="24"/>
                <w:highlight w:val="none"/>
                <w:lang w:eastAsia="zh-CN"/>
              </w:rPr>
              <w:t>1）</w:t>
            </w:r>
            <w:r>
              <w:rPr>
                <w:rFonts w:hAnsi="宋体"/>
                <w:color w:val="auto"/>
                <w:szCs w:val="24"/>
                <w:highlight w:val="none"/>
              </w:rPr>
              <w:t xml:space="preserve"> </w:t>
            </w:r>
            <w:r>
              <w:rPr>
                <w:rFonts w:hint="eastAsia" w:hAnsi="宋体"/>
                <w:color w:val="auto"/>
                <w:szCs w:val="24"/>
                <w:highlight w:val="none"/>
              </w:rPr>
              <w:t>磋商响应单位</w:t>
            </w:r>
            <w:r>
              <w:rPr>
                <w:rFonts w:hAnsi="宋体"/>
                <w:color w:val="auto"/>
                <w:szCs w:val="24"/>
                <w:highlight w:val="none"/>
              </w:rPr>
              <w:t>的全称；</w:t>
            </w:r>
          </w:p>
          <w:p w14:paraId="4EFF1550">
            <w:pPr>
              <w:spacing w:line="360" w:lineRule="auto"/>
              <w:ind w:firstLine="720" w:firstLineChars="300"/>
              <w:rPr>
                <w:rFonts w:hAnsi="宋体"/>
                <w:color w:val="auto"/>
                <w:szCs w:val="24"/>
                <w:highlight w:val="none"/>
              </w:rPr>
            </w:pPr>
            <w:r>
              <w:rPr>
                <w:rFonts w:hint="eastAsia" w:hAnsi="宋体"/>
                <w:color w:val="auto"/>
                <w:szCs w:val="24"/>
                <w:highlight w:val="none"/>
                <w:lang w:eastAsia="zh-CN"/>
              </w:rPr>
              <w:t>2）</w:t>
            </w:r>
            <w:r>
              <w:rPr>
                <w:rFonts w:hAnsi="宋体"/>
                <w:color w:val="auto"/>
                <w:szCs w:val="24"/>
                <w:highlight w:val="none"/>
              </w:rPr>
              <w:t xml:space="preserve"> </w:t>
            </w:r>
            <w:r>
              <w:rPr>
                <w:rFonts w:hint="eastAsia" w:hAnsi="宋体"/>
                <w:color w:val="auto"/>
                <w:szCs w:val="24"/>
                <w:highlight w:val="none"/>
              </w:rPr>
              <w:t>磋商</w:t>
            </w:r>
            <w:r>
              <w:rPr>
                <w:rFonts w:hAnsi="宋体"/>
                <w:color w:val="auto"/>
                <w:szCs w:val="24"/>
                <w:highlight w:val="none"/>
              </w:rPr>
              <w:t>项目名称、项目编号</w:t>
            </w:r>
            <w:r>
              <w:rPr>
                <w:rFonts w:hint="eastAsia" w:hAnsi="宋体"/>
                <w:color w:val="auto"/>
                <w:szCs w:val="24"/>
                <w:highlight w:val="none"/>
              </w:rPr>
              <w:t>；</w:t>
            </w:r>
          </w:p>
          <w:p w14:paraId="65202CF8">
            <w:pPr>
              <w:spacing w:line="360" w:lineRule="auto"/>
              <w:ind w:firstLine="720" w:firstLineChars="300"/>
              <w:rPr>
                <w:rFonts w:hAnsi="宋体"/>
                <w:color w:val="auto"/>
                <w:szCs w:val="24"/>
                <w:highlight w:val="none"/>
              </w:rPr>
            </w:pPr>
            <w:r>
              <w:rPr>
                <w:rFonts w:hAnsi="宋体"/>
                <w:bCs/>
                <w:color w:val="auto"/>
                <w:szCs w:val="24"/>
                <w:highlight w:val="none"/>
              </w:rPr>
              <w:t>3）正本或副本</w:t>
            </w:r>
            <w:r>
              <w:rPr>
                <w:rFonts w:hint="eastAsia" w:hAnsi="宋体"/>
                <w:bCs/>
                <w:color w:val="auto"/>
                <w:szCs w:val="24"/>
                <w:highlight w:val="none"/>
              </w:rPr>
              <w:t>、电子版、报价一览表</w:t>
            </w:r>
            <w:r>
              <w:rPr>
                <w:rFonts w:hAnsi="宋体"/>
                <w:bCs/>
                <w:color w:val="auto"/>
                <w:szCs w:val="24"/>
                <w:highlight w:val="none"/>
              </w:rPr>
              <w:t>“请勿在＿＿＿＿＿(</w:t>
            </w:r>
            <w:r>
              <w:rPr>
                <w:rFonts w:hint="eastAsia" w:hAnsi="宋体"/>
                <w:bCs/>
                <w:color w:val="auto"/>
                <w:szCs w:val="24"/>
                <w:highlight w:val="none"/>
              </w:rPr>
              <w:t>磋商</w:t>
            </w:r>
            <w:r>
              <w:rPr>
                <w:rFonts w:hAnsi="宋体"/>
                <w:bCs/>
                <w:color w:val="auto"/>
                <w:szCs w:val="24"/>
                <w:highlight w:val="none"/>
              </w:rPr>
              <w:t>时间)之前启封”。</w:t>
            </w:r>
          </w:p>
        </w:tc>
      </w:tr>
      <w:tr w14:paraId="338F9C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1" w:hRule="atLeast"/>
          <w:jc w:val="center"/>
        </w:trPr>
        <w:tc>
          <w:tcPr>
            <w:tcW w:w="592" w:type="dxa"/>
            <w:vAlign w:val="center"/>
          </w:tcPr>
          <w:p w14:paraId="7A48927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11</w:t>
            </w:r>
          </w:p>
        </w:tc>
        <w:tc>
          <w:tcPr>
            <w:tcW w:w="951" w:type="dxa"/>
            <w:vAlign w:val="center"/>
          </w:tcPr>
          <w:p w14:paraId="45CD261E">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18.1</w:t>
            </w:r>
          </w:p>
        </w:tc>
        <w:tc>
          <w:tcPr>
            <w:tcW w:w="7354" w:type="dxa"/>
          </w:tcPr>
          <w:p w14:paraId="3FECCAA9">
            <w:pPr>
              <w:spacing w:line="360" w:lineRule="auto"/>
              <w:rPr>
                <w:rFonts w:hAnsi="宋体" w:cs="宋体"/>
                <w:color w:val="auto"/>
                <w:szCs w:val="24"/>
                <w:highlight w:val="none"/>
              </w:rPr>
            </w:pPr>
            <w:r>
              <w:rPr>
                <w:rFonts w:hint="eastAsia" w:hAnsi="宋体" w:cs="宋体"/>
                <w:color w:val="auto"/>
                <w:szCs w:val="24"/>
                <w:highlight w:val="none"/>
              </w:rPr>
              <w:t>磋商响应文件递交截止时间：见磋商公告</w:t>
            </w:r>
          </w:p>
          <w:p w14:paraId="026F0045">
            <w:pPr>
              <w:spacing w:line="360" w:lineRule="auto"/>
              <w:rPr>
                <w:rFonts w:hint="eastAsia" w:hAnsi="宋体" w:eastAsia="宋体" w:cs="宋体"/>
                <w:color w:val="auto"/>
                <w:szCs w:val="24"/>
                <w:highlight w:val="none"/>
                <w:lang w:val="en-US" w:eastAsia="zh-CN"/>
              </w:rPr>
            </w:pPr>
            <w:r>
              <w:rPr>
                <w:rFonts w:hint="eastAsia" w:hAnsi="宋体" w:cs="宋体"/>
                <w:color w:val="auto"/>
                <w:szCs w:val="24"/>
                <w:highlight w:val="none"/>
              </w:rPr>
              <w:t>磋商响应文件递交地址：</w:t>
            </w:r>
            <w:r>
              <w:rPr>
                <w:rFonts w:hint="eastAsia" w:cs="宋体"/>
                <w:color w:val="auto"/>
                <w:highlight w:val="none"/>
                <w:shd w:val="clear" w:color="auto" w:fill="FFFFFF"/>
                <w:lang w:eastAsia="zh-CN"/>
              </w:rPr>
              <w:t>陕西省商洛市商州区民主路陕西至诚项目管理集团商洛分公司</w:t>
            </w:r>
          </w:p>
          <w:p w14:paraId="1220691B">
            <w:pPr>
              <w:spacing w:line="360" w:lineRule="auto"/>
              <w:rPr>
                <w:rFonts w:hAnsi="宋体" w:cs="宋体"/>
                <w:color w:val="auto"/>
                <w:szCs w:val="24"/>
                <w:highlight w:val="none"/>
              </w:rPr>
            </w:pPr>
            <w:r>
              <w:rPr>
                <w:rFonts w:hint="eastAsia" w:hAnsi="宋体" w:cs="宋体"/>
                <w:color w:val="auto"/>
                <w:szCs w:val="24"/>
                <w:highlight w:val="none"/>
              </w:rPr>
              <w:t>磋商响应文件接收人：陕西至诚项目管理集团有限公司</w:t>
            </w:r>
          </w:p>
        </w:tc>
      </w:tr>
      <w:tr w14:paraId="727FE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5" w:hRule="atLeast"/>
          <w:jc w:val="center"/>
        </w:trPr>
        <w:tc>
          <w:tcPr>
            <w:tcW w:w="592" w:type="dxa"/>
            <w:vAlign w:val="center"/>
          </w:tcPr>
          <w:p w14:paraId="3BA04CE4">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12</w:t>
            </w:r>
          </w:p>
        </w:tc>
        <w:tc>
          <w:tcPr>
            <w:tcW w:w="951" w:type="dxa"/>
            <w:vAlign w:val="center"/>
          </w:tcPr>
          <w:p w14:paraId="20B2BB0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21.1</w:t>
            </w:r>
          </w:p>
        </w:tc>
        <w:tc>
          <w:tcPr>
            <w:tcW w:w="7354" w:type="dxa"/>
            <w:vAlign w:val="center"/>
          </w:tcPr>
          <w:p w14:paraId="2079F97E">
            <w:pPr>
              <w:spacing w:line="360" w:lineRule="auto"/>
              <w:rPr>
                <w:rFonts w:hAnsi="宋体" w:cs="宋体"/>
                <w:color w:val="auto"/>
                <w:szCs w:val="24"/>
                <w:highlight w:val="none"/>
              </w:rPr>
            </w:pPr>
            <w:r>
              <w:rPr>
                <w:rFonts w:hint="eastAsia" w:hAnsi="宋体" w:cs="宋体"/>
                <w:color w:val="auto"/>
                <w:szCs w:val="24"/>
                <w:highlight w:val="none"/>
              </w:rPr>
              <w:t>磋商时间：见磋商公告</w:t>
            </w:r>
          </w:p>
          <w:p w14:paraId="3FD84180">
            <w:pPr>
              <w:spacing w:line="360" w:lineRule="auto"/>
              <w:jc w:val="left"/>
              <w:rPr>
                <w:rFonts w:hint="eastAsia" w:hAnsi="宋体" w:eastAsia="宋体" w:cs="宋体"/>
                <w:color w:val="auto"/>
                <w:szCs w:val="24"/>
                <w:highlight w:val="none"/>
                <w:lang w:eastAsia="zh-CN"/>
              </w:rPr>
            </w:pPr>
            <w:r>
              <w:rPr>
                <w:rFonts w:hint="eastAsia" w:hAnsi="宋体" w:cs="宋体"/>
                <w:color w:val="auto"/>
                <w:szCs w:val="24"/>
                <w:highlight w:val="none"/>
              </w:rPr>
              <w:t>磋商地点：</w:t>
            </w:r>
            <w:r>
              <w:rPr>
                <w:rFonts w:hint="eastAsia" w:cs="宋体"/>
                <w:color w:val="auto"/>
                <w:highlight w:val="none"/>
                <w:shd w:val="clear" w:color="auto" w:fill="FFFFFF"/>
                <w:lang w:eastAsia="zh-CN"/>
              </w:rPr>
              <w:t>陕西省商洛市商州区民主路陕西至诚项目管理集团商洛分公司</w:t>
            </w:r>
          </w:p>
        </w:tc>
      </w:tr>
      <w:tr w14:paraId="05642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592" w:type="dxa"/>
            <w:vAlign w:val="center"/>
          </w:tcPr>
          <w:p w14:paraId="32E6541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13</w:t>
            </w:r>
          </w:p>
        </w:tc>
        <w:tc>
          <w:tcPr>
            <w:tcW w:w="951" w:type="dxa"/>
            <w:vAlign w:val="center"/>
          </w:tcPr>
          <w:p w14:paraId="473D4094">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24.1</w:t>
            </w:r>
          </w:p>
        </w:tc>
        <w:tc>
          <w:tcPr>
            <w:tcW w:w="7354" w:type="dxa"/>
            <w:vAlign w:val="center"/>
          </w:tcPr>
          <w:p w14:paraId="4E9F090D">
            <w:pPr>
              <w:spacing w:after="159" w:afterLines="50" w:line="360" w:lineRule="auto"/>
              <w:rPr>
                <w:rFonts w:hAnsi="宋体" w:cs="宋体"/>
                <w:color w:val="auto"/>
                <w:szCs w:val="24"/>
                <w:highlight w:val="none"/>
              </w:rPr>
            </w:pPr>
            <w:r>
              <w:rPr>
                <w:rFonts w:hint="eastAsia" w:hAnsi="宋体" w:cs="宋体"/>
                <w:b/>
                <w:bCs/>
                <w:color w:val="auto"/>
                <w:szCs w:val="24"/>
                <w:highlight w:val="none"/>
              </w:rPr>
              <w:t>评审方法：综合评分法（详见第三章）</w:t>
            </w:r>
          </w:p>
        </w:tc>
      </w:tr>
      <w:tr w14:paraId="170DCE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036" w:hRule="atLeast"/>
          <w:jc w:val="center"/>
        </w:trPr>
        <w:tc>
          <w:tcPr>
            <w:tcW w:w="592" w:type="dxa"/>
            <w:vAlign w:val="center"/>
          </w:tcPr>
          <w:p w14:paraId="464E06D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14</w:t>
            </w:r>
          </w:p>
        </w:tc>
        <w:tc>
          <w:tcPr>
            <w:tcW w:w="951" w:type="dxa"/>
            <w:vAlign w:val="center"/>
          </w:tcPr>
          <w:p w14:paraId="4A6D8F53">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29</w:t>
            </w:r>
          </w:p>
        </w:tc>
        <w:tc>
          <w:tcPr>
            <w:tcW w:w="7354" w:type="dxa"/>
            <w:vAlign w:val="center"/>
          </w:tcPr>
          <w:p w14:paraId="3F1EAF31">
            <w:pPr>
              <w:spacing w:after="159" w:afterLines="50" w:line="360" w:lineRule="auto"/>
              <w:jc w:val="left"/>
              <w:rPr>
                <w:rFonts w:hAnsi="宋体" w:cs="宋体"/>
                <w:color w:val="auto"/>
                <w:szCs w:val="24"/>
                <w:highlight w:val="none"/>
              </w:rPr>
            </w:pPr>
            <w:r>
              <w:rPr>
                <w:rFonts w:hint="eastAsia" w:hAnsi="宋体" w:cs="宋体"/>
                <w:color w:val="auto"/>
                <w:szCs w:val="24"/>
                <w:highlight w:val="none"/>
              </w:rPr>
              <w:t>磋商代理服务费：</w:t>
            </w:r>
          </w:p>
          <w:p w14:paraId="1369C45F">
            <w:pPr>
              <w:spacing w:after="159" w:afterLines="50" w:line="360" w:lineRule="auto"/>
              <w:jc w:val="left"/>
              <w:rPr>
                <w:rFonts w:hint="eastAsia" w:hAnsi="宋体" w:cs="宋体"/>
                <w:color w:val="auto"/>
                <w:szCs w:val="24"/>
                <w:highlight w:val="none"/>
              </w:rPr>
            </w:pPr>
            <w:r>
              <w:rPr>
                <w:rFonts w:hint="eastAsia" w:hAnsi="宋体" w:cs="宋体"/>
                <w:color w:val="auto"/>
                <w:szCs w:val="24"/>
                <w:highlight w:val="none"/>
                <w:lang w:val="en-US" w:eastAsia="zh-CN"/>
              </w:rPr>
              <w:t>29.1</w:t>
            </w:r>
            <w:r>
              <w:rPr>
                <w:rFonts w:hint="eastAsia" w:hAnsi="宋体" w:cs="宋体"/>
                <w:color w:val="auto"/>
                <w:szCs w:val="24"/>
                <w:highlight w:val="none"/>
              </w:rPr>
              <w:t>、代理服务费：以中标金额为基数，依据国家计委颁发的《招标代理服务收费管理暂行办法》（计价格〔2002〕1980号）及国家发展和改革委员会办公厅颁发的《关于招标代理服务收费有关问题的通知》（发改办价格〔2003〕857号）的有关规定</w:t>
            </w:r>
            <w:r>
              <w:rPr>
                <w:rFonts w:hint="eastAsia" w:hAnsi="宋体" w:cs="宋体"/>
                <w:color w:val="auto"/>
                <w:szCs w:val="24"/>
                <w:highlight w:val="none"/>
                <w:lang w:eastAsia="zh-CN"/>
              </w:rPr>
              <w:t>执行</w:t>
            </w:r>
            <w:r>
              <w:rPr>
                <w:rFonts w:hint="eastAsia" w:hAnsi="宋体" w:cs="宋体"/>
                <w:color w:val="auto"/>
                <w:szCs w:val="24"/>
                <w:highlight w:val="none"/>
                <w:lang w:val="en-US" w:eastAsia="zh-CN"/>
              </w:rPr>
              <w:t>收取</w:t>
            </w:r>
            <w:r>
              <w:rPr>
                <w:rFonts w:hint="eastAsia" w:hAnsi="宋体" w:cs="宋体"/>
                <w:color w:val="auto"/>
                <w:szCs w:val="24"/>
                <w:highlight w:val="none"/>
              </w:rPr>
              <w:t>。</w:t>
            </w:r>
          </w:p>
          <w:p w14:paraId="6DB65C04">
            <w:pPr>
              <w:spacing w:after="159" w:afterLines="50" w:line="360" w:lineRule="auto"/>
              <w:jc w:val="left"/>
              <w:rPr>
                <w:rFonts w:hAnsi="宋体" w:cs="宋体"/>
                <w:color w:val="auto"/>
                <w:szCs w:val="24"/>
                <w:highlight w:val="none"/>
              </w:rPr>
            </w:pPr>
            <w:r>
              <w:rPr>
                <w:rFonts w:hint="eastAsia" w:hAnsi="宋体" w:cs="宋体"/>
                <w:color w:val="auto"/>
                <w:szCs w:val="24"/>
                <w:highlight w:val="none"/>
                <w:lang w:val="en-US" w:eastAsia="zh-CN"/>
              </w:rPr>
              <w:t>29.2</w:t>
            </w:r>
            <w:r>
              <w:rPr>
                <w:rFonts w:hint="eastAsia" w:hAnsi="宋体" w:cs="宋体"/>
                <w:color w:val="auto"/>
                <w:szCs w:val="24"/>
                <w:highlight w:val="none"/>
              </w:rPr>
              <w:t>、本项目代理服务费由中标单位支付，中标单位应依据成交金额向招标代理机构交纳招标代理服务费。</w:t>
            </w:r>
          </w:p>
        </w:tc>
      </w:tr>
      <w:tr w14:paraId="493F8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51A42B88">
            <w:pPr>
              <w:jc w:val="center"/>
              <w:rPr>
                <w:rFonts w:hAnsi="宋体" w:cs="宋体"/>
                <w:color w:val="auto"/>
                <w:szCs w:val="24"/>
                <w:highlight w:val="none"/>
              </w:rPr>
            </w:pPr>
            <w:r>
              <w:rPr>
                <w:rFonts w:hint="eastAsia" w:hAnsi="宋体" w:cs="宋体"/>
                <w:color w:val="auto"/>
                <w:szCs w:val="24"/>
                <w:highlight w:val="none"/>
              </w:rPr>
              <w:t>15</w:t>
            </w:r>
          </w:p>
        </w:tc>
        <w:tc>
          <w:tcPr>
            <w:tcW w:w="951" w:type="dxa"/>
            <w:vAlign w:val="center"/>
          </w:tcPr>
          <w:p w14:paraId="038E35F0">
            <w:pPr>
              <w:jc w:val="center"/>
              <w:rPr>
                <w:rFonts w:hAnsi="宋体" w:cs="宋体"/>
                <w:b/>
                <w:bCs/>
                <w:color w:val="auto"/>
                <w:szCs w:val="24"/>
                <w:highlight w:val="none"/>
              </w:rPr>
            </w:pPr>
            <w:r>
              <w:rPr>
                <w:rFonts w:hint="eastAsia" w:hAnsi="宋体" w:cs="宋体"/>
                <w:b/>
                <w:bCs/>
                <w:color w:val="auto"/>
                <w:szCs w:val="24"/>
                <w:highlight w:val="none"/>
              </w:rPr>
              <w:t>银行</w:t>
            </w:r>
          </w:p>
          <w:p w14:paraId="375C05F1">
            <w:pPr>
              <w:jc w:val="center"/>
              <w:rPr>
                <w:rFonts w:hAnsi="宋体" w:cs="宋体"/>
                <w:b/>
                <w:bCs/>
                <w:color w:val="auto"/>
                <w:szCs w:val="24"/>
                <w:highlight w:val="none"/>
              </w:rPr>
            </w:pPr>
            <w:r>
              <w:rPr>
                <w:rFonts w:hint="eastAsia" w:hAnsi="宋体" w:cs="宋体"/>
                <w:b/>
                <w:bCs/>
                <w:color w:val="auto"/>
                <w:szCs w:val="24"/>
                <w:highlight w:val="none"/>
              </w:rPr>
              <w:t>账户</w:t>
            </w:r>
          </w:p>
          <w:p w14:paraId="5187A5F9">
            <w:pPr>
              <w:jc w:val="center"/>
              <w:rPr>
                <w:rFonts w:hAnsi="宋体" w:cs="宋体"/>
                <w:color w:val="auto"/>
                <w:szCs w:val="24"/>
                <w:highlight w:val="none"/>
              </w:rPr>
            </w:pPr>
            <w:r>
              <w:rPr>
                <w:rFonts w:hint="eastAsia" w:hAnsi="宋体" w:cs="宋体"/>
                <w:b/>
                <w:bCs/>
                <w:color w:val="auto"/>
                <w:szCs w:val="24"/>
                <w:highlight w:val="none"/>
              </w:rPr>
              <w:t>信息</w:t>
            </w:r>
          </w:p>
        </w:tc>
        <w:tc>
          <w:tcPr>
            <w:tcW w:w="7354" w:type="dxa"/>
            <w:vAlign w:val="center"/>
          </w:tcPr>
          <w:p w14:paraId="629CB43C">
            <w:pPr>
              <w:numPr>
                <w:ilvl w:val="0"/>
                <w:numId w:val="1"/>
              </w:numPr>
              <w:spacing w:line="520" w:lineRule="exact"/>
              <w:rPr>
                <w:rFonts w:hAnsi="宋体" w:cs="宋体"/>
                <w:b/>
                <w:bCs/>
                <w:color w:val="auto"/>
                <w:szCs w:val="24"/>
                <w:highlight w:val="none"/>
              </w:rPr>
            </w:pPr>
            <w:r>
              <w:rPr>
                <w:rFonts w:hint="eastAsia" w:hAnsi="宋体" w:cs="宋体"/>
                <w:b/>
                <w:bCs/>
                <w:color w:val="auto"/>
                <w:szCs w:val="24"/>
                <w:highlight w:val="none"/>
              </w:rPr>
              <w:t>代理服务费账户：</w:t>
            </w:r>
          </w:p>
          <w:p w14:paraId="04B53256">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采购代理机构开户名称：陕西至诚项目管理集团有限公司商洛分公司</w:t>
            </w:r>
          </w:p>
          <w:p w14:paraId="3C595B1E">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开户行名称：中国工商银行股份有限公司商洛中心街支行</w:t>
            </w:r>
          </w:p>
          <w:p w14:paraId="0AF9ABF7">
            <w:pPr>
              <w:pStyle w:val="9"/>
              <w:ind w:firstLine="482" w:firstLineChars="200"/>
              <w:rPr>
                <w:rFonts w:hAnsi="宋体" w:cs="宋体"/>
                <w:color w:val="auto"/>
                <w:szCs w:val="24"/>
                <w:highlight w:val="none"/>
              </w:rPr>
            </w:pPr>
            <w:r>
              <w:rPr>
                <w:rFonts w:hint="eastAsia" w:ascii="宋体" w:hAnsi="宋体" w:cs="宋体"/>
                <w:b/>
                <w:bCs/>
                <w:color w:val="auto"/>
                <w:sz w:val="24"/>
                <w:szCs w:val="24"/>
                <w:highlight w:val="none"/>
              </w:rPr>
              <w:t>账号：</w:t>
            </w:r>
            <w:r>
              <w:rPr>
                <w:rFonts w:hint="eastAsia" w:ascii="宋体" w:hAnsi="宋体" w:cs="宋体"/>
                <w:b/>
                <w:bCs/>
                <w:color w:val="auto"/>
                <w:sz w:val="24"/>
                <w:szCs w:val="24"/>
                <w:highlight w:val="none"/>
                <w:lang w:val="en-US" w:eastAsia="zh-CN"/>
              </w:rPr>
              <w:t>2608080309200055627</w:t>
            </w:r>
          </w:p>
        </w:tc>
      </w:tr>
      <w:tr w14:paraId="4B613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21EBA3C">
            <w:pPr>
              <w:jc w:val="center"/>
              <w:rPr>
                <w:rFonts w:hAnsi="宋体" w:cs="宋体"/>
                <w:color w:val="auto"/>
                <w:szCs w:val="24"/>
                <w:highlight w:val="none"/>
              </w:rPr>
            </w:pPr>
            <w:r>
              <w:rPr>
                <w:rFonts w:hint="eastAsia" w:hAnsi="宋体" w:cs="宋体"/>
                <w:color w:val="auto"/>
                <w:szCs w:val="24"/>
                <w:highlight w:val="none"/>
              </w:rPr>
              <w:t>16</w:t>
            </w:r>
          </w:p>
        </w:tc>
        <w:tc>
          <w:tcPr>
            <w:tcW w:w="951" w:type="dxa"/>
            <w:vAlign w:val="center"/>
          </w:tcPr>
          <w:p w14:paraId="0832DFC2">
            <w:pPr>
              <w:spacing w:line="360" w:lineRule="auto"/>
              <w:jc w:val="center"/>
              <w:rPr>
                <w:rFonts w:hAnsi="宋体" w:cs="宋体"/>
                <w:color w:val="auto"/>
                <w:szCs w:val="24"/>
                <w:highlight w:val="none"/>
              </w:rPr>
            </w:pPr>
            <w:r>
              <w:rPr>
                <w:rFonts w:hint="eastAsia" w:hAnsi="宋体" w:cs="宋体"/>
                <w:color w:val="auto"/>
                <w:szCs w:val="24"/>
                <w:highlight w:val="none"/>
              </w:rPr>
              <w:t>履约</w:t>
            </w:r>
          </w:p>
          <w:p w14:paraId="5A4DE4A1">
            <w:pPr>
              <w:spacing w:line="360" w:lineRule="auto"/>
              <w:jc w:val="center"/>
              <w:rPr>
                <w:rFonts w:hAnsi="宋体" w:cs="宋体"/>
                <w:b/>
                <w:bCs/>
                <w:color w:val="auto"/>
                <w:szCs w:val="24"/>
                <w:highlight w:val="none"/>
              </w:rPr>
            </w:pPr>
            <w:r>
              <w:rPr>
                <w:rFonts w:hint="eastAsia" w:hAnsi="宋体" w:cs="宋体"/>
                <w:color w:val="auto"/>
                <w:szCs w:val="24"/>
                <w:highlight w:val="none"/>
              </w:rPr>
              <w:t>担保</w:t>
            </w:r>
          </w:p>
        </w:tc>
        <w:tc>
          <w:tcPr>
            <w:tcW w:w="7354" w:type="dxa"/>
            <w:vAlign w:val="center"/>
          </w:tcPr>
          <w:p w14:paraId="7BA9CE76">
            <w:pPr>
              <w:widowControl/>
              <w:spacing w:line="360" w:lineRule="auto"/>
              <w:jc w:val="left"/>
              <w:rPr>
                <w:rFonts w:hAnsi="宋体" w:cs="宋体"/>
                <w:color w:val="auto"/>
                <w:szCs w:val="24"/>
                <w:highlight w:val="none"/>
              </w:rPr>
            </w:pPr>
            <w:r>
              <w:rPr>
                <w:rFonts w:hint="eastAsia" w:hAnsi="宋体" w:cs="宋体"/>
                <w:color w:val="auto"/>
                <w:szCs w:val="24"/>
                <w:highlight w:val="none"/>
              </w:rPr>
              <w:t>履约担保的形式：/</w:t>
            </w:r>
          </w:p>
          <w:p w14:paraId="3D7A9112">
            <w:pPr>
              <w:spacing w:line="360" w:lineRule="auto"/>
              <w:rPr>
                <w:rFonts w:hAnsi="宋体" w:cs="宋体"/>
                <w:b/>
                <w:bCs/>
                <w:color w:val="auto"/>
                <w:szCs w:val="24"/>
                <w:highlight w:val="none"/>
              </w:rPr>
            </w:pPr>
            <w:r>
              <w:rPr>
                <w:rFonts w:hint="eastAsia" w:hAnsi="宋体" w:cs="宋体"/>
                <w:color w:val="auto"/>
                <w:szCs w:val="24"/>
                <w:highlight w:val="none"/>
              </w:rPr>
              <w:t>履约担保的金额：/</w:t>
            </w:r>
          </w:p>
        </w:tc>
      </w:tr>
      <w:tr w14:paraId="09410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76A21A3">
            <w:pPr>
              <w:jc w:val="center"/>
              <w:rPr>
                <w:rFonts w:hAnsi="宋体" w:cs="宋体"/>
                <w:color w:val="auto"/>
                <w:szCs w:val="24"/>
                <w:highlight w:val="none"/>
              </w:rPr>
            </w:pPr>
            <w:r>
              <w:rPr>
                <w:rFonts w:hint="eastAsia" w:hAnsi="宋体" w:cs="宋体"/>
                <w:color w:val="auto"/>
                <w:szCs w:val="24"/>
                <w:highlight w:val="none"/>
              </w:rPr>
              <w:t>17</w:t>
            </w:r>
          </w:p>
        </w:tc>
        <w:tc>
          <w:tcPr>
            <w:tcW w:w="951" w:type="dxa"/>
            <w:vAlign w:val="center"/>
          </w:tcPr>
          <w:p w14:paraId="3CB3B64D">
            <w:pPr>
              <w:spacing w:line="360" w:lineRule="auto"/>
              <w:jc w:val="center"/>
              <w:rPr>
                <w:rFonts w:hAnsi="宋体" w:cs="宋体"/>
                <w:bCs/>
                <w:color w:val="auto"/>
                <w:szCs w:val="24"/>
                <w:highlight w:val="none"/>
              </w:rPr>
            </w:pPr>
            <w:r>
              <w:rPr>
                <w:rFonts w:hint="eastAsia" w:hAnsi="宋体" w:cs="宋体"/>
                <w:bCs/>
                <w:color w:val="auto"/>
                <w:szCs w:val="24"/>
                <w:highlight w:val="none"/>
              </w:rPr>
              <w:t>现场</w:t>
            </w:r>
          </w:p>
          <w:p w14:paraId="23168FFA">
            <w:pPr>
              <w:spacing w:line="360" w:lineRule="auto"/>
              <w:jc w:val="center"/>
              <w:rPr>
                <w:rFonts w:hAnsi="宋体" w:cs="宋体"/>
                <w:color w:val="auto"/>
                <w:szCs w:val="24"/>
                <w:highlight w:val="none"/>
              </w:rPr>
            </w:pPr>
            <w:r>
              <w:rPr>
                <w:rFonts w:hint="eastAsia" w:hAnsi="宋体" w:cs="宋体"/>
                <w:color w:val="auto"/>
                <w:kern w:val="2"/>
                <w:szCs w:val="24"/>
                <w:highlight w:val="none"/>
              </w:rPr>
              <w:t>踏</w:t>
            </w:r>
            <w:r>
              <w:rPr>
                <w:rFonts w:hint="eastAsia" w:hAnsi="宋体" w:cs="宋体"/>
                <w:bCs/>
                <w:color w:val="auto"/>
                <w:szCs w:val="24"/>
                <w:highlight w:val="none"/>
              </w:rPr>
              <w:t>勘</w:t>
            </w:r>
          </w:p>
        </w:tc>
        <w:tc>
          <w:tcPr>
            <w:tcW w:w="7354" w:type="dxa"/>
            <w:vAlign w:val="center"/>
          </w:tcPr>
          <w:p w14:paraId="381B5B48">
            <w:pPr>
              <w:spacing w:line="360" w:lineRule="auto"/>
              <w:rPr>
                <w:color w:val="auto"/>
                <w:highlight w:val="none"/>
              </w:rPr>
            </w:pPr>
            <w:r>
              <w:rPr>
                <w:rFonts w:hint="eastAsia"/>
                <w:color w:val="auto"/>
                <w:highlight w:val="none"/>
              </w:rPr>
              <w:t>（1）</w:t>
            </w:r>
            <w:r>
              <w:rPr>
                <w:rFonts w:hint="eastAsia"/>
                <w:color w:val="auto"/>
                <w:highlight w:val="none"/>
                <w:lang w:val="en-US" w:eastAsia="zh-CN"/>
              </w:rPr>
              <w:t>不</w:t>
            </w:r>
            <w:r>
              <w:rPr>
                <w:rFonts w:hint="eastAsia"/>
                <w:color w:val="auto"/>
                <w:highlight w:val="none"/>
              </w:rPr>
              <w:t>组织现场踏勘：</w:t>
            </w:r>
            <w:r>
              <w:rPr>
                <w:rFonts w:hint="eastAsia" w:hAnsi="宋体" w:cs="宋体"/>
                <w:color w:val="auto"/>
                <w:szCs w:val="24"/>
                <w:highlight w:val="none"/>
                <w:lang w:val="en-US" w:eastAsia="zh-CN"/>
              </w:rPr>
              <w:t>各投标人自行踏勘</w:t>
            </w:r>
            <w:r>
              <w:rPr>
                <w:rFonts w:hint="eastAsia" w:hAnsi="宋体" w:cs="宋体"/>
                <w:color w:val="auto"/>
                <w:szCs w:val="24"/>
                <w:highlight w:val="none"/>
              </w:rPr>
              <w:t>，相关费用及安全由投标人自行承担。</w:t>
            </w:r>
          </w:p>
        </w:tc>
      </w:tr>
      <w:tr w14:paraId="26779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3EAA4A9">
            <w:pPr>
              <w:jc w:val="center"/>
              <w:rPr>
                <w:rFonts w:hAnsi="宋体" w:cs="宋体"/>
                <w:b/>
                <w:bCs/>
                <w:color w:val="auto"/>
                <w:szCs w:val="24"/>
                <w:highlight w:val="none"/>
              </w:rPr>
            </w:pPr>
            <w:r>
              <w:rPr>
                <w:rFonts w:hint="eastAsia" w:hAnsi="宋体" w:cs="宋体"/>
                <w:b/>
                <w:bCs/>
                <w:color w:val="auto"/>
                <w:szCs w:val="24"/>
                <w:highlight w:val="none"/>
              </w:rPr>
              <w:t>18</w:t>
            </w:r>
          </w:p>
        </w:tc>
        <w:tc>
          <w:tcPr>
            <w:tcW w:w="951" w:type="dxa"/>
            <w:vAlign w:val="center"/>
          </w:tcPr>
          <w:p w14:paraId="1BC9B2B8">
            <w:pPr>
              <w:spacing w:line="360" w:lineRule="auto"/>
              <w:jc w:val="center"/>
              <w:rPr>
                <w:rFonts w:hAnsi="宋体" w:cs="宋体"/>
                <w:b/>
                <w:bCs/>
                <w:color w:val="auto"/>
                <w:kern w:val="2"/>
                <w:szCs w:val="24"/>
                <w:highlight w:val="none"/>
              </w:rPr>
            </w:pPr>
            <w:r>
              <w:rPr>
                <w:rFonts w:hint="eastAsia" w:hAnsi="宋体" w:cs="宋体"/>
                <w:b/>
                <w:bCs/>
                <w:color w:val="auto"/>
                <w:kern w:val="2"/>
                <w:szCs w:val="24"/>
                <w:highlight w:val="none"/>
              </w:rPr>
              <w:t>最高</w:t>
            </w:r>
          </w:p>
          <w:p w14:paraId="5A55CB56">
            <w:pPr>
              <w:spacing w:line="360" w:lineRule="auto"/>
              <w:jc w:val="center"/>
              <w:rPr>
                <w:rFonts w:hAnsi="宋体" w:cs="宋体"/>
                <w:b/>
                <w:bCs/>
                <w:color w:val="auto"/>
                <w:kern w:val="2"/>
                <w:szCs w:val="24"/>
                <w:highlight w:val="none"/>
              </w:rPr>
            </w:pPr>
            <w:r>
              <w:rPr>
                <w:rFonts w:hint="eastAsia" w:hAnsi="宋体" w:cs="宋体"/>
                <w:b/>
                <w:bCs/>
                <w:color w:val="auto"/>
                <w:kern w:val="2"/>
                <w:szCs w:val="24"/>
                <w:highlight w:val="none"/>
              </w:rPr>
              <w:t>限价</w:t>
            </w:r>
          </w:p>
        </w:tc>
        <w:tc>
          <w:tcPr>
            <w:tcW w:w="7354" w:type="dxa"/>
            <w:vAlign w:val="center"/>
          </w:tcPr>
          <w:p w14:paraId="267B2804">
            <w:pPr>
              <w:spacing w:line="360" w:lineRule="auto"/>
              <w:rPr>
                <w:rFonts w:hint="eastAsia" w:eastAsia="宋体"/>
                <w:b/>
                <w:bCs/>
                <w:color w:val="auto"/>
                <w:szCs w:val="22"/>
                <w:highlight w:val="none"/>
                <w:lang w:eastAsia="zh-CN"/>
              </w:rPr>
            </w:pPr>
            <w:r>
              <w:rPr>
                <w:rFonts w:hint="eastAsia"/>
                <w:b/>
                <w:bCs/>
                <w:color w:val="auto"/>
                <w:szCs w:val="22"/>
                <w:highlight w:val="none"/>
                <w:lang w:eastAsia="zh-CN"/>
              </w:rPr>
              <w:t>978,259.63</w:t>
            </w:r>
            <w:r>
              <w:rPr>
                <w:rFonts w:hint="eastAsia" w:eastAsia="宋体"/>
                <w:b/>
                <w:bCs/>
                <w:color w:val="auto"/>
                <w:szCs w:val="22"/>
                <w:highlight w:val="none"/>
                <w:lang w:eastAsia="zh-CN"/>
              </w:rPr>
              <w:t>元</w:t>
            </w:r>
          </w:p>
        </w:tc>
      </w:tr>
      <w:tr w14:paraId="2A405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0B10799C">
            <w:pPr>
              <w:jc w:val="center"/>
              <w:rPr>
                <w:rFonts w:hAnsi="宋体" w:cs="宋体"/>
                <w:b/>
                <w:bCs/>
                <w:color w:val="auto"/>
                <w:szCs w:val="24"/>
                <w:highlight w:val="none"/>
              </w:rPr>
            </w:pPr>
            <w:r>
              <w:rPr>
                <w:rFonts w:hint="eastAsia" w:hAnsi="宋体" w:cs="宋体"/>
                <w:b/>
                <w:bCs/>
                <w:color w:val="auto"/>
                <w:szCs w:val="24"/>
                <w:highlight w:val="none"/>
              </w:rPr>
              <w:t>19</w:t>
            </w:r>
          </w:p>
        </w:tc>
        <w:tc>
          <w:tcPr>
            <w:tcW w:w="951" w:type="dxa"/>
            <w:vAlign w:val="center"/>
          </w:tcPr>
          <w:p w14:paraId="100DF02F">
            <w:pPr>
              <w:widowControl/>
              <w:spacing w:line="360" w:lineRule="auto"/>
              <w:jc w:val="center"/>
              <w:rPr>
                <w:rFonts w:hAnsi="宋体"/>
                <w:b/>
                <w:bCs/>
                <w:color w:val="auto"/>
                <w:szCs w:val="24"/>
                <w:highlight w:val="none"/>
              </w:rPr>
            </w:pPr>
            <w:r>
              <w:rPr>
                <w:rFonts w:hint="eastAsia" w:hAnsi="宋体"/>
                <w:b/>
                <w:bCs/>
                <w:color w:val="auto"/>
                <w:szCs w:val="24"/>
                <w:highlight w:val="none"/>
              </w:rPr>
              <w:t>项目</w:t>
            </w:r>
          </w:p>
          <w:p w14:paraId="3C0FE26A">
            <w:pPr>
              <w:widowControl/>
              <w:spacing w:line="360" w:lineRule="auto"/>
              <w:jc w:val="center"/>
              <w:rPr>
                <w:rFonts w:hAnsi="宋体" w:cs="宋体"/>
                <w:b/>
                <w:bCs/>
                <w:color w:val="auto"/>
                <w:kern w:val="2"/>
                <w:szCs w:val="24"/>
                <w:highlight w:val="none"/>
              </w:rPr>
            </w:pPr>
            <w:r>
              <w:rPr>
                <w:rFonts w:hint="eastAsia" w:hAnsi="宋体"/>
                <w:b/>
                <w:bCs/>
                <w:color w:val="auto"/>
                <w:szCs w:val="24"/>
                <w:highlight w:val="none"/>
              </w:rPr>
              <w:t>性质</w:t>
            </w:r>
          </w:p>
        </w:tc>
        <w:tc>
          <w:tcPr>
            <w:tcW w:w="7354" w:type="dxa"/>
            <w:vAlign w:val="center"/>
          </w:tcPr>
          <w:p w14:paraId="5F400297">
            <w:pPr>
              <w:widowControl/>
              <w:spacing w:line="360" w:lineRule="auto"/>
              <w:rPr>
                <w:b/>
                <w:bCs/>
                <w:color w:val="auto"/>
                <w:szCs w:val="22"/>
                <w:highlight w:val="none"/>
              </w:rPr>
            </w:pPr>
            <w:r>
              <w:rPr>
                <w:rFonts w:hint="eastAsia" w:hAnsi="宋体"/>
                <w:b/>
                <w:bCs/>
                <w:color w:val="auto"/>
                <w:szCs w:val="24"/>
                <w:highlight w:val="none"/>
                <w:lang w:eastAsia="zh-CN"/>
              </w:rPr>
              <w:t>本项目专门面向中小企业</w:t>
            </w:r>
          </w:p>
        </w:tc>
      </w:tr>
      <w:tr w14:paraId="781BA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E9D0906">
            <w:pPr>
              <w:jc w:val="center"/>
              <w:rPr>
                <w:rFonts w:hAnsi="宋体" w:cs="宋体"/>
                <w:b/>
                <w:bCs/>
                <w:color w:val="auto"/>
                <w:szCs w:val="24"/>
                <w:highlight w:val="none"/>
              </w:rPr>
            </w:pPr>
            <w:bookmarkStart w:id="24" w:name="_Toc363474017"/>
            <w:bookmarkStart w:id="25" w:name="_Toc363473972"/>
            <w:bookmarkStart w:id="26" w:name="_Toc403077639"/>
            <w:r>
              <w:rPr>
                <w:rFonts w:hint="eastAsia" w:hAnsi="宋体" w:cs="宋体"/>
                <w:b/>
                <w:bCs/>
                <w:color w:val="auto"/>
                <w:szCs w:val="24"/>
                <w:highlight w:val="none"/>
              </w:rPr>
              <w:t>20</w:t>
            </w:r>
          </w:p>
        </w:tc>
        <w:tc>
          <w:tcPr>
            <w:tcW w:w="951" w:type="dxa"/>
            <w:vAlign w:val="center"/>
          </w:tcPr>
          <w:p w14:paraId="08AD3CDC">
            <w:pPr>
              <w:widowControl/>
              <w:spacing w:line="360" w:lineRule="auto"/>
              <w:jc w:val="center"/>
              <w:rPr>
                <w:rFonts w:hAnsi="宋体" w:cs="宋体"/>
                <w:b/>
                <w:bCs/>
                <w:color w:val="auto"/>
                <w:kern w:val="2"/>
                <w:szCs w:val="24"/>
                <w:highlight w:val="none"/>
              </w:rPr>
            </w:pPr>
            <w:r>
              <w:rPr>
                <w:rFonts w:hint="eastAsia" w:hAnsi="宋体"/>
                <w:b/>
                <w:bCs/>
                <w:color w:val="auto"/>
                <w:szCs w:val="24"/>
                <w:highlight w:val="none"/>
                <w:lang w:val="en-US" w:eastAsia="zh-CN"/>
              </w:rPr>
              <w:t>项目</w:t>
            </w:r>
            <w:r>
              <w:rPr>
                <w:rFonts w:hint="eastAsia" w:hAnsi="宋体"/>
                <w:b/>
                <w:bCs/>
                <w:color w:val="auto"/>
                <w:szCs w:val="24"/>
                <w:highlight w:val="none"/>
              </w:rPr>
              <w:t>所属行业</w:t>
            </w:r>
          </w:p>
        </w:tc>
        <w:tc>
          <w:tcPr>
            <w:tcW w:w="7354" w:type="dxa"/>
            <w:vAlign w:val="center"/>
          </w:tcPr>
          <w:p w14:paraId="5E97FBD8">
            <w:pPr>
              <w:widowControl/>
              <w:spacing w:line="360" w:lineRule="auto"/>
              <w:rPr>
                <w:b/>
                <w:bCs/>
                <w:color w:val="auto"/>
                <w:szCs w:val="22"/>
                <w:highlight w:val="none"/>
              </w:rPr>
            </w:pPr>
            <w:r>
              <w:rPr>
                <w:rFonts w:hint="eastAsia"/>
                <w:b/>
                <w:bCs/>
                <w:color w:val="auto"/>
                <w:szCs w:val="22"/>
                <w:highlight w:val="none"/>
              </w:rPr>
              <w:t>建筑业</w:t>
            </w:r>
          </w:p>
        </w:tc>
      </w:tr>
      <w:tr w14:paraId="45320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DD97791">
            <w:pPr>
              <w:jc w:val="center"/>
              <w:rPr>
                <w:rFonts w:hAnsi="宋体" w:cs="宋体"/>
                <w:color w:val="auto"/>
                <w:szCs w:val="24"/>
                <w:highlight w:val="none"/>
              </w:rPr>
            </w:pPr>
            <w:r>
              <w:rPr>
                <w:rFonts w:hint="eastAsia" w:hAnsi="宋体" w:cs="宋体"/>
                <w:color w:val="auto"/>
                <w:szCs w:val="24"/>
                <w:highlight w:val="none"/>
              </w:rPr>
              <w:t>21</w:t>
            </w:r>
          </w:p>
        </w:tc>
        <w:tc>
          <w:tcPr>
            <w:tcW w:w="951" w:type="dxa"/>
            <w:vAlign w:val="center"/>
          </w:tcPr>
          <w:p w14:paraId="51812D50">
            <w:pPr>
              <w:widowControl/>
              <w:spacing w:line="360" w:lineRule="auto"/>
              <w:jc w:val="center"/>
              <w:rPr>
                <w:rFonts w:hAnsi="宋体"/>
                <w:color w:val="auto"/>
                <w:szCs w:val="24"/>
                <w:highlight w:val="none"/>
              </w:rPr>
            </w:pPr>
            <w:r>
              <w:rPr>
                <w:rFonts w:hint="eastAsia" w:hAnsi="宋体"/>
                <w:color w:val="auto"/>
                <w:szCs w:val="24"/>
                <w:highlight w:val="none"/>
              </w:rPr>
              <w:t>政策性扣减</w:t>
            </w:r>
          </w:p>
        </w:tc>
        <w:tc>
          <w:tcPr>
            <w:tcW w:w="7354" w:type="dxa"/>
            <w:vAlign w:val="center"/>
          </w:tcPr>
          <w:p w14:paraId="08453C55">
            <w:pPr>
              <w:widowControl/>
              <w:spacing w:line="360" w:lineRule="auto"/>
              <w:ind w:firstLine="480" w:firstLineChars="200"/>
              <w:rPr>
                <w:color w:val="auto"/>
                <w:szCs w:val="22"/>
                <w:highlight w:val="none"/>
              </w:rPr>
            </w:pPr>
            <w:r>
              <w:rPr>
                <w:rFonts w:hint="eastAsia" w:hAnsi="宋体"/>
                <w:color w:val="auto"/>
                <w:szCs w:val="24"/>
                <w:highlight w:val="none"/>
              </w:rPr>
              <w:t>对符合《政府采购促进中小企业发展管理办法》(财库(2020)46号)规定的小微企业(监狱企业视同小型、微型企业)的报价给予5%的扣除,用扣除后的价格参加评审。本项目为专门面向中小企业，不再进行价格分的扣减。</w:t>
            </w:r>
          </w:p>
        </w:tc>
      </w:tr>
      <w:tr w14:paraId="31CCC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382496A3">
            <w:pPr>
              <w:jc w:val="center"/>
              <w:rPr>
                <w:rFonts w:hAnsi="宋体" w:cs="宋体"/>
                <w:color w:val="auto"/>
                <w:szCs w:val="24"/>
                <w:highlight w:val="none"/>
              </w:rPr>
            </w:pPr>
            <w:r>
              <w:rPr>
                <w:rFonts w:hint="eastAsia" w:hAnsi="宋体" w:cs="宋体"/>
                <w:color w:val="auto"/>
                <w:szCs w:val="24"/>
                <w:highlight w:val="none"/>
              </w:rPr>
              <w:t>22</w:t>
            </w:r>
          </w:p>
        </w:tc>
        <w:tc>
          <w:tcPr>
            <w:tcW w:w="951" w:type="dxa"/>
            <w:vAlign w:val="center"/>
          </w:tcPr>
          <w:p w14:paraId="57A0C5E8">
            <w:pPr>
              <w:widowControl/>
              <w:spacing w:line="360" w:lineRule="auto"/>
              <w:jc w:val="center"/>
              <w:rPr>
                <w:rFonts w:hAnsi="宋体"/>
                <w:color w:val="auto"/>
                <w:szCs w:val="24"/>
                <w:highlight w:val="none"/>
              </w:rPr>
            </w:pPr>
            <w:r>
              <w:rPr>
                <w:rFonts w:hint="eastAsia" w:hAnsi="宋体" w:cs="宋体"/>
                <w:color w:val="auto"/>
                <w:kern w:val="2"/>
                <w:szCs w:val="24"/>
                <w:highlight w:val="none"/>
              </w:rPr>
              <w:t>其他</w:t>
            </w:r>
          </w:p>
        </w:tc>
        <w:tc>
          <w:tcPr>
            <w:tcW w:w="7354" w:type="dxa"/>
            <w:vAlign w:val="center"/>
          </w:tcPr>
          <w:p w14:paraId="63E42737">
            <w:pPr>
              <w:spacing w:line="360" w:lineRule="auto"/>
              <w:ind w:firstLine="480" w:firstLineChars="200"/>
              <w:rPr>
                <w:rFonts w:hAnsi="宋体" w:cs="宋体"/>
                <w:color w:val="auto"/>
                <w:szCs w:val="32"/>
                <w:highlight w:val="none"/>
              </w:rPr>
            </w:pPr>
            <w:r>
              <w:rPr>
                <w:rFonts w:hint="eastAsia" w:hAnsi="宋体" w:cs="宋体"/>
                <w:color w:val="auto"/>
                <w:szCs w:val="32"/>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 【2020】15 号）等有关规定，按照市场主导、财政引导、银企自愿、风险自担的原则，中标（成交）供应商可根据自身资金需求，登录陕西省政府采购信用融资平台(http://www.ccgp-shaanxi.gov.cn/zcdservice/zcd/shan xi/）在线申请，依法参加政府采购信用融资活动。</w:t>
            </w:r>
          </w:p>
          <w:p w14:paraId="06C66D65">
            <w:pPr>
              <w:spacing w:line="500" w:lineRule="exact"/>
              <w:ind w:firstLine="480" w:firstLineChars="200"/>
              <w:rPr>
                <w:rFonts w:hAnsi="宋体"/>
                <w:color w:val="auto"/>
                <w:szCs w:val="24"/>
                <w:highlight w:val="none"/>
              </w:rPr>
            </w:pPr>
            <w:r>
              <w:rPr>
                <w:rFonts w:hint="eastAsia" w:hAnsi="宋体" w:cs="宋体"/>
                <w:color w:val="auto"/>
                <w:szCs w:val="32"/>
                <w:highlight w:val="none"/>
              </w:rPr>
              <w:t>目前的合作银行有∶北京银行、中国建设银行、中信银行、中国平安银行、中国光大银行、浦发银行、兴业银行、中国工商银行、秦农银行、浙商银行、中国银行、西安银行、中国农业银行、中国邮政储蓄银行（排名不分先后）。</w:t>
            </w:r>
          </w:p>
        </w:tc>
      </w:tr>
      <w:tr w14:paraId="55057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9492A98">
            <w:pPr>
              <w:jc w:val="center"/>
              <w:rPr>
                <w:rFonts w:hAnsi="宋体" w:cs="宋体"/>
                <w:b/>
                <w:bCs/>
                <w:color w:val="auto"/>
                <w:szCs w:val="24"/>
                <w:highlight w:val="none"/>
              </w:rPr>
            </w:pPr>
            <w:r>
              <w:rPr>
                <w:rFonts w:hint="eastAsia" w:hAnsi="宋体" w:cs="宋体"/>
                <w:b/>
                <w:bCs/>
                <w:color w:val="auto"/>
                <w:szCs w:val="24"/>
                <w:highlight w:val="none"/>
              </w:rPr>
              <w:t>23</w:t>
            </w:r>
          </w:p>
        </w:tc>
        <w:tc>
          <w:tcPr>
            <w:tcW w:w="951" w:type="dxa"/>
            <w:vAlign w:val="center"/>
          </w:tcPr>
          <w:p w14:paraId="3D0E7049">
            <w:pPr>
              <w:widowControl/>
              <w:spacing w:line="360" w:lineRule="auto"/>
              <w:jc w:val="center"/>
              <w:rPr>
                <w:rFonts w:hAnsi="宋体"/>
                <w:b/>
                <w:bCs/>
                <w:color w:val="auto"/>
                <w:szCs w:val="24"/>
                <w:highlight w:val="none"/>
              </w:rPr>
            </w:pPr>
            <w:r>
              <w:rPr>
                <w:rFonts w:hint="eastAsia" w:hAnsi="宋体" w:cs="宋体"/>
                <w:b/>
                <w:bCs/>
                <w:color w:val="auto"/>
                <w:szCs w:val="24"/>
                <w:highlight w:val="none"/>
              </w:rPr>
              <w:t>备注</w:t>
            </w:r>
          </w:p>
        </w:tc>
        <w:tc>
          <w:tcPr>
            <w:tcW w:w="7354" w:type="dxa"/>
            <w:vAlign w:val="center"/>
          </w:tcPr>
          <w:p w14:paraId="1A51DD64">
            <w:pPr>
              <w:spacing w:line="500" w:lineRule="exact"/>
              <w:ind w:firstLine="482" w:firstLineChars="200"/>
              <w:rPr>
                <w:rFonts w:hAnsi="宋体" w:cs="宋体"/>
                <w:b/>
                <w:bCs/>
                <w:color w:val="auto"/>
                <w:szCs w:val="24"/>
                <w:highlight w:val="none"/>
              </w:rPr>
            </w:pPr>
            <w:r>
              <w:rPr>
                <w:rFonts w:hint="eastAsia" w:hAnsi="宋体" w:cs="宋体"/>
                <w:b/>
                <w:bCs/>
                <w:color w:val="auto"/>
                <w:szCs w:val="24"/>
                <w:highlight w:val="none"/>
              </w:rPr>
              <w:t>供应商注册登记提醒：</w:t>
            </w:r>
          </w:p>
          <w:p w14:paraId="551AC785">
            <w:pPr>
              <w:spacing w:line="500" w:lineRule="exact"/>
              <w:ind w:firstLine="482" w:firstLineChars="200"/>
              <w:rPr>
                <w:rFonts w:hAnsi="宋体"/>
                <w:b/>
                <w:bCs/>
                <w:color w:val="auto"/>
                <w:szCs w:val="24"/>
                <w:highlight w:val="none"/>
              </w:rPr>
            </w:pPr>
            <w:r>
              <w:rPr>
                <w:rFonts w:hint="eastAsia" w:hAnsi="宋体" w:cs="宋体"/>
                <w:b/>
                <w:bCs/>
                <w:color w:val="auto"/>
                <w:szCs w:val="24"/>
                <w:highlight w:val="none"/>
              </w:rPr>
              <w:t>根据陕西省财政厅关于政府采购供应商注册登记有关事项的通知，如所投本项目的供应商未在陕西省政府采购网（https://www.ccgp-shaanxi.gov.cn/gpbs-gpbs/index.html#/gpbs/supplierReg/registrationPage?zoneCode=610001&amp;tenantId=ZF_JGBM_000003）注册登记加入陕西省政府采购供应商库的，应按要求及时办理注册登记，并接受财政部门监督管理。</w:t>
            </w:r>
          </w:p>
        </w:tc>
      </w:tr>
      <w:bookmarkEnd w:id="9"/>
      <w:bookmarkEnd w:id="10"/>
      <w:bookmarkEnd w:id="11"/>
    </w:tbl>
    <w:p w14:paraId="2006EDC5">
      <w:pPr>
        <w:spacing w:before="159" w:beforeLines="50" w:after="159" w:afterLines="50"/>
        <w:jc w:val="center"/>
        <w:rPr>
          <w:rFonts w:hAnsi="宋体" w:cs="宋体"/>
          <w:color w:val="auto"/>
          <w:sz w:val="32"/>
          <w:szCs w:val="32"/>
          <w:highlight w:val="none"/>
        </w:rPr>
      </w:pPr>
      <w:r>
        <w:rPr>
          <w:rFonts w:hint="eastAsia" w:hAnsi="宋体" w:cs="宋体"/>
          <w:b/>
          <w:color w:val="auto"/>
          <w:sz w:val="32"/>
          <w:szCs w:val="32"/>
          <w:highlight w:val="none"/>
        </w:rPr>
        <w:br w:type="page"/>
      </w:r>
      <w:r>
        <w:rPr>
          <w:rFonts w:hint="eastAsia" w:hAnsi="宋体" w:cs="宋体"/>
          <w:b/>
          <w:color w:val="auto"/>
          <w:sz w:val="32"/>
          <w:szCs w:val="32"/>
          <w:highlight w:val="none"/>
        </w:rPr>
        <w:t>一.总  则</w:t>
      </w:r>
      <w:bookmarkEnd w:id="24"/>
      <w:bookmarkEnd w:id="25"/>
      <w:bookmarkEnd w:id="26"/>
    </w:p>
    <w:p w14:paraId="459F1DAD">
      <w:pPr>
        <w:spacing w:line="360" w:lineRule="auto"/>
        <w:rPr>
          <w:rFonts w:hAnsi="宋体" w:cs="宋体"/>
          <w:b/>
          <w:color w:val="auto"/>
          <w:szCs w:val="24"/>
          <w:highlight w:val="none"/>
        </w:rPr>
      </w:pPr>
      <w:r>
        <w:rPr>
          <w:rFonts w:hint="eastAsia" w:hAnsi="宋体" w:cs="宋体"/>
          <w:b/>
          <w:color w:val="auto"/>
          <w:szCs w:val="24"/>
          <w:highlight w:val="none"/>
        </w:rPr>
        <w:t>1.资金来源</w:t>
      </w:r>
    </w:p>
    <w:p w14:paraId="07C0BD0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1.1本次竞争性磋商所签合同使用</w:t>
      </w:r>
      <w:r>
        <w:rPr>
          <w:rFonts w:hint="eastAsia" w:hAnsi="宋体" w:cs="宋体"/>
          <w:color w:val="auto"/>
          <w:szCs w:val="24"/>
          <w:highlight w:val="none"/>
          <w:lang w:val="en-US" w:eastAsia="zh-CN"/>
        </w:rPr>
        <w:t>财政拨款</w:t>
      </w:r>
      <w:r>
        <w:rPr>
          <w:rFonts w:hint="eastAsia" w:hAnsi="宋体" w:cs="宋体"/>
          <w:color w:val="auto"/>
          <w:szCs w:val="24"/>
          <w:highlight w:val="none"/>
        </w:rPr>
        <w:t>支付，资金已落实到位。</w:t>
      </w:r>
    </w:p>
    <w:p w14:paraId="45369EEE">
      <w:pPr>
        <w:numPr>
          <w:ilvl w:val="0"/>
          <w:numId w:val="2"/>
        </w:numPr>
        <w:spacing w:line="500" w:lineRule="exact"/>
        <w:rPr>
          <w:rFonts w:hAnsi="宋体" w:cs="宋体"/>
          <w:b/>
          <w:color w:val="auto"/>
          <w:szCs w:val="24"/>
          <w:highlight w:val="none"/>
        </w:rPr>
      </w:pPr>
      <w:bookmarkStart w:id="27" w:name="_Toc403077640"/>
      <w:bookmarkStart w:id="28" w:name="_Toc363474018"/>
      <w:bookmarkStart w:id="29" w:name="_Toc363473973"/>
      <w:r>
        <w:rPr>
          <w:rFonts w:hint="eastAsia" w:hAnsi="宋体" w:cs="宋体"/>
          <w:b/>
          <w:color w:val="auto"/>
          <w:szCs w:val="24"/>
          <w:highlight w:val="none"/>
        </w:rPr>
        <w:t>名词解释</w:t>
      </w:r>
    </w:p>
    <w:p w14:paraId="611D9175">
      <w:pPr>
        <w:tabs>
          <w:tab w:val="left" w:pos="7665"/>
        </w:tabs>
        <w:spacing w:line="360" w:lineRule="auto"/>
        <w:ind w:firstLine="480" w:firstLineChars="200"/>
        <w:rPr>
          <w:rFonts w:hint="eastAsia" w:hAnsi="宋体" w:eastAsia="宋体" w:cs="宋体"/>
          <w:color w:val="auto"/>
          <w:szCs w:val="22"/>
          <w:highlight w:val="none"/>
          <w:lang w:val="en-US" w:eastAsia="zh-CN"/>
        </w:rPr>
      </w:pPr>
      <w:r>
        <w:rPr>
          <w:rFonts w:hint="eastAsia" w:hAnsi="宋体" w:cs="宋体"/>
          <w:color w:val="auto"/>
          <w:szCs w:val="22"/>
          <w:highlight w:val="none"/>
        </w:rPr>
        <w:t>2.1采购人：</w:t>
      </w:r>
      <w:r>
        <w:rPr>
          <w:rFonts w:hint="eastAsia" w:hAnsi="宋体" w:cs="宋体"/>
          <w:color w:val="auto"/>
          <w:szCs w:val="22"/>
          <w:highlight w:val="none"/>
          <w:lang w:eastAsia="zh-CN"/>
        </w:rPr>
        <w:t>山阳县西照川镇人民政府</w:t>
      </w:r>
    </w:p>
    <w:p w14:paraId="0F277280">
      <w:pPr>
        <w:tabs>
          <w:tab w:val="left" w:pos="7665"/>
        </w:tabs>
        <w:spacing w:line="360" w:lineRule="auto"/>
        <w:ind w:firstLine="480" w:firstLineChars="200"/>
        <w:rPr>
          <w:rFonts w:hAnsi="宋体" w:cs="宋体"/>
          <w:color w:val="auto"/>
          <w:szCs w:val="22"/>
          <w:highlight w:val="none"/>
        </w:rPr>
      </w:pPr>
      <w:r>
        <w:rPr>
          <w:rFonts w:hint="eastAsia" w:hAnsi="宋体" w:cs="宋体"/>
          <w:color w:val="auto"/>
          <w:szCs w:val="22"/>
          <w:highlight w:val="none"/>
        </w:rPr>
        <w:t>2.2监督机构：</w:t>
      </w:r>
      <w:r>
        <w:rPr>
          <w:rFonts w:hint="eastAsia" w:hAnsi="宋体" w:cs="宋体"/>
          <w:color w:val="auto"/>
          <w:szCs w:val="22"/>
          <w:highlight w:val="none"/>
          <w:lang w:val="en-US" w:eastAsia="zh-CN"/>
        </w:rPr>
        <w:t>同级人民财政部门</w:t>
      </w:r>
    </w:p>
    <w:p w14:paraId="1096DBF4">
      <w:pPr>
        <w:tabs>
          <w:tab w:val="left" w:pos="7665"/>
        </w:tabs>
        <w:spacing w:line="360" w:lineRule="auto"/>
        <w:ind w:firstLine="480" w:firstLineChars="200"/>
        <w:rPr>
          <w:rFonts w:hAnsi="宋体" w:cs="宋体"/>
          <w:color w:val="auto"/>
          <w:highlight w:val="none"/>
        </w:rPr>
      </w:pPr>
      <w:r>
        <w:rPr>
          <w:rFonts w:hint="eastAsia" w:hAnsi="宋体" w:cs="宋体"/>
          <w:color w:val="auto"/>
          <w:szCs w:val="22"/>
          <w:highlight w:val="none"/>
        </w:rPr>
        <w:t>2.3采购代理机构：陕西至诚项目管理集团有限公司</w:t>
      </w:r>
    </w:p>
    <w:p w14:paraId="4A8C2650">
      <w:pPr>
        <w:tabs>
          <w:tab w:val="left" w:pos="7665"/>
        </w:tabs>
        <w:spacing w:line="360" w:lineRule="auto"/>
        <w:ind w:firstLine="480" w:firstLineChars="200"/>
        <w:rPr>
          <w:rFonts w:hAnsi="宋体" w:cs="宋体"/>
          <w:color w:val="auto"/>
          <w:highlight w:val="none"/>
        </w:rPr>
      </w:pPr>
      <w:r>
        <w:rPr>
          <w:rFonts w:hint="eastAsia" w:hAnsi="宋体" w:cs="宋体"/>
          <w:color w:val="auto"/>
          <w:highlight w:val="none"/>
        </w:rPr>
        <w:t>2.4供应商：是指响应和符合竞争性磋商文件规定资格条件且参与竞争性磋商的法人、其他组织或者自然人。</w:t>
      </w:r>
    </w:p>
    <w:p w14:paraId="728117CA">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2.5产品是指本竞争性磋商文件中第四章所述所有产品。</w:t>
      </w:r>
    </w:p>
    <w:p w14:paraId="74E84DC0">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2.6服务是指供应商为满足竞争性磋商文件要求而提供的服务。</w:t>
      </w:r>
    </w:p>
    <w:p w14:paraId="76623DF8">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2.7节能产品或者环保产品是指依据国家确定的认证机构出具的、处于有效期之内的具有节能产品、环境标志产品认证证书的产品。</w:t>
      </w:r>
    </w:p>
    <w:p w14:paraId="6A1A3230">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2.8进口产品是指通过中国海关报关验放进入中国境内且产自关境外的产品，详见《关于政府采购进口产品管理有关问题的通知》(财库[2007]119号)。</w:t>
      </w:r>
    </w:p>
    <w:p w14:paraId="25129739">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2.9中小企业是指符合《工业和信息化部、国家统计局、国家发展和改革委员会、财政部关于印发中小企业划型标准规定的通知》（工信部联企业[2011]300号）规定的对中小企业的划分标准的企业。</w:t>
      </w:r>
    </w:p>
    <w:p w14:paraId="6BB46828">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2.10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9685D92">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2.11残疾人福利性单位是指符合《三部门联合发布关于促进残疾人就业政府采购政策的通知》财库〔2017〕141号规定的对残疾人福利性单位划分标准的单位。</w:t>
      </w:r>
    </w:p>
    <w:p w14:paraId="7B2AFBC8">
      <w:pPr>
        <w:spacing w:line="500" w:lineRule="exact"/>
        <w:rPr>
          <w:rFonts w:hAnsi="宋体" w:cs="宋体"/>
          <w:b/>
          <w:color w:val="auto"/>
          <w:szCs w:val="24"/>
          <w:highlight w:val="none"/>
        </w:rPr>
      </w:pPr>
      <w:r>
        <w:rPr>
          <w:rFonts w:hint="eastAsia" w:hAnsi="宋体" w:cs="宋体"/>
          <w:b/>
          <w:color w:val="auto"/>
          <w:szCs w:val="24"/>
          <w:highlight w:val="none"/>
        </w:rPr>
        <w:t>3.合格的供应商</w:t>
      </w:r>
    </w:p>
    <w:p w14:paraId="4CD1A8EB">
      <w:pPr>
        <w:tabs>
          <w:tab w:val="left" w:pos="851"/>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3.1《</w:t>
      </w:r>
      <w:r>
        <w:rPr>
          <w:rFonts w:hint="eastAsia" w:hAnsi="宋体" w:cs="宋体"/>
          <w:color w:val="auto"/>
          <w:szCs w:val="24"/>
          <w:highlight w:val="none"/>
          <w:lang w:val="en-US" w:eastAsia="zh-CN"/>
        </w:rPr>
        <w:t>中华人民共和国</w:t>
      </w:r>
      <w:r>
        <w:rPr>
          <w:rFonts w:hint="eastAsia" w:hAnsi="宋体" w:cs="宋体"/>
          <w:color w:val="auto"/>
          <w:szCs w:val="24"/>
          <w:highlight w:val="none"/>
        </w:rPr>
        <w:t>政府采购法》第二十二条第一款规定的供应商基本资格条件:</w:t>
      </w:r>
    </w:p>
    <w:p w14:paraId="398E6FC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1）具有独立承担民事责任的能力；</w:t>
      </w:r>
    </w:p>
    <w:p w14:paraId="7BD5285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2）具有良好的商业信誉和健全的财务会计制度；</w:t>
      </w:r>
    </w:p>
    <w:p w14:paraId="6A3A327C">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3）具有履行合同所必需的设备和专业技术能力；</w:t>
      </w:r>
    </w:p>
    <w:p w14:paraId="4D1A59B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4）有依法缴纳税收和社会保障资金的良好记录；</w:t>
      </w:r>
    </w:p>
    <w:p w14:paraId="3B13BE8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5）参加政府采购活动前三年内，在经营活动中没有重大违法记录；</w:t>
      </w:r>
    </w:p>
    <w:p w14:paraId="6CF14759">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6）法律、行政法规规定的其他条件。</w:t>
      </w:r>
    </w:p>
    <w:p w14:paraId="1DB4880E">
      <w:pPr>
        <w:spacing w:line="500" w:lineRule="exact"/>
        <w:ind w:firstLine="482" w:firstLineChars="200"/>
        <w:rPr>
          <w:rFonts w:hAnsi="宋体" w:cs="宋体"/>
          <w:b/>
          <w:bCs/>
          <w:color w:val="auto"/>
          <w:szCs w:val="24"/>
          <w:highlight w:val="none"/>
        </w:rPr>
      </w:pPr>
      <w:r>
        <w:rPr>
          <w:rFonts w:hint="eastAsia" w:hAnsi="宋体" w:cs="宋体"/>
          <w:b/>
          <w:bCs/>
          <w:color w:val="auto"/>
          <w:szCs w:val="24"/>
          <w:highlight w:val="none"/>
        </w:rPr>
        <w:t>3.2根据本次采购项目的特殊要求，规定的供应商特殊条件（见供应商须知前附表）。</w:t>
      </w:r>
    </w:p>
    <w:p w14:paraId="3BC5A863">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3.3法定代表人为同一人的两个及两个以上的法人，母公司、全资子公司及其控股公司，都不得在同一项目（分包的按包）的采购中同时参与磋商，否则均为无效磋商。</w:t>
      </w:r>
    </w:p>
    <w:p w14:paraId="1E7C78CD">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3.4供应商必须在陕西至诚项目管理集团有限公司购买</w:t>
      </w:r>
      <w:r>
        <w:rPr>
          <w:rFonts w:hint="eastAsia" w:hAnsi="宋体" w:cs="宋体"/>
          <w:color w:val="auto"/>
          <w:highlight w:val="none"/>
        </w:rPr>
        <w:t>竞争性磋商文件</w:t>
      </w:r>
      <w:r>
        <w:rPr>
          <w:rFonts w:hint="eastAsia" w:hAnsi="宋体" w:cs="宋体"/>
          <w:color w:val="auto"/>
          <w:szCs w:val="24"/>
          <w:highlight w:val="none"/>
        </w:rPr>
        <w:t>，方可参加磋商。</w:t>
      </w:r>
      <w:r>
        <w:rPr>
          <w:rFonts w:hint="eastAsia" w:hAnsi="宋体" w:cs="宋体"/>
          <w:color w:val="auto"/>
          <w:highlight w:val="none"/>
        </w:rPr>
        <w:t>竞争性</w:t>
      </w:r>
      <w:r>
        <w:rPr>
          <w:rFonts w:hint="eastAsia" w:hAnsi="宋体" w:cs="宋体"/>
          <w:color w:val="auto"/>
          <w:szCs w:val="24"/>
          <w:highlight w:val="none"/>
        </w:rPr>
        <w:t>磋商文件售后不退。</w:t>
      </w:r>
    </w:p>
    <w:p w14:paraId="3EB31E09">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3.5本项目不接受联合体磋商。</w:t>
      </w:r>
    </w:p>
    <w:p w14:paraId="419A73C8">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3.6磋商费用自理。不论磋商的结果如何，供应商均应自行承担所有与参加磋商有关的费用。</w:t>
      </w:r>
    </w:p>
    <w:p w14:paraId="0C2E02DF">
      <w:pPr>
        <w:tabs>
          <w:tab w:val="left" w:pos="747"/>
        </w:tabs>
        <w:snapToGrid w:val="0"/>
        <w:spacing w:line="500" w:lineRule="exact"/>
        <w:rPr>
          <w:rFonts w:hAnsi="宋体" w:cs="宋体"/>
          <w:b/>
          <w:bCs/>
          <w:color w:val="auto"/>
          <w:highlight w:val="none"/>
        </w:rPr>
      </w:pPr>
      <w:r>
        <w:rPr>
          <w:rFonts w:hint="eastAsia" w:hAnsi="宋体" w:cs="宋体"/>
          <w:b/>
          <w:bCs/>
          <w:color w:val="auto"/>
          <w:highlight w:val="none"/>
        </w:rPr>
        <w:t>4.</w:t>
      </w:r>
      <w:r>
        <w:rPr>
          <w:rFonts w:hint="eastAsia" w:hAnsi="宋体" w:cs="宋体"/>
          <w:b/>
          <w:color w:val="auto"/>
          <w:szCs w:val="24"/>
          <w:highlight w:val="none"/>
        </w:rPr>
        <w:t>竞争性磋商产品（含服务）的合格性和合法性</w:t>
      </w:r>
    </w:p>
    <w:p w14:paraId="109CF7EE">
      <w:pPr>
        <w:tabs>
          <w:tab w:val="left" w:pos="747"/>
        </w:tabs>
        <w:snapToGrid w:val="0"/>
        <w:spacing w:line="500" w:lineRule="exact"/>
        <w:ind w:firstLine="480" w:firstLineChars="200"/>
        <w:rPr>
          <w:rFonts w:hAnsi="宋体" w:cs="宋体"/>
          <w:color w:val="auto"/>
          <w:highlight w:val="none"/>
        </w:rPr>
      </w:pPr>
      <w:r>
        <w:rPr>
          <w:rFonts w:hint="eastAsia" w:hAnsi="宋体" w:cs="宋体"/>
          <w:color w:val="auto"/>
          <w:szCs w:val="24"/>
          <w:highlight w:val="none"/>
        </w:rPr>
        <w:t>4.1竞争性磋商产品（含服务）应满足竞争性磋商文件的要求并应符合国家法律法规、行业管理部门要求的其他强制性标准。</w:t>
      </w:r>
      <w:r>
        <w:rPr>
          <w:rFonts w:hint="eastAsia" w:hAnsi="宋体" w:cs="宋体"/>
          <w:color w:val="auto"/>
          <w:highlight w:val="none"/>
        </w:rPr>
        <w:t>并满足竞争性磋商文件规定的质量、价格、有效期、售后服务及供应商须承担的运输、配送、技术支持和竞争性磋商文件规定的其他伴随服务等要求。</w:t>
      </w:r>
    </w:p>
    <w:p w14:paraId="5A415107">
      <w:pPr>
        <w:tabs>
          <w:tab w:val="left" w:pos="747"/>
        </w:tabs>
        <w:snapToGrid w:val="0"/>
        <w:spacing w:line="500" w:lineRule="exact"/>
        <w:ind w:firstLine="480" w:firstLineChars="200"/>
        <w:rPr>
          <w:rFonts w:hAnsi="宋体" w:cs="宋体"/>
          <w:color w:val="auto"/>
          <w:szCs w:val="24"/>
          <w:highlight w:val="none"/>
        </w:rPr>
      </w:pPr>
      <w:r>
        <w:rPr>
          <w:rFonts w:hint="eastAsia" w:hAnsi="宋体" w:cs="宋体"/>
          <w:color w:val="auto"/>
          <w:highlight w:val="none"/>
        </w:rPr>
        <w:t>4.2采购人有权拒绝接受任何不合格的产品和服务，由此产生的费用及相关后果均由供应商自行承担。</w:t>
      </w:r>
    </w:p>
    <w:p w14:paraId="07F93AE9">
      <w:pPr>
        <w:spacing w:line="360" w:lineRule="auto"/>
        <w:rPr>
          <w:rFonts w:hAnsi="宋体" w:cs="宋体"/>
          <w:b/>
          <w:color w:val="auto"/>
          <w:szCs w:val="24"/>
          <w:highlight w:val="none"/>
        </w:rPr>
      </w:pPr>
      <w:r>
        <w:rPr>
          <w:rFonts w:hint="eastAsia" w:hAnsi="宋体" w:cs="宋体"/>
          <w:b/>
          <w:color w:val="auto"/>
          <w:szCs w:val="24"/>
          <w:highlight w:val="none"/>
        </w:rPr>
        <w:t>5.竞争性磋商响应文件内容的真实性</w:t>
      </w:r>
    </w:p>
    <w:p w14:paraId="6E69AE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5.1供应商应保证其磋商响应文件中所提供的所有有关磋商的资料、信息是真实的、并且来源于合法的渠道。因磋商响应文件中所提供的有关磋商的资料、信息不真实、或者其来源不合法而导致的所有法律责任，由供应商自行承担。</w:t>
      </w:r>
    </w:p>
    <w:p w14:paraId="2589509F">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二.竞争性磋商文件</w:t>
      </w:r>
      <w:bookmarkEnd w:id="27"/>
      <w:bookmarkEnd w:id="28"/>
      <w:bookmarkEnd w:id="29"/>
    </w:p>
    <w:p w14:paraId="221E7A14">
      <w:pPr>
        <w:spacing w:line="360" w:lineRule="auto"/>
        <w:rPr>
          <w:rFonts w:hAnsi="宋体" w:cs="宋体"/>
          <w:b/>
          <w:color w:val="auto"/>
          <w:szCs w:val="24"/>
          <w:highlight w:val="none"/>
        </w:rPr>
      </w:pPr>
      <w:r>
        <w:rPr>
          <w:rFonts w:hint="eastAsia" w:hAnsi="宋体" w:cs="宋体"/>
          <w:b/>
          <w:color w:val="auto"/>
          <w:szCs w:val="24"/>
          <w:highlight w:val="none"/>
        </w:rPr>
        <w:t>6.竞争性磋商文件构成</w:t>
      </w:r>
    </w:p>
    <w:p w14:paraId="1E81A5B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6.1 竞争性磋商文件规定了要求提供的产品和服务，磋商程序和合同条件在竞争性磋商文件中均有说明。竞争性磋商文件共六章，内容如下：</w:t>
      </w:r>
    </w:p>
    <w:p w14:paraId="1887BB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第一章 竞争性磋商公告</w:t>
      </w:r>
    </w:p>
    <w:p w14:paraId="73BF64F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第二章 供应商须知</w:t>
      </w:r>
    </w:p>
    <w:p w14:paraId="555C121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第三章 评审方法</w:t>
      </w:r>
    </w:p>
    <w:p w14:paraId="7A295AA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第四章 合同条款及格式</w:t>
      </w:r>
    </w:p>
    <w:p w14:paraId="11CC435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第五章 磋商内容及技术要求</w:t>
      </w:r>
    </w:p>
    <w:p w14:paraId="2625A48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第六章 竞争性磋商响应文件构成及格式</w:t>
      </w:r>
    </w:p>
    <w:p w14:paraId="0BF900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6.2供应商应认真阅读竞争性磋商文件中所有的事项、格式、条款和规范等要求。如果供应商没有按照竞争性磋商文件要求提交全部资料，或者竞争性磋商响应文件没有对竞争性磋商文件在各方面都做出实质性响应，由此带来不利于供应商的磋商结果，其风险由供应商承担。</w:t>
      </w:r>
    </w:p>
    <w:p w14:paraId="6BB5E97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6.3本竞争性磋商文件的解释权归陕西至诚项目管理集团有限公司，如发现竞争性磋商响应文件内容与现行法律法规不相符的情况，以现行法律法规为准。</w:t>
      </w:r>
    </w:p>
    <w:p w14:paraId="67CA922B">
      <w:pPr>
        <w:spacing w:line="360" w:lineRule="auto"/>
        <w:rPr>
          <w:rFonts w:hAnsi="宋体" w:cs="宋体"/>
          <w:b/>
          <w:color w:val="auto"/>
          <w:szCs w:val="24"/>
          <w:highlight w:val="none"/>
        </w:rPr>
      </w:pPr>
      <w:r>
        <w:rPr>
          <w:rFonts w:hint="eastAsia" w:hAnsi="宋体" w:cs="宋体"/>
          <w:b/>
          <w:color w:val="auto"/>
          <w:szCs w:val="24"/>
          <w:highlight w:val="none"/>
        </w:rPr>
        <w:t>7.竞争性磋商文件的修改和澄清</w:t>
      </w:r>
    </w:p>
    <w:p w14:paraId="2A15EF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7.1在磋商响应文件递交截止时间3日前，采购代理机构可以视采购具体情况，延长竞争性磋商响应文件递交截止时间和磋商时间并在财政部门指定的媒体上发布变更公告，同时将变更时间书面通知所有获取竞争性磋商文件的供应商。</w:t>
      </w:r>
    </w:p>
    <w:p w14:paraId="4F94CD0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7.2采购代理机构如果对已发出的竞争性磋商文件进行必要的澄清或者修改，将在竞争性磋商文件要求提交竞争性磋商响应文件截止时间5日前，以书面形式通知所有获取竞争性磋商文件的供应商。该澄清或者修改的内容为竞争性磋商文件的组成部分。</w:t>
      </w:r>
    </w:p>
    <w:p w14:paraId="72A2532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7.3已经购买竞争性磋商文件的供应商对竞争性磋商文件有疑问的，均应在磋商截止日期3日前以书面形式向采购代理机构提出。采购代理机构视情况必要时将书面答复传送给所有获取竞争性磋商文件的供应商。</w:t>
      </w:r>
    </w:p>
    <w:p w14:paraId="32BFBF1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7.4供应商在收到上述通知后，应立即向采购代理机构回函确认。</w:t>
      </w:r>
    </w:p>
    <w:p w14:paraId="6E3F837E">
      <w:pPr>
        <w:keepNext/>
        <w:keepLines/>
        <w:spacing w:before="318" w:beforeLines="100" w:after="159" w:afterLines="50" w:line="360" w:lineRule="auto"/>
        <w:jc w:val="center"/>
        <w:rPr>
          <w:rFonts w:hAnsi="宋体" w:cs="宋体"/>
          <w:b/>
          <w:color w:val="auto"/>
          <w:sz w:val="32"/>
          <w:szCs w:val="32"/>
          <w:highlight w:val="none"/>
        </w:rPr>
      </w:pPr>
      <w:bookmarkStart w:id="30" w:name="_Toc363474019"/>
      <w:bookmarkStart w:id="31" w:name="_Toc403077641"/>
      <w:bookmarkStart w:id="32" w:name="_Toc363473974"/>
      <w:r>
        <w:rPr>
          <w:rFonts w:hint="eastAsia" w:hAnsi="宋体" w:cs="宋体"/>
          <w:b/>
          <w:color w:val="auto"/>
          <w:sz w:val="32"/>
          <w:szCs w:val="32"/>
          <w:highlight w:val="none"/>
        </w:rPr>
        <w:t>三.磋商响应文件的编制</w:t>
      </w:r>
      <w:bookmarkEnd w:id="30"/>
      <w:bookmarkEnd w:id="31"/>
      <w:bookmarkEnd w:id="32"/>
    </w:p>
    <w:p w14:paraId="57611098">
      <w:pPr>
        <w:spacing w:line="360" w:lineRule="auto"/>
        <w:rPr>
          <w:rFonts w:hAnsi="宋体" w:cs="宋体"/>
          <w:b/>
          <w:color w:val="auto"/>
          <w:szCs w:val="24"/>
          <w:highlight w:val="none"/>
        </w:rPr>
      </w:pPr>
      <w:r>
        <w:rPr>
          <w:rFonts w:hint="eastAsia" w:hAnsi="宋体" w:cs="宋体"/>
          <w:b/>
          <w:color w:val="auto"/>
          <w:szCs w:val="24"/>
          <w:highlight w:val="none"/>
        </w:rPr>
        <w:t>8. 磋商语言和磋商货币</w:t>
      </w:r>
    </w:p>
    <w:p w14:paraId="7ABED9FF">
      <w:pPr>
        <w:spacing w:line="360" w:lineRule="auto"/>
        <w:ind w:firstLine="480" w:firstLineChars="200"/>
        <w:rPr>
          <w:rFonts w:hAnsi="宋体" w:cs="宋体"/>
          <w:b/>
          <w:color w:val="auto"/>
          <w:szCs w:val="24"/>
          <w:highlight w:val="none"/>
        </w:rPr>
      </w:pPr>
      <w:r>
        <w:rPr>
          <w:rFonts w:hint="eastAsia" w:hAnsi="宋体" w:cs="宋体"/>
          <w:color w:val="auto"/>
          <w:szCs w:val="24"/>
          <w:highlight w:val="none"/>
        </w:rPr>
        <w:t>8.1供应商提交的竞争性磋商响应文件以及供应商与采购代理机构就有关磋商的所有来往函电均应使用中文。</w:t>
      </w:r>
    </w:p>
    <w:p w14:paraId="15744E4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8.2磋商应以人民币报价。任何包含非人民币报价的磋商将按无效磋商处理。</w:t>
      </w:r>
    </w:p>
    <w:p w14:paraId="2F5EF106">
      <w:pPr>
        <w:spacing w:line="360" w:lineRule="auto"/>
        <w:rPr>
          <w:rFonts w:hAnsi="宋体" w:cs="宋体"/>
          <w:b/>
          <w:color w:val="auto"/>
          <w:szCs w:val="24"/>
          <w:highlight w:val="none"/>
        </w:rPr>
      </w:pPr>
      <w:r>
        <w:rPr>
          <w:rFonts w:hint="eastAsia" w:hAnsi="宋体" w:cs="宋体"/>
          <w:b/>
          <w:color w:val="auto"/>
          <w:szCs w:val="24"/>
          <w:highlight w:val="none"/>
        </w:rPr>
        <w:t>9.竞争性磋商响应文件的构成</w:t>
      </w:r>
    </w:p>
    <w:p w14:paraId="641EF97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9.1 供应商提交的竞争性磋商响应文件应包含下列部分的内容：</w:t>
      </w:r>
    </w:p>
    <w:p w14:paraId="64E5512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（1）按照供应商须知的要求和竞争性磋商文件规定格式填写的竞争性磋商响应函、磋商报价表、法定代表人授权委托书。</w:t>
      </w:r>
    </w:p>
    <w:p w14:paraId="1E592D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（2）按照竞争性磋商文件的要求编制的磋商方案说明。</w:t>
      </w:r>
    </w:p>
    <w:p w14:paraId="23A60D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（3）按照竞争性磋商文件供应商须知前附表的要求提交的资格证明文件；</w:t>
      </w:r>
    </w:p>
    <w:p w14:paraId="21F4489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（4）按照本须知第14条要求提交的磋商保证金。</w:t>
      </w:r>
    </w:p>
    <w:p w14:paraId="37B95B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（5）竞争磋商文件中要求的其他证明文件。</w:t>
      </w:r>
    </w:p>
    <w:p w14:paraId="6C7C935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9.2 如果在竞争性磋商文件中没有允许提供备选方案，则每个供应商只允许提交一个磋商方案，否则，其磋商将按照无效磋商处理。</w:t>
      </w:r>
    </w:p>
    <w:p w14:paraId="0A6CB21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9.3本次磋商的最小单元为“项目”，供应商可根据自身的资质情况和经营范围对本次项目进行磋商，不得将其子目再行分解或只对本次项目中的品目进行不完全磋商，任何不完全的响应将会被拒绝。</w:t>
      </w:r>
    </w:p>
    <w:p w14:paraId="6F46558A">
      <w:pPr>
        <w:spacing w:line="360" w:lineRule="auto"/>
        <w:rPr>
          <w:rFonts w:hAnsi="宋体" w:cs="宋体"/>
          <w:b/>
          <w:color w:val="auto"/>
          <w:szCs w:val="24"/>
          <w:highlight w:val="none"/>
        </w:rPr>
      </w:pPr>
      <w:r>
        <w:rPr>
          <w:rFonts w:hint="eastAsia" w:hAnsi="宋体" w:cs="宋体"/>
          <w:b/>
          <w:color w:val="auto"/>
          <w:szCs w:val="24"/>
          <w:highlight w:val="none"/>
        </w:rPr>
        <w:t xml:space="preserve">10.竞争性磋商响应文件格式 </w:t>
      </w:r>
    </w:p>
    <w:p w14:paraId="2862C3F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10.1 供应商应按照竞争性磋商文件中第六章“竞争性磋商响应文件格式及构成”所提供的格式和要求制作竞争性磋商响应文件，明确表达磋商意愿，详细说明磋商方案、承诺及价格。</w:t>
      </w:r>
    </w:p>
    <w:p w14:paraId="79FBF91E">
      <w:pPr>
        <w:spacing w:line="360" w:lineRule="auto"/>
        <w:ind w:firstLine="480" w:firstLineChars="200"/>
        <w:rPr>
          <w:rFonts w:hAnsi="宋体" w:cs="宋体"/>
          <w:b/>
          <w:bCs/>
          <w:color w:val="auto"/>
          <w:szCs w:val="24"/>
          <w:highlight w:val="none"/>
        </w:rPr>
      </w:pPr>
      <w:r>
        <w:rPr>
          <w:rFonts w:hint="eastAsia" w:hAnsi="宋体" w:cs="宋体"/>
          <w:color w:val="auto"/>
          <w:szCs w:val="24"/>
          <w:highlight w:val="none"/>
        </w:rPr>
        <w:t>10.2按竞争性磋商文件第9条的内容及要求和第六章提供的格式和要求编写其竞争性磋商响应文件，供应商不得缺少或留空任何竞争性磋商文件要求填写的表格或提交的资料。</w:t>
      </w:r>
    </w:p>
    <w:p w14:paraId="6785D1B1">
      <w:pPr>
        <w:spacing w:line="360" w:lineRule="auto"/>
        <w:rPr>
          <w:rFonts w:hAnsi="宋体" w:cs="宋体"/>
          <w:b/>
          <w:color w:val="auto"/>
          <w:szCs w:val="24"/>
          <w:highlight w:val="none"/>
        </w:rPr>
      </w:pPr>
      <w:r>
        <w:rPr>
          <w:rFonts w:hint="eastAsia" w:hAnsi="宋体" w:cs="宋体"/>
          <w:b/>
          <w:color w:val="auto"/>
          <w:szCs w:val="24"/>
          <w:highlight w:val="none"/>
        </w:rPr>
        <w:t>11.磋商报价</w:t>
      </w:r>
    </w:p>
    <w:p w14:paraId="537A428B">
      <w:pPr>
        <w:spacing w:line="360" w:lineRule="auto"/>
        <w:ind w:firstLine="480" w:firstLineChars="200"/>
        <w:rPr>
          <w:color w:val="auto"/>
          <w:highlight w:val="none"/>
        </w:rPr>
      </w:pPr>
      <w:r>
        <w:rPr>
          <w:rFonts w:hint="eastAsia" w:hAnsi="宋体" w:cs="宋体"/>
          <w:color w:val="auto"/>
          <w:highlight w:val="none"/>
        </w:rPr>
        <w:t>11.1</w:t>
      </w:r>
      <w:r>
        <w:rPr>
          <w:rFonts w:hint="eastAsia" w:hAnsi="宋体" w:cs="宋体"/>
          <w:color w:val="auto"/>
          <w:szCs w:val="24"/>
          <w:highlight w:val="none"/>
        </w:rPr>
        <w:t>磋商</w:t>
      </w:r>
      <w:r>
        <w:rPr>
          <w:rFonts w:hint="eastAsia" w:hAnsi="宋体" w:cs="宋体"/>
          <w:color w:val="auto"/>
          <w:highlight w:val="none"/>
        </w:rPr>
        <w:t>报价：本工程合同形式为固定综合单价合同，各投标人依据企业自身情况自主报价、风险自负。所有投标报价中的单价和合价均以人民币表示。投标人在磋商报价时应仔细对磋商文件进行透彻的分析研究。各投标人对分部分项工程费、措施项目费、其他项目费等进行自主报价、风险自负。</w:t>
      </w:r>
    </w:p>
    <w:p w14:paraId="3DD8FA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报价为投标人充分考虑磋商文件的各项条款和所掌握的市场情况及本工程的实际，依据企业自身情况自主报价、风险自负。所有磋商报价中的单价和合价均以人民币表示。投标人在计算报价时必须考虑相应的风险；</w:t>
      </w:r>
    </w:p>
    <w:p w14:paraId="0B151D0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11.2磋商报价表中标明本次服务的价格，任何有选择的报价将不予接受，按无效文件处理。所有价格均以人民币报价。</w:t>
      </w:r>
    </w:p>
    <w:p w14:paraId="3E182BF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11.3磋商报价表中标明的价格应为履行合同的总报价，不得以任何理由予以变更。以可调整的价格提交的竞争性磋商响应文件将按无效磋商处理。</w:t>
      </w:r>
    </w:p>
    <w:p w14:paraId="34035241">
      <w:pPr>
        <w:spacing w:line="360" w:lineRule="auto"/>
        <w:rPr>
          <w:rFonts w:hAnsi="宋体" w:cs="宋体"/>
          <w:b/>
          <w:color w:val="auto"/>
          <w:szCs w:val="24"/>
          <w:highlight w:val="none"/>
        </w:rPr>
      </w:pPr>
      <w:r>
        <w:rPr>
          <w:rFonts w:hint="eastAsia" w:hAnsi="宋体" w:cs="宋体"/>
          <w:b/>
          <w:color w:val="auto"/>
          <w:szCs w:val="24"/>
          <w:highlight w:val="none"/>
        </w:rPr>
        <w:t>12.证明供应商合格的资格证明文件</w:t>
      </w:r>
    </w:p>
    <w:p w14:paraId="3537344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12.1供应商应按照竞争性磋商文件供应商须知前附表的要求，在竞争性磋商响应文件中提交合格的资格证明文件。如果资格证明文件不全或不合格的，其磋商响应文件将被作无效文件处理。</w:t>
      </w:r>
    </w:p>
    <w:p w14:paraId="275662FC">
      <w:pPr>
        <w:spacing w:line="360" w:lineRule="auto"/>
        <w:rPr>
          <w:rFonts w:hAnsi="宋体" w:cs="宋体"/>
          <w:b/>
          <w:color w:val="auto"/>
          <w:szCs w:val="24"/>
          <w:highlight w:val="none"/>
        </w:rPr>
      </w:pPr>
      <w:r>
        <w:rPr>
          <w:rFonts w:hint="eastAsia" w:hAnsi="宋体" w:cs="宋体"/>
          <w:b/>
          <w:color w:val="auto"/>
          <w:szCs w:val="24"/>
          <w:highlight w:val="none"/>
        </w:rPr>
        <w:t>13.</w:t>
      </w:r>
      <w:r>
        <w:rPr>
          <w:rFonts w:hAnsi="宋体"/>
          <w:b/>
          <w:color w:val="auto"/>
          <w:szCs w:val="24"/>
          <w:highlight w:val="none"/>
        </w:rPr>
        <w:t>证明的合格性和符合</w:t>
      </w:r>
      <w:r>
        <w:rPr>
          <w:rFonts w:hint="eastAsia" w:hAnsi="宋体"/>
          <w:b/>
          <w:color w:val="auto"/>
          <w:szCs w:val="24"/>
          <w:highlight w:val="none"/>
        </w:rPr>
        <w:t>竞争性磋商</w:t>
      </w:r>
      <w:r>
        <w:rPr>
          <w:rFonts w:hAnsi="宋体"/>
          <w:b/>
          <w:color w:val="auto"/>
          <w:szCs w:val="24"/>
          <w:highlight w:val="none"/>
        </w:rPr>
        <w:t>文件规定的文件</w:t>
      </w:r>
    </w:p>
    <w:p w14:paraId="37016589">
      <w:pPr>
        <w:spacing w:line="360" w:lineRule="auto"/>
        <w:ind w:firstLine="480" w:firstLineChars="200"/>
        <w:rPr>
          <w:rFonts w:hAnsi="宋体"/>
          <w:color w:val="auto"/>
          <w:szCs w:val="24"/>
          <w:highlight w:val="none"/>
        </w:rPr>
      </w:pPr>
      <w:r>
        <w:rPr>
          <w:rFonts w:hAnsi="宋体"/>
          <w:color w:val="auto"/>
          <w:szCs w:val="24"/>
          <w:highlight w:val="none"/>
        </w:rPr>
        <w:t>13.1</w:t>
      </w:r>
      <w:r>
        <w:rPr>
          <w:rFonts w:hint="eastAsia" w:hAnsi="宋体"/>
          <w:color w:val="auto"/>
          <w:szCs w:val="24"/>
          <w:highlight w:val="none"/>
        </w:rPr>
        <w:t>供应商</w:t>
      </w:r>
      <w:r>
        <w:rPr>
          <w:rFonts w:hAnsi="宋体"/>
          <w:color w:val="auto"/>
          <w:szCs w:val="24"/>
          <w:highlight w:val="none"/>
        </w:rPr>
        <w:t>应在</w:t>
      </w:r>
      <w:r>
        <w:rPr>
          <w:rFonts w:hint="eastAsia" w:hAnsi="宋体"/>
          <w:color w:val="auto"/>
          <w:szCs w:val="24"/>
          <w:highlight w:val="none"/>
        </w:rPr>
        <w:t>竞争性磋商响应文件</w:t>
      </w:r>
      <w:r>
        <w:rPr>
          <w:rFonts w:hAnsi="宋体"/>
          <w:color w:val="auto"/>
          <w:szCs w:val="24"/>
          <w:highlight w:val="none"/>
        </w:rPr>
        <w:t>中提交服务满足</w:t>
      </w:r>
      <w:r>
        <w:rPr>
          <w:rFonts w:hint="eastAsia" w:hAnsi="宋体"/>
          <w:color w:val="auto"/>
          <w:szCs w:val="24"/>
          <w:highlight w:val="none"/>
        </w:rPr>
        <w:t>竞争性磋商</w:t>
      </w:r>
      <w:r>
        <w:rPr>
          <w:rFonts w:hAnsi="宋体"/>
          <w:color w:val="auto"/>
          <w:szCs w:val="24"/>
          <w:highlight w:val="none"/>
        </w:rPr>
        <w:t>文件要求并符合国家法律法规、行业管理部门要求的其他强制性标准的证明文件。缺少证明文件或证明文件不合格的</w:t>
      </w:r>
      <w:r>
        <w:rPr>
          <w:rFonts w:hint="eastAsia" w:hAnsi="宋体"/>
          <w:color w:val="auto"/>
          <w:szCs w:val="24"/>
          <w:highlight w:val="none"/>
        </w:rPr>
        <w:t>磋商响应文件</w:t>
      </w:r>
      <w:r>
        <w:rPr>
          <w:rFonts w:hAnsi="宋体"/>
          <w:color w:val="auto"/>
          <w:szCs w:val="24"/>
          <w:highlight w:val="none"/>
        </w:rPr>
        <w:t>，与</w:t>
      </w:r>
      <w:r>
        <w:rPr>
          <w:rFonts w:hint="eastAsia" w:hAnsi="宋体"/>
          <w:color w:val="auto"/>
          <w:szCs w:val="24"/>
          <w:highlight w:val="none"/>
        </w:rPr>
        <w:t>竞争性磋商</w:t>
      </w:r>
      <w:r>
        <w:rPr>
          <w:rFonts w:hAnsi="宋体"/>
          <w:color w:val="auto"/>
          <w:szCs w:val="24"/>
          <w:highlight w:val="none"/>
        </w:rPr>
        <w:t>文件要求有重大偏离的</w:t>
      </w:r>
      <w:r>
        <w:rPr>
          <w:rFonts w:hint="eastAsia" w:hAnsi="宋体"/>
          <w:color w:val="auto"/>
          <w:szCs w:val="24"/>
          <w:highlight w:val="none"/>
        </w:rPr>
        <w:t>磋商响应文件</w:t>
      </w:r>
      <w:r>
        <w:rPr>
          <w:rFonts w:hAnsi="宋体"/>
          <w:color w:val="auto"/>
          <w:szCs w:val="24"/>
          <w:highlight w:val="none"/>
        </w:rPr>
        <w:t>，不符合国家法律法规、行业管理部门要求的其他强制性标准的</w:t>
      </w:r>
      <w:r>
        <w:rPr>
          <w:rFonts w:hint="eastAsia" w:hAnsi="宋体"/>
          <w:color w:val="auto"/>
          <w:szCs w:val="24"/>
          <w:highlight w:val="none"/>
        </w:rPr>
        <w:t>磋商响应文件</w:t>
      </w:r>
      <w:r>
        <w:rPr>
          <w:rFonts w:hAnsi="宋体"/>
          <w:color w:val="auto"/>
          <w:szCs w:val="24"/>
          <w:highlight w:val="none"/>
        </w:rPr>
        <w:t>将</w:t>
      </w:r>
      <w:r>
        <w:rPr>
          <w:rFonts w:hint="eastAsia" w:hAnsi="宋体"/>
          <w:color w:val="auto"/>
          <w:szCs w:val="24"/>
          <w:highlight w:val="none"/>
        </w:rPr>
        <w:t>按无效磋商处理</w:t>
      </w:r>
      <w:r>
        <w:rPr>
          <w:rFonts w:hAnsi="宋体"/>
          <w:color w:val="auto"/>
          <w:szCs w:val="24"/>
          <w:highlight w:val="none"/>
        </w:rPr>
        <w:t>。</w:t>
      </w:r>
    </w:p>
    <w:p w14:paraId="29984FDC">
      <w:pPr>
        <w:spacing w:line="360" w:lineRule="auto"/>
        <w:ind w:firstLine="480" w:firstLineChars="200"/>
        <w:rPr>
          <w:rFonts w:hAnsi="宋体"/>
          <w:color w:val="auto"/>
          <w:szCs w:val="24"/>
          <w:highlight w:val="none"/>
        </w:rPr>
      </w:pPr>
      <w:r>
        <w:rPr>
          <w:rFonts w:hAnsi="宋体"/>
          <w:color w:val="auto"/>
          <w:szCs w:val="24"/>
          <w:highlight w:val="none"/>
        </w:rPr>
        <w:t>13.2上述证明文件可以是文字资料、图纸、图片</w:t>
      </w:r>
      <w:r>
        <w:rPr>
          <w:rFonts w:hint="eastAsia" w:hAnsi="宋体"/>
          <w:color w:val="auto"/>
          <w:szCs w:val="24"/>
          <w:highlight w:val="none"/>
        </w:rPr>
        <w:t>、</w:t>
      </w:r>
      <w:r>
        <w:rPr>
          <w:rFonts w:hAnsi="宋体"/>
          <w:color w:val="auto"/>
          <w:szCs w:val="24"/>
          <w:highlight w:val="none"/>
        </w:rPr>
        <w:t>数据</w:t>
      </w:r>
      <w:r>
        <w:rPr>
          <w:rFonts w:hint="eastAsia" w:hAnsi="宋体"/>
          <w:color w:val="auto"/>
          <w:szCs w:val="24"/>
          <w:highlight w:val="none"/>
        </w:rPr>
        <w:t>、</w:t>
      </w:r>
      <w:r>
        <w:rPr>
          <w:rFonts w:hAnsi="宋体"/>
          <w:color w:val="auto"/>
          <w:szCs w:val="24"/>
          <w:highlight w:val="none"/>
        </w:rPr>
        <w:t>宣传彩页等，所有证明文件表达意思必须统一。</w:t>
      </w:r>
    </w:p>
    <w:p w14:paraId="2719709D">
      <w:pPr>
        <w:spacing w:line="360" w:lineRule="auto"/>
        <w:rPr>
          <w:rFonts w:hAnsi="宋体" w:cs="宋体"/>
          <w:b/>
          <w:color w:val="auto"/>
          <w:szCs w:val="24"/>
          <w:highlight w:val="none"/>
        </w:rPr>
      </w:pPr>
      <w:r>
        <w:rPr>
          <w:rFonts w:hint="eastAsia" w:hAnsi="宋体" w:cs="宋体"/>
          <w:b/>
          <w:color w:val="auto"/>
          <w:szCs w:val="24"/>
          <w:highlight w:val="none"/>
        </w:rPr>
        <w:t>14.磋商保证金</w:t>
      </w:r>
    </w:p>
    <w:p w14:paraId="415672B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14.1供应商在磋商时应向陕西至诚项目管理集团有限公司提交“供应商须知前附表”规定数额的磋商保证金,并作为其磋商的一部分。</w:t>
      </w:r>
    </w:p>
    <w:p w14:paraId="38B1048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14.2磋商保证金是为了保护采购单位（包括陕西至诚项目管理集团有限公司及采购人）免遭因供应商的行为而蒙受损失。采购单位在因供应商的行为受到损害时可根据本须知的规定没收供应商的磋商保证金。</w:t>
      </w:r>
    </w:p>
    <w:p w14:paraId="5C8F486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14.3磋商保证金可采取“供应商须知前附表”规定的任何一种形式。</w:t>
      </w:r>
    </w:p>
    <w:p w14:paraId="104771C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14.4磋商保证金必须按照竞争性磋商文件“供应商须知前附表”中规定的缴纳金额及方式办理。</w:t>
      </w:r>
    </w:p>
    <w:p w14:paraId="57D9A82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14.5磋商后经审查，未提交磋商保证金、未按竞争性磋商文件规定时间提交磋商保证金</w:t>
      </w:r>
      <w:r>
        <w:rPr>
          <w:rFonts w:hint="eastAsia" w:hAnsi="宋体" w:cs="宋体"/>
          <w:color w:val="auto"/>
          <w:highlight w:val="none"/>
        </w:rPr>
        <w:t>或担保机构出具的保函正本未在采购代理机构备案的</w:t>
      </w:r>
      <w:r>
        <w:rPr>
          <w:rFonts w:hint="eastAsia" w:hAnsi="宋体" w:cs="宋体"/>
          <w:color w:val="auto"/>
          <w:szCs w:val="24"/>
          <w:highlight w:val="none"/>
        </w:rPr>
        <w:t>、磋商保证金金额不足或磋商保证金转账凭证复印件/担保机构出具的保函正本复印件未附在磋商响应文件内的磋商将按无效磋商处理。</w:t>
      </w:r>
    </w:p>
    <w:p w14:paraId="3640E8D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14.6未成交供应商的磋商保证金，将在成交通知书发出后五个工作日内按原账户退还；成交供应商的磋商保证金，在采购合同签订并按规定交纳成交代理服务费后五个工作日内退还</w:t>
      </w:r>
      <w:r>
        <w:rPr>
          <w:rFonts w:hint="eastAsia" w:hAnsi="宋体" w:cs="宋体"/>
          <w:b/>
          <w:color w:val="auto"/>
          <w:szCs w:val="24"/>
          <w:highlight w:val="none"/>
        </w:rPr>
        <w:t>（退还时，须向采购代理机构提供采购合同原件、开户许可证及转账凭证复印件壹份）</w:t>
      </w:r>
      <w:r>
        <w:rPr>
          <w:rFonts w:hint="eastAsia" w:hAnsi="宋体" w:cs="宋体"/>
          <w:color w:val="auto"/>
          <w:szCs w:val="24"/>
          <w:highlight w:val="none"/>
        </w:rPr>
        <w:t>。</w:t>
      </w:r>
    </w:p>
    <w:p w14:paraId="59BC479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14.7供应商以担保机构保函形式缴纳磋商保证金的，磋商结束之后将担保机构保函原件退回（退还时间参照14.6条款）。供应商领取担保机构保函原件时需携带法人授权委托书原件。</w:t>
      </w:r>
    </w:p>
    <w:p w14:paraId="3F2DBA9F">
      <w:pPr>
        <w:spacing w:line="360" w:lineRule="auto"/>
        <w:ind w:firstLine="482" w:firstLineChars="200"/>
        <w:rPr>
          <w:rFonts w:hAnsi="宋体" w:cs="宋体"/>
          <w:color w:val="auto"/>
          <w:szCs w:val="24"/>
          <w:highlight w:val="none"/>
        </w:rPr>
      </w:pPr>
      <w:r>
        <w:rPr>
          <w:rFonts w:hint="eastAsia" w:hAnsi="宋体" w:cs="宋体"/>
          <w:b/>
          <w:bCs/>
          <w:color w:val="auto"/>
          <w:szCs w:val="24"/>
          <w:highlight w:val="none"/>
        </w:rPr>
        <w:t>14.8 下列任何情况发生时，视为供应商违约，其磋商保证金将被没收：</w:t>
      </w:r>
    </w:p>
    <w:p w14:paraId="63AB6B6C">
      <w:pPr>
        <w:spacing w:line="360" w:lineRule="auto"/>
        <w:ind w:firstLine="480" w:firstLineChars="200"/>
        <w:rPr>
          <w:rFonts w:hAnsi="宋体" w:cs="宋体"/>
          <w:color w:val="auto"/>
          <w:szCs w:val="24"/>
          <w:highlight w:val="none"/>
        </w:rPr>
      </w:pPr>
      <w:r>
        <w:rPr>
          <w:rFonts w:hint="eastAsia" w:hAnsi="宋体" w:cs="宋体"/>
          <w:color w:val="auto"/>
          <w:szCs w:val="24"/>
          <w:highlight w:val="none"/>
          <w:lang w:eastAsia="zh-CN"/>
        </w:rPr>
        <w:t>1）</w:t>
      </w:r>
      <w:r>
        <w:rPr>
          <w:rFonts w:hint="eastAsia" w:hAnsi="宋体" w:cs="宋体"/>
          <w:color w:val="auto"/>
          <w:szCs w:val="24"/>
          <w:highlight w:val="none"/>
        </w:rPr>
        <w:t xml:space="preserve"> 供应商在磋商有效期内撤回其磋商响应文件；</w:t>
      </w:r>
    </w:p>
    <w:p w14:paraId="4F42916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2）供应商在响应文件中提供伪造、套改、虚假资料参加磋商的。</w:t>
      </w:r>
    </w:p>
    <w:p w14:paraId="26DAA646">
      <w:pPr>
        <w:spacing w:line="360" w:lineRule="auto"/>
        <w:ind w:firstLine="480" w:firstLineChars="200"/>
        <w:rPr>
          <w:rFonts w:hAnsi="宋体" w:cs="宋体"/>
          <w:color w:val="auto"/>
          <w:szCs w:val="24"/>
          <w:highlight w:val="none"/>
        </w:rPr>
      </w:pPr>
      <w:r>
        <w:rPr>
          <w:rFonts w:hint="eastAsia" w:hAnsi="宋体" w:cs="宋体"/>
          <w:color w:val="auto"/>
          <w:szCs w:val="24"/>
          <w:highlight w:val="none"/>
          <w:lang w:eastAsia="zh-CN"/>
        </w:rPr>
        <w:t>3）</w:t>
      </w:r>
      <w:r>
        <w:rPr>
          <w:rFonts w:hint="eastAsia" w:hAnsi="宋体" w:cs="宋体"/>
          <w:color w:val="auto"/>
          <w:szCs w:val="24"/>
          <w:highlight w:val="none"/>
        </w:rPr>
        <w:t xml:space="preserve"> 供应商成交后放弃成交或未能按规定签订合同；或未能按规定交纳成交代理服务费。</w:t>
      </w:r>
    </w:p>
    <w:p w14:paraId="72302FB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4）供应商成交后将成交项目转让给他人，或者在响应文件中未说明，且未经采购人同意，将成交项目分包给他人的。</w:t>
      </w:r>
    </w:p>
    <w:p w14:paraId="5866306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5）供应商事先未通告无故不参加磋商活动的。</w:t>
      </w:r>
    </w:p>
    <w:p w14:paraId="20F52B0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6）供应商不按法定程序进行质疑和投诉，捏造事实，查无实据，造成恶劣影响，导致采购活动无法正常进行的。</w:t>
      </w:r>
    </w:p>
    <w:p w14:paraId="40F4D232">
      <w:pPr>
        <w:spacing w:line="360" w:lineRule="auto"/>
        <w:rPr>
          <w:rFonts w:hAnsi="宋体" w:cs="宋体"/>
          <w:b/>
          <w:color w:val="auto"/>
          <w:szCs w:val="24"/>
          <w:highlight w:val="none"/>
        </w:rPr>
      </w:pPr>
      <w:r>
        <w:rPr>
          <w:rFonts w:hint="eastAsia" w:hAnsi="宋体" w:cs="宋体"/>
          <w:b/>
          <w:color w:val="auto"/>
          <w:szCs w:val="24"/>
          <w:highlight w:val="none"/>
        </w:rPr>
        <w:t>15.磋商有效期</w:t>
      </w:r>
    </w:p>
    <w:p w14:paraId="57B51E5B">
      <w:pPr>
        <w:spacing w:line="360" w:lineRule="auto"/>
        <w:ind w:firstLine="480" w:firstLineChars="200"/>
        <w:rPr>
          <w:rFonts w:hAnsi="宋体" w:cs="宋体"/>
          <w:color w:val="auto"/>
          <w:szCs w:val="24"/>
          <w:highlight w:val="none"/>
        </w:rPr>
      </w:pPr>
      <w:bookmarkStart w:id="33" w:name="OLE_LINK4"/>
      <w:r>
        <w:rPr>
          <w:rFonts w:hint="eastAsia" w:hAnsi="宋体" w:cs="宋体"/>
          <w:color w:val="auto"/>
          <w:szCs w:val="24"/>
          <w:highlight w:val="none"/>
        </w:rPr>
        <w:t>15.1磋商响应文件应在“供应商须知前附表”中规定的期限内保持有效。磋商有效期不满足规定有效期的磋商响应文件将被视为非响应性磋商而予以拒绝。</w:t>
      </w:r>
      <w:bookmarkEnd w:id="33"/>
    </w:p>
    <w:p w14:paraId="3A957CA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15.2在特殊情况下，在原磋商有效期期满之前，采购代理机构可向供应商提出延长磋商有效期的要求。这种要求与答复均应以书面的形式。供应商可以拒绝采购代理机构的这种要求,其磋商保证金也不被没收。同意延长的供应商既不能要求也不允许修改其竞争性磋商响应文件，但要相应延长其磋商保证金的有效期。在这种情况下，本章第14条有关磋商保证金的退还和没收的规定将在延长了的有效期内继续有效。</w:t>
      </w:r>
    </w:p>
    <w:p w14:paraId="2BC8C58E">
      <w:pPr>
        <w:spacing w:line="360" w:lineRule="auto"/>
        <w:rPr>
          <w:rFonts w:hAnsi="宋体" w:cs="宋体"/>
          <w:b/>
          <w:color w:val="auto"/>
          <w:szCs w:val="24"/>
          <w:highlight w:val="none"/>
        </w:rPr>
      </w:pPr>
      <w:r>
        <w:rPr>
          <w:rFonts w:hint="eastAsia" w:hAnsi="宋体" w:cs="宋体"/>
          <w:b/>
          <w:color w:val="auto"/>
          <w:szCs w:val="24"/>
          <w:highlight w:val="none"/>
        </w:rPr>
        <w:t>16.竞争性磋商响应文件的式样和签署</w:t>
      </w:r>
    </w:p>
    <w:p w14:paraId="2FB50A4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16.1供应商应按照供应商须知的要求,准备一份竞争性磋商响应文件正本和“供应商须知前附表”中规定数量的副本，每套竞争性磋商响应文件封面须清楚地标明“正本”或“副本”。同时提供与正本内容一致的电子版（U/光盘）并在盘面标注供应商全称、项目名称、项目编号，并与竞争性磋商响应文件同时递交。</w:t>
      </w:r>
    </w:p>
    <w:p w14:paraId="5D898275">
      <w:pPr>
        <w:spacing w:line="360" w:lineRule="auto"/>
        <w:ind w:firstLine="480" w:firstLineChars="200"/>
        <w:rPr>
          <w:rFonts w:hAnsi="宋体" w:cs="宋体"/>
          <w:b/>
          <w:bCs/>
          <w:color w:val="auto"/>
          <w:highlight w:val="none"/>
        </w:rPr>
      </w:pPr>
      <w:r>
        <w:rPr>
          <w:rFonts w:hint="eastAsia" w:hAnsi="宋体" w:cs="宋体"/>
          <w:color w:val="auto"/>
          <w:szCs w:val="24"/>
          <w:highlight w:val="none"/>
        </w:rPr>
        <w:t>16.2竞争性磋商响应文件正本需打印或用不褪色的蓝(黑)色墨水(汁)书写,并由供应商法定代表人或经法定代表人正式授权的代表签字【竞争性磋商文件要求竞争性磋商响应文件中法定代表人签字处由法定代表人签署，要求授权代表签字处由授权代表签署】，若由授权代表签署，须按竞争性磋商文件规定的格式出具的“法定代表人授权书”附在竞争性磋商响应文件中，所有要求签字（名）处，均须由签字（名）者本人用不褪色的蓝(黑)色墨水(汁)书写，不得用任何形式的图章代替。</w:t>
      </w:r>
      <w:r>
        <w:rPr>
          <w:rFonts w:hint="eastAsia" w:hAnsi="宋体" w:cs="宋体"/>
          <w:b/>
          <w:bCs/>
          <w:color w:val="auto"/>
          <w:szCs w:val="24"/>
          <w:highlight w:val="none"/>
        </w:rPr>
        <w:t>所有竞争性磋商响应文件正本和副本须按第六章规定的顺序编排、并应编制目录、逐页标注连续页码，并</w:t>
      </w:r>
      <w:r>
        <w:rPr>
          <w:rFonts w:hint="eastAsia" w:hAnsi="宋体" w:cs="宋体"/>
          <w:b/>
          <w:bCs/>
          <w:color w:val="auto"/>
          <w:highlight w:val="none"/>
        </w:rPr>
        <w:t>分别胶装成册。</w:t>
      </w:r>
    </w:p>
    <w:p w14:paraId="119D24C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16.3任何行间插字、涂改和增删，必须由供应商的法定代表人或其授权代表在旁边签字才有效。</w:t>
      </w:r>
    </w:p>
    <w:p w14:paraId="6776A3B5">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16.4供应商名称应填写全称。磋商响应文件正本必须逐页加盖供应商公章（鲜章），否则按无效处理。</w:t>
      </w:r>
    </w:p>
    <w:p w14:paraId="23635DB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16.5因字迹潦草、表述不清或不按竞争性磋商文件格式编制的竞争性磋商响应文件，所引起的对供应商不利的后果，由供应商自行负责。</w:t>
      </w:r>
    </w:p>
    <w:p w14:paraId="50193A58">
      <w:pPr>
        <w:spacing w:line="500" w:lineRule="exact"/>
        <w:ind w:firstLine="480" w:firstLineChars="200"/>
        <w:rPr>
          <w:rFonts w:hAnsi="宋体" w:cs="宋体"/>
          <w:color w:val="auto"/>
          <w:highlight w:val="none"/>
        </w:rPr>
      </w:pPr>
      <w:r>
        <w:rPr>
          <w:rFonts w:hint="eastAsia" w:hAnsi="宋体" w:cs="宋体"/>
          <w:color w:val="auto"/>
          <w:szCs w:val="24"/>
          <w:highlight w:val="none"/>
        </w:rPr>
        <w:t>16.6竞争性磋商文件的副本、电子版须和正本保持一致。</w:t>
      </w:r>
      <w:r>
        <w:rPr>
          <w:rFonts w:hint="eastAsia" w:hAnsi="宋体" w:cs="宋体"/>
          <w:color w:val="auto"/>
          <w:highlight w:val="none"/>
        </w:rPr>
        <w:t>若正本、副本和电子版有不一致的内容，以正本为准。</w:t>
      </w:r>
    </w:p>
    <w:p w14:paraId="69E51341">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四.竞争性磋商响应文件的递交</w:t>
      </w:r>
    </w:p>
    <w:p w14:paraId="3D802D8F">
      <w:pPr>
        <w:spacing w:line="360" w:lineRule="auto"/>
        <w:rPr>
          <w:rFonts w:hAnsi="宋体" w:cs="宋体"/>
          <w:b/>
          <w:color w:val="auto"/>
          <w:szCs w:val="24"/>
          <w:highlight w:val="none"/>
        </w:rPr>
      </w:pPr>
      <w:r>
        <w:rPr>
          <w:rFonts w:hint="eastAsia" w:hAnsi="宋体" w:cs="宋体"/>
          <w:b/>
          <w:color w:val="auto"/>
          <w:szCs w:val="24"/>
          <w:highlight w:val="none"/>
        </w:rPr>
        <w:t>17.竞争性磋商响应文件的密封和标记</w:t>
      </w:r>
    </w:p>
    <w:p w14:paraId="21328BF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17.1报价一览表除在竞争性磋商响应文件内装订外，再制作一份单独放在一个信封中。封线处加贴封条并加盖供应商公章，封袋正面要粘贴标识，单独递交（该单独密封报价一览表的报价必须与竞争性磋商响应文件正本中的报价一览表（报价表）报价一致，若不一致，则按单独密封的报价一览表为准。</w:t>
      </w:r>
    </w:p>
    <w:p w14:paraId="36E9F6F7">
      <w:pPr>
        <w:spacing w:line="360" w:lineRule="auto"/>
        <w:ind w:firstLine="480" w:firstLineChars="200"/>
        <w:rPr>
          <w:rFonts w:hAnsi="宋体" w:cs="宋体"/>
          <w:color w:val="auto"/>
          <w:szCs w:val="24"/>
          <w:highlight w:val="none"/>
        </w:rPr>
      </w:pPr>
      <w:r>
        <w:rPr>
          <w:rFonts w:hint="eastAsia" w:hAnsi="宋体" w:cs="宋体"/>
          <w:color w:val="auto"/>
          <w:highlight w:val="none"/>
        </w:rPr>
        <w:t>17.2供应商应将竞争性磋商响应文件正本、</w:t>
      </w:r>
      <w:r>
        <w:rPr>
          <w:rFonts w:hint="eastAsia" w:hAnsi="宋体" w:cs="宋体"/>
          <w:color w:val="auto"/>
          <w:szCs w:val="24"/>
          <w:highlight w:val="none"/>
        </w:rPr>
        <w:t>所有的副本、</w:t>
      </w:r>
      <w:r>
        <w:rPr>
          <w:rFonts w:hint="eastAsia" w:hAnsi="宋体" w:cs="宋体"/>
          <w:color w:val="auto"/>
          <w:highlight w:val="none"/>
        </w:rPr>
        <w:t>电子版本、报价一览表单独密封装在封袋中（封袋不得有破损），且在封袋正面标明</w:t>
      </w:r>
      <w:r>
        <w:rPr>
          <w:rFonts w:hint="eastAsia" w:hAnsi="宋体" w:cs="宋体"/>
          <w:color w:val="auto"/>
          <w:szCs w:val="24"/>
          <w:highlight w:val="none"/>
        </w:rPr>
        <w:t>“正本”“副本”</w:t>
      </w:r>
      <w:r>
        <w:rPr>
          <w:rFonts w:hint="eastAsia" w:hAnsi="宋体" w:cs="宋体"/>
          <w:color w:val="auto"/>
          <w:highlight w:val="none"/>
        </w:rPr>
        <w:t>“电子版本”“报价一览表”字样。封袋应加贴封条，并在封线处加盖供应商公章，封袋正面要粘贴供应商全称、项目名称、项目编号等标识。</w:t>
      </w:r>
    </w:p>
    <w:p w14:paraId="1618A1B6">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外层包装请按以下要求标记：</w:t>
      </w:r>
    </w:p>
    <w:p w14:paraId="0777055C">
      <w:pPr>
        <w:spacing w:line="360" w:lineRule="auto"/>
        <w:ind w:firstLine="720" w:firstLineChars="300"/>
        <w:rPr>
          <w:rFonts w:hAnsi="宋体" w:cs="宋体"/>
          <w:color w:val="auto"/>
          <w:szCs w:val="24"/>
          <w:highlight w:val="none"/>
        </w:rPr>
      </w:pPr>
      <w:r>
        <w:rPr>
          <w:rFonts w:hint="eastAsia" w:hAnsi="宋体" w:cs="宋体"/>
          <w:color w:val="auto"/>
          <w:szCs w:val="24"/>
          <w:highlight w:val="none"/>
          <w:lang w:eastAsia="zh-CN"/>
        </w:rPr>
        <w:t>1）</w:t>
      </w:r>
      <w:r>
        <w:rPr>
          <w:rFonts w:hint="eastAsia" w:hAnsi="宋体" w:cs="宋体"/>
          <w:color w:val="auto"/>
          <w:szCs w:val="24"/>
          <w:highlight w:val="none"/>
        </w:rPr>
        <w:t xml:space="preserve"> 磋商响应单位的全称；</w:t>
      </w:r>
    </w:p>
    <w:p w14:paraId="4C449ED1">
      <w:pPr>
        <w:spacing w:line="360" w:lineRule="auto"/>
        <w:ind w:firstLine="720" w:firstLineChars="300"/>
        <w:rPr>
          <w:rFonts w:hAnsi="宋体" w:cs="宋体"/>
          <w:color w:val="auto"/>
          <w:szCs w:val="24"/>
          <w:highlight w:val="none"/>
        </w:rPr>
      </w:pPr>
      <w:r>
        <w:rPr>
          <w:rFonts w:hint="eastAsia" w:hAnsi="宋体" w:cs="宋体"/>
          <w:color w:val="auto"/>
          <w:szCs w:val="24"/>
          <w:highlight w:val="none"/>
          <w:lang w:eastAsia="zh-CN"/>
        </w:rPr>
        <w:t>2）</w:t>
      </w:r>
      <w:r>
        <w:rPr>
          <w:rFonts w:hint="eastAsia" w:hAnsi="宋体" w:cs="宋体"/>
          <w:color w:val="auto"/>
          <w:szCs w:val="24"/>
          <w:highlight w:val="none"/>
        </w:rPr>
        <w:t xml:space="preserve"> 磋商项目名称、项目编号；</w:t>
      </w:r>
    </w:p>
    <w:p w14:paraId="7D8AB7C4">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3）正本或副本、电子版、报价一览表“请勿在＿＿＿＿＿(磋商时间)之前启封”。</w:t>
      </w:r>
    </w:p>
    <w:p w14:paraId="7DA193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17.3如果供应商未对竞争性磋商响应文件按上述要求进行完好密封，由此产生的不利后果由供应商自行承担。</w:t>
      </w:r>
    </w:p>
    <w:p w14:paraId="01DD4D2C">
      <w:pPr>
        <w:spacing w:line="360" w:lineRule="auto"/>
        <w:rPr>
          <w:rFonts w:hAnsi="宋体" w:cs="宋体"/>
          <w:b/>
          <w:color w:val="auto"/>
          <w:szCs w:val="24"/>
          <w:highlight w:val="none"/>
        </w:rPr>
      </w:pPr>
      <w:r>
        <w:rPr>
          <w:rFonts w:hint="eastAsia" w:hAnsi="宋体" w:cs="宋体"/>
          <w:b/>
          <w:color w:val="auto"/>
          <w:szCs w:val="24"/>
          <w:highlight w:val="none"/>
          <w:lang w:eastAsia="zh-CN"/>
        </w:rPr>
        <w:t>18.</w:t>
      </w:r>
      <w:r>
        <w:rPr>
          <w:rFonts w:hint="eastAsia" w:hAnsi="宋体" w:cs="宋体"/>
          <w:b/>
          <w:color w:val="auto"/>
          <w:szCs w:val="24"/>
          <w:highlight w:val="none"/>
        </w:rPr>
        <w:t>竞争性磋商响应文件的递交</w:t>
      </w:r>
    </w:p>
    <w:p w14:paraId="5FFE430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18.1供应商应按照竞争性磋商公告中规定的时间、地点，在规定的竞争性磋商响应文件递交截止时间前将全部竞争性磋商响应文件和磋商资料递交至采购代理机构接收人处。</w:t>
      </w:r>
    </w:p>
    <w:p w14:paraId="743A4A8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18.2采购代理机构在竞争性磋商文件规定的竞争性磋商响应文件递交截止时间前，只负责竞争性磋商响应文件的接收、清点、造册登记工作，并请递交人签字确认，对其有效性不负任何责任；</w:t>
      </w:r>
    </w:p>
    <w:p w14:paraId="5876F35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18.3无论供应商成交与否，其竞争性磋商响应文件恕不退还。</w:t>
      </w:r>
    </w:p>
    <w:p w14:paraId="746866B0">
      <w:pPr>
        <w:spacing w:line="360" w:lineRule="auto"/>
        <w:rPr>
          <w:rFonts w:hAnsi="宋体" w:cs="宋体"/>
          <w:b/>
          <w:color w:val="auto"/>
          <w:szCs w:val="24"/>
          <w:highlight w:val="none"/>
        </w:rPr>
      </w:pPr>
      <w:r>
        <w:rPr>
          <w:rFonts w:hint="eastAsia" w:hAnsi="宋体" w:cs="宋体"/>
          <w:b/>
          <w:color w:val="auto"/>
          <w:szCs w:val="24"/>
          <w:highlight w:val="none"/>
          <w:lang w:eastAsia="zh-CN"/>
        </w:rPr>
        <w:t>19.</w:t>
      </w:r>
      <w:r>
        <w:rPr>
          <w:rFonts w:hint="eastAsia" w:hAnsi="宋体" w:cs="宋体"/>
          <w:b/>
          <w:color w:val="auto"/>
          <w:szCs w:val="24"/>
          <w:highlight w:val="none"/>
        </w:rPr>
        <w:t>递交的竞争性磋商响应文件</w:t>
      </w:r>
    </w:p>
    <w:p w14:paraId="57817CF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19.1按照供应商须知的规定，采购代理机构将拒绝接受在规定的磋商截止时间后递交的任何竞争性磋商响应文件。</w:t>
      </w:r>
    </w:p>
    <w:p w14:paraId="4B2ECB54">
      <w:pPr>
        <w:spacing w:line="360" w:lineRule="auto"/>
        <w:rPr>
          <w:rFonts w:hAnsi="宋体" w:cs="宋体"/>
          <w:b/>
          <w:color w:val="auto"/>
          <w:szCs w:val="24"/>
          <w:highlight w:val="none"/>
        </w:rPr>
      </w:pPr>
      <w:r>
        <w:rPr>
          <w:rFonts w:hint="eastAsia" w:hAnsi="宋体" w:cs="宋体"/>
          <w:b/>
          <w:color w:val="auto"/>
          <w:szCs w:val="24"/>
          <w:highlight w:val="none"/>
          <w:lang w:eastAsia="zh-CN"/>
        </w:rPr>
        <w:t>20.</w:t>
      </w:r>
      <w:r>
        <w:rPr>
          <w:rFonts w:hint="eastAsia" w:hAnsi="宋体" w:cs="宋体"/>
          <w:b/>
          <w:color w:val="auto"/>
          <w:szCs w:val="24"/>
          <w:highlight w:val="none"/>
        </w:rPr>
        <w:t>磋商的修改与撤回</w:t>
      </w:r>
    </w:p>
    <w:p w14:paraId="6E870A6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20.1 供应商在递交竞争性磋商响应文件后，可以修改或撤回其竞争性磋商响应文件，也可以提出价格变动声明，但供应商必须在规定的磋商截止时间之前将修改或撤回或变动价格的书面通知文件递交到采购代理机构。</w:t>
      </w:r>
    </w:p>
    <w:p w14:paraId="07781E7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20.2 供应商的修改或撤回或变动价格的通知应按本须知第17条的规定编制、密封、标记和递交。</w:t>
      </w:r>
    </w:p>
    <w:p w14:paraId="6452317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20.3 在磋商截止时间之后，供应商不得对其磋商响应文件做任何修改或撤回。</w:t>
      </w:r>
    </w:p>
    <w:p w14:paraId="24DCBDAA">
      <w:pPr>
        <w:keepNext/>
        <w:keepLines/>
        <w:spacing w:before="318" w:beforeLines="100" w:after="159" w:afterLines="50" w:line="360" w:lineRule="auto"/>
        <w:jc w:val="center"/>
        <w:rPr>
          <w:rFonts w:hAnsi="宋体" w:cs="宋体"/>
          <w:b/>
          <w:color w:val="auto"/>
          <w:sz w:val="32"/>
          <w:szCs w:val="32"/>
          <w:highlight w:val="none"/>
        </w:rPr>
      </w:pPr>
      <w:bookmarkStart w:id="34" w:name="_Toc363473976"/>
      <w:bookmarkStart w:id="35" w:name="_Toc363474021"/>
      <w:bookmarkStart w:id="36" w:name="_Toc403077643"/>
      <w:r>
        <w:rPr>
          <w:rFonts w:hint="eastAsia" w:hAnsi="宋体" w:cs="宋体"/>
          <w:b/>
          <w:color w:val="auto"/>
          <w:sz w:val="32"/>
          <w:szCs w:val="32"/>
          <w:highlight w:val="none"/>
          <w:lang w:eastAsia="zh-CN"/>
        </w:rPr>
        <w:t>五、</w:t>
      </w:r>
      <w:r>
        <w:rPr>
          <w:rFonts w:hint="eastAsia" w:hAnsi="宋体" w:cs="宋体"/>
          <w:b/>
          <w:color w:val="auto"/>
          <w:sz w:val="32"/>
          <w:szCs w:val="32"/>
          <w:highlight w:val="none"/>
        </w:rPr>
        <w:t>磋商与评标</w:t>
      </w:r>
      <w:bookmarkEnd w:id="34"/>
      <w:bookmarkEnd w:id="35"/>
      <w:bookmarkEnd w:id="36"/>
    </w:p>
    <w:p w14:paraId="464F25DF">
      <w:pPr>
        <w:spacing w:line="360" w:lineRule="auto"/>
        <w:rPr>
          <w:rFonts w:hAnsi="宋体" w:cs="宋体"/>
          <w:b/>
          <w:color w:val="auto"/>
          <w:szCs w:val="24"/>
          <w:highlight w:val="none"/>
        </w:rPr>
      </w:pPr>
      <w:r>
        <w:rPr>
          <w:rFonts w:hint="eastAsia" w:hAnsi="宋体" w:cs="宋体"/>
          <w:b/>
          <w:color w:val="auto"/>
          <w:szCs w:val="24"/>
          <w:highlight w:val="none"/>
        </w:rPr>
        <w:t>21.磋商大会</w:t>
      </w:r>
    </w:p>
    <w:p w14:paraId="7D00D0E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21.1 采购代理机构在规定的时间和地点组织竞争性磋商。磋商时所有供应商代表自愿参加，参加磋商的代表应签名报到以证明其出席。</w:t>
      </w:r>
    </w:p>
    <w:p w14:paraId="2A1A9560">
      <w:pPr>
        <w:spacing w:line="360" w:lineRule="auto"/>
        <w:ind w:firstLine="480" w:firstLineChars="200"/>
        <w:rPr>
          <w:rFonts w:hAnsi="宋体" w:cs="宋体"/>
          <w:b/>
          <w:color w:val="auto"/>
          <w:szCs w:val="24"/>
          <w:highlight w:val="none"/>
        </w:rPr>
      </w:pPr>
      <w:r>
        <w:rPr>
          <w:rFonts w:hint="eastAsia" w:hAnsi="宋体" w:cs="宋体"/>
          <w:color w:val="auto"/>
          <w:szCs w:val="24"/>
          <w:highlight w:val="none"/>
        </w:rPr>
        <w:t>21.2采购代理机构将做磋商记录，存档备查。</w:t>
      </w:r>
    </w:p>
    <w:p w14:paraId="331F31B4">
      <w:pPr>
        <w:spacing w:line="360" w:lineRule="auto"/>
        <w:rPr>
          <w:rFonts w:hAnsi="宋体" w:cs="宋体"/>
          <w:b/>
          <w:color w:val="auto"/>
          <w:szCs w:val="24"/>
          <w:highlight w:val="none"/>
        </w:rPr>
      </w:pPr>
      <w:r>
        <w:rPr>
          <w:rFonts w:hint="eastAsia" w:hAnsi="宋体" w:cs="宋体"/>
          <w:b/>
          <w:color w:val="auto"/>
          <w:szCs w:val="24"/>
          <w:highlight w:val="none"/>
          <w:lang w:eastAsia="zh-CN"/>
        </w:rPr>
        <w:t>22.</w:t>
      </w:r>
      <w:r>
        <w:rPr>
          <w:rFonts w:hint="eastAsia" w:hAnsi="宋体" w:cs="宋体"/>
          <w:b/>
          <w:color w:val="auto"/>
          <w:szCs w:val="24"/>
          <w:highlight w:val="none"/>
        </w:rPr>
        <w:t>评审程序</w:t>
      </w:r>
    </w:p>
    <w:p w14:paraId="53D718A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按照竞争性磋商响应文件初审、澄清有关问题、分别磋商、二次报价、比较与评审、推荐成交候选人名单的工作程序进行评审。在上一步评审中被认定为无效磋商者，不进入下一步的评审。</w:t>
      </w:r>
    </w:p>
    <w:p w14:paraId="08C2DD73">
      <w:pPr>
        <w:spacing w:line="360" w:lineRule="auto"/>
        <w:rPr>
          <w:rFonts w:hAnsi="宋体" w:cs="宋体"/>
          <w:b/>
          <w:color w:val="auto"/>
          <w:szCs w:val="24"/>
          <w:highlight w:val="none"/>
        </w:rPr>
      </w:pPr>
      <w:r>
        <w:rPr>
          <w:rFonts w:hint="eastAsia" w:hAnsi="宋体" w:cs="宋体"/>
          <w:b/>
          <w:color w:val="auto"/>
          <w:szCs w:val="24"/>
          <w:highlight w:val="none"/>
          <w:lang w:eastAsia="zh-CN"/>
        </w:rPr>
        <w:t>23.</w:t>
      </w:r>
      <w:r>
        <w:rPr>
          <w:rFonts w:hint="eastAsia" w:hAnsi="宋体" w:cs="宋体"/>
          <w:b/>
          <w:color w:val="auto"/>
          <w:szCs w:val="24"/>
          <w:highlight w:val="none"/>
        </w:rPr>
        <w:t>评审组织及评审原则</w:t>
      </w:r>
    </w:p>
    <w:p w14:paraId="1157A79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23.1按照《中华人民共和国政府采购法》及实施条例和关于印发《政府采购竞争性磋商采购方式管理暂行办法》的通知（财库【2014】214号），依法组建磋商小组。磋商小组由采购人代表和评审专家组成，成员人数应当为3人以上单数，其中采购人代表须持有授权书。磋商小组按照竞争性磋商文件规定的评审方法独立进行评审工作。</w:t>
      </w:r>
    </w:p>
    <w:p w14:paraId="7960E4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23.2竞争性磋商文件和竞争性磋商响应文件是评审的依据。在评审中，不得改变竞争性磋商文件中规定的评审标准、方法和成交条件。</w:t>
      </w:r>
    </w:p>
    <w:p w14:paraId="50E259C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23.3在评审期间，对竞争性磋商响应文件中含义不明确、同类问题表述不一致或者有明显文字和计算错误的内容，磋商小组可以书面形式（由磋商小组专家签字）要求供应商作出必要的澄清、说明或者纠正。供应商的澄清、说明或者补正应当采用书面形式，由其授权的代表签字，并不得超出竞争性磋商响应文件的范围或者改变竞争性磋商响应文件的实质性内容。</w:t>
      </w:r>
    </w:p>
    <w:p w14:paraId="0B5CEE6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23.4如果供应商在澄清规定期限内，未能答复或拒绝答复磋商小组提出的澄清要求，将由磋商小组根据其竞争性磋商响应文件按最大风险进行评审。</w:t>
      </w:r>
    </w:p>
    <w:p w14:paraId="48E9CBB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23.5磋商过程中的实质性变动：</w:t>
      </w:r>
    </w:p>
    <w:p w14:paraId="718D9E7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23.5.1在磋商过程中，磋商小组可以根据磋商文件和磋商情况在最终报价之前实质性变动采购需求中的技术、服务要求以及合同草案条款，但不得变动竞争性磋商文件中的其他内容。实质性变动的内容，须经采购人代表确认。</w:t>
      </w:r>
    </w:p>
    <w:p w14:paraId="03DF37F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23.5.2对竞争性磋商文件做出的实质性变动是磋商文件的有效组成部分，磋商小组应当及时以书面形式通知所有参加磋商的供应商。</w:t>
      </w:r>
    </w:p>
    <w:p w14:paraId="3C85FCC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23.6竞争性磋商响应文件的初审（含资格性检查和符合性检查）</w:t>
      </w:r>
    </w:p>
    <w:p w14:paraId="7B86FD3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23.6.1磋商小组将审查竞争性磋商响应文件是否完整、资格证明文件是否齐全，磋商保证金是否合格、有无计算上的错误等。</w:t>
      </w:r>
    </w:p>
    <w:p w14:paraId="4D1DE7B1">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23.6.2计算错误将按以下方法更正：</w:t>
      </w:r>
    </w:p>
    <w:p w14:paraId="5B0F52E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1）磋商响应文件中报价一览表(报价表)内容与磋商响应文件中相应内容不一致的，以报价一览表(报价表)为准；如果单独密封的报价一览表(报价表)与磋商响应文件正本的报价一览表(报价表)不一致，以单独密封的报价一览表(报价表)为准。</w:t>
      </w:r>
    </w:p>
    <w:p w14:paraId="66134E7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（2）磋商响应文件的大写金额和小写金额不一致的，以大写金额为准；</w:t>
      </w:r>
    </w:p>
    <w:p w14:paraId="19BAB157">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（3）单价金额小数点或者百分比有明显错位的，以单独密封的报价一览表的总价为准，并修改单价；</w:t>
      </w:r>
    </w:p>
    <w:p w14:paraId="6161E26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（4）总价金额与按单价汇总金额不一致的，以单价金额计算结果为准。</w:t>
      </w:r>
    </w:p>
    <w:p w14:paraId="26424AC3">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按上述修正的顺序和方法调整的报价应对供应商具有约束力。如果供应商不接受修正后的价格，其响应文件将按无效响应处理。</w:t>
      </w:r>
    </w:p>
    <w:p w14:paraId="05DBEE4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23.6.3对于竞争性磋商响应文件中明显的标点符号错误或不构成实质性偏差的不正规、不一致或不规则，采购人可以接受。</w:t>
      </w:r>
    </w:p>
    <w:p w14:paraId="610853D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23.6.4在详细评审之前，根据本须知第22.6.5条的规定，磋商小组要审查每份竞争性磋商响应文件是否实质上响应了竞争性磋商文件的要求。实质上响应的磋商应该是与竞争性磋商文件要求的全部条款、条件和规格参数相符，没有重大偏离的磋商。对关键条文的偏离、保留或反对将被认为是实质上的偏离。磋商小组决定磋商的响应性只根据磋商响应文件本身的内容，而不寻求外部的证据。</w:t>
      </w:r>
    </w:p>
    <w:p w14:paraId="49AE1F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23.6.5实质上没有响应竞争性磋商文件要求的磋商将被拒绝。供应商不得通过修正或撤销不合要求的偏离从而使其磋商成为实质性响应的磋商。</w:t>
      </w:r>
      <w:r>
        <w:rPr>
          <w:rFonts w:hint="eastAsia" w:hAnsi="宋体" w:cs="宋体"/>
          <w:b/>
          <w:bCs/>
          <w:color w:val="auto"/>
          <w:szCs w:val="24"/>
          <w:highlight w:val="none"/>
        </w:rPr>
        <w:t>如发现下列情况之一的，其磋商将构成非实质性响应，按无效磋商处理：</w:t>
      </w:r>
    </w:p>
    <w:p w14:paraId="60386203">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1）没有按照竞争性磋商文件要求提供的竞争性磋商响应文件或竞争性磋商响应文件构成有重大缺项；</w:t>
      </w:r>
    </w:p>
    <w:p w14:paraId="4003A3FC">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2）供应商未提交有效的磋商保证金或金额不足的、磋商保证金形式不符合竞争性磋商文件要求的；</w:t>
      </w:r>
    </w:p>
    <w:p w14:paraId="0A1FDFFF">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3）资格证明文件不全的或无效的，或不符合国家规定的；</w:t>
      </w:r>
    </w:p>
    <w:p w14:paraId="582A862E">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4）竞争性磋商响应文件无供应商公章、无法定代表人签字或签字人无法定代表人有效委托书的；</w:t>
      </w:r>
    </w:p>
    <w:p w14:paraId="2663BA7D">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5）</w:t>
      </w:r>
      <w:r>
        <w:rPr>
          <w:rFonts w:hint="eastAsia" w:hAnsi="宋体" w:cs="宋体"/>
          <w:b/>
          <w:bCs/>
          <w:color w:val="auto"/>
          <w:spacing w:val="-6"/>
          <w:szCs w:val="24"/>
          <w:highlight w:val="none"/>
        </w:rPr>
        <w:t>无磋商有效期或有效期达不到竞争性磋商文件要求的</w:t>
      </w:r>
      <w:r>
        <w:rPr>
          <w:rFonts w:hint="eastAsia" w:hAnsi="宋体" w:cs="宋体"/>
          <w:b/>
          <w:bCs/>
          <w:color w:val="auto"/>
          <w:szCs w:val="24"/>
          <w:highlight w:val="none"/>
        </w:rPr>
        <w:t>；</w:t>
      </w:r>
    </w:p>
    <w:p w14:paraId="693B4FDE">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6）供应商在同一份竞争性磋商响应文件中，有两个或多个报价的；</w:t>
      </w:r>
    </w:p>
    <w:p w14:paraId="0F452224">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7）存在有重大缺漏项和重大偏离的；</w:t>
      </w:r>
    </w:p>
    <w:p w14:paraId="501254B7">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8）供应商有串通磋商、以他人名义磋商、行贿、提供虚假证明（包括第三方提供的虚假证明），开具虚假资质，出现虚假应答的，除按无效文件处理外，还将按照政府采购的有关规定进行处罚；</w:t>
      </w:r>
    </w:p>
    <w:p w14:paraId="13FBD183">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9）磋商总报价低于成本或者高于竞争性磋商文件公布的采购预算的。</w:t>
      </w:r>
    </w:p>
    <w:p w14:paraId="2E4BD9B0">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10）竞争性磋商响应文件含有采购人不能接受的附加条件的；</w:t>
      </w:r>
    </w:p>
    <w:p w14:paraId="0BA486AC">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11）竞争性磋商响应文件不符合法律法规要求的；</w:t>
      </w:r>
    </w:p>
    <w:p w14:paraId="00DCBEA4">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12）供应商被列入失信被执行人、重大税收违法案件当事人名单、政府采购严重违法失信行为记录名单及其他不符合《中华人民共和国政府采购法》第二十二条规定条件。</w:t>
      </w:r>
    </w:p>
    <w:p w14:paraId="4EB5278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23.7竞争性磋商响应文件的详细评审</w:t>
      </w:r>
    </w:p>
    <w:p w14:paraId="6A82307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23.7.1磋商小组将按照本须知第22.6.4条规定，只对确定为实质性响应竞争性磋商文件要求的磋商响应文件进行详细评审。</w:t>
      </w:r>
    </w:p>
    <w:p w14:paraId="4DBB5EA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23.7.2详细评审按照“供应商须知前附表”的评审方法进行。</w:t>
      </w:r>
    </w:p>
    <w:p w14:paraId="3386CC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23.8成交候选人的确定</w:t>
      </w:r>
    </w:p>
    <w:p w14:paraId="5477FC3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磋商小组完成评审后，向采购人提出书面评审，并推荐1-3名成交候选人，标明排列顺序。</w:t>
      </w:r>
    </w:p>
    <w:p w14:paraId="46B0A048">
      <w:pPr>
        <w:spacing w:line="360" w:lineRule="auto"/>
        <w:rPr>
          <w:rFonts w:hAnsi="宋体" w:cs="宋体"/>
          <w:b/>
          <w:color w:val="auto"/>
          <w:szCs w:val="24"/>
          <w:highlight w:val="none"/>
        </w:rPr>
      </w:pPr>
      <w:r>
        <w:rPr>
          <w:rFonts w:hint="eastAsia" w:hAnsi="宋体" w:cs="宋体"/>
          <w:b/>
          <w:color w:val="auto"/>
          <w:szCs w:val="24"/>
          <w:highlight w:val="none"/>
          <w:lang w:eastAsia="zh-CN"/>
        </w:rPr>
        <w:t>24.</w:t>
      </w:r>
      <w:r>
        <w:rPr>
          <w:rFonts w:hint="eastAsia" w:hAnsi="宋体" w:cs="宋体"/>
          <w:b/>
          <w:color w:val="auto"/>
          <w:szCs w:val="24"/>
          <w:highlight w:val="none"/>
        </w:rPr>
        <w:t>评审过程的保密</w:t>
      </w:r>
    </w:p>
    <w:p w14:paraId="5D0EAF9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磋商小组成员和与评审活动有关的工作人员不得泄露有关竞争性磋商响应文件的评审和比较、成交候选人的推荐以及与评审有关的其他情况。</w:t>
      </w:r>
    </w:p>
    <w:p w14:paraId="1C9A7340">
      <w:pPr>
        <w:jc w:val="left"/>
        <w:rPr>
          <w:rFonts w:hAnsi="宋体" w:cs="宋体"/>
          <w:b/>
          <w:color w:val="auto"/>
          <w:szCs w:val="24"/>
          <w:highlight w:val="none"/>
        </w:rPr>
      </w:pPr>
      <w:r>
        <w:rPr>
          <w:rFonts w:hint="eastAsia" w:hAnsi="宋体" w:cs="宋体"/>
          <w:b/>
          <w:color w:val="auto"/>
          <w:szCs w:val="24"/>
          <w:highlight w:val="none"/>
          <w:lang w:eastAsia="zh-CN"/>
        </w:rPr>
        <w:t>25.</w:t>
      </w:r>
      <w:r>
        <w:rPr>
          <w:rFonts w:hint="eastAsia" w:hAnsi="宋体" w:cs="宋体"/>
          <w:b/>
          <w:color w:val="auto"/>
          <w:szCs w:val="24"/>
          <w:highlight w:val="none"/>
        </w:rPr>
        <w:t>评审方法</w:t>
      </w:r>
    </w:p>
    <w:p w14:paraId="5417262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24.1按照《中华人民共和国政府采购法》及实施条例和关于印发《政府采购竞争性磋商采购方式管理暂行办法》的通知（财库【2014】214号），本次评审采用综合评分法，即在全部满足竞争性磋商文件实质性要求前提下，磋商小组应当根据综合评分情况，按照评审得分高低顺序推荐1-3名成交候选人。</w:t>
      </w:r>
    </w:p>
    <w:p w14:paraId="0D94E76C">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lang w:eastAsia="zh-CN"/>
        </w:rPr>
        <w:t>六、</w:t>
      </w:r>
      <w:r>
        <w:rPr>
          <w:rFonts w:hint="eastAsia" w:hAnsi="宋体" w:cs="宋体"/>
          <w:b/>
          <w:color w:val="auto"/>
          <w:sz w:val="32"/>
          <w:szCs w:val="32"/>
          <w:highlight w:val="none"/>
        </w:rPr>
        <w:t>成交、通知与签约</w:t>
      </w:r>
    </w:p>
    <w:p w14:paraId="12AFF32D">
      <w:pPr>
        <w:spacing w:line="360" w:lineRule="auto"/>
        <w:rPr>
          <w:rFonts w:hAnsi="宋体" w:cs="宋体"/>
          <w:b/>
          <w:color w:val="auto"/>
          <w:szCs w:val="24"/>
          <w:highlight w:val="none"/>
        </w:rPr>
      </w:pPr>
      <w:r>
        <w:rPr>
          <w:rFonts w:hint="eastAsia" w:hAnsi="宋体" w:cs="宋体"/>
          <w:b/>
          <w:color w:val="auto"/>
          <w:szCs w:val="24"/>
          <w:highlight w:val="none"/>
          <w:lang w:eastAsia="zh-CN"/>
        </w:rPr>
        <w:t>26.</w:t>
      </w:r>
      <w:r>
        <w:rPr>
          <w:rFonts w:hint="eastAsia" w:hAnsi="宋体" w:cs="宋体"/>
          <w:b/>
          <w:color w:val="auto"/>
          <w:szCs w:val="24"/>
          <w:highlight w:val="none"/>
        </w:rPr>
        <w:t>成交程序</w:t>
      </w:r>
    </w:p>
    <w:p w14:paraId="7C31874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26.1磋商小组根据评审方法的规定对供应商进行评审排序，推荐1-3名成交候选人，作为评审结果。评审结果由全体磋商小组成员签字确认。</w:t>
      </w:r>
    </w:p>
    <w:p w14:paraId="0F1ABD5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26.2采购人根据磋商报告中推荐的成交候选人排列顺序，确定排名第一的为成交供应商。</w:t>
      </w:r>
    </w:p>
    <w:p w14:paraId="32BF7DC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26.3排名第一的成交候选人放弃成交、在规定期限内未能签订合同、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供应商，也可以重新组织竞争性磋商。</w:t>
      </w:r>
    </w:p>
    <w:p w14:paraId="3710B7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26.4采购人也可以授权磋商小组评审后直接确定成交供应商。</w:t>
      </w:r>
    </w:p>
    <w:p w14:paraId="30F2A8D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26.5成交供应商确定之后，成交结果将在财政部门指定的政府采购信息发布媒体上公告。</w:t>
      </w:r>
    </w:p>
    <w:p w14:paraId="79036F25">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26.6供应商或者其他利害关系人对评审结果有异议的，应当在法律规定的时间内提出。</w:t>
      </w:r>
    </w:p>
    <w:p w14:paraId="1F9902FF">
      <w:pPr>
        <w:spacing w:line="360" w:lineRule="auto"/>
        <w:rPr>
          <w:rFonts w:hAnsi="宋体" w:cs="宋体"/>
          <w:b/>
          <w:color w:val="auto"/>
          <w:szCs w:val="24"/>
          <w:highlight w:val="none"/>
        </w:rPr>
      </w:pPr>
      <w:r>
        <w:rPr>
          <w:rFonts w:hint="eastAsia" w:hAnsi="宋体" w:cs="宋体"/>
          <w:b/>
          <w:color w:val="auto"/>
          <w:szCs w:val="24"/>
          <w:highlight w:val="none"/>
          <w:lang w:eastAsia="zh-CN"/>
        </w:rPr>
        <w:t>27.</w:t>
      </w:r>
      <w:r>
        <w:rPr>
          <w:rFonts w:hint="eastAsia" w:hAnsi="宋体" w:cs="宋体"/>
          <w:b/>
          <w:color w:val="auto"/>
          <w:szCs w:val="24"/>
          <w:highlight w:val="none"/>
        </w:rPr>
        <w:t>成交通知</w:t>
      </w:r>
    </w:p>
    <w:p w14:paraId="5BA3994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27.1采购代理机构向成交供应商发出《成交通知书》。</w:t>
      </w:r>
      <w:r>
        <w:rPr>
          <w:rFonts w:hint="eastAsia" w:hAnsi="宋体" w:cs="宋体"/>
          <w:b/>
          <w:bCs/>
          <w:color w:val="auto"/>
          <w:szCs w:val="24"/>
          <w:highlight w:val="none"/>
        </w:rPr>
        <w:t>成交供应商领取成交通知书时须携带法定代表人授权书及加盖单位公章的被授权人身份证复印件。</w:t>
      </w:r>
    </w:p>
    <w:p w14:paraId="4B9D9DC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27.2成交通知书对采购人和成交供应商具有同等法律效力。成交通知书发出之后，采购人改变成交结果，或者成交供应商放弃成交，应当承担相应的法律责任。</w:t>
      </w:r>
    </w:p>
    <w:p w14:paraId="7FF87CBA">
      <w:pPr>
        <w:spacing w:line="360" w:lineRule="auto"/>
        <w:rPr>
          <w:rFonts w:hAnsi="宋体" w:cs="宋体"/>
          <w:b/>
          <w:color w:val="auto"/>
          <w:szCs w:val="24"/>
          <w:highlight w:val="none"/>
        </w:rPr>
      </w:pPr>
      <w:r>
        <w:rPr>
          <w:rFonts w:hint="eastAsia" w:hAnsi="宋体" w:cs="宋体"/>
          <w:b/>
          <w:color w:val="auto"/>
          <w:szCs w:val="24"/>
          <w:highlight w:val="none"/>
        </w:rPr>
        <w:t>28. 采购合同的签订</w:t>
      </w:r>
    </w:p>
    <w:p w14:paraId="68B9BB2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28.1采购人应当自成交通知书发出之日起三十日内，按照竞争性磋商文件和成交供应商竞争性磋商响应文件（包括评审中形成的澄清文件）的约定，与成交供应商签订书面合同。所签订的合同不得对竞争性磋商文件和成交供应商的竞争性磋商响应文件（包括评审中形成的澄清文件）作实质性修改。</w:t>
      </w:r>
    </w:p>
    <w:p w14:paraId="2BF330C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28.2采购人自采购合同签订之日起七个工作日内，将采购合同副本报同级人民政府财政部门备案。</w:t>
      </w:r>
    </w:p>
    <w:p w14:paraId="38F167B2">
      <w:pPr>
        <w:spacing w:line="360" w:lineRule="auto"/>
        <w:rPr>
          <w:rFonts w:hAnsi="宋体" w:cs="宋体"/>
          <w:b/>
          <w:color w:val="auto"/>
          <w:szCs w:val="24"/>
          <w:highlight w:val="none"/>
        </w:rPr>
      </w:pPr>
      <w:r>
        <w:rPr>
          <w:rFonts w:hint="eastAsia" w:hAnsi="宋体" w:cs="宋体"/>
          <w:b/>
          <w:color w:val="auto"/>
          <w:szCs w:val="24"/>
          <w:highlight w:val="none"/>
          <w:lang w:eastAsia="zh-CN"/>
        </w:rPr>
        <w:t>29.</w:t>
      </w:r>
      <w:r>
        <w:rPr>
          <w:rFonts w:hint="eastAsia" w:hAnsi="宋体" w:cs="宋体"/>
          <w:b/>
          <w:color w:val="auto"/>
          <w:szCs w:val="24"/>
          <w:highlight w:val="none"/>
        </w:rPr>
        <w:t>成交代理服务费</w:t>
      </w:r>
      <w:r>
        <w:rPr>
          <w:rFonts w:hint="eastAsia" w:hAnsi="宋体" w:cs="宋体"/>
          <w:color w:val="auto"/>
          <w:szCs w:val="24"/>
          <w:highlight w:val="none"/>
        </w:rPr>
        <w:t xml:space="preserve"> </w:t>
      </w:r>
    </w:p>
    <w:p w14:paraId="61AD702B">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29.1、代理服务费：以中标金额为基数，依据国家计委颁发的《招标代理服务收费管理暂行办法》（计价格〔2002〕1980号）及国家发展和改革委员会办公厅颁发的《关于招标代理服务收费有关问题的通知》（发改办价格〔2003〕857号）的有关规定执行</w:t>
      </w:r>
      <w:r>
        <w:rPr>
          <w:rFonts w:hint="eastAsia" w:hAnsi="宋体" w:cs="宋体"/>
          <w:b w:val="0"/>
          <w:bCs w:val="0"/>
          <w:color w:val="auto"/>
          <w:szCs w:val="24"/>
          <w:highlight w:val="none"/>
          <w:lang w:val="en-US" w:eastAsia="zh-CN"/>
        </w:rPr>
        <w:t>收</w:t>
      </w:r>
      <w:r>
        <w:rPr>
          <w:rFonts w:hint="eastAsia" w:hAnsi="宋体" w:cs="宋体"/>
          <w:b w:val="0"/>
          <w:bCs w:val="0"/>
          <w:color w:val="auto"/>
          <w:szCs w:val="24"/>
          <w:highlight w:val="none"/>
        </w:rPr>
        <w:t>取。</w:t>
      </w:r>
    </w:p>
    <w:p w14:paraId="281566FA">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29.2、本项目代理服务费由中标单位支付，中标单位应依据成交金额向招标代理机构交纳招标代理服务费。</w:t>
      </w:r>
    </w:p>
    <w:p w14:paraId="5C90F26D">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代理服务费转账账户：</w:t>
      </w:r>
    </w:p>
    <w:p w14:paraId="2CB424CA">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 xml:space="preserve">1、采购代理机构开户名称: </w:t>
      </w:r>
      <w:r>
        <w:rPr>
          <w:rFonts w:hint="eastAsia" w:hAnsi="宋体" w:cs="宋体"/>
          <w:b/>
          <w:bCs/>
          <w:color w:val="auto"/>
          <w:szCs w:val="24"/>
          <w:highlight w:val="none"/>
          <w:lang w:eastAsia="zh-CN"/>
        </w:rPr>
        <w:t>陕西至诚项目管理集团有限公司商洛分公司</w:t>
      </w:r>
    </w:p>
    <w:p w14:paraId="18DE27E5">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2、开户行名称：中国工商银行股份有限公司商洛中心街支行</w:t>
      </w:r>
    </w:p>
    <w:p w14:paraId="49C4C13B">
      <w:pPr>
        <w:pStyle w:val="9"/>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3、账号：</w:t>
      </w:r>
      <w:r>
        <w:rPr>
          <w:rFonts w:hint="eastAsia" w:ascii="宋体" w:hAnsi="宋体" w:cs="宋体"/>
          <w:b/>
          <w:bCs/>
          <w:color w:val="auto"/>
          <w:sz w:val="24"/>
          <w:szCs w:val="24"/>
          <w:highlight w:val="none"/>
          <w:lang w:val="en-US" w:eastAsia="zh-CN"/>
        </w:rPr>
        <w:t>2608080309200055627</w:t>
      </w:r>
    </w:p>
    <w:p w14:paraId="34838309">
      <w:pPr>
        <w:numPr>
          <w:ilvl w:val="0"/>
          <w:numId w:val="3"/>
        </w:numPr>
        <w:spacing w:line="600" w:lineRule="exact"/>
        <w:rPr>
          <w:rFonts w:hAnsi="宋体" w:cs="宋体"/>
          <w:b/>
          <w:bCs/>
          <w:color w:val="auto"/>
          <w:szCs w:val="24"/>
          <w:highlight w:val="none"/>
        </w:rPr>
      </w:pPr>
      <w:r>
        <w:rPr>
          <w:rFonts w:hint="eastAsia" w:hAnsi="宋体" w:cs="宋体"/>
          <w:b/>
          <w:bCs/>
          <w:color w:val="auto"/>
          <w:szCs w:val="24"/>
          <w:highlight w:val="none"/>
        </w:rPr>
        <w:t>质疑</w:t>
      </w:r>
    </w:p>
    <w:p w14:paraId="4D39CBF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30.1供应商认为磋商文件、采购过程、成交结果使自己的权益受到损害的，可以在知道或者应知其权益受到损害之日起7个工作日内，以书面形式向采购人、采购代理机构提出质疑。</w:t>
      </w:r>
    </w:p>
    <w:p w14:paraId="57161FB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30.2供应商必须在法定质疑期内一次性提出针对同一采购程序环节的质疑。</w:t>
      </w:r>
    </w:p>
    <w:p w14:paraId="4C98E03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18F966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30.4以联合体形式参加政府采购活动的，其质疑应当由组成联合体的所有供应商共同提出。</w:t>
      </w:r>
    </w:p>
    <w:p w14:paraId="23ACAFA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30.5供应商提出质疑应当提交质疑函和必要的证明材料。质疑函应当包括下列内容：</w:t>
      </w:r>
    </w:p>
    <w:p w14:paraId="4711742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30.5.1供应商的姓名或者名称、地址、邮编、联系人及联系电话；</w:t>
      </w:r>
    </w:p>
    <w:p w14:paraId="430853B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30.5.2质疑项目的名称、编号；</w:t>
      </w:r>
    </w:p>
    <w:p w14:paraId="37EAB65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30.5.3具体、明确的质疑事项和与质疑事项相关的请求；</w:t>
      </w:r>
    </w:p>
    <w:p w14:paraId="1F72EAB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30.5.4事实依据；</w:t>
      </w:r>
    </w:p>
    <w:p w14:paraId="18FED5C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30.5.5必要的法律依据；</w:t>
      </w:r>
    </w:p>
    <w:p w14:paraId="4FA10A5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30.5.6提出质疑的日期。</w:t>
      </w:r>
    </w:p>
    <w:p w14:paraId="213C8F7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30.6有下列情形之一的，属于无效质疑，采购代理机构和采购人不予受理：</w:t>
      </w:r>
    </w:p>
    <w:p w14:paraId="21DE765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30.6.1质疑供应商不是参与本次政府采购项目的供应商；</w:t>
      </w:r>
    </w:p>
    <w:p w14:paraId="0325BF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30.6.2质疑供应商与质疑事项不存在利害关系的；</w:t>
      </w:r>
    </w:p>
    <w:p w14:paraId="4FB4442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30.6.3未在法定期限内提出质疑的；</w:t>
      </w:r>
    </w:p>
    <w:p w14:paraId="371A13F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30.6.4质疑未以书面形式提出，或质疑函主要内容构成不完整的；</w:t>
      </w:r>
    </w:p>
    <w:p w14:paraId="22AE547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30.6.5应当提交授权书而未提交的；</w:t>
      </w:r>
    </w:p>
    <w:p w14:paraId="5BF3F1A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30.6.6以非法手段取得证据、材料的；</w:t>
      </w:r>
    </w:p>
    <w:p w14:paraId="4B8E3C6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30.6.7质疑答复后，同一质疑人就同一事项或同一采购程序环节再次提出质疑的；</w:t>
      </w:r>
    </w:p>
    <w:p w14:paraId="0395522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30.6.8不符合法律、法规、规章和政府采购监管机构规定的其他条件的。</w:t>
      </w:r>
    </w:p>
    <w:p w14:paraId="41D8A3F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30.7质疑答复</w:t>
      </w:r>
    </w:p>
    <w:p w14:paraId="07E9E87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30.7.1采购人或采购代理机构在收到质疑函后7个工作日内作出答复，并以书面形式通知质疑供应商和其他有关供应商。</w:t>
      </w:r>
    </w:p>
    <w:p w14:paraId="5294B61B">
      <w:pPr>
        <w:pStyle w:val="2"/>
        <w:jc w:val="center"/>
        <w:rPr>
          <w:rFonts w:ascii="宋体" w:eastAsia="宋体" w:cs="宋体"/>
          <w:bCs/>
          <w:color w:val="auto"/>
          <w:szCs w:val="24"/>
          <w:highlight w:val="none"/>
        </w:rPr>
      </w:pPr>
      <w:bookmarkStart w:id="37" w:name="_Toc25783"/>
      <w:bookmarkStart w:id="38" w:name="_Toc403077645"/>
      <w:bookmarkStart w:id="39" w:name="_Toc423973074"/>
      <w:bookmarkStart w:id="40" w:name="_Toc363474023"/>
      <w:r>
        <w:rPr>
          <w:rFonts w:hint="eastAsia" w:ascii="宋体" w:eastAsia="宋体" w:cs="宋体"/>
          <w:bCs/>
          <w:color w:val="auto"/>
          <w:sz w:val="36"/>
          <w:szCs w:val="36"/>
          <w:highlight w:val="none"/>
        </w:rPr>
        <w:br w:type="page"/>
      </w:r>
      <w:bookmarkStart w:id="41" w:name="_Toc11414"/>
      <w:r>
        <w:rPr>
          <w:rFonts w:hint="eastAsia" w:ascii="宋体" w:eastAsia="宋体" w:cs="宋体"/>
          <w:bCs/>
          <w:color w:val="auto"/>
          <w:szCs w:val="36"/>
          <w:highlight w:val="none"/>
        </w:rPr>
        <w:t xml:space="preserve">第三章  </w:t>
      </w:r>
      <w:r>
        <w:rPr>
          <w:rFonts w:hint="eastAsia" w:ascii="宋体" w:eastAsia="宋体" w:cs="宋体"/>
          <w:bCs/>
          <w:color w:val="auto"/>
          <w:szCs w:val="32"/>
          <w:highlight w:val="none"/>
        </w:rPr>
        <w:t>评审</w:t>
      </w:r>
      <w:r>
        <w:rPr>
          <w:rFonts w:hint="eastAsia" w:ascii="宋体" w:eastAsia="宋体" w:cs="宋体"/>
          <w:bCs/>
          <w:color w:val="auto"/>
          <w:szCs w:val="36"/>
          <w:highlight w:val="none"/>
        </w:rPr>
        <w:t>方法</w:t>
      </w:r>
      <w:bookmarkEnd w:id="41"/>
    </w:p>
    <w:p w14:paraId="03A6E7A9">
      <w:pPr>
        <w:spacing w:line="360" w:lineRule="auto"/>
        <w:rPr>
          <w:rFonts w:hAnsi="宋体" w:cs="宋体"/>
          <w:b/>
          <w:color w:val="auto"/>
          <w:szCs w:val="24"/>
          <w:highlight w:val="none"/>
        </w:rPr>
      </w:pPr>
      <w:r>
        <w:rPr>
          <w:rFonts w:hint="eastAsia" w:hAnsi="宋体" w:cs="宋体"/>
          <w:b/>
          <w:color w:val="auto"/>
          <w:szCs w:val="24"/>
          <w:highlight w:val="none"/>
        </w:rPr>
        <w:t>一、评审方法：</w:t>
      </w:r>
    </w:p>
    <w:p w14:paraId="64D02302">
      <w:pPr>
        <w:spacing w:line="500" w:lineRule="exact"/>
        <w:ind w:firstLine="520" w:firstLineChars="217"/>
        <w:rPr>
          <w:rFonts w:hAnsi="宋体" w:cs="宋体"/>
          <w:color w:val="auto"/>
          <w:spacing w:val="4"/>
          <w:szCs w:val="24"/>
          <w:highlight w:val="none"/>
        </w:rPr>
      </w:pPr>
      <w:r>
        <w:rPr>
          <w:rFonts w:hint="eastAsia" w:hAnsi="宋体" w:cs="宋体"/>
          <w:color w:val="auto"/>
          <w:szCs w:val="24"/>
          <w:highlight w:val="none"/>
        </w:rPr>
        <w:t>按照《中华人民共和国政府采购法》及实施条例和关于印发《政府采购竞争性磋商采购方式管理暂行办法》的通知（财库【2014】214号）</w:t>
      </w:r>
      <w:r>
        <w:rPr>
          <w:rFonts w:hint="eastAsia" w:hAnsi="宋体" w:cs="宋体"/>
          <w:color w:val="auto"/>
          <w:spacing w:val="4"/>
          <w:szCs w:val="24"/>
          <w:highlight w:val="none"/>
        </w:rPr>
        <w:t>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14:paraId="3229012E">
      <w:pPr>
        <w:spacing w:line="500" w:lineRule="exact"/>
        <w:rPr>
          <w:rFonts w:hAnsi="宋体" w:cs="宋体"/>
          <w:b/>
          <w:color w:val="auto"/>
          <w:spacing w:val="4"/>
          <w:szCs w:val="24"/>
          <w:highlight w:val="none"/>
        </w:rPr>
      </w:pPr>
      <w:r>
        <w:rPr>
          <w:rFonts w:hint="eastAsia" w:hAnsi="宋体" w:cs="宋体"/>
          <w:b/>
          <w:color w:val="auto"/>
          <w:spacing w:val="4"/>
          <w:szCs w:val="24"/>
          <w:highlight w:val="none"/>
        </w:rPr>
        <w:t>二、评审程序：</w:t>
      </w:r>
    </w:p>
    <w:p w14:paraId="7EBCB317">
      <w:pPr>
        <w:tabs>
          <w:tab w:val="left" w:pos="0"/>
        </w:tabs>
        <w:adjustRightInd w:val="0"/>
        <w:snapToGrid w:val="0"/>
        <w:spacing w:line="500" w:lineRule="exact"/>
        <w:ind w:firstLine="470" w:firstLineChars="196"/>
        <w:rPr>
          <w:rFonts w:hAnsi="宋体" w:cs="宋体"/>
          <w:color w:val="auto"/>
          <w:highlight w:val="none"/>
        </w:rPr>
      </w:pPr>
      <w:r>
        <w:rPr>
          <w:rFonts w:hint="eastAsia" w:hAnsi="宋体" w:cs="宋体"/>
          <w:color w:val="auto"/>
          <w:szCs w:val="24"/>
          <w:highlight w:val="none"/>
        </w:rPr>
        <w:t>按照竞争性磋商响应文件初审、澄清有关问题、分别磋商、二次报价、比较与评审、推荐成交候选人名单。在上一步评审中被认定为无效磋商者，不进入下一步的评审。</w:t>
      </w:r>
    </w:p>
    <w:p w14:paraId="342D2DB2">
      <w:pPr>
        <w:numPr>
          <w:ilvl w:val="0"/>
          <w:numId w:val="4"/>
        </w:numPr>
        <w:spacing w:line="500" w:lineRule="exact"/>
        <w:ind w:firstLine="498" w:firstLineChars="200"/>
        <w:rPr>
          <w:rFonts w:hAnsi="宋体" w:cs="宋体"/>
          <w:b/>
          <w:bCs/>
          <w:color w:val="auto"/>
          <w:spacing w:val="4"/>
          <w:szCs w:val="24"/>
          <w:highlight w:val="none"/>
        </w:rPr>
      </w:pPr>
      <w:r>
        <w:rPr>
          <w:rFonts w:hint="eastAsia" w:hAnsi="宋体" w:cs="宋体"/>
          <w:b/>
          <w:bCs/>
          <w:color w:val="auto"/>
          <w:spacing w:val="4"/>
          <w:szCs w:val="24"/>
          <w:highlight w:val="none"/>
        </w:rPr>
        <w:t>对磋商响应文件的初审：</w:t>
      </w:r>
    </w:p>
    <w:p w14:paraId="2F4FE514">
      <w:pPr>
        <w:tabs>
          <w:tab w:val="left" w:pos="0"/>
        </w:tabs>
        <w:adjustRightInd w:val="0"/>
        <w:snapToGrid w:val="0"/>
        <w:spacing w:line="500" w:lineRule="exact"/>
        <w:ind w:firstLine="472" w:firstLineChars="196"/>
        <w:rPr>
          <w:rFonts w:hAnsi="宋体" w:cs="宋体"/>
          <w:color w:val="auto"/>
          <w:highlight w:val="none"/>
        </w:rPr>
      </w:pPr>
      <w:r>
        <w:rPr>
          <w:rFonts w:hint="eastAsia" w:hAnsi="宋体" w:cs="宋体"/>
          <w:b/>
          <w:bCs/>
          <w:color w:val="auto"/>
          <w:highlight w:val="none"/>
        </w:rPr>
        <w:t>1.1资格性审查。</w:t>
      </w:r>
      <w:r>
        <w:rPr>
          <w:rFonts w:hint="eastAsia" w:hAnsi="宋体" w:cs="宋体"/>
          <w:color w:val="auto"/>
          <w:highlight w:val="none"/>
        </w:rPr>
        <w:t>采购人及采购代理机构将依据磋商响应文件，按照磋商文件第二章供应商须知前附表12.1条所述资格要求进行资格性审查，如果供应商不满足磋商文件所规定的资格要求或提供资格证明文件不全,将被视为未实质性响应磋商文件。</w:t>
      </w:r>
    </w:p>
    <w:p w14:paraId="68EBD5F8">
      <w:pPr>
        <w:tabs>
          <w:tab w:val="left" w:pos="0"/>
        </w:tabs>
        <w:adjustRightInd w:val="0"/>
        <w:snapToGrid w:val="0"/>
        <w:spacing w:line="500" w:lineRule="exact"/>
        <w:ind w:firstLine="472" w:firstLineChars="196"/>
        <w:rPr>
          <w:rFonts w:hAnsi="宋体" w:cs="宋体"/>
          <w:color w:val="auto"/>
          <w:highlight w:val="none"/>
        </w:rPr>
      </w:pPr>
      <w:r>
        <w:rPr>
          <w:rFonts w:hint="eastAsia" w:hAnsi="宋体" w:cs="宋体"/>
          <w:b/>
          <w:bCs/>
          <w:color w:val="auto"/>
          <w:highlight w:val="none"/>
        </w:rPr>
        <w:t>1.2符合性审查。</w:t>
      </w:r>
      <w:r>
        <w:rPr>
          <w:rFonts w:hint="eastAsia" w:hAnsi="宋体" w:cs="宋体"/>
          <w:color w:val="auto"/>
          <w:highlight w:val="none"/>
        </w:rPr>
        <w:t>磋商小组从磋商响应文件的完整性、有效性和对磋商文件的响应程度进行审查，以确定其是否对磋商文件实质性内容作出响应。</w:t>
      </w:r>
    </w:p>
    <w:p w14:paraId="4E656B53">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1.2.1竞争性磋商响应文件的完整性。竞争性磋商响应文件构成是否有重大缺项，是否按照竞争性磋商文件要求的格式编写竞争性磋商响应文件。</w:t>
      </w:r>
    </w:p>
    <w:p w14:paraId="7DA0C3B6">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1.2.2竞争性磋商响应文件的有效性。竞争性磋商响应文件的签署、加盖印章是否合格、有效；提供的各种证明文件、数据、资料是否真实、有效。</w:t>
      </w:r>
    </w:p>
    <w:p w14:paraId="4828CF93">
      <w:pPr>
        <w:spacing w:line="500" w:lineRule="exact"/>
        <w:ind w:firstLine="496" w:firstLineChars="200"/>
        <w:rPr>
          <w:rFonts w:hAnsi="宋体" w:cs="宋体"/>
          <w:color w:val="auto"/>
          <w:szCs w:val="24"/>
          <w:highlight w:val="none"/>
        </w:rPr>
      </w:pPr>
      <w:r>
        <w:rPr>
          <w:rFonts w:hint="eastAsia" w:hAnsi="宋体" w:cs="宋体"/>
          <w:bCs/>
          <w:color w:val="auto"/>
          <w:spacing w:val="4"/>
          <w:szCs w:val="24"/>
          <w:highlight w:val="none"/>
        </w:rPr>
        <w:t>1.2.3竞争性磋商</w:t>
      </w:r>
      <w:r>
        <w:rPr>
          <w:rFonts w:hint="eastAsia" w:hAnsi="宋体" w:cs="宋体"/>
          <w:color w:val="auto"/>
          <w:szCs w:val="24"/>
          <w:highlight w:val="none"/>
        </w:rPr>
        <w:t>响应文件的响应性。磋商有效期是否符合竞争性磋商文件要求；是否满足本次磋商的特殊要求；磋商方案是否有重大缺漏项；磋商产品的技术规格是否有重大偏离；磋商商务响应条款是否有重大偏离；对合同中规定的双方的权利和义务是否做出了实质性修改。</w:t>
      </w:r>
    </w:p>
    <w:p w14:paraId="0EE6B1BD">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1.2.4报价是否超过采购预算。</w:t>
      </w:r>
    </w:p>
    <w:p w14:paraId="04BE5220">
      <w:pPr>
        <w:rPr>
          <w:rFonts w:hAnsi="宋体" w:cs="宋体"/>
          <w:b/>
          <w:color w:val="auto"/>
          <w:highlight w:val="none"/>
        </w:rPr>
      </w:pPr>
      <w:r>
        <w:rPr>
          <w:rFonts w:hint="eastAsia" w:hAnsi="宋体" w:cs="宋体"/>
          <w:b/>
          <w:color w:val="auto"/>
          <w:highlight w:val="none"/>
        </w:rPr>
        <w:br w:type="page"/>
      </w:r>
    </w:p>
    <w:p w14:paraId="39A9DA58">
      <w:pPr>
        <w:spacing w:after="159" w:afterLines="50" w:line="500" w:lineRule="exact"/>
        <w:ind w:firstLine="482" w:firstLineChars="200"/>
        <w:rPr>
          <w:rFonts w:hAnsi="宋体" w:cs="宋体"/>
          <w:b/>
          <w:color w:val="auto"/>
          <w:highlight w:val="none"/>
        </w:rPr>
      </w:pPr>
      <w:r>
        <w:rPr>
          <w:rFonts w:hint="eastAsia" w:hAnsi="宋体" w:cs="宋体"/>
          <w:b/>
          <w:color w:val="auto"/>
          <w:highlight w:val="none"/>
        </w:rPr>
        <w:t>2、磋商响应文件的澄清</w:t>
      </w:r>
    </w:p>
    <w:p w14:paraId="1C8ABFF7">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1.3.1磋商小组发现供应商的报价明显低于其他磋商报价、或明显低于市场价格，使得其磋商报价可能低于其成本的，有可能影响产品质量或者不能诚信履约的，应当要求其在合理的时间内做出书面说明并提交相关证明材料。供应商不能证明其报价合理性的，由磋商小组认定该供应商以低于成本报价竞标，将其作为无效响应处理。</w:t>
      </w:r>
    </w:p>
    <w:p w14:paraId="180B6E3E">
      <w:pPr>
        <w:spacing w:line="500" w:lineRule="exact"/>
        <w:ind w:firstLine="480" w:firstLineChars="200"/>
        <w:rPr>
          <w:rFonts w:hAnsi="宋体" w:cs="宋体"/>
          <w:bCs/>
          <w:color w:val="auto"/>
          <w:spacing w:val="4"/>
          <w:szCs w:val="24"/>
          <w:highlight w:val="none"/>
        </w:rPr>
      </w:pPr>
      <w:r>
        <w:rPr>
          <w:rFonts w:hint="eastAsia" w:hAnsi="宋体" w:cs="宋体"/>
          <w:color w:val="auto"/>
          <w:szCs w:val="24"/>
          <w:highlight w:val="none"/>
        </w:rPr>
        <w:t>1.3.2有效的书面澄清材料，是磋商响应文件的补充材料，成为磋商响应文件的组成部分。</w:t>
      </w:r>
    </w:p>
    <w:p w14:paraId="6D237632">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3、磋商：</w:t>
      </w:r>
      <w:r>
        <w:rPr>
          <w:rFonts w:hint="eastAsia" w:hAnsi="宋体" w:cs="宋体"/>
          <w:color w:val="auto"/>
          <w:szCs w:val="24"/>
          <w:highlight w:val="none"/>
        </w:rPr>
        <w:t>磋商小组所有成员集中与单一供应商分别进行磋商，并要求供应商在规定的时间内提交最后报价。在磋商过程中，磋商小组可以根据磋商文件和磋商情况实质性变动采购需求中的技术、服务要求以及合同草案条款，但不得变动磋商文件中的其它内容。实质性变动得内容，需经采购人代表确认。</w:t>
      </w:r>
    </w:p>
    <w:p w14:paraId="676A58A2">
      <w:pPr>
        <w:pStyle w:val="9"/>
        <w:spacing w:line="500" w:lineRule="exact"/>
        <w:ind w:firstLine="482" w:firstLineChars="200"/>
        <w:rPr>
          <w:rFonts w:ascii="宋体" w:hAnsi="宋体" w:cs="宋体"/>
          <w:color w:val="auto"/>
          <w:highlight w:val="none"/>
        </w:rPr>
      </w:pPr>
      <w:r>
        <w:rPr>
          <w:rFonts w:hint="eastAsia" w:ascii="宋体" w:hAnsi="宋体" w:cs="宋体"/>
          <w:b/>
          <w:bCs/>
          <w:color w:val="auto"/>
          <w:sz w:val="24"/>
          <w:szCs w:val="24"/>
          <w:highlight w:val="none"/>
        </w:rPr>
        <w:t>4、综合评审：</w:t>
      </w:r>
      <w:r>
        <w:rPr>
          <w:rFonts w:hint="eastAsia" w:ascii="宋体" w:hAnsi="宋体" w:cs="宋体"/>
          <w:color w:val="auto"/>
          <w:kern w:val="0"/>
          <w:sz w:val="24"/>
          <w:szCs w:val="24"/>
          <w:highlight w:val="none"/>
        </w:rPr>
        <w:t>对于经初审合格的所有供应商，由磋商小组各成员依据磋商响应文件和最终报价，按照下列《评标要素和分值分解表》规定的内容独立进行综合评价、比较打分，然后汇总每个供应商的得分，从高到低依次排序，推荐中标候选人。</w:t>
      </w:r>
    </w:p>
    <w:p w14:paraId="68F01C6C">
      <w:pPr>
        <w:spacing w:line="360" w:lineRule="auto"/>
        <w:ind w:firstLine="498" w:firstLineChars="200"/>
        <w:jc w:val="center"/>
        <w:rPr>
          <w:rFonts w:hint="eastAsia" w:hAnsi="宋体" w:cs="宋体"/>
          <w:b/>
          <w:color w:val="auto"/>
          <w:szCs w:val="24"/>
          <w:highlight w:val="none"/>
        </w:rPr>
      </w:pPr>
      <w:r>
        <w:rPr>
          <w:rFonts w:hint="eastAsia" w:hAnsi="宋体" w:cs="宋体"/>
          <w:b/>
          <w:color w:val="auto"/>
          <w:spacing w:val="4"/>
          <w:szCs w:val="24"/>
          <w:highlight w:val="none"/>
        </w:rPr>
        <w:br w:type="page"/>
      </w:r>
      <w:r>
        <w:rPr>
          <w:rFonts w:hint="eastAsia" w:hAnsi="宋体" w:cs="宋体"/>
          <w:b/>
          <w:color w:val="auto"/>
          <w:spacing w:val="4"/>
          <w:szCs w:val="24"/>
          <w:highlight w:val="none"/>
        </w:rPr>
        <w:t>四、</w:t>
      </w:r>
      <w:r>
        <w:rPr>
          <w:rFonts w:hint="eastAsia" w:hAnsi="宋体" w:cs="宋体"/>
          <w:b/>
          <w:color w:val="auto"/>
          <w:szCs w:val="24"/>
          <w:highlight w:val="none"/>
        </w:rPr>
        <w:t>评审要素和分值分解表</w:t>
      </w:r>
    </w:p>
    <w:tbl>
      <w:tblPr>
        <w:tblStyle w:val="2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326"/>
        <w:gridCol w:w="6798"/>
      </w:tblGrid>
      <w:tr w14:paraId="3621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24" w:type="pct"/>
            <w:noWrap w:val="0"/>
            <w:vAlign w:val="center"/>
          </w:tcPr>
          <w:p w14:paraId="51187779">
            <w:pPr>
              <w:jc w:val="center"/>
              <w:rPr>
                <w:rFonts w:hint="default" w:ascii="宋体" w:hAnsi="宋体" w:eastAsia="宋体" w:cs="宋体"/>
                <w:sz w:val="24"/>
                <w:szCs w:val="24"/>
                <w:highlight w:val="none"/>
                <w:lang w:val="en-US" w:eastAsia="zh-CN"/>
              </w:rPr>
            </w:pPr>
            <w:r>
              <w:rPr>
                <w:rFonts w:hint="eastAsia" w:hAnsi="宋体" w:cs="宋体"/>
                <w:sz w:val="24"/>
                <w:szCs w:val="24"/>
                <w:highlight w:val="none"/>
                <w:lang w:val="en-US" w:eastAsia="zh-CN"/>
              </w:rPr>
              <w:t>名称</w:t>
            </w:r>
          </w:p>
        </w:tc>
        <w:tc>
          <w:tcPr>
            <w:tcW w:w="714" w:type="pct"/>
            <w:noWrap w:val="0"/>
            <w:vAlign w:val="center"/>
          </w:tcPr>
          <w:p w14:paraId="04FD68FF">
            <w:pPr>
              <w:jc w:val="center"/>
              <w:rPr>
                <w:rFonts w:hint="eastAsia" w:ascii="宋体" w:hAnsi="宋体" w:eastAsia="宋体" w:cs="宋体"/>
                <w:sz w:val="24"/>
                <w:szCs w:val="24"/>
                <w:highlight w:val="none"/>
                <w:lang w:val="en-US" w:eastAsia="zh-CN"/>
              </w:rPr>
            </w:pPr>
            <w:r>
              <w:rPr>
                <w:rFonts w:hint="eastAsia" w:hAnsi="宋体" w:cs="宋体"/>
                <w:sz w:val="24"/>
                <w:szCs w:val="24"/>
                <w:highlight w:val="none"/>
                <w:lang w:val="en-US" w:eastAsia="zh-CN"/>
              </w:rPr>
              <w:t>分值</w:t>
            </w:r>
          </w:p>
        </w:tc>
        <w:tc>
          <w:tcPr>
            <w:tcW w:w="3660" w:type="pct"/>
            <w:noWrap w:val="0"/>
            <w:vAlign w:val="center"/>
          </w:tcPr>
          <w:p w14:paraId="78266156">
            <w:pPr>
              <w:jc w:val="center"/>
              <w:rPr>
                <w:rFonts w:hint="default" w:ascii="宋体" w:hAnsi="宋体" w:eastAsia="宋体" w:cs="宋体"/>
                <w:sz w:val="24"/>
                <w:szCs w:val="24"/>
                <w:highlight w:val="none"/>
                <w:lang w:val="en-US" w:eastAsia="zh-CN"/>
              </w:rPr>
            </w:pPr>
            <w:r>
              <w:rPr>
                <w:rFonts w:hint="eastAsia" w:hAnsi="宋体" w:cs="宋体"/>
                <w:sz w:val="24"/>
                <w:szCs w:val="24"/>
                <w:highlight w:val="none"/>
                <w:lang w:val="en-US" w:eastAsia="zh-CN"/>
              </w:rPr>
              <w:t>评审要素</w:t>
            </w:r>
          </w:p>
        </w:tc>
      </w:tr>
      <w:tr w14:paraId="48FB2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62033558">
            <w:pPr>
              <w:jc w:val="center"/>
              <w:rPr>
                <w:rFonts w:hint="default" w:ascii="宋体" w:hAnsi="宋体" w:eastAsia="宋体" w:cs="宋体"/>
                <w:sz w:val="24"/>
                <w:szCs w:val="24"/>
                <w:highlight w:val="none"/>
                <w:lang w:val="en-US"/>
              </w:rPr>
            </w:pPr>
            <w:r>
              <w:rPr>
                <w:rFonts w:hint="eastAsia" w:hAnsi="宋体" w:cs="宋体"/>
                <w:sz w:val="24"/>
                <w:szCs w:val="24"/>
                <w:highlight w:val="none"/>
                <w:lang w:val="en-US" w:eastAsia="zh-CN"/>
              </w:rPr>
              <w:t>磋商报价</w:t>
            </w:r>
          </w:p>
        </w:tc>
        <w:tc>
          <w:tcPr>
            <w:tcW w:w="714" w:type="pct"/>
            <w:noWrap w:val="0"/>
            <w:vAlign w:val="center"/>
          </w:tcPr>
          <w:p w14:paraId="01CF16FE">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30分</w:t>
            </w:r>
          </w:p>
        </w:tc>
        <w:tc>
          <w:tcPr>
            <w:tcW w:w="3660" w:type="pct"/>
            <w:noWrap w:val="0"/>
            <w:vAlign w:val="center"/>
          </w:tcPr>
          <w:p w14:paraId="531B8A81">
            <w:pPr>
              <w:rPr>
                <w:rFonts w:hint="eastAsia" w:ascii="宋体" w:hAnsi="宋体" w:eastAsia="宋体" w:cs="宋体"/>
                <w:sz w:val="24"/>
                <w:szCs w:val="24"/>
                <w:highlight w:val="none"/>
              </w:rPr>
            </w:pPr>
            <w:r>
              <w:rPr>
                <w:rFonts w:hint="eastAsia" w:ascii="宋体" w:hAnsi="宋体" w:eastAsia="宋体" w:cs="宋体"/>
                <w:sz w:val="24"/>
                <w:szCs w:val="24"/>
                <w:highlight w:val="none"/>
              </w:rPr>
              <w:t>满足磋商文件要求且最后报价最低的供应商的价格为磋商基准价得30分，其他各供应商的最后磋商报价得分按下列公式计算：</w:t>
            </w:r>
          </w:p>
          <w:p w14:paraId="73B7A171">
            <w:pPr>
              <w:rPr>
                <w:rFonts w:hint="eastAsia" w:ascii="宋体" w:hAnsi="宋体" w:eastAsia="宋体" w:cs="宋体"/>
                <w:sz w:val="24"/>
                <w:szCs w:val="24"/>
                <w:highlight w:val="none"/>
              </w:rPr>
            </w:pPr>
            <w:r>
              <w:rPr>
                <w:rFonts w:hint="eastAsia" w:ascii="宋体" w:hAnsi="宋体" w:eastAsia="宋体" w:cs="宋体"/>
                <w:sz w:val="24"/>
                <w:szCs w:val="24"/>
                <w:highlight w:val="none"/>
              </w:rPr>
              <w:t>（磋商基准价/最后磋商报价）×30%×100。</w:t>
            </w:r>
          </w:p>
        </w:tc>
      </w:tr>
      <w:tr w14:paraId="226EE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65A3D80A">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施工</w:t>
            </w:r>
          </w:p>
          <w:p w14:paraId="54E4A109">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部署</w:t>
            </w:r>
          </w:p>
        </w:tc>
        <w:tc>
          <w:tcPr>
            <w:tcW w:w="714" w:type="pct"/>
            <w:noWrap w:val="0"/>
            <w:vAlign w:val="center"/>
          </w:tcPr>
          <w:p w14:paraId="65D7A0A2">
            <w:pPr>
              <w:adjustRightInd w:val="0"/>
              <w:snapToGrid w:val="0"/>
              <w:jc w:val="center"/>
              <w:rPr>
                <w:rFonts w:hint="eastAsia" w:ascii="宋体" w:hAnsi="宋体" w:eastAsia="宋体" w:cs="宋体"/>
                <w:bCs/>
                <w:sz w:val="24"/>
                <w:szCs w:val="24"/>
                <w:highlight w:val="none"/>
                <w:lang w:val="zh-CN"/>
              </w:rPr>
            </w:pPr>
            <w:r>
              <w:rPr>
                <w:rFonts w:hint="eastAsia" w:ascii="宋体" w:hAnsi="宋体" w:eastAsia="宋体" w:cs="宋体"/>
                <w:bCs/>
                <w:sz w:val="24"/>
                <w:szCs w:val="24"/>
                <w:highlight w:val="none"/>
                <w:lang w:val="zh-CN"/>
              </w:rPr>
              <w:t>（</w:t>
            </w:r>
            <w:r>
              <w:rPr>
                <w:rFonts w:hint="eastAsia" w:hAnsi="宋体" w:cs="宋体"/>
                <w:bCs/>
                <w:sz w:val="24"/>
                <w:szCs w:val="24"/>
                <w:highlight w:val="none"/>
                <w:lang w:val="en-US" w:eastAsia="zh-CN"/>
              </w:rPr>
              <w:t>6</w:t>
            </w:r>
            <w:r>
              <w:rPr>
                <w:rFonts w:hint="eastAsia" w:ascii="宋体" w:hAnsi="宋体" w:eastAsia="宋体" w:cs="宋体"/>
                <w:bCs/>
                <w:sz w:val="24"/>
                <w:szCs w:val="24"/>
                <w:highlight w:val="none"/>
              </w:rPr>
              <w:t>分</w:t>
            </w:r>
            <w:r>
              <w:rPr>
                <w:rFonts w:hint="eastAsia" w:ascii="宋体" w:hAnsi="宋体" w:eastAsia="宋体" w:cs="宋体"/>
                <w:bCs/>
                <w:sz w:val="24"/>
                <w:szCs w:val="24"/>
                <w:highlight w:val="none"/>
                <w:lang w:val="zh-CN"/>
              </w:rPr>
              <w:t>）</w:t>
            </w:r>
          </w:p>
        </w:tc>
        <w:tc>
          <w:tcPr>
            <w:tcW w:w="3660" w:type="pct"/>
            <w:noWrap w:val="0"/>
            <w:vAlign w:val="center"/>
          </w:tcPr>
          <w:p w14:paraId="472E89C3">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一、评审内容</w:t>
            </w:r>
          </w:p>
          <w:p w14:paraId="48C21231">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供应商针对本项目编制完善的施工部署，内容包含：①施工目标:成本目标、工期目标、质量目标②施工准备：技术准备、材料准备③施工平面布置与安排：现场围挡及收入口管理、交通组织安排、消防及道路安排。</w:t>
            </w:r>
          </w:p>
          <w:p w14:paraId="5B013DF5">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二、评审标准</w:t>
            </w:r>
          </w:p>
          <w:p w14:paraId="69273A3E">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1、完整性：方案必须全面，对评审内容中的各项要求有详细描述；</w:t>
            </w:r>
          </w:p>
          <w:p w14:paraId="726B38E8">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2、可实施性：切合本项目实际情况，提出步骤清晰、合理的方案；</w:t>
            </w:r>
          </w:p>
          <w:p w14:paraId="1F61BF64">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3、针对性：方案能够紧扣项目实际情况，内容科学合理。</w:t>
            </w:r>
          </w:p>
          <w:p w14:paraId="565A905D">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三、赋分标准（满分</w:t>
            </w:r>
            <w:r>
              <w:rPr>
                <w:rFonts w:hint="eastAsia" w:hAnsi="宋体" w:cs="宋体"/>
                <w:sz w:val="24"/>
                <w:szCs w:val="24"/>
                <w:highlight w:val="none"/>
                <w:lang w:val="en-US" w:eastAsia="zh-CN"/>
              </w:rPr>
              <w:t>6</w:t>
            </w:r>
            <w:r>
              <w:rPr>
                <w:rFonts w:hint="eastAsia" w:ascii="宋体" w:hAnsi="宋体" w:eastAsia="宋体" w:cs="宋体"/>
                <w:sz w:val="24"/>
                <w:szCs w:val="24"/>
                <w:highlight w:val="none"/>
                <w:lang w:val="zh-CN"/>
              </w:rPr>
              <w:t>分）</w:t>
            </w:r>
          </w:p>
          <w:p w14:paraId="42F89B9D">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①施工目标：每完全满足一个评审标准得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lang w:val="zh-CN"/>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zh-CN"/>
              </w:rPr>
              <w:t>分；</w:t>
            </w:r>
          </w:p>
          <w:p w14:paraId="0AC681CE">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②施工准备：每完全满足一个评审标准得0.5分，满分1.5分；</w:t>
            </w:r>
          </w:p>
          <w:p w14:paraId="1CF74EAE">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③施工平面布置与安排：每完全满足一个评审标准得0.5分，满分1.5分。</w:t>
            </w:r>
          </w:p>
        </w:tc>
      </w:tr>
      <w:tr w14:paraId="5B15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0" w:hRule="atLeast"/>
          <w:jc w:val="center"/>
        </w:trPr>
        <w:tc>
          <w:tcPr>
            <w:tcW w:w="624" w:type="pct"/>
            <w:noWrap w:val="0"/>
            <w:vAlign w:val="center"/>
          </w:tcPr>
          <w:p w14:paraId="0736254B">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施工</w:t>
            </w:r>
          </w:p>
          <w:p w14:paraId="429448D5">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进度</w:t>
            </w:r>
          </w:p>
          <w:p w14:paraId="76DBD538">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计划</w:t>
            </w:r>
          </w:p>
        </w:tc>
        <w:tc>
          <w:tcPr>
            <w:tcW w:w="714" w:type="pct"/>
            <w:noWrap w:val="0"/>
            <w:vAlign w:val="center"/>
          </w:tcPr>
          <w:p w14:paraId="50759636">
            <w:pPr>
              <w:adjustRightInd w:val="0"/>
              <w:snapToGrid w:val="0"/>
              <w:jc w:val="center"/>
              <w:rPr>
                <w:rFonts w:hint="default" w:ascii="宋体" w:hAnsi="宋体" w:eastAsia="宋体" w:cs="宋体"/>
                <w:bCs/>
                <w:sz w:val="24"/>
                <w:szCs w:val="24"/>
                <w:highlight w:val="none"/>
                <w:lang w:val="en-US" w:eastAsia="zh-CN"/>
              </w:rPr>
            </w:pPr>
            <w:r>
              <w:rPr>
                <w:rFonts w:hint="eastAsia" w:hAnsi="宋体" w:cs="宋体"/>
                <w:bCs/>
                <w:sz w:val="24"/>
                <w:szCs w:val="24"/>
                <w:highlight w:val="none"/>
                <w:lang w:val="en-US" w:eastAsia="zh-CN"/>
              </w:rPr>
              <w:t>（9分）</w:t>
            </w:r>
          </w:p>
        </w:tc>
        <w:tc>
          <w:tcPr>
            <w:tcW w:w="3660" w:type="pct"/>
            <w:noWrap w:val="0"/>
            <w:vAlign w:val="center"/>
          </w:tcPr>
          <w:p w14:paraId="626B859B">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一、评审内容</w:t>
            </w:r>
          </w:p>
          <w:p w14:paraId="4F7F9C8F">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供应商针对本项目编制完善的施工进度计划，内容包含：①施工进度计划横道图②进度计划保证措施。</w:t>
            </w:r>
          </w:p>
          <w:p w14:paraId="69FBB1E5">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二、评审标准</w:t>
            </w:r>
          </w:p>
          <w:p w14:paraId="7CB8F07D">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1、完整性：方案必须全面，对评审内容中的各项要求有详细描述；</w:t>
            </w:r>
          </w:p>
          <w:p w14:paraId="187F1441">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2、可实施性：切合本项目实际情况，提出步骤清晰、合理的方案；</w:t>
            </w:r>
          </w:p>
          <w:p w14:paraId="7B172153">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3、针对性：方案能够紧扣项目实际情况，内容科学合理。</w:t>
            </w:r>
          </w:p>
          <w:p w14:paraId="3585B581">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三、赋分标准（满分9分）</w:t>
            </w:r>
          </w:p>
          <w:p w14:paraId="4EC76EA8">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①施工进度计划图：每完全满足一个评审标准得</w:t>
            </w:r>
            <w:r>
              <w:rPr>
                <w:rFonts w:hint="eastAsia" w:hAnsi="宋体" w:cs="宋体"/>
                <w:sz w:val="24"/>
                <w:szCs w:val="24"/>
                <w:highlight w:val="none"/>
                <w:lang w:val="en-US" w:eastAsia="zh-CN"/>
              </w:rPr>
              <w:t>2</w:t>
            </w:r>
            <w:r>
              <w:rPr>
                <w:rFonts w:hint="eastAsia" w:hAnsi="宋体" w:cs="宋体"/>
                <w:sz w:val="24"/>
                <w:szCs w:val="24"/>
                <w:highlight w:val="none"/>
                <w:lang w:val="zh-CN"/>
              </w:rPr>
              <w:t>分，满分</w:t>
            </w:r>
            <w:r>
              <w:rPr>
                <w:rFonts w:hint="eastAsia" w:hAnsi="宋体" w:cs="宋体"/>
                <w:sz w:val="24"/>
                <w:szCs w:val="24"/>
                <w:highlight w:val="none"/>
                <w:lang w:val="en-US" w:eastAsia="zh-CN"/>
              </w:rPr>
              <w:t>6</w:t>
            </w:r>
            <w:r>
              <w:rPr>
                <w:rFonts w:hint="eastAsia" w:hAnsi="宋体" w:cs="宋体"/>
                <w:sz w:val="24"/>
                <w:szCs w:val="24"/>
                <w:highlight w:val="none"/>
                <w:lang w:val="zh-CN"/>
              </w:rPr>
              <w:t>分；</w:t>
            </w:r>
          </w:p>
          <w:p w14:paraId="039189DA">
            <w:pPr>
              <w:tabs>
                <w:tab w:val="left" w:pos="1264"/>
              </w:tabs>
              <w:adjustRightInd w:val="0"/>
              <w:snapToGrid w:val="0"/>
              <w:jc w:val="left"/>
              <w:rPr>
                <w:rFonts w:hint="eastAsia" w:ascii="宋体" w:hAnsi="宋体" w:eastAsia="宋体" w:cs="宋体"/>
                <w:sz w:val="24"/>
                <w:szCs w:val="24"/>
                <w:highlight w:val="none"/>
                <w:lang w:val="zh-CN"/>
              </w:rPr>
            </w:pPr>
            <w:r>
              <w:rPr>
                <w:rFonts w:hint="eastAsia" w:hAnsi="宋体" w:cs="宋体"/>
                <w:sz w:val="24"/>
                <w:szCs w:val="24"/>
                <w:highlight w:val="none"/>
                <w:lang w:val="zh-CN"/>
              </w:rPr>
              <w:t>②进度计划保证措施：每完全满足一个评审标准得1分，满分3分；</w:t>
            </w:r>
          </w:p>
        </w:tc>
      </w:tr>
      <w:tr w14:paraId="114E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23050A8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w:t>
            </w:r>
          </w:p>
          <w:p w14:paraId="09FAC03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方案</w:t>
            </w:r>
          </w:p>
        </w:tc>
        <w:tc>
          <w:tcPr>
            <w:tcW w:w="714" w:type="pct"/>
            <w:noWrap w:val="0"/>
            <w:vAlign w:val="center"/>
          </w:tcPr>
          <w:p w14:paraId="4038562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hAnsi="宋体" w:cs="宋体"/>
                <w:sz w:val="24"/>
                <w:szCs w:val="24"/>
                <w:highlight w:val="none"/>
                <w:lang w:val="en-US" w:eastAsia="zh-CN"/>
              </w:rPr>
              <w:t>9</w:t>
            </w:r>
            <w:r>
              <w:rPr>
                <w:rFonts w:hint="eastAsia" w:ascii="宋体" w:hAnsi="宋体" w:eastAsia="宋体" w:cs="宋体"/>
                <w:sz w:val="24"/>
                <w:szCs w:val="24"/>
                <w:highlight w:val="none"/>
              </w:rPr>
              <w:t>分）</w:t>
            </w:r>
          </w:p>
        </w:tc>
        <w:tc>
          <w:tcPr>
            <w:tcW w:w="3660" w:type="pct"/>
            <w:noWrap w:val="0"/>
            <w:vAlign w:val="center"/>
          </w:tcPr>
          <w:p w14:paraId="65CA9F34">
            <w:pPr>
              <w:numPr>
                <w:ilvl w:val="0"/>
                <w:numId w:val="5"/>
              </w:numPr>
              <w:adjustRightInd w:val="0"/>
              <w:snapToGrid w:val="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评审内容：</w:t>
            </w:r>
          </w:p>
          <w:p w14:paraId="012B31E3">
            <w:pPr>
              <w:keepNext w:val="0"/>
              <w:keepLines w:val="0"/>
              <w:widowControl/>
              <w:suppressLineNumbers w:val="0"/>
              <w:jc w:val="left"/>
              <w:rPr>
                <w:highlight w:val="none"/>
              </w:rPr>
            </w:pPr>
            <w:r>
              <w:rPr>
                <w:rFonts w:hint="eastAsia"/>
                <w:sz w:val="24"/>
                <w:szCs w:val="24"/>
                <w:highlight w:val="none"/>
                <w:lang w:val="en-US" w:eastAsia="zh-CN"/>
              </w:rPr>
              <w:t>供应商针对本项目编制完善的施工方案内容包含：①工程重难点及解决措施②工程施工方法</w:t>
            </w:r>
            <w:r>
              <w:rPr>
                <w:rFonts w:hint="eastAsia"/>
                <w:highlight w:val="none"/>
                <w:lang w:val="en-US" w:eastAsia="zh-CN"/>
              </w:rPr>
              <w:t>③施工质量通病防治措施。</w:t>
            </w:r>
          </w:p>
          <w:p w14:paraId="6848813E">
            <w:pPr>
              <w:pStyle w:val="23"/>
              <w:numPr>
                <w:ilvl w:val="0"/>
                <w:numId w:val="0"/>
              </w:numPr>
              <w:ind w:leftChars="0"/>
              <w:rPr>
                <w:rFonts w:hint="eastAsia"/>
                <w:b w:val="0"/>
                <w:bCs/>
                <w:sz w:val="24"/>
                <w:szCs w:val="24"/>
                <w:highlight w:val="none"/>
                <w:lang w:val="en-US" w:eastAsia="zh-CN"/>
              </w:rPr>
            </w:pPr>
            <w:r>
              <w:rPr>
                <w:rFonts w:hint="eastAsia"/>
                <w:b w:val="0"/>
                <w:bCs/>
                <w:sz w:val="24"/>
                <w:szCs w:val="24"/>
                <w:highlight w:val="none"/>
                <w:lang w:val="en-US" w:eastAsia="zh-CN"/>
              </w:rPr>
              <w:t>二、评审标准</w:t>
            </w:r>
          </w:p>
          <w:p w14:paraId="43F67828">
            <w:pPr>
              <w:numPr>
                <w:ilvl w:val="0"/>
                <w:numId w:val="0"/>
              </w:numPr>
              <w:ind w:leftChars="0"/>
              <w:rPr>
                <w:rFonts w:hint="default"/>
                <w:highlight w:val="none"/>
                <w:lang w:val="en-US" w:eastAsia="zh-CN"/>
              </w:rPr>
            </w:pPr>
            <w:r>
              <w:rPr>
                <w:rFonts w:hint="default"/>
                <w:highlight w:val="none"/>
                <w:lang w:val="en-US" w:eastAsia="zh-CN"/>
              </w:rPr>
              <w:t>1、完整性：方案必须全面，对评审内容中的各项要求有详细描述；</w:t>
            </w:r>
          </w:p>
          <w:p w14:paraId="2D9F19FE">
            <w:pPr>
              <w:numPr>
                <w:ilvl w:val="0"/>
                <w:numId w:val="0"/>
              </w:numPr>
              <w:ind w:leftChars="0"/>
              <w:rPr>
                <w:rFonts w:hint="default"/>
                <w:highlight w:val="none"/>
                <w:lang w:val="en-US" w:eastAsia="zh-CN"/>
              </w:rPr>
            </w:pPr>
            <w:r>
              <w:rPr>
                <w:rFonts w:hint="default"/>
                <w:highlight w:val="none"/>
                <w:lang w:val="en-US" w:eastAsia="zh-CN"/>
              </w:rPr>
              <w:t>2、可实施性：切合本项目实际情况，提出步骤清晰、合理的方案；</w:t>
            </w:r>
          </w:p>
          <w:p w14:paraId="4E6E6986">
            <w:pPr>
              <w:numPr>
                <w:ilvl w:val="0"/>
                <w:numId w:val="0"/>
              </w:numPr>
              <w:ind w:leftChars="0"/>
              <w:rPr>
                <w:rFonts w:hint="default"/>
                <w:highlight w:val="none"/>
                <w:lang w:val="en-US" w:eastAsia="zh-CN"/>
              </w:rPr>
            </w:pPr>
            <w:r>
              <w:rPr>
                <w:rFonts w:hint="default"/>
                <w:highlight w:val="none"/>
                <w:lang w:val="en-US" w:eastAsia="zh-CN"/>
              </w:rPr>
              <w:t>3、针对性：方案能够紧扣项目实际情况，内容科学合理。</w:t>
            </w:r>
          </w:p>
          <w:p w14:paraId="22C430F2">
            <w:pPr>
              <w:pStyle w:val="24"/>
              <w:ind w:left="0" w:leftChars="0" w:firstLine="0" w:firstLineChars="0"/>
              <w:rPr>
                <w:rFonts w:hint="default"/>
                <w:sz w:val="24"/>
                <w:szCs w:val="24"/>
                <w:highlight w:val="none"/>
                <w:lang w:val="en-US" w:eastAsia="zh-CN"/>
              </w:rPr>
            </w:pPr>
            <w:r>
              <w:rPr>
                <w:rFonts w:hint="default"/>
                <w:sz w:val="24"/>
                <w:szCs w:val="24"/>
                <w:highlight w:val="none"/>
                <w:lang w:val="en-US" w:eastAsia="zh-CN"/>
              </w:rPr>
              <w:t>三、赋分标准</w:t>
            </w:r>
            <w:r>
              <w:rPr>
                <w:rFonts w:hint="eastAsia"/>
                <w:sz w:val="24"/>
                <w:szCs w:val="24"/>
                <w:highlight w:val="none"/>
                <w:lang w:val="en-US" w:eastAsia="zh-CN"/>
              </w:rPr>
              <w:t>（9分）</w:t>
            </w:r>
          </w:p>
          <w:p w14:paraId="5C17E338">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①工程重难点及解决措施：每完全满足一个评审标准得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w:t>
            </w:r>
          </w:p>
          <w:p w14:paraId="0028B58B">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②工程施工方法：每完全满足一个评审标准得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w:t>
            </w:r>
          </w:p>
          <w:p w14:paraId="5B00AB82">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③施工质量通病防治措施：每完全满足一个评审标准得1分，满分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w:t>
            </w:r>
          </w:p>
        </w:tc>
      </w:tr>
      <w:tr w14:paraId="0F09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39DD825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质量</w:t>
            </w:r>
          </w:p>
          <w:p w14:paraId="7784F61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保证</w:t>
            </w:r>
          </w:p>
          <w:p w14:paraId="09C8EB8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措施</w:t>
            </w:r>
          </w:p>
        </w:tc>
        <w:tc>
          <w:tcPr>
            <w:tcW w:w="714" w:type="pct"/>
            <w:noWrap w:val="0"/>
            <w:vAlign w:val="center"/>
          </w:tcPr>
          <w:p w14:paraId="1EA3EEEC">
            <w:pPr>
              <w:jc w:val="center"/>
              <w:rPr>
                <w:rFonts w:hint="default" w:ascii="宋体" w:hAnsi="宋体" w:eastAsia="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26D42CEC">
            <w:pPr>
              <w:jc w:val="both"/>
              <w:rPr>
                <w:rFonts w:hint="eastAsia" w:hAnsi="宋体" w:cs="宋体"/>
                <w:sz w:val="24"/>
                <w:szCs w:val="24"/>
                <w:highlight w:val="none"/>
                <w:lang w:eastAsia="zh-CN"/>
              </w:rPr>
            </w:pPr>
            <w:r>
              <w:rPr>
                <w:rFonts w:hint="eastAsia" w:hAnsi="宋体" w:cs="宋体"/>
                <w:sz w:val="24"/>
                <w:szCs w:val="24"/>
                <w:highlight w:val="none"/>
                <w:lang w:eastAsia="zh-CN"/>
              </w:rPr>
              <w:t>一、评审内容</w:t>
            </w:r>
          </w:p>
          <w:p w14:paraId="288F33A4">
            <w:pPr>
              <w:jc w:val="both"/>
              <w:rPr>
                <w:rFonts w:hint="eastAsia" w:hAnsi="宋体" w:cs="宋体"/>
                <w:sz w:val="24"/>
                <w:szCs w:val="24"/>
                <w:highlight w:val="none"/>
                <w:lang w:eastAsia="zh-CN"/>
              </w:rPr>
            </w:pPr>
            <w:r>
              <w:rPr>
                <w:rFonts w:hint="eastAsia" w:hAnsi="宋体" w:cs="宋体"/>
                <w:sz w:val="24"/>
                <w:szCs w:val="24"/>
                <w:highlight w:val="none"/>
                <w:lang w:eastAsia="zh-CN"/>
              </w:rPr>
              <w:t>供应商针对本项目编制完善的质量保证措施，内容包含：①质量目标管理体系②施工质量的检验制度③确保质量的技术组织措施④施工质量控制措施。</w:t>
            </w:r>
            <w:r>
              <w:rPr>
                <w:rFonts w:hint="eastAsia" w:hAnsi="宋体" w:cs="宋体"/>
                <w:sz w:val="24"/>
                <w:szCs w:val="24"/>
                <w:highlight w:val="none"/>
                <w:lang w:val="en-US" w:eastAsia="zh-CN"/>
              </w:rPr>
              <w:t xml:space="preserve"> </w:t>
            </w:r>
          </w:p>
          <w:p w14:paraId="4FBB4DF9">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二、评审标准 </w:t>
            </w:r>
          </w:p>
          <w:p w14:paraId="7F279128">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1、完整性：方案必须全面，对评审内容中的各项要求有详细描述； </w:t>
            </w:r>
          </w:p>
          <w:p w14:paraId="3211E5A1">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2、可实施性：切合本项目实际情况，提出步骤清晰、合理的方案； </w:t>
            </w:r>
          </w:p>
          <w:p w14:paraId="67B7328B">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3、针对性：方案能够紧扣项目实际情况，内容科学合理。 </w:t>
            </w:r>
          </w:p>
          <w:p w14:paraId="4235A26C">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三、赋分标准（满分6分） </w:t>
            </w:r>
          </w:p>
          <w:p w14:paraId="3EB0110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①质量目标管理体系：每完全满足一个评审标准得0.5分，满分1.5分；</w:t>
            </w:r>
          </w:p>
          <w:p w14:paraId="7E5E31E9">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②施工质量检验制度：每完全满足一个评审标准得0.5分，满分1.5分；</w:t>
            </w:r>
          </w:p>
          <w:p w14:paraId="466469FD">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③确保质量的技术组织措施：每完全满足一个评审标准得0.5分，满分1.5分；</w:t>
            </w:r>
          </w:p>
          <w:p w14:paraId="159F5421">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④施工质量控制措施：每完全满足一个评审标准得0.5分，满分1.5分。</w:t>
            </w:r>
          </w:p>
        </w:tc>
      </w:tr>
      <w:tr w14:paraId="3FF39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1ED7FBA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w:t>
            </w:r>
          </w:p>
          <w:p w14:paraId="6EAAE6E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w:t>
            </w:r>
          </w:p>
          <w:p w14:paraId="03331C2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措施</w:t>
            </w:r>
          </w:p>
        </w:tc>
        <w:tc>
          <w:tcPr>
            <w:tcW w:w="714" w:type="pct"/>
            <w:noWrap w:val="0"/>
            <w:vAlign w:val="center"/>
          </w:tcPr>
          <w:p w14:paraId="3FFC2DD8">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5511B90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1079997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供应商针对本项目编制完整的安全施工措施，内容包含：①安全生产管理制度②安全施工措施③安全应急预案④安全生产教育。</w:t>
            </w:r>
          </w:p>
          <w:p w14:paraId="06E62851">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129BB32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038E23D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6D7355F7">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102193D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三、赋分标准（满分6分）</w:t>
            </w:r>
          </w:p>
          <w:p w14:paraId="06C65C1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①安全生产管理制度：每完全满足一个评审标准得0.5分，满分1.5分；</w:t>
            </w:r>
          </w:p>
          <w:p w14:paraId="5C3453C3">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②安全施工措施：每完全满足一个评审标准得0.5分，满分1.5分；</w:t>
            </w:r>
          </w:p>
          <w:p w14:paraId="2C5DB2F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③安全应急预案：每完全满足一个评审标准得0.5分，满分1.5分；</w:t>
            </w:r>
          </w:p>
          <w:p w14:paraId="66881AB2">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④安全生产教育：每完全满足一个评审标准得0.5分，满分1.5分。</w:t>
            </w:r>
          </w:p>
        </w:tc>
      </w:tr>
      <w:tr w14:paraId="20B6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20863E9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文明</w:t>
            </w:r>
          </w:p>
          <w:p w14:paraId="4B0D2D7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w:t>
            </w:r>
          </w:p>
          <w:p w14:paraId="0728170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措施</w:t>
            </w:r>
          </w:p>
        </w:tc>
        <w:tc>
          <w:tcPr>
            <w:tcW w:w="714" w:type="pct"/>
            <w:noWrap w:val="0"/>
            <w:vAlign w:val="center"/>
          </w:tcPr>
          <w:p w14:paraId="6C2A0812">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5893E71C">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一、评审内容 </w:t>
            </w:r>
          </w:p>
          <w:p w14:paraId="1AE23749">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供应商编制完善的文明施工措施，内容包含：①安全文明施工目标及施工现场的临时管理措施②文明施工保障措施。 </w:t>
            </w:r>
          </w:p>
          <w:p w14:paraId="267C2520">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二、评审标准 </w:t>
            </w:r>
          </w:p>
          <w:p w14:paraId="79B663C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4F1377E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3E004273">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35B12FD4">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三、赋分标准（满分3分） </w:t>
            </w:r>
          </w:p>
          <w:p w14:paraId="0AC021F7">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①安全文明施工目标及施工现场的临时管理措施：每完全满足一个评审标准得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lang w:val="en-US" w:eastAsia="zh-CN"/>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en-US" w:eastAsia="zh-CN"/>
              </w:rPr>
              <w:t xml:space="preserve">分； </w:t>
            </w:r>
          </w:p>
          <w:p w14:paraId="68580EE7">
            <w:pPr>
              <w:jc w:val="left"/>
              <w:rPr>
                <w:rFonts w:hint="eastAsia" w:hAnsi="宋体" w:cs="宋体"/>
                <w:sz w:val="24"/>
                <w:szCs w:val="24"/>
                <w:highlight w:val="none"/>
                <w:lang w:val="en-US" w:eastAsia="zh-CN"/>
              </w:rPr>
            </w:pPr>
            <w:r>
              <w:rPr>
                <w:rFonts w:hint="eastAsia" w:ascii="宋体" w:hAnsi="宋体" w:eastAsia="宋体" w:cs="宋体"/>
                <w:sz w:val="24"/>
                <w:szCs w:val="24"/>
                <w:highlight w:val="none"/>
                <w:lang w:val="en-US" w:eastAsia="zh-CN"/>
              </w:rPr>
              <w:t>②文明施工保障措施：每完全满足一个评审标准得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lang w:val="en-US" w:eastAsia="zh-CN"/>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en-US" w:eastAsia="zh-CN"/>
              </w:rPr>
              <w:t>分。</w:t>
            </w:r>
          </w:p>
        </w:tc>
      </w:tr>
      <w:tr w14:paraId="66C24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3D562E4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环境</w:t>
            </w:r>
          </w:p>
          <w:p w14:paraId="410B621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保护</w:t>
            </w:r>
          </w:p>
          <w:p w14:paraId="4B71C40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措施</w:t>
            </w:r>
          </w:p>
        </w:tc>
        <w:tc>
          <w:tcPr>
            <w:tcW w:w="714" w:type="pct"/>
            <w:noWrap w:val="0"/>
            <w:vAlign w:val="center"/>
          </w:tcPr>
          <w:p w14:paraId="24A48EEA">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6C17595B">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一、评审内容</w:t>
            </w:r>
          </w:p>
          <w:p w14:paraId="197C78BA">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供应商编制完善的环境保护措施，内容包含：①环境保护管理体系②环保控制措施：污染物及废弃物处理的排放、噪音控制、防尘及扬尘的控制措施。</w:t>
            </w:r>
          </w:p>
          <w:p w14:paraId="6B2C9A6E">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二、评审标准</w:t>
            </w:r>
          </w:p>
          <w:p w14:paraId="4F13E74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57CB1173">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68DD516B">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5A525F16">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三、赋分标准（满分6分）</w:t>
            </w:r>
          </w:p>
          <w:p w14:paraId="270AC93F">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①环境保护管理体系：每完全满足一个评审标准得1分，满分3分；</w:t>
            </w:r>
          </w:p>
          <w:p w14:paraId="685C05FA">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②环保控制措施：每完全满足一个评审标准1分，满分3分。</w:t>
            </w:r>
          </w:p>
        </w:tc>
      </w:tr>
      <w:tr w14:paraId="5C24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3292604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w:t>
            </w:r>
          </w:p>
          <w:p w14:paraId="6C518DC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管理</w:t>
            </w:r>
          </w:p>
          <w:p w14:paraId="2AB39B81">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机构</w:t>
            </w:r>
          </w:p>
        </w:tc>
        <w:tc>
          <w:tcPr>
            <w:tcW w:w="714" w:type="pct"/>
            <w:noWrap w:val="0"/>
            <w:vAlign w:val="center"/>
          </w:tcPr>
          <w:p w14:paraId="2BF56F2C">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70B205DD">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19E08155">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供应商针对本项目编制科学的项目管理机构，内容包含：①管理机构的配备计划②组织机构的岗位职责。</w:t>
            </w:r>
          </w:p>
          <w:p w14:paraId="2AAC520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7E9A4BA8">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5152451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0F09A3E8">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0B158D7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三、赋分标准（满分6分）</w:t>
            </w:r>
          </w:p>
          <w:p w14:paraId="7039BF1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①管理机构的配备计划：每完全满足一个评审标准得1分，满分3分；</w:t>
            </w:r>
          </w:p>
          <w:p w14:paraId="5F63075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②组织机构的岗位职责：每完全满足一个评审标准得1分，满分3分。</w:t>
            </w:r>
          </w:p>
        </w:tc>
      </w:tr>
      <w:tr w14:paraId="4B4D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766D9D38">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新材</w:t>
            </w:r>
          </w:p>
          <w:p w14:paraId="64362DD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料新</w:t>
            </w:r>
          </w:p>
          <w:p w14:paraId="4DB3ACFE">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工艺</w:t>
            </w:r>
          </w:p>
        </w:tc>
        <w:tc>
          <w:tcPr>
            <w:tcW w:w="714" w:type="pct"/>
            <w:noWrap w:val="0"/>
            <w:vAlign w:val="center"/>
          </w:tcPr>
          <w:p w14:paraId="2D7293AA">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（3分）</w:t>
            </w:r>
          </w:p>
        </w:tc>
        <w:tc>
          <w:tcPr>
            <w:tcW w:w="3660" w:type="pct"/>
            <w:noWrap w:val="0"/>
            <w:vAlign w:val="center"/>
          </w:tcPr>
          <w:p w14:paraId="7D137B5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440BDED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针对本项目具有①新材料②新技术和新工艺的应用情况。</w:t>
            </w:r>
          </w:p>
          <w:p w14:paraId="61EF583C">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386A7BD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4224078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4426E24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153A5861">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三、赋分标准（满分3分）</w:t>
            </w:r>
          </w:p>
          <w:p w14:paraId="3FDC5FE9">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①新材料：每完全满足一个评审标准得0.5分，满分1.5分；</w:t>
            </w:r>
          </w:p>
          <w:p w14:paraId="734B924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②新技术和新工艺：每完全满足一个评审标准得0.5分，满分1.5分。</w:t>
            </w:r>
          </w:p>
        </w:tc>
      </w:tr>
      <w:tr w14:paraId="058F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5D09AFB5">
            <w:pPr>
              <w:spacing w:line="360" w:lineRule="auto"/>
              <w:jc w:val="center"/>
              <w:rPr>
                <w:rFonts w:hint="eastAsia" w:ascii="宋体" w:hAnsi="宋体" w:eastAsia="宋体" w:cs="宋体"/>
                <w:sz w:val="24"/>
                <w:szCs w:val="24"/>
                <w:highlight w:val="none"/>
              </w:rPr>
            </w:pPr>
            <w:r>
              <w:rPr>
                <w:rFonts w:hint="eastAsia" w:ascii="宋体" w:hAnsi="宋体" w:eastAsia="宋体" w:cs="宋体"/>
                <w:bCs/>
                <w:sz w:val="24"/>
                <w:szCs w:val="24"/>
                <w:highlight w:val="none"/>
                <w:lang w:val="zh-CN"/>
              </w:rPr>
              <w:t>施工承诺</w:t>
            </w:r>
          </w:p>
        </w:tc>
        <w:tc>
          <w:tcPr>
            <w:tcW w:w="714" w:type="pct"/>
            <w:noWrap w:val="0"/>
            <w:vAlign w:val="center"/>
          </w:tcPr>
          <w:p w14:paraId="44771B7C">
            <w:pPr>
              <w:jc w:val="center"/>
              <w:rPr>
                <w:rFonts w:hint="eastAsia" w:hAnsi="宋体" w:cs="宋体"/>
                <w:sz w:val="24"/>
                <w:szCs w:val="24"/>
                <w:highlight w:val="none"/>
                <w:lang w:val="en-US" w:eastAsia="zh-CN"/>
              </w:rPr>
            </w:pPr>
            <w:r>
              <w:rPr>
                <w:rFonts w:hint="eastAsia" w:hAnsi="宋体" w:cs="宋体"/>
                <w:sz w:val="24"/>
                <w:szCs w:val="24"/>
                <w:highlight w:val="none"/>
                <w:lang w:val="en-US" w:eastAsia="zh-CN"/>
              </w:rPr>
              <w:t>（3分）</w:t>
            </w:r>
          </w:p>
        </w:tc>
        <w:tc>
          <w:tcPr>
            <w:tcW w:w="3660" w:type="pct"/>
            <w:noWrap w:val="0"/>
            <w:vAlign w:val="center"/>
          </w:tcPr>
          <w:p w14:paraId="0801DE3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5465F2B8">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针对本项目具有①工程施工承诺（主要体现不得拖欠施工人员工资、给施工人员缴纳保险、工程质量等）。</w:t>
            </w:r>
          </w:p>
          <w:p w14:paraId="228BB2DC">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171EFFCB">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617C0B0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4F09A909">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131B22F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三、赋分标准（满分3分）</w:t>
            </w:r>
          </w:p>
          <w:p w14:paraId="72496696">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①工程施工承诺：每完全满足一个评审标准得1分，满分3分；</w:t>
            </w:r>
          </w:p>
        </w:tc>
      </w:tr>
      <w:tr w14:paraId="24F6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410AFD1D">
            <w:pPr>
              <w:spacing w:line="360" w:lineRule="auto"/>
              <w:jc w:val="center"/>
              <w:rPr>
                <w:rFonts w:hint="eastAsia" w:ascii="宋体" w:hAnsi="宋体" w:eastAsia="宋体" w:cs="宋体"/>
                <w:sz w:val="24"/>
                <w:szCs w:val="24"/>
                <w:highlight w:val="none"/>
                <w:lang w:val="en-US" w:eastAsia="zh-CN"/>
              </w:rPr>
            </w:pPr>
            <w:r>
              <w:rPr>
                <w:rFonts w:hint="eastAsia" w:hAnsi="宋体" w:cs="宋体"/>
                <w:sz w:val="24"/>
                <w:szCs w:val="24"/>
                <w:highlight w:val="none"/>
                <w:lang w:val="en-US" w:eastAsia="zh-CN"/>
              </w:rPr>
              <w:t>业绩</w:t>
            </w:r>
          </w:p>
        </w:tc>
        <w:tc>
          <w:tcPr>
            <w:tcW w:w="714" w:type="pct"/>
            <w:noWrap w:val="0"/>
            <w:vAlign w:val="center"/>
          </w:tcPr>
          <w:p w14:paraId="4A6CA652">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（10分）</w:t>
            </w:r>
          </w:p>
        </w:tc>
        <w:tc>
          <w:tcPr>
            <w:tcW w:w="3660" w:type="pct"/>
            <w:noWrap w:val="0"/>
            <w:vAlign w:val="center"/>
          </w:tcPr>
          <w:p w14:paraId="33BFB27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1、投标人应提供2023年1月起至今的类似业绩证明材料，时间以合同签订日期为准，（文件中附成交/中标通知书或合同复印件，原件备查），每提供一项上述业绩的得2分，最高得10分。不提供或缺项不得分。</w:t>
            </w:r>
          </w:p>
        </w:tc>
      </w:tr>
      <w:tr w14:paraId="27D07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7E71554E">
            <w:pPr>
              <w:spacing w:line="360" w:lineRule="auto"/>
              <w:jc w:val="center"/>
              <w:rPr>
                <w:rFonts w:hint="eastAsia" w:ascii="宋体" w:hAnsi="宋体" w:eastAsia="宋体" w:cs="宋体"/>
                <w:sz w:val="24"/>
                <w:szCs w:val="24"/>
                <w:highlight w:val="none"/>
              </w:rPr>
            </w:pPr>
            <w:r>
              <w:rPr>
                <w:rFonts w:hint="eastAsia" w:hAnsi="宋体" w:cs="宋体"/>
                <w:sz w:val="24"/>
                <w:szCs w:val="24"/>
                <w:highlight w:val="none"/>
                <w:lang w:val="en-US" w:eastAsia="zh-CN"/>
              </w:rPr>
              <w:t>说明</w:t>
            </w:r>
          </w:p>
        </w:tc>
        <w:tc>
          <w:tcPr>
            <w:tcW w:w="4375" w:type="pct"/>
            <w:gridSpan w:val="2"/>
            <w:noWrap w:val="0"/>
            <w:vAlign w:val="center"/>
          </w:tcPr>
          <w:p w14:paraId="3F5FFEC2">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磋商小组成员必须按照本评审要素据实打分。</w:t>
            </w:r>
          </w:p>
        </w:tc>
      </w:tr>
    </w:tbl>
    <w:p w14:paraId="754486D9">
      <w:pPr>
        <w:spacing w:line="460" w:lineRule="exact"/>
        <w:rPr>
          <w:rFonts w:hAnsi="宋体" w:cs="宋体"/>
          <w:b/>
          <w:color w:val="auto"/>
          <w:spacing w:val="4"/>
          <w:sz w:val="28"/>
          <w:szCs w:val="24"/>
          <w:highlight w:val="none"/>
        </w:rPr>
      </w:pPr>
      <w:r>
        <w:rPr>
          <w:rFonts w:hint="eastAsia" w:hAnsi="宋体" w:cs="宋体"/>
          <w:b/>
          <w:color w:val="auto"/>
          <w:spacing w:val="4"/>
          <w:sz w:val="28"/>
          <w:szCs w:val="24"/>
          <w:highlight w:val="none"/>
        </w:rPr>
        <w:t>五、定标：</w:t>
      </w:r>
    </w:p>
    <w:p w14:paraId="7A51BE57">
      <w:pPr>
        <w:spacing w:line="460" w:lineRule="exact"/>
        <w:ind w:firstLine="496" w:firstLineChars="200"/>
        <w:rPr>
          <w:rFonts w:hAnsi="宋体" w:cs="宋体"/>
          <w:color w:val="auto"/>
          <w:spacing w:val="4"/>
          <w:szCs w:val="24"/>
          <w:highlight w:val="none"/>
        </w:rPr>
      </w:pPr>
      <w:r>
        <w:rPr>
          <w:rFonts w:hint="eastAsia" w:hAnsi="宋体" w:cs="宋体"/>
          <w:color w:val="auto"/>
          <w:spacing w:val="4"/>
          <w:szCs w:val="24"/>
          <w:highlight w:val="none"/>
        </w:rPr>
        <w:t>1、评标结果由</w:t>
      </w:r>
      <w:r>
        <w:rPr>
          <w:rFonts w:hint="eastAsia" w:hAnsi="宋体" w:cs="宋体"/>
          <w:color w:val="auto"/>
          <w:szCs w:val="24"/>
          <w:highlight w:val="none"/>
        </w:rPr>
        <w:t>磋商小组</w:t>
      </w:r>
      <w:r>
        <w:rPr>
          <w:rFonts w:hint="eastAsia" w:hAnsi="宋体" w:cs="宋体"/>
          <w:color w:val="auto"/>
          <w:spacing w:val="4"/>
          <w:szCs w:val="24"/>
          <w:highlight w:val="none"/>
        </w:rPr>
        <w:t>全体</w:t>
      </w:r>
      <w:r>
        <w:rPr>
          <w:rFonts w:hint="eastAsia" w:hAnsi="宋体" w:cs="宋体"/>
          <w:color w:val="auto"/>
          <w:szCs w:val="24"/>
          <w:highlight w:val="none"/>
        </w:rPr>
        <w:t>成员</w:t>
      </w:r>
      <w:r>
        <w:rPr>
          <w:rFonts w:hint="eastAsia" w:hAnsi="宋体" w:cs="宋体"/>
          <w:color w:val="auto"/>
          <w:spacing w:val="4"/>
          <w:szCs w:val="24"/>
          <w:highlight w:val="none"/>
        </w:rPr>
        <w:t>签字确认。</w:t>
      </w:r>
    </w:p>
    <w:p w14:paraId="21E2AD14">
      <w:pPr>
        <w:spacing w:line="460" w:lineRule="exact"/>
        <w:ind w:firstLine="496" w:firstLineChars="200"/>
        <w:rPr>
          <w:rFonts w:hAnsi="宋体" w:cs="宋体"/>
          <w:bCs/>
          <w:color w:val="auto"/>
          <w:sz w:val="36"/>
          <w:szCs w:val="36"/>
          <w:highlight w:val="none"/>
        </w:rPr>
      </w:pPr>
      <w:r>
        <w:rPr>
          <w:rFonts w:hint="eastAsia" w:hAnsi="宋体" w:cs="宋体"/>
          <w:color w:val="auto"/>
          <w:spacing w:val="4"/>
          <w:szCs w:val="24"/>
          <w:highlight w:val="none"/>
        </w:rPr>
        <w:t>2、采购人根据评标报告中推荐的成交候选人排列顺序确定供应商，以复函通知招标代理机构。</w:t>
      </w:r>
    </w:p>
    <w:p w14:paraId="629FC31E">
      <w:pPr>
        <w:pStyle w:val="19"/>
        <w:spacing w:line="360" w:lineRule="auto"/>
        <w:ind w:left="0" w:leftChars="0" w:firstLine="0" w:firstLineChars="0"/>
        <w:rPr>
          <w:rFonts w:cs="宋体"/>
          <w:b/>
          <w:color w:val="auto"/>
          <w:sz w:val="24"/>
          <w:szCs w:val="24"/>
          <w:highlight w:val="none"/>
        </w:rPr>
      </w:pPr>
      <w:r>
        <w:rPr>
          <w:rFonts w:hint="eastAsia" w:cs="宋体"/>
          <w:b/>
          <w:color w:val="auto"/>
          <w:sz w:val="24"/>
          <w:szCs w:val="24"/>
          <w:highlight w:val="none"/>
        </w:rPr>
        <w:br w:type="page"/>
      </w:r>
    </w:p>
    <w:p w14:paraId="10A89250">
      <w:pPr>
        <w:pStyle w:val="2"/>
        <w:jc w:val="center"/>
        <w:rPr>
          <w:rFonts w:ascii="宋体" w:eastAsia="宋体" w:cs="宋体"/>
          <w:bCs/>
          <w:color w:val="auto"/>
          <w:szCs w:val="36"/>
          <w:highlight w:val="none"/>
        </w:rPr>
      </w:pPr>
      <w:bookmarkStart w:id="42" w:name="_Toc24962"/>
      <w:r>
        <w:rPr>
          <w:rFonts w:hint="eastAsia" w:ascii="宋体" w:eastAsia="宋体" w:cs="宋体"/>
          <w:bCs/>
          <w:color w:val="auto"/>
          <w:szCs w:val="36"/>
          <w:highlight w:val="none"/>
        </w:rPr>
        <w:t>第四章  合同条款及格式</w:t>
      </w:r>
      <w:bookmarkEnd w:id="37"/>
      <w:bookmarkEnd w:id="38"/>
      <w:bookmarkEnd w:id="39"/>
      <w:bookmarkEnd w:id="42"/>
      <w:bookmarkStart w:id="43" w:name="_Toc26595"/>
      <w:bookmarkStart w:id="44" w:name="_Toc8333"/>
      <w:bookmarkStart w:id="45" w:name="_Toc19199"/>
      <w:bookmarkStart w:id="46" w:name="_Toc423973075"/>
      <w:bookmarkStart w:id="47" w:name="_Toc4679"/>
      <w:bookmarkStart w:id="48" w:name="_Toc19246"/>
      <w:bookmarkStart w:id="49" w:name="_Toc29888"/>
      <w:bookmarkStart w:id="50" w:name="_Toc31520"/>
      <w:bookmarkStart w:id="51" w:name="_Toc389582037"/>
    </w:p>
    <w:p w14:paraId="69412191">
      <w:pPr>
        <w:pStyle w:val="3"/>
        <w:jc w:val="center"/>
        <w:rPr>
          <w:rFonts w:ascii="宋体" w:hAnsi="宋体"/>
          <w:color w:val="auto"/>
          <w:highlight w:val="none"/>
        </w:rPr>
      </w:pPr>
      <w:bookmarkStart w:id="52" w:name="_Toc6935"/>
      <w:bookmarkStart w:id="53" w:name="_Toc30923"/>
      <w:bookmarkStart w:id="54" w:name="_Toc30560"/>
      <w:r>
        <w:rPr>
          <w:rFonts w:hint="eastAsia" w:ascii="宋体" w:hAnsi="宋体"/>
          <w:color w:val="auto"/>
          <w:highlight w:val="none"/>
        </w:rPr>
        <w:t>合同条款及格式前附表</w:t>
      </w:r>
      <w:bookmarkEnd w:id="52"/>
      <w:bookmarkEnd w:id="53"/>
      <w:bookmarkEnd w:id="54"/>
    </w:p>
    <w:p w14:paraId="3334ECEA">
      <w:pPr>
        <w:ind w:firstLine="480" w:firstLineChars="200"/>
        <w:rPr>
          <w:bCs/>
          <w:color w:val="auto"/>
          <w:sz w:val="36"/>
          <w:szCs w:val="36"/>
          <w:highlight w:val="none"/>
        </w:rPr>
      </w:pPr>
      <w:r>
        <w:rPr>
          <w:rFonts w:hint="eastAsia"/>
          <w:color w:val="auto"/>
          <w:szCs w:val="24"/>
          <w:highlight w:val="none"/>
        </w:rPr>
        <w:t>本表是对合同条款的具体补充和修改，如有矛盾，应以本资料表为准。</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002"/>
        <w:gridCol w:w="8127"/>
      </w:tblGrid>
      <w:tr w14:paraId="6FD27C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5756F09">
            <w:pPr>
              <w:spacing w:line="360" w:lineRule="auto"/>
              <w:jc w:val="center"/>
              <w:rPr>
                <w:rFonts w:hAnsi="宋体" w:cs="宋体"/>
                <w:b/>
                <w:color w:val="auto"/>
                <w:szCs w:val="21"/>
                <w:highlight w:val="none"/>
              </w:rPr>
            </w:pPr>
            <w:r>
              <w:rPr>
                <w:rFonts w:hint="eastAsia" w:hAnsi="宋体" w:cs="宋体"/>
                <w:b/>
                <w:color w:val="auto"/>
                <w:szCs w:val="21"/>
                <w:highlight w:val="none"/>
              </w:rPr>
              <w:t>序号</w:t>
            </w:r>
          </w:p>
        </w:tc>
        <w:tc>
          <w:tcPr>
            <w:tcW w:w="4450" w:type="pct"/>
            <w:vAlign w:val="center"/>
          </w:tcPr>
          <w:p w14:paraId="71F0A600">
            <w:pPr>
              <w:spacing w:line="360" w:lineRule="auto"/>
              <w:jc w:val="center"/>
              <w:rPr>
                <w:rFonts w:hAnsi="宋体" w:cs="宋体"/>
                <w:b/>
                <w:color w:val="auto"/>
                <w:szCs w:val="21"/>
                <w:highlight w:val="none"/>
              </w:rPr>
            </w:pPr>
            <w:r>
              <w:rPr>
                <w:rFonts w:hint="eastAsia" w:hAnsi="宋体" w:cs="宋体"/>
                <w:b/>
                <w:color w:val="auto"/>
                <w:szCs w:val="21"/>
                <w:highlight w:val="none"/>
              </w:rPr>
              <w:t>内      容</w:t>
            </w:r>
          </w:p>
        </w:tc>
      </w:tr>
      <w:tr w14:paraId="12E99E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638F5B02">
            <w:pPr>
              <w:jc w:val="center"/>
              <w:rPr>
                <w:rFonts w:hAnsi="宋体" w:cs="宋体"/>
                <w:color w:val="auto"/>
                <w:szCs w:val="21"/>
                <w:highlight w:val="none"/>
              </w:rPr>
            </w:pPr>
            <w:r>
              <w:rPr>
                <w:rFonts w:hint="eastAsia" w:hAnsi="宋体" w:cs="宋体"/>
                <w:color w:val="auto"/>
                <w:szCs w:val="21"/>
                <w:highlight w:val="none"/>
              </w:rPr>
              <w:t>1</w:t>
            </w:r>
          </w:p>
        </w:tc>
        <w:tc>
          <w:tcPr>
            <w:tcW w:w="4450" w:type="pct"/>
            <w:vAlign w:val="center"/>
          </w:tcPr>
          <w:p w14:paraId="6E3FC995">
            <w:pPr>
              <w:spacing w:line="360" w:lineRule="auto"/>
              <w:rPr>
                <w:rFonts w:hint="eastAsia" w:hAnsi="宋体" w:eastAsia="宋体" w:cs="宋体"/>
                <w:color w:val="auto"/>
                <w:szCs w:val="21"/>
                <w:highlight w:val="none"/>
                <w:lang w:val="en-US" w:eastAsia="zh-CN"/>
              </w:rPr>
            </w:pPr>
            <w:r>
              <w:rPr>
                <w:rFonts w:hint="eastAsia" w:hAnsi="宋体" w:cs="宋体"/>
                <w:color w:val="auto"/>
                <w:szCs w:val="21"/>
                <w:highlight w:val="none"/>
              </w:rPr>
              <w:t>采购人：</w:t>
            </w:r>
            <w:r>
              <w:rPr>
                <w:rFonts w:hint="eastAsia" w:hAnsi="宋体" w:cs="宋体"/>
                <w:color w:val="auto"/>
                <w:szCs w:val="21"/>
                <w:highlight w:val="none"/>
                <w:lang w:eastAsia="zh-CN"/>
              </w:rPr>
              <w:t>山阳县西照川镇人民政府</w:t>
            </w:r>
          </w:p>
          <w:p w14:paraId="5FE42A23">
            <w:pPr>
              <w:spacing w:line="360" w:lineRule="auto"/>
              <w:rPr>
                <w:rFonts w:hint="eastAsia" w:hAnsi="宋体" w:eastAsia="宋体" w:cs="宋体"/>
                <w:color w:val="auto"/>
                <w:szCs w:val="21"/>
                <w:highlight w:val="none"/>
                <w:lang w:eastAsia="zh-CN"/>
              </w:rPr>
            </w:pPr>
            <w:r>
              <w:rPr>
                <w:rFonts w:hint="eastAsia" w:hAnsi="宋体" w:cs="宋体"/>
                <w:color w:val="auto"/>
                <w:szCs w:val="21"/>
                <w:highlight w:val="none"/>
              </w:rPr>
              <w:t>地址：</w:t>
            </w:r>
            <w:r>
              <w:rPr>
                <w:rFonts w:hint="eastAsia" w:hAnsi="宋体" w:cs="宋体"/>
                <w:color w:val="auto"/>
                <w:szCs w:val="21"/>
                <w:highlight w:val="none"/>
                <w:lang w:eastAsia="zh-CN"/>
              </w:rPr>
              <w:t>陕西省商洛市山阳县西川社区中街组</w:t>
            </w:r>
          </w:p>
          <w:p w14:paraId="615D10A8">
            <w:pPr>
              <w:spacing w:line="360" w:lineRule="auto"/>
              <w:rPr>
                <w:rFonts w:hint="eastAsia" w:hAnsi="宋体" w:eastAsia="宋体" w:cs="宋体"/>
                <w:color w:val="auto"/>
                <w:szCs w:val="21"/>
                <w:highlight w:val="none"/>
                <w:lang w:eastAsia="zh-CN"/>
              </w:rPr>
            </w:pPr>
            <w:r>
              <w:rPr>
                <w:rFonts w:hint="eastAsia" w:hAnsi="宋体" w:cs="宋体"/>
                <w:color w:val="auto"/>
                <w:szCs w:val="21"/>
                <w:highlight w:val="none"/>
              </w:rPr>
              <w:t>项目名称：</w:t>
            </w:r>
            <w:r>
              <w:rPr>
                <w:rFonts w:hint="eastAsia" w:hAnsi="宋体" w:cs="宋体"/>
                <w:color w:val="auto"/>
                <w:szCs w:val="21"/>
                <w:highlight w:val="none"/>
                <w:lang w:eastAsia="zh-CN"/>
              </w:rPr>
              <w:t>西照川镇西川社区千万工程示范村建设项目</w:t>
            </w:r>
          </w:p>
          <w:p w14:paraId="5F4AC650">
            <w:pPr>
              <w:spacing w:line="360" w:lineRule="auto"/>
              <w:rPr>
                <w:rFonts w:hint="eastAsia" w:hAnsi="宋体" w:eastAsia="宋体" w:cs="宋体"/>
                <w:color w:val="auto"/>
                <w:szCs w:val="21"/>
                <w:highlight w:val="none"/>
                <w:lang w:eastAsia="zh-CN"/>
              </w:rPr>
            </w:pPr>
            <w:r>
              <w:rPr>
                <w:rFonts w:hint="eastAsia" w:hAnsi="宋体" w:cs="宋体"/>
                <w:color w:val="auto"/>
                <w:szCs w:val="21"/>
                <w:highlight w:val="none"/>
              </w:rPr>
              <w:t>资金来源：地方财政配套及争取中省市专项资金</w:t>
            </w:r>
          </w:p>
        </w:tc>
      </w:tr>
      <w:tr w14:paraId="52BEB3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03AC9B70">
            <w:pPr>
              <w:spacing w:line="360" w:lineRule="auto"/>
              <w:jc w:val="center"/>
              <w:rPr>
                <w:rFonts w:hAnsi="宋体" w:cs="宋体"/>
                <w:color w:val="auto"/>
                <w:szCs w:val="21"/>
                <w:highlight w:val="none"/>
              </w:rPr>
            </w:pPr>
            <w:r>
              <w:rPr>
                <w:rFonts w:hint="eastAsia" w:hAnsi="宋体" w:cs="宋体"/>
                <w:color w:val="auto"/>
                <w:szCs w:val="21"/>
                <w:highlight w:val="none"/>
              </w:rPr>
              <w:t>2</w:t>
            </w:r>
          </w:p>
        </w:tc>
        <w:tc>
          <w:tcPr>
            <w:tcW w:w="4450" w:type="pct"/>
            <w:vAlign w:val="center"/>
          </w:tcPr>
          <w:p w14:paraId="3E8B1CBE">
            <w:pPr>
              <w:spacing w:line="360" w:lineRule="auto"/>
              <w:jc w:val="both"/>
              <w:rPr>
                <w:rFonts w:hAnsi="宋体" w:cs="宋体"/>
                <w:color w:val="auto"/>
                <w:szCs w:val="21"/>
                <w:highlight w:val="none"/>
              </w:rPr>
            </w:pPr>
            <w:r>
              <w:rPr>
                <w:rFonts w:hint="eastAsia" w:hAnsi="宋体" w:cs="宋体"/>
                <w:color w:val="auto"/>
                <w:szCs w:val="21"/>
                <w:highlight w:val="none"/>
              </w:rPr>
              <w:t>项目实施地点：采购人指定地点</w:t>
            </w:r>
          </w:p>
        </w:tc>
      </w:tr>
      <w:tr w14:paraId="0AA941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11A12D89">
            <w:pPr>
              <w:spacing w:line="360" w:lineRule="auto"/>
              <w:jc w:val="center"/>
              <w:rPr>
                <w:rFonts w:hAnsi="宋体" w:cs="宋体"/>
                <w:color w:val="auto"/>
                <w:szCs w:val="21"/>
                <w:highlight w:val="none"/>
              </w:rPr>
            </w:pPr>
            <w:r>
              <w:rPr>
                <w:rFonts w:hint="eastAsia" w:hAnsi="宋体" w:cs="宋体"/>
                <w:color w:val="auto"/>
                <w:szCs w:val="21"/>
                <w:highlight w:val="none"/>
              </w:rPr>
              <w:t>3</w:t>
            </w:r>
          </w:p>
        </w:tc>
        <w:tc>
          <w:tcPr>
            <w:tcW w:w="4450" w:type="pct"/>
            <w:vAlign w:val="center"/>
          </w:tcPr>
          <w:p w14:paraId="45EEEB93">
            <w:pPr>
              <w:spacing w:line="360" w:lineRule="auto"/>
              <w:jc w:val="both"/>
              <w:rPr>
                <w:rFonts w:hAnsi="宋体" w:cs="宋体"/>
                <w:color w:val="auto"/>
                <w:szCs w:val="21"/>
                <w:highlight w:val="none"/>
              </w:rPr>
            </w:pPr>
            <w:r>
              <w:rPr>
                <w:rFonts w:hint="eastAsia" w:hAnsi="宋体" w:cs="宋体"/>
                <w:b/>
                <w:bCs/>
                <w:color w:val="auto"/>
                <w:szCs w:val="21"/>
                <w:highlight w:val="none"/>
              </w:rPr>
              <w:t>工期：</w:t>
            </w:r>
            <w:r>
              <w:rPr>
                <w:rFonts w:hint="eastAsia" w:hAnsi="宋体" w:cs="宋体"/>
                <w:b/>
                <w:bCs/>
                <w:color w:val="auto"/>
                <w:szCs w:val="21"/>
                <w:highlight w:val="none"/>
                <w:lang w:val="en-US" w:eastAsia="zh-CN"/>
              </w:rPr>
              <w:t>合同签订后60日历日</w:t>
            </w:r>
          </w:p>
        </w:tc>
      </w:tr>
      <w:tr w14:paraId="23CA3B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297C26DD">
            <w:pPr>
              <w:spacing w:line="360" w:lineRule="auto"/>
              <w:jc w:val="center"/>
              <w:rPr>
                <w:rFonts w:hAnsi="宋体" w:cs="宋体"/>
                <w:color w:val="auto"/>
                <w:szCs w:val="21"/>
                <w:highlight w:val="none"/>
              </w:rPr>
            </w:pPr>
            <w:r>
              <w:rPr>
                <w:rFonts w:hint="eastAsia" w:hAnsi="宋体" w:cs="宋体"/>
                <w:color w:val="auto"/>
                <w:szCs w:val="21"/>
                <w:highlight w:val="none"/>
              </w:rPr>
              <w:t>4</w:t>
            </w:r>
          </w:p>
        </w:tc>
        <w:tc>
          <w:tcPr>
            <w:tcW w:w="4450" w:type="pct"/>
            <w:vAlign w:val="center"/>
          </w:tcPr>
          <w:p w14:paraId="3427B4D4">
            <w:pPr>
              <w:pStyle w:val="9"/>
              <w:jc w:val="both"/>
              <w:rPr>
                <w:rFonts w:ascii="宋体" w:hAnsi="宋体" w:cs="宋体"/>
                <w:color w:val="auto"/>
                <w:kern w:val="0"/>
                <w:sz w:val="24"/>
                <w:szCs w:val="21"/>
                <w:highlight w:val="none"/>
              </w:rPr>
            </w:pPr>
            <w:r>
              <w:rPr>
                <w:rFonts w:hint="eastAsia" w:ascii="宋体" w:hAnsi="宋体" w:cs="宋体"/>
                <w:b/>
                <w:bCs/>
                <w:color w:val="auto"/>
                <w:kern w:val="0"/>
                <w:sz w:val="24"/>
                <w:szCs w:val="21"/>
                <w:highlight w:val="none"/>
              </w:rPr>
              <w:t>质量标准：达到国家现行有关质量验收规范“合格”要求</w:t>
            </w:r>
          </w:p>
        </w:tc>
      </w:tr>
      <w:tr w14:paraId="032F11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62EC7ED3">
            <w:pPr>
              <w:spacing w:line="360" w:lineRule="auto"/>
              <w:jc w:val="center"/>
              <w:rPr>
                <w:rFonts w:hAnsi="宋体" w:cs="宋体"/>
                <w:color w:val="auto"/>
                <w:szCs w:val="21"/>
                <w:highlight w:val="none"/>
              </w:rPr>
            </w:pPr>
            <w:r>
              <w:rPr>
                <w:rFonts w:hint="eastAsia" w:hAnsi="宋体" w:cs="宋体"/>
                <w:color w:val="auto"/>
                <w:szCs w:val="21"/>
                <w:highlight w:val="none"/>
              </w:rPr>
              <w:t>5</w:t>
            </w:r>
          </w:p>
        </w:tc>
        <w:tc>
          <w:tcPr>
            <w:tcW w:w="4450" w:type="pct"/>
            <w:vAlign w:val="center"/>
          </w:tcPr>
          <w:p w14:paraId="1F875AA1">
            <w:pPr>
              <w:jc w:val="both"/>
              <w:rPr>
                <w:rFonts w:hint="default"/>
                <w:highlight w:val="none"/>
                <w:lang w:val="en-US"/>
              </w:rPr>
            </w:pPr>
            <w:r>
              <w:rPr>
                <w:rFonts w:hint="eastAsia" w:hAnsi="宋体" w:cs="宋体"/>
                <w:color w:val="auto"/>
                <w:kern w:val="0"/>
                <w:sz w:val="24"/>
                <w:szCs w:val="21"/>
                <w:highlight w:val="none"/>
                <w:lang w:val="en-US" w:eastAsia="zh-CN"/>
              </w:rPr>
              <w:t>缺陷责任期：12个月</w:t>
            </w:r>
          </w:p>
        </w:tc>
      </w:tr>
      <w:tr w14:paraId="7E0381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6CF29A8">
            <w:pPr>
              <w:spacing w:line="360" w:lineRule="auto"/>
              <w:jc w:val="center"/>
              <w:rPr>
                <w:rFonts w:hint="eastAsia" w:hAnsi="宋体" w:eastAsia="宋体" w:cs="宋体"/>
                <w:color w:val="auto"/>
                <w:szCs w:val="21"/>
                <w:highlight w:val="none"/>
                <w:shd w:val="clear" w:color="FFFFFF" w:fill="D9D9D9"/>
                <w:lang w:eastAsia="zh-CN"/>
              </w:rPr>
            </w:pPr>
            <w:r>
              <w:rPr>
                <w:rFonts w:hint="eastAsia" w:hAnsi="宋体" w:cs="宋体"/>
                <w:color w:val="auto"/>
                <w:szCs w:val="21"/>
                <w:highlight w:val="none"/>
                <w:lang w:val="en-US" w:eastAsia="zh-CN"/>
              </w:rPr>
              <w:t>6</w:t>
            </w:r>
          </w:p>
        </w:tc>
        <w:tc>
          <w:tcPr>
            <w:tcW w:w="4450" w:type="pct"/>
            <w:vAlign w:val="center"/>
          </w:tcPr>
          <w:p w14:paraId="354F048F">
            <w:pPr>
              <w:spacing w:line="360" w:lineRule="auto"/>
              <w:rPr>
                <w:rFonts w:hAnsi="宋体" w:cs="宋体"/>
                <w:color w:val="auto"/>
                <w:szCs w:val="21"/>
                <w:highlight w:val="none"/>
              </w:rPr>
            </w:pPr>
            <w:r>
              <w:rPr>
                <w:rFonts w:hint="eastAsia" w:hAnsi="宋体" w:cs="宋体"/>
                <w:color w:val="auto"/>
                <w:szCs w:val="21"/>
                <w:highlight w:val="none"/>
              </w:rPr>
              <w:t>1.本工程合同形式为固定综合单价合同；以实际发生的工程量结算。</w:t>
            </w:r>
          </w:p>
          <w:p w14:paraId="5A8F7F4B">
            <w:pPr>
              <w:spacing w:line="360" w:lineRule="auto"/>
              <w:rPr>
                <w:rFonts w:hAnsi="宋体" w:cs="宋体"/>
                <w:color w:val="auto"/>
                <w:szCs w:val="21"/>
                <w:highlight w:val="none"/>
              </w:rPr>
            </w:pPr>
            <w:r>
              <w:rPr>
                <w:rFonts w:hint="eastAsia" w:hAnsi="宋体" w:cs="宋体"/>
                <w:color w:val="auto"/>
                <w:szCs w:val="21"/>
                <w:highlight w:val="none"/>
              </w:rPr>
              <w:t>2.付款方式和程序：</w:t>
            </w:r>
          </w:p>
          <w:p w14:paraId="2B6CBDCC">
            <w:pPr>
              <w:spacing w:line="360" w:lineRule="auto"/>
              <w:rPr>
                <w:rFonts w:hAnsi="宋体" w:cs="宋体"/>
                <w:color w:val="auto"/>
                <w:szCs w:val="21"/>
                <w:highlight w:val="none"/>
              </w:rPr>
            </w:pPr>
            <w:r>
              <w:rPr>
                <w:rFonts w:hint="eastAsia" w:hAnsi="宋体" w:cs="宋体"/>
                <w:color w:val="auto"/>
                <w:szCs w:val="21"/>
                <w:highlight w:val="none"/>
              </w:rPr>
              <w:t>（1）结算方式：</w:t>
            </w:r>
          </w:p>
          <w:p w14:paraId="5E7DB92F">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由采购人负责结算，在付款前，成交供应商须开具全额发票给采购人。</w:t>
            </w:r>
          </w:p>
          <w:p w14:paraId="646FE4A0">
            <w:pPr>
              <w:spacing w:line="360" w:lineRule="auto"/>
              <w:jc w:val="left"/>
              <w:rPr>
                <w:rFonts w:hAnsi="宋体" w:cs="宋体"/>
                <w:color w:val="auto"/>
                <w:szCs w:val="21"/>
                <w:highlight w:val="none"/>
              </w:rPr>
            </w:pPr>
            <w:r>
              <w:rPr>
                <w:rFonts w:hint="eastAsia" w:hAnsi="宋体" w:cs="宋体"/>
                <w:color w:val="auto"/>
                <w:szCs w:val="21"/>
                <w:highlight w:val="none"/>
              </w:rPr>
              <w:t>（2）付款方式：</w:t>
            </w:r>
          </w:p>
          <w:p w14:paraId="40873A51">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银行转账，项目实施完成并通过验收后，由供应商提供票据并申请，经采购人签字同意后支付。</w:t>
            </w:r>
          </w:p>
          <w:p w14:paraId="6E26088B">
            <w:pPr>
              <w:spacing w:line="360" w:lineRule="auto"/>
              <w:rPr>
                <w:rFonts w:hAnsi="宋体" w:cs="宋体"/>
                <w:color w:val="auto"/>
                <w:szCs w:val="21"/>
                <w:highlight w:val="none"/>
              </w:rPr>
            </w:pPr>
            <w:r>
              <w:rPr>
                <w:rFonts w:hint="eastAsia" w:hAnsi="宋体" w:cs="宋体"/>
                <w:color w:val="auto"/>
                <w:szCs w:val="21"/>
                <w:highlight w:val="none"/>
              </w:rPr>
              <w:t>（</w:t>
            </w:r>
            <w:r>
              <w:rPr>
                <w:rFonts w:hint="eastAsia" w:hAnsi="宋体" w:cs="宋体"/>
                <w:color w:val="auto"/>
                <w:szCs w:val="21"/>
                <w:highlight w:val="none"/>
                <w:lang w:val="en-US" w:eastAsia="zh-CN"/>
              </w:rPr>
              <w:t>3</w:t>
            </w:r>
            <w:r>
              <w:rPr>
                <w:rFonts w:hint="eastAsia" w:hAnsi="宋体" w:cs="宋体"/>
                <w:color w:val="auto"/>
                <w:szCs w:val="21"/>
                <w:highlight w:val="none"/>
              </w:rPr>
              <w:t>）付款方式：</w:t>
            </w:r>
          </w:p>
          <w:p w14:paraId="3FAB5BE0">
            <w:pPr>
              <w:spacing w:line="360" w:lineRule="auto"/>
              <w:ind w:firstLine="480" w:firstLineChars="200"/>
              <w:rPr>
                <w:color w:val="auto"/>
                <w:szCs w:val="22"/>
                <w:highlight w:val="none"/>
              </w:rPr>
            </w:pPr>
            <w:r>
              <w:rPr>
                <w:rFonts w:ascii="宋体" w:hAnsi="宋体" w:eastAsia="宋体" w:cs="宋体"/>
                <w:sz w:val="24"/>
                <w:szCs w:val="24"/>
                <w:highlight w:val="none"/>
              </w:rPr>
              <w:t>合同签订后支付合同总价的</w:t>
            </w:r>
            <w:r>
              <w:rPr>
                <w:rFonts w:hint="eastAsia" w:ascii="宋体" w:hAnsi="宋体" w:eastAsia="宋体" w:cs="宋体"/>
                <w:sz w:val="24"/>
                <w:szCs w:val="24"/>
                <w:highlight w:val="none"/>
                <w:lang w:val="en-US" w:eastAsia="zh-CN"/>
              </w:rPr>
              <w:t>3</w:t>
            </w:r>
            <w:r>
              <w:rPr>
                <w:rFonts w:ascii="宋体" w:hAnsi="宋体" w:eastAsia="宋体" w:cs="宋体"/>
                <w:sz w:val="24"/>
                <w:szCs w:val="24"/>
                <w:highlight w:val="none"/>
              </w:rPr>
              <w:t>0%作为预付款，经甲方验收合格后付至合同金额的</w:t>
            </w:r>
            <w:r>
              <w:rPr>
                <w:rFonts w:hint="eastAsia" w:ascii="宋体" w:hAnsi="宋体" w:eastAsia="宋体" w:cs="宋体"/>
                <w:sz w:val="24"/>
                <w:szCs w:val="24"/>
                <w:highlight w:val="none"/>
                <w:lang w:val="en-US" w:eastAsia="zh-CN"/>
              </w:rPr>
              <w:t>97</w:t>
            </w:r>
            <w:r>
              <w:rPr>
                <w:rFonts w:ascii="宋体" w:hAnsi="宋体" w:eastAsia="宋体" w:cs="宋体"/>
                <w:sz w:val="24"/>
                <w:szCs w:val="24"/>
                <w:highlight w:val="none"/>
              </w:rPr>
              <w:t>%</w:t>
            </w:r>
            <w:r>
              <w:rPr>
                <w:rFonts w:hint="eastAsia" w:ascii="宋体" w:hAnsi="宋体" w:eastAsia="宋体" w:cs="宋体"/>
                <w:sz w:val="24"/>
                <w:szCs w:val="24"/>
                <w:highlight w:val="none"/>
                <w:lang w:eastAsia="zh-CN"/>
              </w:rPr>
              <w:t>，</w:t>
            </w:r>
            <w:r>
              <w:rPr>
                <w:rFonts w:hint="eastAsia" w:hAnsi="宋体" w:cs="宋体"/>
                <w:bCs/>
                <w:color w:val="auto"/>
                <w:sz w:val="24"/>
                <w:szCs w:val="24"/>
                <w:highlight w:val="none"/>
                <w:lang w:val="en-US" w:eastAsia="zh-CN"/>
              </w:rPr>
              <w:t>余下3%缺陷责任期满后无息支付</w:t>
            </w:r>
            <w:r>
              <w:rPr>
                <w:rFonts w:hint="eastAsia"/>
                <w:b/>
                <w:bCs/>
                <w:color w:val="auto"/>
                <w:szCs w:val="22"/>
                <w:highlight w:val="none"/>
              </w:rPr>
              <w:t>（具体以合同签订为准）</w:t>
            </w:r>
          </w:p>
        </w:tc>
      </w:tr>
      <w:tr w14:paraId="3748D6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549" w:type="pct"/>
            <w:vAlign w:val="center"/>
          </w:tcPr>
          <w:p w14:paraId="69C0FB43">
            <w:pPr>
              <w:spacing w:line="360" w:lineRule="auto"/>
              <w:jc w:val="center"/>
              <w:rPr>
                <w:rFonts w:hint="eastAsia" w:hAnsi="宋体" w:eastAsia="宋体" w:cs="宋体"/>
                <w:color w:val="auto"/>
                <w:szCs w:val="21"/>
                <w:highlight w:val="none"/>
                <w:lang w:eastAsia="zh-CN"/>
              </w:rPr>
            </w:pPr>
            <w:r>
              <w:rPr>
                <w:rFonts w:hint="eastAsia" w:hAnsi="宋体" w:cs="宋体"/>
                <w:color w:val="auto"/>
                <w:szCs w:val="21"/>
                <w:highlight w:val="none"/>
                <w:lang w:val="en-US" w:eastAsia="zh-CN"/>
              </w:rPr>
              <w:t>7</w:t>
            </w:r>
          </w:p>
        </w:tc>
        <w:tc>
          <w:tcPr>
            <w:tcW w:w="4450" w:type="pct"/>
            <w:vAlign w:val="center"/>
          </w:tcPr>
          <w:p w14:paraId="64F866FF">
            <w:pPr>
              <w:spacing w:line="360" w:lineRule="auto"/>
              <w:rPr>
                <w:rFonts w:hint="eastAsia" w:hAnsi="宋体" w:cs="宋体"/>
                <w:b/>
                <w:color w:val="auto"/>
                <w:szCs w:val="21"/>
                <w:highlight w:val="none"/>
              </w:rPr>
            </w:pPr>
            <w:r>
              <w:rPr>
                <w:rFonts w:hint="eastAsia" w:hAnsi="宋体" w:cs="宋体"/>
                <w:b/>
                <w:color w:val="auto"/>
                <w:szCs w:val="21"/>
                <w:highlight w:val="none"/>
              </w:rPr>
              <w:t>质量保证：</w:t>
            </w:r>
          </w:p>
          <w:p w14:paraId="78EC48E9">
            <w:pPr>
              <w:spacing w:line="520" w:lineRule="exact"/>
              <w:ind w:firstLine="360" w:firstLineChars="150"/>
              <w:rPr>
                <w:rFonts w:hint="eastAsia" w:hAnsi="宋体" w:eastAsia="宋体" w:cs="宋体"/>
                <w:b/>
                <w:bCs/>
                <w:color w:val="auto"/>
                <w:szCs w:val="21"/>
                <w:highlight w:val="none"/>
                <w:lang w:eastAsia="zh-CN"/>
              </w:rPr>
            </w:pPr>
            <w:r>
              <w:rPr>
                <w:rFonts w:hint="eastAsia" w:hAnsi="宋体" w:cs="宋体"/>
                <w:color w:val="auto"/>
                <w:szCs w:val="21"/>
                <w:highlight w:val="none"/>
              </w:rPr>
              <w:t>工程质量标准：达到国家现行有关质量验收规范</w:t>
            </w:r>
            <w:bookmarkStart w:id="643" w:name="_GoBack"/>
            <w:bookmarkEnd w:id="643"/>
            <w:r>
              <w:rPr>
                <w:rFonts w:hint="eastAsia" w:hAnsi="宋体" w:cs="宋体"/>
                <w:color w:val="auto"/>
                <w:szCs w:val="21"/>
                <w:highlight w:val="none"/>
              </w:rPr>
              <w:t>“合格”要求</w:t>
            </w:r>
            <w:r>
              <w:rPr>
                <w:rFonts w:hint="eastAsia" w:hAnsi="宋体" w:cs="宋体"/>
                <w:color w:val="auto"/>
                <w:szCs w:val="21"/>
                <w:highlight w:val="none"/>
                <w:lang w:eastAsia="zh-CN"/>
              </w:rPr>
              <w:t>。</w:t>
            </w:r>
          </w:p>
          <w:p w14:paraId="1B06BB91">
            <w:pPr>
              <w:spacing w:line="520" w:lineRule="exact"/>
              <w:ind w:firstLine="360" w:firstLineChars="150"/>
              <w:rPr>
                <w:rFonts w:hAnsi="宋体" w:cs="宋体"/>
                <w:color w:val="auto"/>
                <w:szCs w:val="21"/>
                <w:highlight w:val="none"/>
              </w:rPr>
            </w:pPr>
            <w:r>
              <w:rPr>
                <w:rFonts w:hint="eastAsia" w:hAnsi="宋体" w:cs="宋体"/>
                <w:color w:val="auto"/>
                <w:szCs w:val="21"/>
                <w:highlight w:val="none"/>
              </w:rPr>
              <w:t>供应商必须保证材料合格、工程及服务质量可靠，并全面满足磋商文件的要求，磋商文件未明确要求的内容，供应商须按采购人的补充要求为准。施工工艺应严格按国家最新发布的规范标准执行，如发生质量问题由供应商承担全部责任。</w:t>
            </w:r>
          </w:p>
        </w:tc>
      </w:tr>
      <w:tr w14:paraId="71727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A7CBE90">
            <w:pPr>
              <w:spacing w:line="360" w:lineRule="auto"/>
              <w:jc w:val="center"/>
              <w:rPr>
                <w:rFonts w:hint="eastAsia" w:hAnsi="宋体" w:eastAsia="宋体" w:cs="宋体"/>
                <w:color w:val="auto"/>
                <w:szCs w:val="21"/>
                <w:highlight w:val="none"/>
                <w:lang w:eastAsia="zh-CN"/>
              </w:rPr>
            </w:pPr>
            <w:r>
              <w:rPr>
                <w:rFonts w:hint="eastAsia" w:hAnsi="宋体" w:cs="宋体"/>
                <w:color w:val="auto"/>
                <w:szCs w:val="21"/>
                <w:highlight w:val="none"/>
                <w:lang w:val="en-US" w:eastAsia="zh-CN"/>
              </w:rPr>
              <w:t>8</w:t>
            </w:r>
          </w:p>
        </w:tc>
        <w:tc>
          <w:tcPr>
            <w:tcW w:w="4450" w:type="pct"/>
            <w:vAlign w:val="center"/>
          </w:tcPr>
          <w:p w14:paraId="0F461C9E">
            <w:pPr>
              <w:spacing w:line="360" w:lineRule="auto"/>
              <w:rPr>
                <w:rFonts w:hAnsi="宋体" w:cs="宋体"/>
                <w:b/>
                <w:color w:val="auto"/>
                <w:szCs w:val="21"/>
                <w:highlight w:val="none"/>
              </w:rPr>
            </w:pPr>
            <w:r>
              <w:rPr>
                <w:rFonts w:hint="eastAsia" w:hAnsi="宋体" w:cs="宋体"/>
                <w:b/>
                <w:color w:val="auto"/>
                <w:szCs w:val="21"/>
                <w:highlight w:val="none"/>
              </w:rPr>
              <w:t>验收：</w:t>
            </w:r>
          </w:p>
          <w:p w14:paraId="144376EF">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由采购人、供应商共同对项目进行整体验收。其内容包括材料和施工质量是否达到现行国家有关验收规范“合格”标准、是否按照招标人要求按时完工。</w:t>
            </w:r>
          </w:p>
          <w:p w14:paraId="7F3CC272">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1.所验各项内容最终验收达不到磋商文件要求和磋商响应文件承诺的，或在后续使用中发现招标人不能容忍的缺陷等，将视为验收不合格，供应商应在采购人要求的时间内无条件整改及恢复。</w:t>
            </w:r>
          </w:p>
          <w:p w14:paraId="6DD235E5">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2.若发现供应商有弄虚作假的，在磋商阶段故意或随意夸大技术能力、工程、服务质量的，采购人有权解除合同，并且要求供应商赔偿相关损失。</w:t>
            </w:r>
          </w:p>
          <w:p w14:paraId="496D257F">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3.验收标准：按磋商文件、磋商响应文件及澄清函等技术指标进行验收。各项指标均应符合验收标准及要求。</w:t>
            </w:r>
          </w:p>
          <w:p w14:paraId="05769CA7">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4.验收合格后，填写验收单，双方签字生效。</w:t>
            </w:r>
          </w:p>
          <w:p w14:paraId="727CAED5">
            <w:pPr>
              <w:spacing w:line="360" w:lineRule="auto"/>
              <w:ind w:firstLine="480" w:firstLineChars="200"/>
              <w:rPr>
                <w:color w:val="auto"/>
                <w:highlight w:val="none"/>
              </w:rPr>
            </w:pPr>
            <w:r>
              <w:rPr>
                <w:rFonts w:hint="eastAsia" w:hAnsi="宋体" w:cs="宋体"/>
                <w:color w:val="auto"/>
                <w:szCs w:val="21"/>
                <w:highlight w:val="none"/>
              </w:rPr>
              <w:t>5.验收依据：</w:t>
            </w:r>
          </w:p>
          <w:p w14:paraId="75DD99E6">
            <w:pPr>
              <w:numPr>
                <w:ilvl w:val="0"/>
                <w:numId w:val="6"/>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合同文本；</w:t>
            </w:r>
          </w:p>
          <w:p w14:paraId="3AE81D73">
            <w:pPr>
              <w:numPr>
                <w:ilvl w:val="0"/>
                <w:numId w:val="6"/>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磋商文件及澄清函、磋商响应文件；</w:t>
            </w:r>
          </w:p>
          <w:p w14:paraId="7FAC090A">
            <w:pPr>
              <w:numPr>
                <w:ilvl w:val="0"/>
                <w:numId w:val="6"/>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国家和行业制定的相应的标准和规范；</w:t>
            </w:r>
          </w:p>
          <w:p w14:paraId="11EE3FF1">
            <w:pPr>
              <w:tabs>
                <w:tab w:val="left" w:pos="498"/>
              </w:tabs>
              <w:spacing w:line="360" w:lineRule="auto"/>
              <w:ind w:firstLine="240" w:firstLineChars="100"/>
              <w:rPr>
                <w:rFonts w:hAnsi="宋体" w:cs="宋体"/>
                <w:color w:val="auto"/>
                <w:szCs w:val="21"/>
                <w:highlight w:val="none"/>
              </w:rPr>
            </w:pPr>
            <w:r>
              <w:rPr>
                <w:rFonts w:hint="eastAsia" w:hAnsi="宋体" w:cs="宋体"/>
                <w:color w:val="auto"/>
                <w:szCs w:val="21"/>
                <w:highlight w:val="none"/>
              </w:rPr>
              <w:t>d)验收清单。</w:t>
            </w:r>
          </w:p>
        </w:tc>
      </w:tr>
      <w:tr w14:paraId="48F838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A079563">
            <w:pPr>
              <w:pStyle w:val="12"/>
              <w:spacing w:line="360" w:lineRule="auto"/>
              <w:jc w:val="center"/>
              <w:rPr>
                <w:rFonts w:hint="eastAsia" w:hAnsi="宋体" w:eastAsia="宋体"/>
                <w:color w:val="auto"/>
                <w:szCs w:val="21"/>
                <w:highlight w:val="none"/>
                <w:lang w:eastAsia="zh-CN"/>
              </w:rPr>
            </w:pPr>
            <w:r>
              <w:rPr>
                <w:rFonts w:hint="eastAsia" w:hAnsi="宋体"/>
                <w:color w:val="auto"/>
                <w:szCs w:val="21"/>
                <w:highlight w:val="none"/>
                <w:lang w:val="en-US" w:eastAsia="zh-CN"/>
              </w:rPr>
              <w:t>9</w:t>
            </w:r>
          </w:p>
        </w:tc>
        <w:tc>
          <w:tcPr>
            <w:tcW w:w="4450" w:type="pct"/>
            <w:vAlign w:val="center"/>
          </w:tcPr>
          <w:p w14:paraId="2B3EE8EE">
            <w:pPr>
              <w:spacing w:line="360" w:lineRule="auto"/>
              <w:rPr>
                <w:rFonts w:hAnsi="宋体" w:cs="宋体"/>
                <w:b/>
                <w:bCs/>
                <w:color w:val="auto"/>
                <w:szCs w:val="21"/>
                <w:highlight w:val="none"/>
              </w:rPr>
            </w:pPr>
            <w:r>
              <w:rPr>
                <w:rFonts w:hint="eastAsia" w:hAnsi="宋体" w:cs="宋体"/>
                <w:b/>
                <w:bCs/>
                <w:color w:val="auto"/>
                <w:szCs w:val="21"/>
                <w:highlight w:val="none"/>
              </w:rPr>
              <w:t>违约责任：</w:t>
            </w:r>
          </w:p>
          <w:p w14:paraId="65907B08">
            <w:pPr>
              <w:tabs>
                <w:tab w:val="left" w:pos="152"/>
              </w:tabs>
              <w:spacing w:line="360" w:lineRule="auto"/>
              <w:ind w:firstLine="480" w:firstLineChars="200"/>
              <w:rPr>
                <w:rFonts w:hAnsi="宋体" w:cs="宋体"/>
                <w:color w:val="auto"/>
                <w:szCs w:val="21"/>
                <w:highlight w:val="none"/>
              </w:rPr>
            </w:pPr>
            <w:r>
              <w:rPr>
                <w:rFonts w:hint="eastAsia" w:hAnsi="宋体" w:cs="宋体"/>
                <w:color w:val="auto"/>
                <w:szCs w:val="21"/>
                <w:highlight w:val="none"/>
              </w:rPr>
              <w:t>1、按《中华人民共和国民法典》中的相关条款执行。</w:t>
            </w:r>
          </w:p>
          <w:p w14:paraId="73E45213">
            <w:pPr>
              <w:tabs>
                <w:tab w:val="left" w:pos="152"/>
              </w:tabs>
              <w:spacing w:line="360" w:lineRule="auto"/>
              <w:ind w:firstLine="480" w:firstLineChars="200"/>
              <w:rPr>
                <w:rFonts w:hAnsi="宋体" w:cs="宋体"/>
                <w:color w:val="auto"/>
                <w:szCs w:val="21"/>
                <w:highlight w:val="none"/>
              </w:rPr>
            </w:pPr>
            <w:r>
              <w:rPr>
                <w:rFonts w:hint="eastAsia" w:hAnsi="宋体" w:cs="宋体"/>
                <w:color w:val="auto"/>
                <w:szCs w:val="21"/>
                <w:highlight w:val="none"/>
              </w:rPr>
              <w:t>2、未按合同要求提供服务或服务不能满足合同要求，采购人应当将服务商违约的情况以及拟采取的措施以书面形式报政府采购监管部门，根据政府采购监管部门的处理意见，采购人有权依据《中华人民共和国民法典》有关条款及合同约定终止合同，并要求服务商承担违约责任。同时，政府采购监管部门有权依据《</w:t>
            </w:r>
            <w:r>
              <w:rPr>
                <w:rFonts w:hint="eastAsia" w:hAnsi="宋体" w:cs="宋体"/>
                <w:color w:val="auto"/>
                <w:szCs w:val="24"/>
                <w:highlight w:val="none"/>
                <w:lang w:val="en-US" w:eastAsia="zh-CN"/>
              </w:rPr>
              <w:t>中华人民共和国</w:t>
            </w:r>
            <w:r>
              <w:rPr>
                <w:rFonts w:hint="eastAsia" w:hAnsi="宋体" w:cs="宋体"/>
                <w:color w:val="auto"/>
                <w:szCs w:val="21"/>
                <w:highlight w:val="none"/>
              </w:rPr>
              <w:t>政府采购法》及相关法律法规对服务商的违法行为进行相应的处罚。</w:t>
            </w:r>
          </w:p>
        </w:tc>
      </w:tr>
      <w:tr w14:paraId="14F087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4E5D6211">
            <w:pPr>
              <w:spacing w:line="360" w:lineRule="auto"/>
              <w:jc w:val="center"/>
              <w:rPr>
                <w:rFonts w:hint="default" w:hAnsi="宋体" w:eastAsia="宋体" w:cs="宋体"/>
                <w:color w:val="auto"/>
                <w:szCs w:val="21"/>
                <w:highlight w:val="none"/>
                <w:lang w:val="en-US" w:eastAsia="zh-CN"/>
              </w:rPr>
            </w:pPr>
            <w:r>
              <w:rPr>
                <w:rFonts w:hint="eastAsia" w:hAnsi="宋体" w:cs="宋体"/>
                <w:color w:val="auto"/>
                <w:szCs w:val="21"/>
                <w:highlight w:val="none"/>
                <w:lang w:val="en-US" w:eastAsia="zh-CN"/>
              </w:rPr>
              <w:t>10</w:t>
            </w:r>
          </w:p>
        </w:tc>
        <w:tc>
          <w:tcPr>
            <w:tcW w:w="4450" w:type="pct"/>
            <w:vAlign w:val="center"/>
          </w:tcPr>
          <w:p w14:paraId="2B23C930">
            <w:pPr>
              <w:spacing w:line="360" w:lineRule="auto"/>
              <w:rPr>
                <w:rFonts w:hAnsi="宋体" w:cs="宋体"/>
                <w:b/>
                <w:color w:val="auto"/>
                <w:szCs w:val="21"/>
                <w:highlight w:val="none"/>
              </w:rPr>
            </w:pPr>
            <w:r>
              <w:rPr>
                <w:rFonts w:hint="eastAsia" w:hAnsi="宋体" w:cs="宋体"/>
                <w:b/>
                <w:color w:val="auto"/>
                <w:szCs w:val="21"/>
                <w:highlight w:val="none"/>
              </w:rPr>
              <w:t>政府采购合同：</w:t>
            </w:r>
          </w:p>
          <w:p w14:paraId="10AC1641">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政府采购合同适用合同法。采购人和供应商之间的权利和义务，应当按照平等、自愿的原则以合同方式约定。</w:t>
            </w:r>
            <w:r>
              <w:rPr>
                <w:rFonts w:hint="eastAsia" w:hAnsi="宋体" w:cs="宋体"/>
                <w:color w:val="auto"/>
                <w:szCs w:val="21"/>
                <w:highlight w:val="none"/>
              </w:rPr>
              <w:br w:type="textWrapping"/>
            </w:r>
            <w:r>
              <w:rPr>
                <w:rFonts w:hint="eastAsia" w:hAnsi="宋体" w:cs="宋体"/>
                <w:color w:val="auto"/>
                <w:szCs w:val="21"/>
                <w:highlight w:val="none"/>
              </w:rPr>
              <w:t xml:space="preserve">    采购人可以委托采购代理机构代表其与供应商签订政府采购合同。由采购代理机构以采购人名义签订合同的，应当提交采购人的授权委托书，作为合同附件。</w:t>
            </w:r>
          </w:p>
          <w:p w14:paraId="7336E788">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政府采购合同应当采用书面形式。</w:t>
            </w:r>
          </w:p>
          <w:p w14:paraId="66074B5D">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国务院政府采购监督管理部门应当会同国务院有关部门，规定政府采购合同必须具备的条款。</w:t>
            </w:r>
            <w:r>
              <w:rPr>
                <w:rFonts w:hint="eastAsia" w:hAnsi="宋体" w:cs="宋体"/>
                <w:color w:val="auto"/>
                <w:szCs w:val="21"/>
                <w:highlight w:val="none"/>
              </w:rPr>
              <w:br w:type="textWrapping"/>
            </w:r>
            <w:r>
              <w:rPr>
                <w:rFonts w:hint="eastAsia" w:hAnsi="宋体" w:cs="宋体"/>
                <w:color w:val="auto"/>
                <w:szCs w:val="21"/>
                <w:highlight w:val="none"/>
              </w:rPr>
              <w:t xml:space="preserve">    采购人与中标、成交供应商应当在中标、成交通知书发出之日起三十日内，按照采购文件确定的事项签订政府采购合同。</w:t>
            </w:r>
            <w:r>
              <w:rPr>
                <w:rFonts w:hint="eastAsia" w:hAnsi="宋体" w:cs="宋体"/>
                <w:color w:val="auto"/>
                <w:szCs w:val="21"/>
                <w:highlight w:val="none"/>
              </w:rPr>
              <w:br w:type="textWrapping"/>
            </w:r>
            <w:r>
              <w:rPr>
                <w:rFonts w:hint="eastAsia" w:hAnsi="宋体" w:cs="宋体"/>
                <w:color w:val="auto"/>
                <w:szCs w:val="21"/>
                <w:highlight w:val="none"/>
              </w:rPr>
              <w:t xml:space="preserve">    中标、成交通知书对采购人和中标、成交供应商均具有法律效力。中标、成交通知书发出后，采购人改变中标、成交结果的，或者中标、成交供应商放弃中标、成交项目的，应当依法承担法律责任。</w:t>
            </w:r>
          </w:p>
          <w:p w14:paraId="3AE01DEA">
            <w:pPr>
              <w:pStyle w:val="12"/>
              <w:spacing w:line="360" w:lineRule="auto"/>
              <w:ind w:firstLine="480" w:firstLineChars="200"/>
              <w:rPr>
                <w:rFonts w:hAnsi="宋体"/>
                <w:color w:val="auto"/>
                <w:szCs w:val="21"/>
                <w:highlight w:val="none"/>
              </w:rPr>
            </w:pPr>
            <w:r>
              <w:rPr>
                <w:rFonts w:hint="eastAsia" w:hAnsi="宋体" w:cs="宋体"/>
                <w:color w:val="auto"/>
                <w:kern w:val="0"/>
                <w:sz w:val="24"/>
                <w:szCs w:val="21"/>
                <w:highlight w:val="none"/>
              </w:rPr>
              <w:t>政府采购项目的采购合同自签订之日起七个工作日内，采购人应当将合同副本报同级政府采购监督管理部门和有关部门备案。</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经采购人同意，中标、成交供应商可以依法采取分包方式履行合同。政府采购合同分包履行的，中标、成交供应商就采购项目和分包项目向采购人负责，分包供应商就分包项目承担责任。</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政府采购合同履行中，采购人需追加与合同标的相同的货物、工程或者服务的，在不改变合同其他条款的前提下，可以与供应商协商签订补充合同，但所有补充合同的采购金额不得超过原合同采购金额的百分之十。</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政府采购合同的双方当事人不得擅自变更、中止或者终止合同。</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政府采购合同继续履行将损害国家利益和社会公共利益的，双方当事人应当变更、中止或者终止合同。有过错的一方应当承担赔偿责任，双方都有过错的，各自承担相应的责任。</w:t>
            </w:r>
          </w:p>
        </w:tc>
      </w:tr>
    </w:tbl>
    <w:p w14:paraId="7213AA2E">
      <w:pPr>
        <w:jc w:val="left"/>
        <w:rPr>
          <w:rFonts w:ascii="Times New Roman" w:eastAsia="仿宋_GB2312"/>
          <w:bCs/>
          <w:color w:val="auto"/>
          <w:sz w:val="32"/>
          <w:szCs w:val="32"/>
          <w:highlight w:val="none"/>
        </w:rPr>
      </w:pPr>
      <w:bookmarkStart w:id="55" w:name="_Toc107194479"/>
      <w:bookmarkEnd w:id="55"/>
      <w:bookmarkStart w:id="56" w:name="_Toc209339595"/>
      <w:bookmarkEnd w:id="56"/>
      <w:bookmarkStart w:id="57" w:name="_Toc205891759"/>
      <w:bookmarkEnd w:id="57"/>
      <w:r>
        <w:rPr>
          <w:rFonts w:hint="eastAsia" w:hAnsi="宋体" w:cs="宋体"/>
          <w:b/>
          <w:bCs/>
          <w:color w:val="auto"/>
          <w:spacing w:val="100"/>
          <w:kern w:val="16"/>
          <w:sz w:val="52"/>
          <w:szCs w:val="52"/>
          <w:highlight w:val="none"/>
        </w:rPr>
        <w:br w:type="page"/>
      </w:r>
    </w:p>
    <w:p w14:paraId="1EC1399F">
      <w:pPr>
        <w:ind w:firstLine="2700" w:firstLineChars="750"/>
        <w:rPr>
          <w:rFonts w:hint="eastAsia" w:ascii="宋体" w:hAnsi="宋体" w:cs="宋体"/>
          <w:bCs/>
          <w:sz w:val="36"/>
          <w:szCs w:val="36"/>
          <w:highlight w:val="none"/>
        </w:rPr>
      </w:pPr>
      <w:r>
        <w:rPr>
          <w:rFonts w:hint="eastAsia" w:ascii="宋体" w:hAnsi="宋体" w:cs="宋体"/>
          <w:bCs/>
          <w:sz w:val="36"/>
          <w:szCs w:val="36"/>
          <w:highlight w:val="none"/>
        </w:rPr>
        <w:t>（GF-2017-0201）</w:t>
      </w:r>
    </w:p>
    <w:p w14:paraId="392D4694">
      <w:pPr>
        <w:wordWrap w:val="0"/>
        <w:ind w:right="640"/>
        <w:jc w:val="center"/>
        <w:rPr>
          <w:rFonts w:hint="eastAsia" w:ascii="宋体" w:hAnsi="宋体" w:cs="宋体"/>
          <w:bCs/>
          <w:sz w:val="32"/>
          <w:szCs w:val="32"/>
          <w:highlight w:val="none"/>
        </w:rPr>
      </w:pPr>
      <w:r>
        <w:rPr>
          <w:rFonts w:hint="eastAsia" w:ascii="宋体" w:hAnsi="宋体" w:cs="宋体"/>
          <w:bCs/>
          <w:sz w:val="32"/>
          <w:szCs w:val="32"/>
          <w:highlight w:val="none"/>
        </w:rPr>
        <w:t xml:space="preserve"> </w:t>
      </w:r>
    </w:p>
    <w:p w14:paraId="69D51468">
      <w:pPr>
        <w:wordWrap w:val="0"/>
        <w:ind w:right="640"/>
        <w:jc w:val="center"/>
        <w:rPr>
          <w:rFonts w:hint="eastAsia" w:ascii="宋体" w:hAnsi="宋体" w:cs="宋体"/>
          <w:bCs/>
          <w:sz w:val="32"/>
          <w:szCs w:val="32"/>
          <w:highlight w:val="none"/>
        </w:rPr>
      </w:pPr>
    </w:p>
    <w:p w14:paraId="663C46E3">
      <w:pPr>
        <w:jc w:val="center"/>
        <w:rPr>
          <w:rFonts w:hint="eastAsia" w:ascii="宋体" w:hAnsi="宋体" w:cs="宋体"/>
          <w:bCs/>
          <w:sz w:val="52"/>
          <w:szCs w:val="52"/>
          <w:highlight w:val="none"/>
        </w:rPr>
      </w:pPr>
    </w:p>
    <w:p w14:paraId="427C4205">
      <w:pPr>
        <w:jc w:val="center"/>
        <w:rPr>
          <w:rFonts w:hint="eastAsia" w:ascii="宋体" w:hAnsi="宋体" w:cs="宋体"/>
          <w:bCs/>
          <w:sz w:val="52"/>
          <w:szCs w:val="52"/>
          <w:highlight w:val="none"/>
        </w:rPr>
      </w:pPr>
    </w:p>
    <w:p w14:paraId="30222DE2">
      <w:pPr>
        <w:jc w:val="center"/>
        <w:rPr>
          <w:rFonts w:hint="eastAsia" w:ascii="宋体" w:hAnsi="宋体" w:cs="宋体"/>
          <w:bCs/>
          <w:sz w:val="52"/>
          <w:szCs w:val="52"/>
          <w:highlight w:val="none"/>
        </w:rPr>
      </w:pPr>
    </w:p>
    <w:p w14:paraId="52D156D5">
      <w:pPr>
        <w:jc w:val="center"/>
        <w:rPr>
          <w:rFonts w:hint="eastAsia" w:ascii="宋体" w:hAnsi="宋体" w:cs="宋体"/>
          <w:bCs/>
          <w:sz w:val="52"/>
          <w:szCs w:val="52"/>
          <w:highlight w:val="none"/>
        </w:rPr>
      </w:pPr>
    </w:p>
    <w:p w14:paraId="7217FCA8">
      <w:pPr>
        <w:jc w:val="center"/>
        <w:rPr>
          <w:rFonts w:hint="eastAsia" w:ascii="宋体" w:hAnsi="宋体" w:cs="宋体"/>
          <w:bCs/>
          <w:sz w:val="52"/>
          <w:szCs w:val="52"/>
          <w:highlight w:val="none"/>
        </w:rPr>
      </w:pPr>
    </w:p>
    <w:p w14:paraId="32930619">
      <w:pPr>
        <w:jc w:val="center"/>
        <w:rPr>
          <w:rFonts w:hint="eastAsia" w:ascii="宋体" w:hAnsi="宋体" w:eastAsia="宋体" w:cs="宋体"/>
          <w:bCs/>
          <w:sz w:val="52"/>
          <w:szCs w:val="52"/>
          <w:highlight w:val="none"/>
          <w:lang w:eastAsia="zh-CN"/>
        </w:rPr>
      </w:pPr>
      <w:r>
        <w:rPr>
          <w:rFonts w:hint="eastAsia" w:ascii="宋体" w:hAnsi="宋体" w:cs="宋体"/>
          <w:bCs/>
          <w:sz w:val="52"/>
          <w:szCs w:val="52"/>
          <w:highlight w:val="none"/>
        </w:rPr>
        <w:t>建设工程施工合同</w:t>
      </w:r>
    </w:p>
    <w:p w14:paraId="16EDC515">
      <w:pPr>
        <w:pStyle w:val="40"/>
        <w:rPr>
          <w:rFonts w:hint="eastAsia"/>
          <w:highlight w:val="none"/>
          <w:lang w:eastAsia="zh-CN"/>
        </w:rPr>
      </w:pPr>
    </w:p>
    <w:p w14:paraId="4D526C04">
      <w:pPr>
        <w:jc w:val="center"/>
        <w:rPr>
          <w:rFonts w:hint="eastAsia" w:ascii="宋体" w:hAnsi="宋体" w:cs="宋体"/>
          <w:bCs/>
          <w:sz w:val="52"/>
          <w:szCs w:val="52"/>
          <w:highlight w:val="none"/>
        </w:rPr>
      </w:pPr>
      <w:r>
        <w:rPr>
          <w:rFonts w:hint="eastAsia" w:ascii="宋体" w:hAnsi="宋体" w:cs="宋体"/>
          <w:bCs/>
          <w:sz w:val="36"/>
          <w:szCs w:val="36"/>
          <w:highlight w:val="none"/>
        </w:rPr>
        <w:t>（示范文本）</w:t>
      </w:r>
    </w:p>
    <w:p w14:paraId="78EF25AA">
      <w:pPr>
        <w:jc w:val="center"/>
        <w:rPr>
          <w:rFonts w:hint="eastAsia" w:ascii="宋体" w:hAnsi="宋体" w:cs="宋体"/>
          <w:bCs/>
          <w:sz w:val="52"/>
          <w:szCs w:val="52"/>
          <w:highlight w:val="none"/>
        </w:rPr>
      </w:pPr>
    </w:p>
    <w:p w14:paraId="609AAB49">
      <w:pPr>
        <w:jc w:val="center"/>
        <w:rPr>
          <w:rFonts w:hint="eastAsia" w:ascii="宋体" w:hAnsi="宋体" w:cs="宋体"/>
          <w:bCs/>
          <w:sz w:val="72"/>
          <w:szCs w:val="72"/>
          <w:highlight w:val="none"/>
        </w:rPr>
      </w:pPr>
    </w:p>
    <w:p w14:paraId="08C57FCD">
      <w:pPr>
        <w:jc w:val="center"/>
        <w:rPr>
          <w:rFonts w:hint="eastAsia" w:ascii="宋体" w:hAnsi="宋体" w:cs="宋体"/>
          <w:bCs/>
          <w:sz w:val="72"/>
          <w:szCs w:val="72"/>
          <w:highlight w:val="none"/>
        </w:rPr>
      </w:pPr>
    </w:p>
    <w:p w14:paraId="2B9737A4">
      <w:pPr>
        <w:jc w:val="center"/>
        <w:rPr>
          <w:rFonts w:hint="eastAsia" w:ascii="宋体" w:hAnsi="宋体" w:cs="宋体"/>
          <w:bCs/>
          <w:sz w:val="72"/>
          <w:szCs w:val="72"/>
          <w:highlight w:val="none"/>
        </w:rPr>
      </w:pPr>
    </w:p>
    <w:p w14:paraId="1B71EABD">
      <w:pPr>
        <w:rPr>
          <w:rFonts w:hint="eastAsia" w:ascii="宋体" w:hAnsi="宋体" w:cs="宋体"/>
          <w:bCs/>
          <w:sz w:val="28"/>
          <w:szCs w:val="28"/>
          <w:highlight w:val="none"/>
        </w:rPr>
      </w:pPr>
    </w:p>
    <w:p w14:paraId="0F7CC535">
      <w:pPr>
        <w:rPr>
          <w:rFonts w:hint="eastAsia" w:ascii="宋体" w:hAnsi="宋体" w:cs="宋体"/>
          <w:bCs/>
          <w:sz w:val="28"/>
          <w:szCs w:val="28"/>
          <w:highlight w:val="none"/>
        </w:rPr>
      </w:pPr>
    </w:p>
    <w:p w14:paraId="2D4FA4E1">
      <w:pPr>
        <w:rPr>
          <w:rFonts w:hint="eastAsia" w:ascii="宋体" w:hAnsi="宋体" w:cs="宋体"/>
          <w:bCs/>
          <w:sz w:val="28"/>
          <w:szCs w:val="28"/>
          <w:highlight w:val="none"/>
        </w:rPr>
      </w:pPr>
    </w:p>
    <w:p w14:paraId="271D03AA">
      <w:pPr>
        <w:rPr>
          <w:rFonts w:hint="eastAsia" w:ascii="宋体" w:hAnsi="宋体" w:cs="宋体"/>
          <w:bCs/>
          <w:sz w:val="28"/>
          <w:szCs w:val="28"/>
          <w:highlight w:val="none"/>
        </w:rPr>
      </w:pPr>
    </w:p>
    <w:p w14:paraId="54EE46E1">
      <w:pPr>
        <w:ind w:right="3108" w:rightChars="1295" w:firstLine="3129" w:firstLineChars="1304"/>
        <w:jc w:val="distribute"/>
        <w:rPr>
          <w:rFonts w:hint="eastAsia" w:ascii="宋体" w:hAnsi="宋体" w:cs="宋体"/>
          <w:bCs/>
          <w:sz w:val="32"/>
          <w:szCs w:val="28"/>
          <w:highlight w:val="none"/>
        </w:rPr>
      </w:pPr>
      <w:r>
        <w:rPr>
          <w:rFonts w:hint="eastAsia" w:ascii="宋体" w:hAnsi="宋体" w:cs="宋体"/>
          <w:bCs/>
          <w:highlight w:val="none"/>
        </w:rPr>
        <mc:AlternateContent>
          <mc:Choice Requires="wps">
            <w:drawing>
              <wp:anchor distT="0" distB="0" distL="114300" distR="114300" simplePos="0" relativeHeight="251659264"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10" name="文本框 10"/>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744C080A">
                            <w:pPr>
                              <w:rPr>
                                <w:rFonts w:ascii="宋体" w:hAnsi="宋体"/>
                                <w:b/>
                                <w:bCs/>
                                <w:sz w:val="32"/>
                              </w:rPr>
                            </w:pPr>
                            <w:r>
                              <w:rPr>
                                <w:rFonts w:hint="eastAsia" w:ascii="宋体" w:hAnsi="宋体"/>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59264;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sw1huAQCAAAOBAAADgAAAGRycy9lMm9Eb2MueG1srVPN&#10;jtMwEL4j8Q6W7zTZQlk2aroSlHJBgLTwAK7jJJb8J9tt0heAN+DEhTvP1efgs9PtwnLpgRyc8czn&#10;zzPfjJe3o1ZkL3yQ1tT0alZSIgy3jTRdTb983jx7RUmIzDRMWSNqehCB3q6ePlkOrhJz21vVCE9A&#10;YkI1uJr2MbqqKALvhWZhZp0wCLbWaxax9V3ReDaAXatiXpYvi8H6xnnLRQjwrqcgPTH6Swht20ou&#10;1pbvtDBxYvVCsYiSQi9doKucbdsKHj+2bRCRqJqi0phXXAJ7m9ZitWRV55nrJT+lwC5J4VFNmkmD&#10;S89UaxYZ2Xn5D5WW3Ntg2zjjVhdTIVkRVHFVPtLmrmdO5FogdXBn0cP/o+Uf9p88kQ0mAZIYptHx&#10;4/dvxx+/jj+/Evgg0OBCBdydAzKOr+0I8L0/wJnqHluv0x8VEcTBdTjLK8ZIOJzX8+c3JSIcoReL&#10;awxDYikeDjsf4jthNUlGTT26l0Vl+/chTtB7SLrL2I1UKndQGTLU9GYxX4CeYSpbTANM7VBZMF2m&#10;CVbJJh1Jh4Pvtm+UJ3uGydjk75TNX7B035qFfsLlUIKxSssofLZ6wZq3piHx4CCewaOhKRktGkqU&#10;wBtLVkZGJtUlSEiiDJRJwk8CJyuO2xE0ydza5oBm7JyXXQ+lcjsyHGOSJT2NdJrDP/eZ9OEZ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LMNYbgEAgAADgQAAA4AAAAAAAAAAQAgAAAAJwEA&#10;AGRycy9lMm9Eb2MueG1sUEsFBgAAAAAGAAYAWQEAAJ0FAAAAAA==&#10;">
                <v:fill on="f" focussize="0,0"/>
                <v:stroke color="#FFFFFF" joinstyle="miter"/>
                <v:imagedata o:title=""/>
                <o:lock v:ext="edit" aspectratio="f"/>
                <v:textbox>
                  <w:txbxContent>
                    <w:p w14:paraId="744C080A">
                      <w:pPr>
                        <w:rPr>
                          <w:rFonts w:ascii="宋体" w:hAnsi="宋体"/>
                          <w:b/>
                          <w:bCs/>
                          <w:sz w:val="32"/>
                        </w:rPr>
                      </w:pPr>
                      <w:r>
                        <w:rPr>
                          <w:rFonts w:hint="eastAsia" w:ascii="宋体" w:hAnsi="宋体"/>
                          <w:b/>
                          <w:bCs/>
                          <w:sz w:val="32"/>
                        </w:rPr>
                        <w:t>制定</w:t>
                      </w:r>
                    </w:p>
                  </w:txbxContent>
                </v:textbox>
              </v:shape>
            </w:pict>
          </mc:Fallback>
        </mc:AlternateContent>
      </w:r>
      <w:r>
        <w:rPr>
          <w:rFonts w:hint="eastAsia" w:ascii="宋体" w:hAnsi="宋体" w:cs="宋体"/>
          <w:bCs/>
          <w:sz w:val="32"/>
          <w:szCs w:val="28"/>
          <w:highlight w:val="none"/>
        </w:rPr>
        <w:t>住房和城乡建设部</w:t>
      </w:r>
    </w:p>
    <w:p w14:paraId="2C1AF9AB">
      <w:pPr>
        <w:ind w:right="3108" w:rightChars="1295" w:firstLine="2739" w:firstLineChars="856"/>
        <w:jc w:val="distribute"/>
        <w:rPr>
          <w:rFonts w:hint="eastAsia" w:ascii="宋体" w:hAnsi="宋体" w:cs="宋体"/>
          <w:bCs/>
          <w:sz w:val="32"/>
          <w:szCs w:val="28"/>
          <w:highlight w:val="none"/>
        </w:rPr>
      </w:pPr>
      <w:r>
        <w:rPr>
          <w:rFonts w:hint="eastAsia" w:ascii="宋体" w:hAnsi="宋体" w:cs="宋体"/>
          <w:bCs/>
          <w:sz w:val="32"/>
          <w:szCs w:val="28"/>
          <w:highlight w:val="none"/>
        </w:rPr>
        <w:t>国家工商行政管理总局</w:t>
      </w:r>
    </w:p>
    <w:p w14:paraId="546D1492">
      <w:pPr>
        <w:ind w:right="3108" w:rightChars="1295" w:firstLine="2739" w:firstLineChars="856"/>
        <w:jc w:val="distribute"/>
        <w:rPr>
          <w:rFonts w:hint="eastAsia" w:ascii="宋体" w:hAnsi="宋体" w:cs="宋体"/>
          <w:bCs/>
          <w:sz w:val="32"/>
          <w:szCs w:val="28"/>
          <w:highlight w:val="none"/>
        </w:rPr>
      </w:pPr>
    </w:p>
    <w:p w14:paraId="13D64E2D">
      <w:pPr>
        <w:rPr>
          <w:rFonts w:hint="eastAsia" w:ascii="宋体" w:hAnsi="宋体" w:cs="宋体"/>
          <w:bCs/>
          <w:highlight w:val="none"/>
        </w:rPr>
      </w:pPr>
    </w:p>
    <w:p w14:paraId="2554F963">
      <w:pPr>
        <w:rPr>
          <w:rFonts w:hint="eastAsia"/>
          <w:highlight w:val="none"/>
        </w:rPr>
      </w:pPr>
      <w:r>
        <w:rPr>
          <w:rFonts w:hint="eastAsia"/>
          <w:highlight w:val="none"/>
        </w:rPr>
        <w:br w:type="page"/>
      </w:r>
    </w:p>
    <w:p w14:paraId="77CC72A6">
      <w:pPr>
        <w:rPr>
          <w:rFonts w:hint="eastAsia"/>
          <w:highlight w:val="none"/>
        </w:rPr>
      </w:pPr>
    </w:p>
    <w:p w14:paraId="14F13C9D">
      <w:pPr>
        <w:jc w:val="center"/>
        <w:rPr>
          <w:rFonts w:hint="eastAsia" w:ascii="宋体" w:hAnsi="宋体" w:cs="宋体"/>
          <w:bCs/>
          <w:sz w:val="32"/>
          <w:szCs w:val="32"/>
          <w:highlight w:val="none"/>
        </w:rPr>
      </w:pPr>
      <w:bookmarkStart w:id="58" w:name="_Toc351203480"/>
      <w:bookmarkStart w:id="59" w:name="_Toc296503025"/>
      <w:bookmarkStart w:id="60" w:name="_Toc296890982"/>
      <w:r>
        <w:rPr>
          <w:rFonts w:hint="eastAsia" w:ascii="宋体" w:hAnsi="宋体" w:cs="宋体"/>
          <w:bCs/>
          <w:sz w:val="32"/>
          <w:szCs w:val="32"/>
          <w:highlight w:val="none"/>
        </w:rPr>
        <w:t>第一部分 合同协议书</w:t>
      </w:r>
      <w:bookmarkEnd w:id="58"/>
      <w:bookmarkEnd w:id="59"/>
      <w:bookmarkEnd w:id="60"/>
    </w:p>
    <w:p w14:paraId="2588985D">
      <w:pPr>
        <w:spacing w:line="360" w:lineRule="auto"/>
        <w:rPr>
          <w:rFonts w:hint="eastAsia" w:ascii="宋体" w:hAnsi="宋体" w:cs="宋体"/>
          <w:bCs/>
          <w:sz w:val="24"/>
          <w:highlight w:val="none"/>
          <w:u w:val="single"/>
        </w:rPr>
      </w:pPr>
      <w:r>
        <w:rPr>
          <w:rFonts w:hint="eastAsia" w:ascii="宋体" w:hAnsi="宋体" w:cs="宋体"/>
          <w:bCs/>
          <w:sz w:val="24"/>
          <w:highlight w:val="none"/>
        </w:rPr>
        <w:t>发包人（全称）：</w:t>
      </w:r>
      <w:r>
        <w:rPr>
          <w:rFonts w:hint="eastAsia" w:hAnsi="宋体" w:cs="宋体"/>
          <w:bCs/>
          <w:sz w:val="24"/>
          <w:highlight w:val="none"/>
          <w:u w:val="single"/>
          <w:lang w:eastAsia="zh-CN"/>
        </w:rPr>
        <w:t>山阳县西照川镇人民政府</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p>
    <w:p w14:paraId="1D7498B0">
      <w:pPr>
        <w:spacing w:line="360" w:lineRule="auto"/>
        <w:rPr>
          <w:rFonts w:hint="eastAsia" w:ascii="宋体" w:hAnsi="宋体" w:cs="宋体"/>
          <w:bCs/>
          <w:sz w:val="24"/>
          <w:highlight w:val="none"/>
          <w:u w:val="single"/>
        </w:rPr>
      </w:pPr>
      <w:r>
        <w:rPr>
          <w:rFonts w:hint="eastAsia" w:ascii="宋体" w:hAnsi="宋体" w:cs="宋体"/>
          <w:bCs/>
          <w:sz w:val="24"/>
          <w:highlight w:val="none"/>
        </w:rPr>
        <w:t>承包人（全称）：</w:t>
      </w:r>
      <w:r>
        <w:rPr>
          <w:rFonts w:hint="eastAsia" w:ascii="宋体" w:hAnsi="宋体" w:cs="宋体"/>
          <w:bCs/>
          <w:sz w:val="24"/>
          <w:highlight w:val="none"/>
          <w:u w:val="single"/>
        </w:rPr>
        <w:t xml:space="preserve">                       </w:t>
      </w:r>
    </w:p>
    <w:p w14:paraId="56F4AEF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根据《中华人民共和国</w:t>
      </w:r>
      <w:r>
        <w:rPr>
          <w:rFonts w:hint="eastAsia" w:hAnsi="宋体" w:cs="宋体"/>
          <w:bCs/>
          <w:sz w:val="24"/>
          <w:highlight w:val="none"/>
          <w:lang w:val="en-US" w:eastAsia="zh-CN"/>
        </w:rPr>
        <w:t>民法典</w:t>
      </w:r>
      <w:r>
        <w:rPr>
          <w:rFonts w:hint="eastAsia" w:ascii="宋体" w:hAnsi="宋体" w:cs="宋体"/>
          <w:bCs/>
          <w:sz w:val="24"/>
          <w:highlight w:val="none"/>
        </w:rPr>
        <w:t>》、《中华人民共和国建筑法》及有关法律规定，遵循平等、自愿、公平和诚实信用的原则，双方就</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西照川镇西川社区千万工程示范村建设项目</w:t>
      </w:r>
      <w:r>
        <w:rPr>
          <w:rFonts w:hint="eastAsia" w:ascii="宋体" w:hAnsi="宋体"/>
          <w:color w:val="000000"/>
          <w:sz w:val="24"/>
          <w:highlight w:val="none"/>
          <w:u w:val="single"/>
        </w:rPr>
        <w:t xml:space="preserve"> </w:t>
      </w:r>
      <w:r>
        <w:rPr>
          <w:rFonts w:hint="eastAsia" w:ascii="宋体" w:hAnsi="宋体" w:cs="宋体"/>
          <w:bCs/>
          <w:sz w:val="24"/>
          <w:highlight w:val="none"/>
        </w:rPr>
        <w:t>施工及有关事项协商一致，共同达成如下协议：</w:t>
      </w:r>
      <w:bookmarkStart w:id="61" w:name="_Toc351203481"/>
    </w:p>
    <w:p w14:paraId="412AC14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一、工程概况</w:t>
      </w:r>
      <w:bookmarkEnd w:id="61"/>
    </w:p>
    <w:p w14:paraId="654A0C1C">
      <w:pPr>
        <w:spacing w:line="360" w:lineRule="auto"/>
        <w:ind w:firstLine="470" w:firstLineChars="196"/>
        <w:rPr>
          <w:rFonts w:hint="eastAsia" w:ascii="宋体" w:hAnsi="宋体" w:cs="宋体"/>
          <w:bCs/>
          <w:sz w:val="24"/>
          <w:highlight w:val="none"/>
          <w:u w:val="single"/>
        </w:rPr>
      </w:pPr>
      <w:r>
        <w:rPr>
          <w:rFonts w:hint="eastAsia" w:ascii="宋体" w:hAnsi="宋体" w:cs="宋体"/>
          <w:bCs/>
          <w:sz w:val="24"/>
          <w:highlight w:val="none"/>
        </w:rPr>
        <w:t>1.工程名称：</w:t>
      </w:r>
      <w:r>
        <w:rPr>
          <w:rFonts w:hint="eastAsia" w:hAnsi="宋体" w:cs="宋体"/>
          <w:bCs/>
          <w:sz w:val="24"/>
          <w:highlight w:val="none"/>
          <w:u w:val="single"/>
          <w:lang w:eastAsia="zh-CN"/>
        </w:rPr>
        <w:t>西照川镇西川社区千万工程示范村建设项目</w:t>
      </w:r>
      <w:r>
        <w:rPr>
          <w:rFonts w:hint="eastAsia" w:ascii="宋体" w:hAnsi="宋体" w:cs="宋体"/>
          <w:bCs/>
          <w:sz w:val="24"/>
          <w:highlight w:val="none"/>
        </w:rPr>
        <w:t>。</w:t>
      </w:r>
    </w:p>
    <w:p w14:paraId="712D34C7">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2.工程地点：</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94C4294">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3.工程立项批准文号：</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3E4FC8E">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4.资金来源：</w:t>
      </w:r>
      <w:r>
        <w:rPr>
          <w:rFonts w:hint="eastAsia" w:ascii="宋体" w:hAnsi="宋体" w:cs="宋体"/>
          <w:bCs/>
          <w:sz w:val="24"/>
          <w:highlight w:val="none"/>
          <w:u w:val="single"/>
        </w:rPr>
        <w:t xml:space="preserve"> 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3583890">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5.工程内容：</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94EBE9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6.工程承包范围：</w:t>
      </w:r>
      <w:r>
        <w:rPr>
          <w:rFonts w:hint="eastAsia" w:ascii="宋体" w:hAnsi="宋体" w:cs="宋体"/>
          <w:bCs/>
          <w:sz w:val="24"/>
          <w:highlight w:val="none"/>
          <w:u w:val="single"/>
        </w:rPr>
        <w:t></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w:t>
      </w:r>
      <w:r>
        <w:rPr>
          <w:rFonts w:hint="eastAsia" w:ascii="宋体" w:hAnsi="宋体" w:cs="宋体"/>
          <w:bCs/>
          <w:sz w:val="24"/>
          <w:highlight w:val="none"/>
        </w:rPr>
        <w:t>。</w:t>
      </w:r>
      <w:bookmarkStart w:id="62" w:name="_Toc351203482"/>
    </w:p>
    <w:p w14:paraId="6754846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二、合同工期</w:t>
      </w:r>
      <w:bookmarkEnd w:id="62"/>
    </w:p>
    <w:p w14:paraId="5AD98656">
      <w:pPr>
        <w:spacing w:line="360" w:lineRule="auto"/>
        <w:ind w:firstLine="459"/>
        <w:rPr>
          <w:rFonts w:hint="eastAsia" w:ascii="宋体" w:hAnsi="宋体" w:cs="宋体"/>
          <w:bCs/>
          <w:sz w:val="24"/>
          <w:highlight w:val="none"/>
        </w:rPr>
      </w:pPr>
      <w:r>
        <w:rPr>
          <w:rFonts w:hint="eastAsia" w:ascii="宋体" w:hAnsi="宋体" w:cs="宋体"/>
          <w:bCs/>
          <w:sz w:val="24"/>
          <w:highlight w:val="none"/>
        </w:rPr>
        <w:t>计划开工日期：</w:t>
      </w:r>
      <w:r>
        <w:rPr>
          <w:rFonts w:hint="eastAsia" w:ascii="宋体" w:hAnsi="宋体" w:cs="宋体"/>
          <w:bCs/>
          <w:sz w:val="24"/>
          <w:highlight w:val="none"/>
          <w:u w:val="single"/>
        </w:rPr>
        <w:t></w:t>
      </w:r>
      <w:r>
        <w:rPr>
          <w:rFonts w:hint="eastAsia" w:ascii="宋体" w:hAnsi="宋体" w:cs="宋体"/>
          <w:bCs/>
          <w:sz w:val="24"/>
          <w:highlight w:val="none"/>
        </w:rPr>
        <w:t>年</w:t>
      </w:r>
      <w:r>
        <w:rPr>
          <w:rFonts w:hint="eastAsia" w:ascii="宋体" w:hAnsi="宋体" w:cs="宋体"/>
          <w:bCs/>
          <w:sz w:val="24"/>
          <w:highlight w:val="none"/>
          <w:u w:val="single"/>
        </w:rPr>
        <w:t></w:t>
      </w:r>
      <w:r>
        <w:rPr>
          <w:rFonts w:hint="eastAsia" w:ascii="宋体" w:hAnsi="宋体" w:cs="宋体"/>
          <w:bCs/>
          <w:sz w:val="24"/>
          <w:highlight w:val="none"/>
        </w:rPr>
        <w:t>月</w:t>
      </w:r>
      <w:r>
        <w:rPr>
          <w:rFonts w:hint="eastAsia" w:ascii="宋体" w:hAnsi="宋体" w:cs="宋体"/>
          <w:bCs/>
          <w:sz w:val="24"/>
          <w:highlight w:val="none"/>
          <w:u w:val="single"/>
        </w:rPr>
        <w:t></w:t>
      </w:r>
      <w:r>
        <w:rPr>
          <w:rFonts w:hint="eastAsia" w:ascii="宋体" w:hAnsi="宋体" w:cs="宋体"/>
          <w:bCs/>
          <w:sz w:val="24"/>
          <w:highlight w:val="none"/>
        </w:rPr>
        <w:t>日。</w:t>
      </w:r>
    </w:p>
    <w:p w14:paraId="2C47FF9F">
      <w:pPr>
        <w:spacing w:line="360" w:lineRule="auto"/>
        <w:ind w:firstLine="459"/>
        <w:rPr>
          <w:rFonts w:hint="eastAsia" w:ascii="宋体" w:hAnsi="宋体" w:cs="宋体"/>
          <w:bCs/>
          <w:sz w:val="24"/>
          <w:highlight w:val="none"/>
        </w:rPr>
      </w:pPr>
      <w:r>
        <w:rPr>
          <w:rFonts w:hint="eastAsia" w:ascii="宋体" w:hAnsi="宋体" w:cs="宋体"/>
          <w:bCs/>
          <w:sz w:val="24"/>
          <w:highlight w:val="none"/>
        </w:rPr>
        <w:t>计划竣工日期：</w:t>
      </w:r>
      <w:r>
        <w:rPr>
          <w:rFonts w:hint="eastAsia" w:ascii="宋体" w:hAnsi="宋体" w:cs="宋体"/>
          <w:bCs/>
          <w:sz w:val="24"/>
          <w:highlight w:val="none"/>
          <w:u w:val="single"/>
        </w:rPr>
        <w:t></w:t>
      </w:r>
      <w:r>
        <w:rPr>
          <w:rFonts w:hint="eastAsia" w:ascii="宋体" w:hAnsi="宋体" w:cs="宋体"/>
          <w:bCs/>
          <w:sz w:val="24"/>
          <w:highlight w:val="none"/>
        </w:rPr>
        <w:t>年</w:t>
      </w:r>
      <w:r>
        <w:rPr>
          <w:rFonts w:hint="eastAsia" w:ascii="宋体" w:hAnsi="宋体" w:cs="宋体"/>
          <w:bCs/>
          <w:sz w:val="24"/>
          <w:highlight w:val="none"/>
          <w:u w:val="single"/>
        </w:rPr>
        <w:t></w:t>
      </w:r>
      <w:r>
        <w:rPr>
          <w:rFonts w:hint="eastAsia" w:ascii="宋体" w:hAnsi="宋体" w:cs="宋体"/>
          <w:bCs/>
          <w:sz w:val="24"/>
          <w:highlight w:val="none"/>
        </w:rPr>
        <w:t>月</w:t>
      </w:r>
      <w:r>
        <w:rPr>
          <w:rFonts w:hint="eastAsia" w:ascii="宋体" w:hAnsi="宋体" w:cs="宋体"/>
          <w:bCs/>
          <w:sz w:val="24"/>
          <w:highlight w:val="none"/>
          <w:u w:val="single"/>
        </w:rPr>
        <w:t></w:t>
      </w:r>
      <w:r>
        <w:rPr>
          <w:rFonts w:hint="eastAsia" w:ascii="宋体" w:hAnsi="宋体" w:cs="宋体"/>
          <w:bCs/>
          <w:sz w:val="24"/>
          <w:highlight w:val="none"/>
        </w:rPr>
        <w:t>日。</w:t>
      </w:r>
    </w:p>
    <w:p w14:paraId="6DBA70E1">
      <w:pPr>
        <w:spacing w:line="360" w:lineRule="auto"/>
        <w:ind w:firstLine="459"/>
        <w:rPr>
          <w:rFonts w:hint="eastAsia" w:ascii="宋体" w:hAnsi="宋体" w:cs="宋体"/>
          <w:bCs/>
          <w:sz w:val="24"/>
          <w:highlight w:val="none"/>
        </w:rPr>
      </w:pPr>
      <w:r>
        <w:rPr>
          <w:rFonts w:hint="eastAsia" w:ascii="宋体" w:hAnsi="宋体" w:cs="宋体"/>
          <w:bCs/>
          <w:sz w:val="24"/>
          <w:highlight w:val="none"/>
        </w:rPr>
        <w:t>工期总日历天数：</w:t>
      </w:r>
      <w:r>
        <w:rPr>
          <w:rFonts w:hint="eastAsia" w:hAnsi="宋体" w:cs="宋体"/>
          <w:bCs/>
          <w:sz w:val="24"/>
          <w:highlight w:val="none"/>
          <w:u w:val="single"/>
          <w:lang w:val="en-US" w:eastAsia="zh-CN"/>
        </w:rPr>
        <w:t xml:space="preserve">       </w:t>
      </w:r>
      <w:r>
        <w:rPr>
          <w:rFonts w:hint="eastAsia" w:ascii="宋体" w:hAnsi="宋体" w:cs="宋体"/>
          <w:bCs/>
          <w:sz w:val="24"/>
          <w:highlight w:val="none"/>
        </w:rPr>
        <w:t>。工期总日历天数与根据前述计划开竣工日期计算的工期天数不一致的，以工期总日历天数为准。</w:t>
      </w:r>
    </w:p>
    <w:p w14:paraId="59DAA195">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3" w:name="_Toc351203483"/>
      <w:r>
        <w:rPr>
          <w:rFonts w:hint="eastAsia" w:ascii="宋体" w:hAnsi="宋体" w:cs="宋体"/>
          <w:bCs/>
          <w:sz w:val="24"/>
          <w:highlight w:val="none"/>
        </w:rPr>
        <w:t>三、质量标准</w:t>
      </w:r>
      <w:bookmarkEnd w:id="63"/>
    </w:p>
    <w:p w14:paraId="431B31C3">
      <w:pPr>
        <w:spacing w:line="360" w:lineRule="auto"/>
        <w:ind w:firstLine="459"/>
        <w:rPr>
          <w:rFonts w:hint="eastAsia" w:ascii="宋体" w:hAnsi="宋体" w:cs="宋体"/>
          <w:bCs/>
          <w:sz w:val="24"/>
          <w:highlight w:val="none"/>
        </w:rPr>
      </w:pPr>
      <w:r>
        <w:rPr>
          <w:rFonts w:hint="eastAsia" w:ascii="宋体" w:hAnsi="宋体" w:cs="宋体"/>
          <w:bCs/>
          <w:sz w:val="24"/>
          <w:highlight w:val="none"/>
        </w:rPr>
        <w:t>工程质量符合</w:t>
      </w:r>
      <w:r>
        <w:rPr>
          <w:rFonts w:hint="eastAsia" w:ascii="宋体" w:hAnsi="宋体" w:cs="宋体"/>
          <w:bCs/>
          <w:sz w:val="24"/>
          <w:highlight w:val="none"/>
          <w:u w:val="single"/>
        </w:rPr>
        <w:t>合格</w:t>
      </w:r>
      <w:r>
        <w:rPr>
          <w:rFonts w:hint="eastAsia" w:ascii="宋体" w:hAnsi="宋体" w:cs="宋体"/>
          <w:bCs/>
          <w:sz w:val="24"/>
          <w:highlight w:val="none"/>
        </w:rPr>
        <w:t>标准。</w:t>
      </w:r>
    </w:p>
    <w:p w14:paraId="00597E24">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4" w:name="_Toc351203484"/>
      <w:r>
        <w:rPr>
          <w:rFonts w:hint="eastAsia" w:ascii="宋体" w:hAnsi="宋体" w:cs="宋体"/>
          <w:bCs/>
          <w:sz w:val="24"/>
          <w:highlight w:val="none"/>
        </w:rPr>
        <w:t>四、签约合同价与合同价格形式</w:t>
      </w:r>
      <w:bookmarkEnd w:id="64"/>
      <w:r>
        <w:rPr>
          <w:rFonts w:hint="eastAsia" w:ascii="宋体" w:hAnsi="宋体" w:cs="宋体"/>
          <w:bCs/>
          <w:sz w:val="24"/>
          <w:highlight w:val="none"/>
        </w:rPr>
        <w:tab/>
      </w:r>
    </w:p>
    <w:p w14:paraId="176D081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1.签约合同价为：</w:t>
      </w:r>
    </w:p>
    <w:p w14:paraId="7322E086">
      <w:pPr>
        <w:spacing w:line="360" w:lineRule="auto"/>
        <w:ind w:firstLine="600" w:firstLineChars="2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7FA5429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其中：</w:t>
      </w:r>
    </w:p>
    <w:p w14:paraId="69E6F7C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（1）安全文明施工费：</w:t>
      </w:r>
    </w:p>
    <w:p w14:paraId="6F38B2F8">
      <w:pPr>
        <w:spacing w:line="360" w:lineRule="auto"/>
        <w:ind w:firstLine="1080" w:firstLineChars="4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4722C90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（2）材料和工程设备暂估价金额：</w:t>
      </w:r>
    </w:p>
    <w:p w14:paraId="53237147">
      <w:pPr>
        <w:spacing w:line="360" w:lineRule="auto"/>
        <w:ind w:firstLine="1080" w:firstLineChars="4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4C5B93A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2.合同价格形式：</w:t>
      </w:r>
      <w:r>
        <w:rPr>
          <w:rFonts w:hint="eastAsia" w:ascii="宋体" w:hAnsi="宋体" w:cs="宋体"/>
          <w:bCs/>
          <w:sz w:val="24"/>
          <w:highlight w:val="none"/>
          <w:u w:val="single"/>
        </w:rPr>
        <w:t xml:space="preserve">    </w:t>
      </w:r>
      <w:r>
        <w:rPr>
          <w:rFonts w:hint="eastAsia" w:ascii="宋体" w:hAnsi="宋体" w:cs="宋体"/>
          <w:bCs/>
          <w:kern w:val="1"/>
          <w:sz w:val="24"/>
          <w:highlight w:val="none"/>
          <w:u w:val="single"/>
        </w:rPr>
        <w:t xml:space="preserve">         </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6731604">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5" w:name="_Toc351203485"/>
      <w:r>
        <w:rPr>
          <w:rFonts w:hint="eastAsia" w:ascii="宋体" w:hAnsi="宋体" w:cs="宋体"/>
          <w:bCs/>
          <w:sz w:val="24"/>
          <w:highlight w:val="none"/>
        </w:rPr>
        <w:t>五、</w:t>
      </w:r>
      <w:bookmarkEnd w:id="65"/>
      <w:r>
        <w:rPr>
          <w:rFonts w:hint="eastAsia" w:ascii="宋体" w:hAnsi="宋体" w:cs="宋体"/>
          <w:bCs/>
          <w:sz w:val="24"/>
          <w:highlight w:val="none"/>
        </w:rPr>
        <w:t>项目经理</w:t>
      </w:r>
    </w:p>
    <w:p w14:paraId="25B5C13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承包人项目经理：</w:t>
      </w:r>
      <w:r>
        <w:rPr>
          <w:rFonts w:hint="eastAsia" w:ascii="宋体" w:hAnsi="宋体" w:cs="宋体"/>
          <w:bCs/>
          <w:sz w:val="24"/>
          <w:highlight w:val="none"/>
          <w:u w:val="single"/>
        </w:rPr>
        <w:t>                     </w:t>
      </w:r>
      <w:r>
        <w:rPr>
          <w:rFonts w:hint="eastAsia" w:ascii="宋体" w:hAnsi="宋体" w:cs="宋体"/>
          <w:bCs/>
          <w:sz w:val="24"/>
          <w:highlight w:val="none"/>
        </w:rPr>
        <w:t>。</w:t>
      </w:r>
    </w:p>
    <w:p w14:paraId="4F7DB83B">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6" w:name="_Toc351203486"/>
      <w:r>
        <w:rPr>
          <w:rFonts w:hint="eastAsia" w:ascii="宋体" w:hAnsi="宋体" w:cs="宋体"/>
          <w:bCs/>
          <w:sz w:val="24"/>
          <w:highlight w:val="none"/>
        </w:rPr>
        <w:t>六、合同文件构成</w:t>
      </w:r>
      <w:bookmarkEnd w:id="66"/>
    </w:p>
    <w:p w14:paraId="4961ECB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本协议书与下列文件一起构成合同文件：</w:t>
      </w:r>
    </w:p>
    <w:p w14:paraId="44A9B405">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（1）中标通知书（如果有）；</w:t>
      </w:r>
    </w:p>
    <w:p w14:paraId="1C196A2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（2）投标函及其附录（如果有）； </w:t>
      </w:r>
    </w:p>
    <w:p w14:paraId="3ECCC278">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（3）专用合同条款及其附件；</w:t>
      </w:r>
    </w:p>
    <w:p w14:paraId="5DE12B78">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（4）通用合同条款；</w:t>
      </w:r>
    </w:p>
    <w:p w14:paraId="03D900B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（5）技术标准和要求；</w:t>
      </w:r>
    </w:p>
    <w:p w14:paraId="5FF73FD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（6）图纸；</w:t>
      </w:r>
    </w:p>
    <w:p w14:paraId="2206DE6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（7）已标价工程量清单或预算书；</w:t>
      </w:r>
    </w:p>
    <w:p w14:paraId="71D21F31">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（8）其他合同文件。</w:t>
      </w:r>
    </w:p>
    <w:p w14:paraId="571541E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在合同订立及履行过程中形成的与合同有关的文件均构成合同文件组成部分。</w:t>
      </w:r>
    </w:p>
    <w:p w14:paraId="59799CDA">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上述各项合同文件包括合同当事人就该项合同文件所作出的补充和修改，属于同一类内容的文件，应以最新签署的为准。专用合同条款及其附件须经合同当事人签字或盖章。</w:t>
      </w:r>
    </w:p>
    <w:p w14:paraId="202BE11D">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7" w:name="_Toc351203487"/>
      <w:r>
        <w:rPr>
          <w:rFonts w:hint="eastAsia" w:ascii="宋体" w:hAnsi="宋体" w:cs="宋体"/>
          <w:bCs/>
          <w:sz w:val="24"/>
          <w:highlight w:val="none"/>
        </w:rPr>
        <w:t>七、承诺</w:t>
      </w:r>
      <w:bookmarkEnd w:id="67"/>
    </w:p>
    <w:p w14:paraId="0F9425E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1.发包人承诺按照法律规定履行项目审批手续、筹集工程建设资金并按照合同约定的期限和方式支付合同价款。</w:t>
      </w:r>
    </w:p>
    <w:p w14:paraId="4B749E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2.承包人承诺按照法律规定及合同约定组织完成工程施工，确保工程质量和安全，不进行转包及违法分包，并在缺陷责任期及保修期内承担相应的工程维修责任。</w:t>
      </w:r>
    </w:p>
    <w:p w14:paraId="109B60A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3.发包人和承包人通过招投标形式签订合同的，双方理解并承诺不再就同一工程另行签订与合同实质性内容相背离的协议。</w:t>
      </w:r>
    </w:p>
    <w:p w14:paraId="7C79808D">
      <w:pPr>
        <w:widowControl/>
        <w:spacing w:line="460" w:lineRule="exact"/>
        <w:jc w:val="left"/>
        <w:rPr>
          <w:rFonts w:hint="eastAsia" w:ascii="宋体" w:hAnsi="宋体" w:cs="宋体"/>
          <w:bCs/>
          <w:sz w:val="24"/>
          <w:highlight w:val="none"/>
        </w:rPr>
      </w:pPr>
      <w:bookmarkStart w:id="68" w:name="_Toc351203488"/>
      <w:r>
        <w:rPr>
          <w:rFonts w:hint="eastAsia" w:ascii="宋体" w:hAnsi="宋体" w:cs="宋体"/>
          <w:bCs/>
          <w:sz w:val="24"/>
          <w:highlight w:val="none"/>
        </w:rPr>
        <w:t xml:space="preserve">    八、词语含义</w:t>
      </w:r>
      <w:bookmarkEnd w:id="68"/>
    </w:p>
    <w:p w14:paraId="1EAF0C5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本协议书中词语含义与第二部分通用合同条款中赋予的含义相同。</w:t>
      </w:r>
    </w:p>
    <w:p w14:paraId="07FB6DFF">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69" w:name="_Toc351203489"/>
      <w:r>
        <w:rPr>
          <w:rFonts w:hint="eastAsia" w:ascii="宋体" w:hAnsi="宋体" w:cs="宋体"/>
          <w:bCs/>
          <w:sz w:val="24"/>
          <w:highlight w:val="none"/>
        </w:rPr>
        <w:t>九、签订时间</w:t>
      </w:r>
      <w:bookmarkEnd w:id="69"/>
    </w:p>
    <w:p w14:paraId="4C308F29">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本合同于</w:t>
      </w:r>
      <w:r>
        <w:rPr>
          <w:rFonts w:hint="eastAsia" w:ascii="宋体" w:hAnsi="宋体" w:cs="宋体"/>
          <w:bCs/>
          <w:sz w:val="24"/>
          <w:highlight w:val="none"/>
          <w:u w:val="single"/>
        </w:rPr>
        <w:t xml:space="preserve">         </w:t>
      </w:r>
      <w:r>
        <w:rPr>
          <w:rFonts w:hint="eastAsia" w:ascii="宋体" w:hAnsi="宋体" w:cs="宋体"/>
          <w:bCs/>
          <w:sz w:val="24"/>
          <w:highlight w:val="none"/>
        </w:rPr>
        <w:t>年</w:t>
      </w:r>
      <w:r>
        <w:rPr>
          <w:rFonts w:hint="eastAsia" w:ascii="宋体" w:hAnsi="宋体" w:cs="宋体"/>
          <w:bCs/>
          <w:sz w:val="24"/>
          <w:highlight w:val="none"/>
          <w:u w:val="single"/>
        </w:rPr>
        <w:t xml:space="preserve">           </w:t>
      </w:r>
      <w:r>
        <w:rPr>
          <w:rFonts w:hint="eastAsia" w:ascii="宋体" w:hAnsi="宋体" w:cs="宋体"/>
          <w:bCs/>
          <w:sz w:val="24"/>
          <w:highlight w:val="none"/>
        </w:rPr>
        <w:t>月</w:t>
      </w:r>
      <w:r>
        <w:rPr>
          <w:rFonts w:hint="eastAsia" w:ascii="宋体" w:hAnsi="宋体" w:cs="宋体"/>
          <w:bCs/>
          <w:sz w:val="24"/>
          <w:highlight w:val="none"/>
          <w:u w:val="single"/>
        </w:rPr>
        <w:t xml:space="preserve">          </w:t>
      </w:r>
      <w:r>
        <w:rPr>
          <w:rFonts w:hint="eastAsia" w:ascii="宋体" w:hAnsi="宋体" w:cs="宋体"/>
          <w:bCs/>
          <w:sz w:val="24"/>
          <w:highlight w:val="none"/>
        </w:rPr>
        <w:t>日签订。</w:t>
      </w:r>
    </w:p>
    <w:p w14:paraId="46B05805">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0" w:name="_Toc351203490"/>
      <w:r>
        <w:rPr>
          <w:rFonts w:hint="eastAsia" w:ascii="宋体" w:hAnsi="宋体" w:cs="宋体"/>
          <w:bCs/>
          <w:sz w:val="24"/>
          <w:highlight w:val="none"/>
        </w:rPr>
        <w:t>十、签订地点</w:t>
      </w:r>
      <w:bookmarkEnd w:id="70"/>
    </w:p>
    <w:p w14:paraId="6217C35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本合同在</w:t>
      </w:r>
      <w:r>
        <w:rPr>
          <w:rFonts w:hint="eastAsia" w:ascii="宋体" w:hAnsi="宋体" w:cs="宋体"/>
          <w:bCs/>
          <w:sz w:val="24"/>
          <w:highlight w:val="none"/>
          <w:u w:val="single"/>
        </w:rPr>
        <w:t xml:space="preserve">                                    </w:t>
      </w:r>
      <w:r>
        <w:rPr>
          <w:rFonts w:hint="eastAsia" w:ascii="宋体" w:hAnsi="宋体" w:cs="宋体"/>
          <w:bCs/>
          <w:sz w:val="24"/>
          <w:highlight w:val="none"/>
        </w:rPr>
        <w:t>签订。</w:t>
      </w:r>
    </w:p>
    <w:p w14:paraId="33EC2029">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1" w:name="_Toc351203491"/>
      <w:r>
        <w:rPr>
          <w:rFonts w:hint="eastAsia" w:ascii="宋体" w:hAnsi="宋体" w:cs="宋体"/>
          <w:bCs/>
          <w:sz w:val="24"/>
          <w:highlight w:val="none"/>
        </w:rPr>
        <w:t>十一、补充协议</w:t>
      </w:r>
      <w:bookmarkEnd w:id="71"/>
    </w:p>
    <w:p w14:paraId="64605C3B">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合同未尽事宜，合同当事人另行签订补充协议，补充协议是合同的组成部分。</w:t>
      </w:r>
    </w:p>
    <w:p w14:paraId="150CEF51">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2" w:name="_Toc351203492"/>
      <w:r>
        <w:rPr>
          <w:rFonts w:hint="eastAsia" w:ascii="宋体" w:hAnsi="宋体" w:cs="宋体"/>
          <w:bCs/>
          <w:sz w:val="24"/>
          <w:highlight w:val="none"/>
        </w:rPr>
        <w:t>十二、合同生效</w:t>
      </w:r>
      <w:bookmarkEnd w:id="72"/>
    </w:p>
    <w:p w14:paraId="0582591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本合同自</w:t>
      </w:r>
      <w:r>
        <w:rPr>
          <w:rFonts w:hint="eastAsia" w:ascii="宋体" w:hAnsi="宋体" w:cs="宋体"/>
          <w:bCs/>
          <w:sz w:val="24"/>
          <w:highlight w:val="none"/>
          <w:u w:val="single"/>
        </w:rPr>
        <w:t xml:space="preserve">  </w:t>
      </w:r>
      <w:r>
        <w:rPr>
          <w:rFonts w:hint="eastAsia" w:ascii="宋体" w:hAnsi="宋体" w:cs="宋体"/>
          <w:bCs/>
          <w:kern w:val="1"/>
          <w:sz w:val="24"/>
          <w:highlight w:val="none"/>
          <w:u w:val="single"/>
        </w:rPr>
        <w:t>发包方和承包方的法定代表人或其授权代理人在协议书上签字并盖单位章后本合同</w:t>
      </w:r>
      <w:r>
        <w:rPr>
          <w:rFonts w:hint="eastAsia" w:ascii="宋体" w:hAnsi="宋体" w:cs="宋体"/>
          <w:bCs/>
          <w:sz w:val="24"/>
          <w:highlight w:val="none"/>
          <w:u w:val="single"/>
        </w:rPr>
        <w:t xml:space="preserve">  </w:t>
      </w:r>
      <w:r>
        <w:rPr>
          <w:rFonts w:hint="eastAsia" w:ascii="宋体" w:hAnsi="宋体" w:cs="宋体"/>
          <w:bCs/>
          <w:sz w:val="24"/>
          <w:highlight w:val="none"/>
        </w:rPr>
        <w:t>生效。</w:t>
      </w:r>
    </w:p>
    <w:p w14:paraId="2E5A7FA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3" w:name="_Toc351203493"/>
      <w:r>
        <w:rPr>
          <w:rFonts w:hint="eastAsia" w:ascii="宋体" w:hAnsi="宋体" w:cs="宋体"/>
          <w:bCs/>
          <w:sz w:val="24"/>
          <w:highlight w:val="none"/>
        </w:rPr>
        <w:t>十三、合同份数</w:t>
      </w:r>
      <w:bookmarkEnd w:id="73"/>
    </w:p>
    <w:p w14:paraId="33344C5B">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本合同一式</w:t>
      </w:r>
      <w:r>
        <w:rPr>
          <w:rFonts w:hint="eastAsia" w:ascii="宋体" w:hAnsi="宋体" w:cs="宋体"/>
          <w:bCs/>
          <w:sz w:val="24"/>
          <w:highlight w:val="none"/>
          <w:u w:val="single"/>
        </w:rPr>
        <w:t>陆</w:t>
      </w:r>
      <w:r>
        <w:rPr>
          <w:rFonts w:hint="eastAsia" w:ascii="宋体" w:hAnsi="宋体" w:cs="宋体"/>
          <w:bCs/>
          <w:sz w:val="24"/>
          <w:highlight w:val="none"/>
        </w:rPr>
        <w:t>份，均具有同等法律效力，</w:t>
      </w:r>
      <w:r>
        <w:rPr>
          <w:rFonts w:hint="eastAsia" w:ascii="宋体" w:hAnsi="宋体" w:cs="宋体"/>
          <w:bCs/>
          <w:kern w:val="1"/>
          <w:sz w:val="24"/>
          <w:highlight w:val="none"/>
        </w:rPr>
        <w:t>双方各持正本一份、副本贰份</w:t>
      </w:r>
      <w:r>
        <w:rPr>
          <w:rFonts w:hint="eastAsia" w:ascii="宋体" w:hAnsi="宋体" w:cs="宋体"/>
          <w:bCs/>
          <w:sz w:val="24"/>
          <w:highlight w:val="none"/>
        </w:rPr>
        <w:t>。</w:t>
      </w:r>
    </w:p>
    <w:p w14:paraId="2CAA8E07">
      <w:pPr>
        <w:spacing w:line="360" w:lineRule="auto"/>
        <w:rPr>
          <w:rFonts w:hint="eastAsia" w:ascii="宋体" w:hAnsi="宋体" w:cs="宋体"/>
          <w:bCs/>
          <w:sz w:val="24"/>
          <w:highlight w:val="none"/>
        </w:rPr>
      </w:pPr>
    </w:p>
    <w:p w14:paraId="7D8E8B27">
      <w:pPr>
        <w:spacing w:line="360" w:lineRule="auto"/>
        <w:rPr>
          <w:rFonts w:hint="eastAsia" w:ascii="宋体" w:hAnsi="宋体" w:cs="宋体"/>
          <w:bCs/>
          <w:sz w:val="24"/>
          <w:highlight w:val="none"/>
        </w:rPr>
      </w:pPr>
    </w:p>
    <w:p w14:paraId="0091613B">
      <w:pPr>
        <w:spacing w:line="360" w:lineRule="auto"/>
        <w:rPr>
          <w:rFonts w:hint="eastAsia" w:ascii="宋体" w:hAnsi="宋体" w:cs="宋体"/>
          <w:bCs/>
          <w:sz w:val="24"/>
          <w:highlight w:val="none"/>
          <w:u w:val="single"/>
        </w:rPr>
      </w:pPr>
      <w:r>
        <w:rPr>
          <w:rFonts w:hint="eastAsia" w:ascii="宋体" w:hAnsi="宋体" w:cs="宋体"/>
          <w:bCs/>
          <w:sz w:val="24"/>
          <w:highlight w:val="none"/>
        </w:rPr>
        <w:t>发包人：  (公章)               承包人：  (公章)</w:t>
      </w:r>
    </w:p>
    <w:p w14:paraId="367B703A">
      <w:pPr>
        <w:spacing w:line="360" w:lineRule="auto"/>
        <w:rPr>
          <w:rFonts w:hint="eastAsia" w:ascii="宋体" w:hAnsi="宋体" w:cs="宋体"/>
          <w:bCs/>
          <w:sz w:val="24"/>
          <w:highlight w:val="none"/>
        </w:rPr>
      </w:pPr>
      <w:r>
        <w:rPr>
          <w:rFonts w:hint="eastAsia" w:ascii="宋体" w:hAnsi="宋体" w:cs="宋体"/>
          <w:bCs/>
          <w:sz w:val="24"/>
          <w:highlight w:val="none"/>
        </w:rPr>
        <w:t>法定代表人                    法定代表人</w:t>
      </w:r>
    </w:p>
    <w:p w14:paraId="7A6996B7">
      <w:pPr>
        <w:spacing w:line="360" w:lineRule="auto"/>
        <w:rPr>
          <w:rFonts w:hint="eastAsia" w:ascii="宋体" w:hAnsi="宋体" w:cs="宋体"/>
          <w:bCs/>
          <w:sz w:val="24"/>
          <w:highlight w:val="none"/>
        </w:rPr>
      </w:pPr>
      <w:r>
        <w:rPr>
          <w:rFonts w:hint="eastAsia" w:ascii="宋体" w:hAnsi="宋体" w:cs="宋体"/>
          <w:bCs/>
          <w:sz w:val="24"/>
          <w:highlight w:val="none"/>
        </w:rPr>
        <w:t>或其委托代理人（签字）：      或其委托代理人（签字）：</w:t>
      </w:r>
    </w:p>
    <w:p w14:paraId="16E51CFC">
      <w:pPr>
        <w:tabs>
          <w:tab w:val="left" w:pos="4410"/>
        </w:tabs>
        <w:spacing w:line="360" w:lineRule="auto"/>
        <w:rPr>
          <w:rFonts w:hint="eastAsia" w:ascii="宋体" w:hAnsi="宋体" w:cs="宋体"/>
          <w:bCs/>
          <w:sz w:val="24"/>
          <w:highlight w:val="none"/>
        </w:rPr>
      </w:pPr>
      <w:r>
        <w:rPr>
          <w:rFonts w:hint="eastAsia" w:ascii="宋体" w:hAnsi="宋体" w:cs="宋体"/>
          <w:bCs/>
          <w:sz w:val="24"/>
          <w:highlight w:val="none"/>
        </w:rPr>
        <w:t>组织机构代码：</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组织机构代码：</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57F4B8B8">
      <w:pPr>
        <w:spacing w:line="360" w:lineRule="auto"/>
        <w:rPr>
          <w:rFonts w:hint="eastAsia" w:ascii="宋体" w:hAnsi="宋体" w:cs="宋体"/>
          <w:bCs/>
          <w:sz w:val="24"/>
          <w:highlight w:val="none"/>
        </w:rPr>
      </w:pPr>
      <w:r>
        <w:rPr>
          <w:rFonts w:hint="eastAsia" w:ascii="宋体" w:hAnsi="宋体" w:cs="宋体"/>
          <w:bCs/>
          <w:sz w:val="24"/>
          <w:highlight w:val="none"/>
        </w:rPr>
        <w:t>地  址：</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地  址：</w:t>
      </w:r>
      <w:r>
        <w:rPr>
          <w:rFonts w:hint="eastAsia" w:ascii="宋体" w:hAnsi="宋体" w:cs="宋体"/>
          <w:bCs/>
          <w:sz w:val="24"/>
          <w:highlight w:val="none"/>
          <w:u w:val="single"/>
        </w:rPr>
        <w:t xml:space="preserve">              </w:t>
      </w:r>
    </w:p>
    <w:p w14:paraId="6D03888C">
      <w:pPr>
        <w:spacing w:line="360" w:lineRule="auto"/>
        <w:rPr>
          <w:rFonts w:hint="eastAsia" w:ascii="宋体" w:hAnsi="宋体" w:cs="宋体"/>
          <w:bCs/>
          <w:sz w:val="24"/>
          <w:highlight w:val="none"/>
        </w:rPr>
      </w:pPr>
      <w:r>
        <w:rPr>
          <w:rFonts w:hint="eastAsia" w:ascii="宋体" w:hAnsi="宋体" w:cs="宋体"/>
          <w:bCs/>
          <w:sz w:val="24"/>
          <w:highlight w:val="none"/>
        </w:rPr>
        <w:t>邮政编码：</w:t>
      </w:r>
      <w:r>
        <w:rPr>
          <w:rFonts w:hint="eastAsia" w:ascii="宋体" w:hAnsi="宋体" w:cs="宋体"/>
          <w:bCs/>
          <w:sz w:val="24"/>
          <w:highlight w:val="none"/>
          <w:u w:val="single"/>
        </w:rPr>
        <w:t xml:space="preserve">      </w:t>
      </w:r>
      <w:r>
        <w:rPr>
          <w:rFonts w:hint="eastAsia" w:ascii="宋体" w:hAnsi="宋体" w:cs="宋体"/>
          <w:bCs/>
          <w:sz w:val="24"/>
          <w:highlight w:val="none"/>
        </w:rPr>
        <w:t xml:space="preserve">  邮政编码：</w:t>
      </w:r>
      <w:r>
        <w:rPr>
          <w:rFonts w:hint="eastAsia" w:ascii="宋体" w:hAnsi="宋体" w:cs="宋体"/>
          <w:bCs/>
          <w:sz w:val="24"/>
          <w:highlight w:val="none"/>
          <w:u w:val="single"/>
        </w:rPr>
        <w:t xml:space="preserve">       </w:t>
      </w:r>
    </w:p>
    <w:p w14:paraId="39023ED6">
      <w:pPr>
        <w:spacing w:line="360" w:lineRule="auto"/>
        <w:rPr>
          <w:rFonts w:hint="eastAsia" w:ascii="宋体" w:hAnsi="宋体" w:cs="宋体"/>
          <w:bCs/>
          <w:sz w:val="24"/>
          <w:highlight w:val="none"/>
        </w:rPr>
      </w:pPr>
      <w:r>
        <w:rPr>
          <w:rFonts w:hint="eastAsia" w:ascii="宋体" w:hAnsi="宋体" w:cs="宋体"/>
          <w:bCs/>
          <w:sz w:val="24"/>
          <w:highlight w:val="none"/>
        </w:rPr>
        <w:t>法定代表人：</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法定代表人：</w:t>
      </w:r>
      <w:r>
        <w:rPr>
          <w:rFonts w:hint="eastAsia" w:ascii="宋体" w:hAnsi="宋体" w:cs="宋体"/>
          <w:bCs/>
          <w:sz w:val="24"/>
          <w:highlight w:val="none"/>
          <w:u w:val="single"/>
        </w:rPr>
        <w:t xml:space="preserve">                     </w:t>
      </w:r>
    </w:p>
    <w:p w14:paraId="4E550CB5">
      <w:pPr>
        <w:spacing w:line="360" w:lineRule="auto"/>
        <w:rPr>
          <w:rFonts w:hint="eastAsia" w:ascii="宋体" w:hAnsi="宋体" w:cs="宋体"/>
          <w:bCs/>
          <w:sz w:val="24"/>
          <w:highlight w:val="none"/>
        </w:rPr>
      </w:pPr>
      <w:r>
        <w:rPr>
          <w:rFonts w:hint="eastAsia" w:ascii="宋体" w:hAnsi="宋体" w:cs="宋体"/>
          <w:bCs/>
          <w:sz w:val="24"/>
          <w:highlight w:val="none"/>
        </w:rPr>
        <w:t>委托代理人：</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委托代理人：</w:t>
      </w:r>
      <w:r>
        <w:rPr>
          <w:rFonts w:hint="eastAsia" w:ascii="宋体" w:hAnsi="宋体" w:cs="宋体"/>
          <w:bCs/>
          <w:sz w:val="24"/>
          <w:highlight w:val="none"/>
          <w:u w:val="single"/>
        </w:rPr>
        <w:t xml:space="preserve">                           </w:t>
      </w:r>
    </w:p>
    <w:p w14:paraId="146F5383">
      <w:pPr>
        <w:spacing w:line="360" w:lineRule="auto"/>
        <w:rPr>
          <w:rFonts w:hint="eastAsia" w:ascii="宋体" w:hAnsi="宋体" w:cs="宋体"/>
          <w:bCs/>
          <w:sz w:val="24"/>
          <w:highlight w:val="none"/>
        </w:rPr>
      </w:pPr>
      <w:r>
        <w:rPr>
          <w:rFonts w:hint="eastAsia" w:ascii="宋体" w:hAnsi="宋体" w:cs="宋体"/>
          <w:bCs/>
          <w:sz w:val="24"/>
          <w:highlight w:val="none"/>
        </w:rPr>
        <w:t>电  话：</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电  话：</w:t>
      </w:r>
      <w:r>
        <w:rPr>
          <w:rFonts w:hint="eastAsia" w:ascii="宋体" w:hAnsi="宋体" w:cs="宋体"/>
          <w:bCs/>
          <w:sz w:val="24"/>
          <w:highlight w:val="none"/>
          <w:u w:val="single"/>
        </w:rPr>
        <w:t xml:space="preserve">           </w:t>
      </w:r>
    </w:p>
    <w:p w14:paraId="161BC104">
      <w:pPr>
        <w:spacing w:line="360" w:lineRule="auto"/>
        <w:rPr>
          <w:rFonts w:hint="eastAsia" w:ascii="宋体" w:hAnsi="宋体" w:cs="宋体"/>
          <w:bCs/>
          <w:sz w:val="24"/>
          <w:highlight w:val="none"/>
        </w:rPr>
      </w:pPr>
      <w:r>
        <w:rPr>
          <w:rFonts w:hint="eastAsia" w:ascii="宋体" w:hAnsi="宋体" w:cs="宋体"/>
          <w:bCs/>
          <w:sz w:val="24"/>
          <w:highlight w:val="none"/>
        </w:rPr>
        <w:t>传  真：</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传  真：</w:t>
      </w:r>
      <w:r>
        <w:rPr>
          <w:rFonts w:hint="eastAsia" w:ascii="宋体" w:hAnsi="宋体" w:cs="宋体"/>
          <w:bCs/>
          <w:sz w:val="24"/>
          <w:highlight w:val="none"/>
          <w:u w:val="single"/>
        </w:rPr>
        <w:t xml:space="preserve">         </w:t>
      </w:r>
    </w:p>
    <w:p w14:paraId="260F9D34">
      <w:pPr>
        <w:spacing w:line="360" w:lineRule="auto"/>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电子信箱：</w:t>
      </w:r>
      <w:r>
        <w:rPr>
          <w:rFonts w:hint="eastAsia" w:ascii="宋体" w:hAnsi="宋体" w:cs="宋体"/>
          <w:bCs/>
          <w:sz w:val="24"/>
          <w:highlight w:val="none"/>
          <w:u w:val="single"/>
        </w:rPr>
        <w:t xml:space="preserve">       </w:t>
      </w:r>
    </w:p>
    <w:p w14:paraId="3972C808">
      <w:pPr>
        <w:spacing w:line="360" w:lineRule="auto"/>
        <w:rPr>
          <w:rFonts w:hint="eastAsia" w:ascii="宋体" w:hAnsi="宋体" w:cs="宋体"/>
          <w:bCs/>
          <w:sz w:val="24"/>
          <w:highlight w:val="none"/>
        </w:rPr>
      </w:pPr>
      <w:r>
        <w:rPr>
          <w:rFonts w:hint="eastAsia" w:ascii="宋体" w:hAnsi="宋体" w:cs="宋体"/>
          <w:bCs/>
          <w:sz w:val="24"/>
          <w:highlight w:val="none"/>
        </w:rPr>
        <w:t>开户银行：</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开户银行：</w:t>
      </w:r>
      <w:r>
        <w:rPr>
          <w:rFonts w:hint="eastAsia" w:ascii="宋体" w:hAnsi="宋体" w:cs="宋体"/>
          <w:bCs/>
          <w:sz w:val="24"/>
          <w:highlight w:val="none"/>
          <w:u w:val="single"/>
        </w:rPr>
        <w:t xml:space="preserve">       </w:t>
      </w:r>
    </w:p>
    <w:p w14:paraId="402A4045">
      <w:pPr>
        <w:spacing w:line="360" w:lineRule="auto"/>
        <w:rPr>
          <w:rFonts w:hint="eastAsia" w:ascii="宋体" w:hAnsi="宋体" w:cs="宋体"/>
          <w:bCs/>
          <w:sz w:val="24"/>
          <w:highlight w:val="none"/>
        </w:rPr>
      </w:pPr>
      <w:r>
        <w:rPr>
          <w:rFonts w:hint="eastAsia" w:ascii="宋体" w:hAnsi="宋体" w:cs="宋体"/>
          <w:bCs/>
          <w:sz w:val="24"/>
          <w:highlight w:val="none"/>
        </w:rPr>
        <w:t>账  号：</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账  号：</w:t>
      </w:r>
      <w:r>
        <w:rPr>
          <w:rFonts w:hint="eastAsia" w:ascii="宋体" w:hAnsi="宋体" w:cs="宋体"/>
          <w:bCs/>
          <w:sz w:val="24"/>
          <w:highlight w:val="none"/>
          <w:u w:val="single"/>
        </w:rPr>
        <w:t xml:space="preserve">           </w:t>
      </w:r>
    </w:p>
    <w:p w14:paraId="5B1D73C4">
      <w:pPr>
        <w:jc w:val="center"/>
        <w:rPr>
          <w:rFonts w:hint="eastAsia" w:ascii="宋体" w:hAnsi="宋体" w:cs="宋体"/>
          <w:bCs/>
          <w:sz w:val="24"/>
          <w:highlight w:val="none"/>
        </w:rPr>
      </w:pPr>
      <w:r>
        <w:rPr>
          <w:rFonts w:hint="eastAsia" w:ascii="宋体" w:hAnsi="宋体" w:cs="宋体"/>
          <w:bCs/>
          <w:sz w:val="24"/>
          <w:highlight w:val="none"/>
        </w:rPr>
        <w:br w:type="page"/>
      </w:r>
      <w:bookmarkStart w:id="74" w:name="_Toc351203494"/>
    </w:p>
    <w:p w14:paraId="48753A1C">
      <w:pPr>
        <w:jc w:val="center"/>
        <w:rPr>
          <w:rFonts w:hint="eastAsia" w:ascii="宋体" w:hAnsi="宋体" w:cs="宋体"/>
          <w:bCs/>
          <w:sz w:val="24"/>
          <w:highlight w:val="none"/>
        </w:rPr>
      </w:pPr>
      <w:r>
        <w:rPr>
          <w:rFonts w:hint="eastAsia" w:ascii="宋体" w:hAnsi="宋体" w:cs="宋体"/>
          <w:bCs/>
          <w:sz w:val="32"/>
          <w:szCs w:val="32"/>
          <w:highlight w:val="none"/>
        </w:rPr>
        <w:t>第二部分 通用合同条款</w:t>
      </w:r>
      <w:bookmarkEnd w:id="74"/>
      <w:bookmarkStart w:id="75" w:name="_Toc337558727"/>
    </w:p>
    <w:p w14:paraId="483ECFC8">
      <w:pPr>
        <w:ind w:firstLine="480" w:firstLineChars="200"/>
        <w:jc w:val="left"/>
        <w:rPr>
          <w:rFonts w:hint="eastAsia" w:ascii="宋体" w:hAnsi="宋体" w:cs="宋体"/>
          <w:bCs/>
          <w:sz w:val="24"/>
          <w:highlight w:val="none"/>
        </w:rPr>
      </w:pPr>
    </w:p>
    <w:p w14:paraId="5E688E6A">
      <w:pPr>
        <w:jc w:val="left"/>
        <w:rPr>
          <w:rFonts w:hint="eastAsia" w:ascii="宋体" w:hAnsi="宋体" w:eastAsia="宋体" w:cs="宋体"/>
          <w:bCs/>
          <w:sz w:val="24"/>
          <w:highlight w:val="none"/>
          <w:lang w:eastAsia="zh-CN"/>
        </w:rPr>
      </w:pPr>
    </w:p>
    <w:p w14:paraId="76CF4417">
      <w:pPr>
        <w:rPr>
          <w:rFonts w:hint="eastAsia" w:ascii="宋体" w:hAnsi="宋体" w:cs="宋体"/>
          <w:bCs/>
          <w:sz w:val="24"/>
          <w:highlight w:val="none"/>
        </w:rPr>
      </w:pPr>
    </w:p>
    <w:p w14:paraId="24A1B92D">
      <w:pPr>
        <w:rPr>
          <w:rFonts w:hint="eastAsia" w:ascii="宋体" w:hAnsi="宋体" w:cs="宋体"/>
          <w:bCs/>
          <w:sz w:val="24"/>
          <w:highlight w:val="none"/>
        </w:rPr>
      </w:pPr>
    </w:p>
    <w:p w14:paraId="4F5923E2">
      <w:pPr>
        <w:rPr>
          <w:rFonts w:hint="eastAsia" w:ascii="宋体" w:hAnsi="宋体" w:cs="宋体"/>
          <w:bCs/>
          <w:sz w:val="24"/>
          <w:highlight w:val="none"/>
        </w:rPr>
      </w:pPr>
    </w:p>
    <w:p w14:paraId="2A86BA68">
      <w:pPr>
        <w:rPr>
          <w:rFonts w:hint="eastAsia" w:ascii="宋体" w:hAnsi="宋体" w:cs="宋体"/>
          <w:bCs/>
          <w:sz w:val="24"/>
          <w:highlight w:val="none"/>
        </w:rPr>
      </w:pPr>
    </w:p>
    <w:p w14:paraId="7906F1C4">
      <w:pPr>
        <w:rPr>
          <w:rFonts w:hint="eastAsia" w:ascii="宋体" w:hAnsi="宋体" w:cs="宋体"/>
          <w:bCs/>
          <w:sz w:val="24"/>
          <w:highlight w:val="none"/>
        </w:rPr>
      </w:pPr>
    </w:p>
    <w:p w14:paraId="2CDF9774">
      <w:pPr>
        <w:rPr>
          <w:rFonts w:hint="eastAsia" w:ascii="宋体" w:hAnsi="宋体" w:cs="宋体"/>
          <w:bCs/>
          <w:sz w:val="24"/>
          <w:highlight w:val="none"/>
        </w:rPr>
      </w:pPr>
    </w:p>
    <w:p w14:paraId="2725FBE8">
      <w:pPr>
        <w:rPr>
          <w:rFonts w:hint="eastAsia" w:ascii="宋体" w:hAnsi="宋体" w:cs="宋体"/>
          <w:bCs/>
          <w:sz w:val="24"/>
          <w:highlight w:val="none"/>
        </w:rPr>
      </w:pPr>
    </w:p>
    <w:p w14:paraId="4A68F8BD">
      <w:pPr>
        <w:rPr>
          <w:rFonts w:hint="eastAsia" w:ascii="宋体" w:hAnsi="宋体" w:cs="宋体"/>
          <w:bCs/>
          <w:sz w:val="24"/>
          <w:highlight w:val="none"/>
        </w:rPr>
      </w:pPr>
    </w:p>
    <w:p w14:paraId="18047A65">
      <w:pPr>
        <w:rPr>
          <w:rFonts w:hint="eastAsia" w:ascii="宋体" w:hAnsi="宋体" w:cs="宋体"/>
          <w:bCs/>
          <w:sz w:val="24"/>
          <w:highlight w:val="none"/>
        </w:rPr>
      </w:pPr>
    </w:p>
    <w:p w14:paraId="40F3C5BC">
      <w:pPr>
        <w:rPr>
          <w:rFonts w:hint="eastAsia" w:ascii="宋体" w:hAnsi="宋体" w:cs="宋体"/>
          <w:bCs/>
          <w:sz w:val="24"/>
          <w:highlight w:val="none"/>
        </w:rPr>
      </w:pPr>
    </w:p>
    <w:p w14:paraId="7C7D045E">
      <w:pPr>
        <w:rPr>
          <w:rFonts w:hint="eastAsia" w:ascii="宋体" w:hAnsi="宋体" w:cs="宋体"/>
          <w:bCs/>
          <w:sz w:val="24"/>
          <w:highlight w:val="none"/>
        </w:rPr>
      </w:pPr>
    </w:p>
    <w:p w14:paraId="592DDF01">
      <w:pPr>
        <w:rPr>
          <w:rFonts w:hint="eastAsia" w:ascii="宋体" w:hAnsi="宋体" w:cs="宋体"/>
          <w:bCs/>
          <w:sz w:val="24"/>
          <w:highlight w:val="none"/>
        </w:rPr>
      </w:pPr>
    </w:p>
    <w:p w14:paraId="7B0809C2">
      <w:pPr>
        <w:rPr>
          <w:rFonts w:hint="eastAsia" w:ascii="宋体" w:hAnsi="宋体" w:cs="宋体"/>
          <w:bCs/>
          <w:sz w:val="24"/>
          <w:highlight w:val="none"/>
        </w:rPr>
      </w:pPr>
    </w:p>
    <w:p w14:paraId="49CCEF42">
      <w:pPr>
        <w:rPr>
          <w:rFonts w:hint="eastAsia" w:ascii="宋体" w:hAnsi="宋体" w:cs="宋体"/>
          <w:bCs/>
          <w:sz w:val="24"/>
          <w:highlight w:val="none"/>
        </w:rPr>
      </w:pPr>
    </w:p>
    <w:p w14:paraId="4B55BDCE">
      <w:pPr>
        <w:rPr>
          <w:rFonts w:hint="eastAsia" w:ascii="宋体" w:hAnsi="宋体" w:cs="宋体"/>
          <w:bCs/>
          <w:sz w:val="24"/>
          <w:highlight w:val="none"/>
        </w:rPr>
      </w:pPr>
    </w:p>
    <w:p w14:paraId="0ED1EE47">
      <w:pPr>
        <w:rPr>
          <w:rFonts w:hint="eastAsia" w:ascii="宋体" w:hAnsi="宋体" w:cs="宋体"/>
          <w:bCs/>
          <w:sz w:val="24"/>
          <w:highlight w:val="none"/>
        </w:rPr>
      </w:pPr>
    </w:p>
    <w:p w14:paraId="4BD7C631">
      <w:pPr>
        <w:rPr>
          <w:rFonts w:hint="eastAsia" w:ascii="宋体" w:hAnsi="宋体" w:cs="宋体"/>
          <w:bCs/>
          <w:sz w:val="24"/>
          <w:highlight w:val="none"/>
        </w:rPr>
      </w:pPr>
    </w:p>
    <w:p w14:paraId="30C070ED">
      <w:pPr>
        <w:rPr>
          <w:rFonts w:hint="eastAsia" w:ascii="宋体" w:hAnsi="宋体" w:cs="宋体"/>
          <w:bCs/>
          <w:sz w:val="24"/>
          <w:highlight w:val="none"/>
        </w:rPr>
      </w:pPr>
    </w:p>
    <w:p w14:paraId="7A24C5BF">
      <w:pPr>
        <w:rPr>
          <w:rFonts w:hint="eastAsia" w:ascii="宋体" w:hAnsi="宋体" w:cs="宋体"/>
          <w:bCs/>
          <w:sz w:val="24"/>
          <w:highlight w:val="none"/>
        </w:rPr>
      </w:pPr>
    </w:p>
    <w:p w14:paraId="4B2D22B7">
      <w:pPr>
        <w:rPr>
          <w:rFonts w:hint="eastAsia" w:ascii="宋体" w:hAnsi="宋体" w:cs="宋体"/>
          <w:bCs/>
          <w:sz w:val="24"/>
          <w:highlight w:val="none"/>
        </w:rPr>
      </w:pPr>
    </w:p>
    <w:p w14:paraId="4D32845B">
      <w:pPr>
        <w:rPr>
          <w:rFonts w:hint="eastAsia" w:ascii="宋体" w:hAnsi="宋体" w:cs="宋体"/>
          <w:bCs/>
          <w:sz w:val="24"/>
          <w:highlight w:val="none"/>
        </w:rPr>
      </w:pPr>
    </w:p>
    <w:p w14:paraId="47F402E7">
      <w:pPr>
        <w:rPr>
          <w:rFonts w:hint="eastAsia" w:ascii="宋体" w:hAnsi="宋体" w:cs="宋体"/>
          <w:bCs/>
          <w:sz w:val="24"/>
          <w:highlight w:val="none"/>
        </w:rPr>
      </w:pPr>
    </w:p>
    <w:p w14:paraId="7AB9ECDC">
      <w:pPr>
        <w:rPr>
          <w:rFonts w:hint="eastAsia" w:ascii="宋体" w:hAnsi="宋体" w:cs="宋体"/>
          <w:bCs/>
          <w:sz w:val="24"/>
          <w:highlight w:val="none"/>
        </w:rPr>
      </w:pPr>
    </w:p>
    <w:p w14:paraId="503B48FE">
      <w:pPr>
        <w:rPr>
          <w:rFonts w:hint="eastAsia" w:ascii="宋体" w:hAnsi="宋体" w:cs="宋体"/>
          <w:bCs/>
          <w:sz w:val="24"/>
          <w:highlight w:val="none"/>
        </w:rPr>
      </w:pPr>
    </w:p>
    <w:p w14:paraId="529E56EC">
      <w:pPr>
        <w:rPr>
          <w:rFonts w:hint="eastAsia" w:ascii="宋体" w:hAnsi="宋体" w:cs="宋体"/>
          <w:bCs/>
          <w:sz w:val="24"/>
          <w:highlight w:val="none"/>
        </w:rPr>
      </w:pPr>
    </w:p>
    <w:p w14:paraId="2680163F">
      <w:pPr>
        <w:rPr>
          <w:rFonts w:hint="eastAsia" w:ascii="宋体" w:hAnsi="宋体" w:cs="宋体"/>
          <w:bCs/>
          <w:sz w:val="24"/>
          <w:highlight w:val="none"/>
        </w:rPr>
      </w:pPr>
    </w:p>
    <w:p w14:paraId="68DB41C7">
      <w:pPr>
        <w:rPr>
          <w:rFonts w:hint="eastAsia" w:ascii="宋体" w:hAnsi="宋体" w:cs="宋体"/>
          <w:bCs/>
          <w:sz w:val="24"/>
          <w:highlight w:val="none"/>
        </w:rPr>
      </w:pPr>
    </w:p>
    <w:p w14:paraId="09C0576C">
      <w:pPr>
        <w:rPr>
          <w:rFonts w:hint="eastAsia" w:ascii="宋体" w:hAnsi="宋体" w:cs="宋体"/>
          <w:bCs/>
          <w:sz w:val="24"/>
          <w:highlight w:val="none"/>
        </w:rPr>
      </w:pPr>
    </w:p>
    <w:p w14:paraId="23CF45C2">
      <w:pPr>
        <w:rPr>
          <w:rFonts w:hint="eastAsia" w:ascii="宋体" w:hAnsi="宋体" w:cs="宋体"/>
          <w:bCs/>
          <w:sz w:val="24"/>
          <w:highlight w:val="none"/>
        </w:rPr>
      </w:pPr>
    </w:p>
    <w:p w14:paraId="603EFA78">
      <w:pPr>
        <w:rPr>
          <w:rFonts w:hint="eastAsia" w:ascii="宋体" w:hAnsi="宋体" w:cs="宋体"/>
          <w:bCs/>
          <w:sz w:val="24"/>
          <w:highlight w:val="none"/>
        </w:rPr>
      </w:pPr>
    </w:p>
    <w:p w14:paraId="60D698F5">
      <w:pPr>
        <w:rPr>
          <w:rFonts w:hint="eastAsia" w:ascii="宋体" w:hAnsi="宋体" w:cs="宋体"/>
          <w:bCs/>
          <w:sz w:val="24"/>
          <w:highlight w:val="none"/>
        </w:rPr>
      </w:pPr>
    </w:p>
    <w:p w14:paraId="54376543">
      <w:pPr>
        <w:rPr>
          <w:rFonts w:hint="eastAsia" w:ascii="宋体" w:hAnsi="宋体" w:cs="宋体"/>
          <w:bCs/>
          <w:sz w:val="24"/>
          <w:highlight w:val="none"/>
        </w:rPr>
      </w:pPr>
    </w:p>
    <w:p w14:paraId="5E79689C">
      <w:pPr>
        <w:rPr>
          <w:rFonts w:hint="eastAsia" w:ascii="宋体" w:hAnsi="宋体" w:cs="宋体"/>
          <w:bCs/>
          <w:sz w:val="24"/>
          <w:highlight w:val="none"/>
        </w:rPr>
      </w:pPr>
    </w:p>
    <w:p w14:paraId="64B4FACB">
      <w:pPr>
        <w:rPr>
          <w:rFonts w:hint="eastAsia" w:ascii="宋体" w:hAnsi="宋体" w:cs="宋体"/>
          <w:bCs/>
          <w:sz w:val="24"/>
          <w:highlight w:val="none"/>
        </w:rPr>
      </w:pPr>
    </w:p>
    <w:p w14:paraId="08CEA3DE">
      <w:pPr>
        <w:rPr>
          <w:rFonts w:hint="eastAsia" w:ascii="宋体" w:hAnsi="宋体" w:cs="宋体"/>
          <w:bCs/>
          <w:sz w:val="24"/>
          <w:highlight w:val="none"/>
        </w:rPr>
      </w:pPr>
    </w:p>
    <w:p w14:paraId="57E63B0B">
      <w:pPr>
        <w:rPr>
          <w:rFonts w:hint="eastAsia" w:ascii="宋体" w:hAnsi="宋体" w:cs="宋体"/>
          <w:bCs/>
          <w:sz w:val="24"/>
          <w:highlight w:val="none"/>
        </w:rPr>
      </w:pPr>
    </w:p>
    <w:p w14:paraId="2AFBF416">
      <w:pPr>
        <w:rPr>
          <w:rFonts w:hint="eastAsia" w:ascii="宋体" w:hAnsi="宋体" w:cs="宋体"/>
          <w:bCs/>
          <w:sz w:val="24"/>
          <w:highlight w:val="none"/>
        </w:rPr>
      </w:pPr>
    </w:p>
    <w:p w14:paraId="1DB84B64">
      <w:pPr>
        <w:rPr>
          <w:rFonts w:hint="eastAsia" w:ascii="宋体" w:hAnsi="宋体" w:cs="宋体"/>
          <w:bCs/>
          <w:sz w:val="24"/>
          <w:highlight w:val="none"/>
        </w:rPr>
      </w:pPr>
    </w:p>
    <w:p w14:paraId="0A5E40B4">
      <w:pPr>
        <w:rPr>
          <w:rFonts w:hint="eastAsia" w:ascii="宋体" w:hAnsi="宋体" w:cs="宋体"/>
          <w:bCs/>
          <w:sz w:val="24"/>
          <w:highlight w:val="none"/>
        </w:rPr>
      </w:pPr>
    </w:p>
    <w:bookmarkEnd w:id="75"/>
    <w:p w14:paraId="60B42135">
      <w:pPr>
        <w:rPr>
          <w:rFonts w:hint="eastAsia" w:ascii="宋体" w:hAnsi="宋体" w:cs="宋体"/>
          <w:bCs/>
          <w:sz w:val="32"/>
          <w:szCs w:val="32"/>
          <w:highlight w:val="none"/>
        </w:rPr>
      </w:pPr>
      <w:bookmarkStart w:id="76" w:name="_Toc351203632"/>
      <w:r>
        <w:rPr>
          <w:rFonts w:hint="eastAsia" w:ascii="宋体" w:hAnsi="宋体" w:cs="宋体"/>
          <w:bCs/>
          <w:sz w:val="32"/>
          <w:szCs w:val="32"/>
          <w:highlight w:val="none"/>
        </w:rPr>
        <w:br w:type="page"/>
      </w:r>
    </w:p>
    <w:p w14:paraId="0D446902">
      <w:pPr>
        <w:jc w:val="center"/>
        <w:rPr>
          <w:rFonts w:hint="eastAsia" w:ascii="宋体" w:hAnsi="宋体" w:cs="宋体"/>
          <w:bCs/>
          <w:sz w:val="32"/>
          <w:szCs w:val="32"/>
          <w:highlight w:val="none"/>
        </w:rPr>
      </w:pPr>
      <w:r>
        <w:rPr>
          <w:rFonts w:hint="eastAsia" w:ascii="宋体" w:hAnsi="宋体" w:cs="宋体"/>
          <w:bCs/>
          <w:sz w:val="32"/>
          <w:szCs w:val="32"/>
          <w:highlight w:val="none"/>
        </w:rPr>
        <w:t>第三部分 专用合同条款</w:t>
      </w:r>
      <w:bookmarkEnd w:id="76"/>
    </w:p>
    <w:p w14:paraId="2FB52F0D">
      <w:pPr>
        <w:spacing w:before="120" w:after="120" w:line="360" w:lineRule="auto"/>
        <w:jc w:val="left"/>
        <w:rPr>
          <w:rFonts w:hint="eastAsia" w:ascii="宋体" w:hAnsi="宋体" w:cs="宋体"/>
          <w:bCs/>
          <w:sz w:val="24"/>
          <w:highlight w:val="none"/>
        </w:rPr>
      </w:pPr>
      <w:bookmarkStart w:id="77" w:name="_Toc351203633"/>
      <w:r>
        <w:rPr>
          <w:rFonts w:hint="eastAsia" w:ascii="宋体" w:hAnsi="宋体" w:cs="宋体"/>
          <w:bCs/>
          <w:sz w:val="24"/>
          <w:highlight w:val="none"/>
        </w:rPr>
        <w:t>1</w:t>
      </w:r>
      <w:bookmarkStart w:id="78" w:name="_Toc296346657"/>
      <w:bookmarkStart w:id="79" w:name="_Toc297120456"/>
      <w:bookmarkStart w:id="80" w:name="_Toc297048342"/>
      <w:bookmarkStart w:id="81" w:name="_Toc292559866"/>
      <w:bookmarkStart w:id="82" w:name="_Toc292559361"/>
      <w:bookmarkStart w:id="83" w:name="_Toc296891196"/>
      <w:bookmarkStart w:id="84" w:name="_Toc296944495"/>
      <w:bookmarkStart w:id="85" w:name="_Toc296503156"/>
      <w:bookmarkStart w:id="86" w:name="_Toc296347155"/>
      <w:bookmarkStart w:id="87" w:name="_Toc296890984"/>
      <w:r>
        <w:rPr>
          <w:rFonts w:hint="eastAsia" w:ascii="宋体" w:hAnsi="宋体" w:cs="宋体"/>
          <w:bCs/>
          <w:sz w:val="24"/>
          <w:highlight w:val="none"/>
        </w:rPr>
        <w:t>. 一般约定</w:t>
      </w:r>
      <w:bookmarkEnd w:id="77"/>
    </w:p>
    <w:bookmarkEnd w:id="78"/>
    <w:bookmarkEnd w:id="79"/>
    <w:bookmarkEnd w:id="80"/>
    <w:bookmarkEnd w:id="81"/>
    <w:bookmarkEnd w:id="82"/>
    <w:bookmarkEnd w:id="83"/>
    <w:bookmarkEnd w:id="84"/>
    <w:bookmarkEnd w:id="85"/>
    <w:bookmarkEnd w:id="86"/>
    <w:bookmarkEnd w:id="87"/>
    <w:p w14:paraId="67618E4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 词语定义</w:t>
      </w:r>
    </w:p>
    <w:p w14:paraId="699B4DD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1.1.1合同</w:t>
      </w:r>
    </w:p>
    <w:p w14:paraId="6BA9D93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1.1.1.10其他合同文件包括：</w:t>
      </w:r>
      <w:r>
        <w:rPr>
          <w:rFonts w:hint="eastAsia" w:ascii="宋体" w:hAnsi="宋体" w:cs="宋体"/>
          <w:bCs/>
          <w:sz w:val="24"/>
          <w:highlight w:val="none"/>
          <w:u w:val="single"/>
        </w:rPr>
        <w:t>履行合同过程中双方总经理以上管理者（或双方工地代表人）书面确认的对合同内容有实质性影响的会议纪要、签证、设计变更等资料</w:t>
      </w:r>
      <w:r>
        <w:rPr>
          <w:rFonts w:hint="eastAsia" w:ascii="宋体" w:hAnsi="宋体" w:cs="宋体"/>
          <w:bCs/>
          <w:sz w:val="24"/>
          <w:highlight w:val="none"/>
        </w:rPr>
        <w:t>。</w:t>
      </w:r>
    </w:p>
    <w:p w14:paraId="06AF673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 合同当事人及其他相关方</w:t>
      </w:r>
    </w:p>
    <w:p w14:paraId="2EA00B7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1.1.2.4监理人：</w:t>
      </w:r>
    </w:p>
    <w:p w14:paraId="65713B1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名    称：</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1CD16A8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资质类别和等级：</w:t>
      </w:r>
      <w:r>
        <w:rPr>
          <w:rFonts w:hint="eastAsia" w:ascii="宋体" w:hAnsi="宋体" w:cs="宋体"/>
          <w:bCs/>
          <w:sz w:val="24"/>
          <w:highlight w:val="none"/>
          <w:u w:val="single"/>
        </w:rPr>
        <w:t>               </w:t>
      </w:r>
      <w:r>
        <w:rPr>
          <w:rFonts w:hint="eastAsia" w:ascii="宋体" w:hAnsi="宋体" w:cs="宋体"/>
          <w:bCs/>
          <w:sz w:val="24"/>
          <w:highlight w:val="none"/>
        </w:rPr>
        <w:t>；</w:t>
      </w:r>
    </w:p>
    <w:p w14:paraId="669E4C8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w:t>
      </w:r>
      <w:r>
        <w:rPr>
          <w:rFonts w:hint="eastAsia" w:ascii="宋体" w:hAnsi="宋体" w:cs="宋体"/>
          <w:bCs/>
          <w:sz w:val="24"/>
          <w:highlight w:val="none"/>
        </w:rPr>
        <w:t>；</w:t>
      </w:r>
    </w:p>
    <w:p w14:paraId="26B6598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w:t>
      </w:r>
      <w:r>
        <w:rPr>
          <w:rFonts w:hint="eastAsia" w:ascii="宋体" w:hAnsi="宋体" w:cs="宋体"/>
          <w:bCs/>
          <w:sz w:val="24"/>
          <w:highlight w:val="none"/>
        </w:rPr>
        <w:t>；</w:t>
      </w:r>
    </w:p>
    <w:p w14:paraId="76876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4A5C336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1.1.2.5 设计人：</w:t>
      </w:r>
    </w:p>
    <w:p w14:paraId="76968EE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名    称：</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743DF41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资质类别和等级：</w:t>
      </w:r>
      <w:r>
        <w:rPr>
          <w:rFonts w:hint="eastAsia" w:ascii="宋体" w:hAnsi="宋体" w:cs="宋体"/>
          <w:bCs/>
          <w:sz w:val="24"/>
          <w:highlight w:val="none"/>
          <w:u w:val="single"/>
        </w:rPr>
        <w:t>               </w:t>
      </w:r>
      <w:r>
        <w:rPr>
          <w:rFonts w:hint="eastAsia" w:ascii="宋体" w:hAnsi="宋体" w:cs="宋体"/>
          <w:bCs/>
          <w:sz w:val="24"/>
          <w:highlight w:val="none"/>
        </w:rPr>
        <w:t>；</w:t>
      </w:r>
    </w:p>
    <w:p w14:paraId="4BEFD46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w:t>
      </w:r>
      <w:r>
        <w:rPr>
          <w:rFonts w:hint="eastAsia" w:ascii="宋体" w:hAnsi="宋体" w:cs="宋体"/>
          <w:bCs/>
          <w:sz w:val="24"/>
          <w:highlight w:val="none"/>
        </w:rPr>
        <w:t>；</w:t>
      </w:r>
    </w:p>
    <w:p w14:paraId="7C0BDDC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0A0F8D4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4A7B6A3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 工程和设备</w:t>
      </w:r>
    </w:p>
    <w:p w14:paraId="728AA1F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1.1.3.7 作为施工现场组成部分的其他场所包括：</w:t>
      </w:r>
      <w:r>
        <w:rPr>
          <w:rFonts w:hint="eastAsia" w:ascii="宋体" w:hAnsi="宋体" w:cs="宋体"/>
          <w:bCs/>
          <w:sz w:val="24"/>
          <w:highlight w:val="none"/>
          <w:u w:val="single"/>
        </w:rPr>
        <w:t xml:space="preserve">  符合通用条款规定的发包方提供的施工场地。</w:t>
      </w:r>
    </w:p>
    <w:p w14:paraId="62BC9DB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1.1.3.9 永久占地包括：</w:t>
      </w:r>
      <w:r>
        <w:rPr>
          <w:rFonts w:hint="eastAsia" w:ascii="宋体" w:hAnsi="宋体" w:cs="宋体"/>
          <w:bCs/>
          <w:sz w:val="24"/>
          <w:highlight w:val="none"/>
          <w:u w:val="single"/>
        </w:rPr>
        <w:t xml:space="preserve">     双方在合同履行过程中确定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67BEFE1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1.1.3.10 临时占地包括：</w:t>
      </w:r>
      <w:r>
        <w:rPr>
          <w:rFonts w:hint="eastAsia" w:ascii="宋体" w:hAnsi="宋体" w:cs="宋体"/>
          <w:bCs/>
          <w:sz w:val="24"/>
          <w:highlight w:val="none"/>
          <w:u w:val="single"/>
        </w:rPr>
        <w:t xml:space="preserve">      双方在合同履行过程中确定    </w:t>
      </w:r>
      <w:r>
        <w:rPr>
          <w:rFonts w:hint="eastAsia" w:ascii="宋体" w:hAnsi="宋体" w:cs="宋体"/>
          <w:bCs/>
          <w:sz w:val="24"/>
          <w:highlight w:val="none"/>
        </w:rPr>
        <w:t>。</w:t>
      </w:r>
    </w:p>
    <w:p w14:paraId="1B30660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 xml:space="preserve">1.3法律 </w:t>
      </w:r>
    </w:p>
    <w:p w14:paraId="33AB55D4">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rPr>
        <w:t>适用于合同的其他规范性文件：</w:t>
      </w:r>
      <w:r>
        <w:rPr>
          <w:rFonts w:hint="eastAsia" w:ascii="宋体" w:hAnsi="宋体" w:cs="宋体"/>
          <w:bCs/>
          <w:sz w:val="24"/>
          <w:highlight w:val="none"/>
          <w:u w:val="single"/>
        </w:rPr>
        <w:t>包括但不限于：《建设工程质量管理条例》、</w:t>
      </w:r>
      <w:r>
        <w:rPr>
          <w:rFonts w:hint="eastAsia" w:ascii="宋体" w:hAnsi="宋体" w:cs="宋体"/>
          <w:bCs/>
          <w:spacing w:val="-4"/>
          <w:sz w:val="24"/>
          <w:highlight w:val="none"/>
          <w:u w:val="single"/>
        </w:rPr>
        <w:t>《中华人民共和国</w:t>
      </w:r>
      <w:r>
        <w:rPr>
          <w:rFonts w:hint="eastAsia" w:hAnsi="宋体" w:cs="宋体"/>
          <w:bCs/>
          <w:spacing w:val="-4"/>
          <w:sz w:val="24"/>
          <w:highlight w:val="none"/>
          <w:u w:val="single"/>
          <w:lang w:eastAsia="zh-CN"/>
        </w:rPr>
        <w:t>民法典</w:t>
      </w:r>
      <w:r>
        <w:rPr>
          <w:rFonts w:hint="eastAsia" w:ascii="宋体" w:hAnsi="宋体" w:cs="宋体"/>
          <w:bCs/>
          <w:spacing w:val="-4"/>
          <w:sz w:val="24"/>
          <w:highlight w:val="none"/>
          <w:u w:val="single"/>
        </w:rPr>
        <w:t>》、《中华人民共和国建筑法》</w:t>
      </w:r>
      <w:r>
        <w:rPr>
          <w:rFonts w:hint="eastAsia" w:hAnsi="宋体" w:cs="宋体"/>
          <w:bCs/>
          <w:spacing w:val="-4"/>
          <w:sz w:val="24"/>
          <w:highlight w:val="none"/>
          <w:u w:val="single"/>
          <w:lang w:eastAsia="zh-CN"/>
        </w:rPr>
        <w:t>、</w:t>
      </w:r>
      <w:r>
        <w:rPr>
          <w:rFonts w:hint="eastAsia" w:asciiTheme="minorEastAsia" w:hAnsiTheme="minorEastAsia" w:eastAsiaTheme="minorEastAsia" w:cstheme="minorEastAsia"/>
          <w:color w:val="000000"/>
          <w:sz w:val="24"/>
          <w:szCs w:val="24"/>
          <w:highlight w:val="none"/>
          <w:u w:val="single"/>
        </w:rPr>
        <w:t>《建设工程安全生产管理条例》</w:t>
      </w:r>
      <w:r>
        <w:rPr>
          <w:rFonts w:hint="eastAsia" w:ascii="宋体" w:hAnsi="宋体" w:cs="宋体"/>
          <w:bCs/>
          <w:spacing w:val="-4"/>
          <w:sz w:val="24"/>
          <w:highlight w:val="none"/>
          <w:u w:val="single"/>
        </w:rPr>
        <w:t>及地方当期强制执行文件等。</w:t>
      </w:r>
    </w:p>
    <w:p w14:paraId="48B1240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 标准和规范</w:t>
      </w:r>
    </w:p>
    <w:p w14:paraId="4AEF452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1.4.1适用于工程的标准规范包括：</w:t>
      </w:r>
      <w:r>
        <w:rPr>
          <w:rFonts w:hint="eastAsia" w:ascii="宋体" w:hAnsi="宋体" w:cs="宋体"/>
          <w:bCs/>
          <w:sz w:val="24"/>
          <w:highlight w:val="none"/>
          <w:u w:val="single"/>
        </w:rPr>
        <w:t xml:space="preserve">本合同适用国家、行业及工程所在地现行的标准和规范（执行设计和法规明确的标准、规范，未明确的由工程师明确或由承包人提出经工程师书面同意后执行）。 </w:t>
      </w:r>
    </w:p>
    <w:p w14:paraId="3DD07A8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1.4.2 发包人提供国外标准、规范的名称：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ED854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发包人提供国外标准、规范的份数：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44EA57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发包人提供国外标准、规范的名称：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15A778F">
      <w:pPr>
        <w:spacing w:line="360" w:lineRule="auto"/>
        <w:ind w:left="682" w:leftChars="284"/>
        <w:rPr>
          <w:rFonts w:hint="eastAsia" w:ascii="宋体" w:hAnsi="宋体" w:cs="宋体"/>
          <w:bCs/>
          <w:sz w:val="24"/>
          <w:highlight w:val="none"/>
        </w:rPr>
      </w:pPr>
      <w:r>
        <w:rPr>
          <w:rFonts w:hint="eastAsia" w:ascii="宋体" w:hAnsi="宋体" w:cs="宋体"/>
          <w:bCs/>
          <w:sz w:val="24"/>
          <w:highlight w:val="none"/>
        </w:rPr>
        <w:t>1.4.3发包人对工程的技术标准和功能要求的特殊要求：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17AB5E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 合同文件的优先顺序</w:t>
      </w:r>
    </w:p>
    <w:p w14:paraId="284C940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合同文件组成及优先顺序为：</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78E88D9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 图纸和承包人文件</w:t>
      </w:r>
      <w:r>
        <w:rPr>
          <w:rFonts w:hint="eastAsia" w:ascii="宋体" w:hAnsi="宋体" w:cs="宋体"/>
          <w:bCs/>
          <w:sz w:val="24"/>
          <w:highlight w:val="none"/>
        </w:rPr>
        <w:tab/>
      </w:r>
    </w:p>
    <w:p w14:paraId="2FD83F8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1.6.1 图纸的提供</w:t>
      </w:r>
    </w:p>
    <w:p w14:paraId="320FC86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发包人向承包人提供图纸的期限：</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71CB3A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发包人向承包人提供图纸的数量：</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5816F7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发包人向承包人提供图纸的内容：</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54B955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1.6.4 承包人文件</w:t>
      </w:r>
    </w:p>
    <w:p w14:paraId="02B05845">
      <w:pPr>
        <w:spacing w:line="360" w:lineRule="auto"/>
        <w:ind w:left="682" w:leftChars="284"/>
        <w:jc w:val="left"/>
        <w:rPr>
          <w:rFonts w:hint="eastAsia" w:ascii="宋体" w:hAnsi="宋体" w:cs="宋体"/>
          <w:bCs/>
          <w:sz w:val="24"/>
          <w:highlight w:val="none"/>
        </w:rPr>
      </w:pPr>
      <w:r>
        <w:rPr>
          <w:rFonts w:hint="eastAsia" w:ascii="宋体" w:hAnsi="宋体" w:cs="宋体"/>
          <w:bCs/>
          <w:sz w:val="24"/>
          <w:highlight w:val="none"/>
        </w:rPr>
        <w:t>需要由承包人提供的文件，包括：</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6C05E7B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承包人提供的文件的期限为：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D8374D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承包人提供的文件的数量为：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FF2D41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承包人提供的文件的形式为：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48A722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发包人审批承包人文件的期限：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C17D5A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1.6.5 现场图纸准备</w:t>
      </w:r>
    </w:p>
    <w:p w14:paraId="1D730A7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关于现场图纸准备的约定：</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6C4BBC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 联络</w:t>
      </w:r>
    </w:p>
    <w:p w14:paraId="778FF2E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1.7.1发包人和承包人应当在</w:t>
      </w:r>
      <w:r>
        <w:rPr>
          <w:rFonts w:hint="eastAsia" w:ascii="宋体" w:hAnsi="宋体" w:cs="宋体"/>
          <w:bCs/>
          <w:sz w:val="24"/>
          <w:highlight w:val="none"/>
          <w:u w:val="single"/>
        </w:rPr>
        <w:t>7</w:t>
      </w:r>
      <w:r>
        <w:rPr>
          <w:rFonts w:hint="eastAsia" w:ascii="宋体" w:hAnsi="宋体" w:cs="宋体"/>
          <w:bCs/>
          <w:sz w:val="24"/>
          <w:highlight w:val="none"/>
        </w:rPr>
        <w:t>天内将与合同有关的通知、批准、证明、证书、指示、指令、要求、请求、同意、意见、确定和决定等书面函件送达对方当事人。</w:t>
      </w:r>
    </w:p>
    <w:p w14:paraId="3B8ADD6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1.7.2 发包人接收文件的地点：</w:t>
      </w:r>
      <w:r>
        <w:rPr>
          <w:rFonts w:hint="eastAsia" w:ascii="宋体" w:hAnsi="宋体" w:cs="宋体"/>
          <w:bCs/>
          <w:sz w:val="24"/>
          <w:highlight w:val="none"/>
          <w:u w:val="single"/>
        </w:rPr>
        <w:t xml:space="preserve">         项目所在地发包人办公室        </w:t>
      </w:r>
      <w:r>
        <w:rPr>
          <w:rFonts w:hint="eastAsia" w:ascii="宋体" w:hAnsi="宋体" w:cs="宋体"/>
          <w:bCs/>
          <w:sz w:val="24"/>
          <w:highlight w:val="none"/>
        </w:rPr>
        <w:t>；</w:t>
      </w:r>
    </w:p>
    <w:p w14:paraId="0171DD4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发包人指定的接收人为：</w:t>
      </w:r>
      <w:r>
        <w:rPr>
          <w:rFonts w:hint="eastAsia" w:ascii="宋体" w:hAnsi="宋体" w:cs="宋体"/>
          <w:bCs/>
          <w:sz w:val="24"/>
          <w:highlight w:val="none"/>
          <w:u w:val="single"/>
        </w:rPr>
        <w:t xml:space="preserve">             发包人驻工地代表            </w:t>
      </w:r>
      <w:r>
        <w:rPr>
          <w:rFonts w:hint="eastAsia" w:ascii="宋体" w:hAnsi="宋体" w:cs="宋体"/>
          <w:bCs/>
          <w:sz w:val="24"/>
          <w:highlight w:val="none"/>
        </w:rPr>
        <w:t>。</w:t>
      </w:r>
    </w:p>
    <w:p w14:paraId="605DA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承包人接收文件的地点：</w:t>
      </w:r>
      <w:r>
        <w:rPr>
          <w:rFonts w:hint="eastAsia" w:ascii="宋体" w:hAnsi="宋体" w:cs="宋体"/>
          <w:bCs/>
          <w:sz w:val="24"/>
          <w:highlight w:val="none"/>
          <w:u w:val="single"/>
        </w:rPr>
        <w:t xml:space="preserve">              项目所在地承包人办公室         </w:t>
      </w:r>
      <w:r>
        <w:rPr>
          <w:rFonts w:hint="eastAsia" w:ascii="宋体" w:hAnsi="宋体" w:cs="宋体"/>
          <w:bCs/>
          <w:sz w:val="24"/>
          <w:highlight w:val="none"/>
        </w:rPr>
        <w:t>；</w:t>
      </w:r>
    </w:p>
    <w:p w14:paraId="5C94105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承包人指定的接收人为：</w:t>
      </w:r>
      <w:r>
        <w:rPr>
          <w:rFonts w:hint="eastAsia" w:ascii="宋体" w:hAnsi="宋体" w:cs="宋体"/>
          <w:bCs/>
          <w:sz w:val="24"/>
          <w:highlight w:val="none"/>
          <w:u w:val="single"/>
        </w:rPr>
        <w:t xml:space="preserve">              承包方项目经理                </w:t>
      </w:r>
      <w:r>
        <w:rPr>
          <w:rFonts w:hint="eastAsia" w:ascii="宋体" w:hAnsi="宋体" w:cs="宋体"/>
          <w:bCs/>
          <w:sz w:val="24"/>
          <w:highlight w:val="none"/>
        </w:rPr>
        <w:t>。</w:t>
      </w:r>
    </w:p>
    <w:p w14:paraId="6B58675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监理人接收文件的地点：</w:t>
      </w:r>
      <w:r>
        <w:rPr>
          <w:rFonts w:hint="eastAsia" w:ascii="宋体" w:hAnsi="宋体" w:cs="宋体"/>
          <w:bCs/>
          <w:sz w:val="24"/>
          <w:highlight w:val="none"/>
          <w:u w:val="single"/>
        </w:rPr>
        <w:t xml:space="preserve">              项目所在地监理人办公室    </w:t>
      </w:r>
      <w:r>
        <w:rPr>
          <w:rFonts w:hint="eastAsia" w:ascii="宋体" w:hAnsi="宋体" w:cs="宋体"/>
          <w:bCs/>
          <w:sz w:val="24"/>
          <w:highlight w:val="none"/>
        </w:rPr>
        <w:t>；</w:t>
      </w:r>
    </w:p>
    <w:p w14:paraId="3E8A539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监理人指定的接收人为：</w:t>
      </w:r>
      <w:r>
        <w:rPr>
          <w:rFonts w:hint="eastAsia" w:ascii="宋体" w:hAnsi="宋体" w:cs="宋体"/>
          <w:bCs/>
          <w:sz w:val="24"/>
          <w:highlight w:val="none"/>
          <w:u w:val="single"/>
        </w:rPr>
        <w:t xml:space="preserve">              项目总监或总监代表        </w:t>
      </w:r>
      <w:r>
        <w:rPr>
          <w:rFonts w:hint="eastAsia" w:ascii="宋体" w:hAnsi="宋体" w:cs="宋体"/>
          <w:bCs/>
          <w:sz w:val="24"/>
          <w:highlight w:val="none"/>
        </w:rPr>
        <w:t>。</w:t>
      </w:r>
    </w:p>
    <w:p w14:paraId="496B6CE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1.10 交通运输</w:t>
      </w:r>
    </w:p>
    <w:p w14:paraId="44DD4D7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88" w:name="_Toc304295521"/>
      <w:bookmarkStart w:id="89" w:name="_Toc318581155"/>
      <w:bookmarkStart w:id="90" w:name="_Toc300934943"/>
      <w:bookmarkStart w:id="91" w:name="_Toc303539100"/>
      <w:bookmarkStart w:id="92" w:name="_Toc312677986"/>
      <w:r>
        <w:rPr>
          <w:rFonts w:hint="eastAsia" w:ascii="宋体" w:hAnsi="宋体" w:cs="宋体"/>
          <w:bCs/>
          <w:sz w:val="24"/>
          <w:highlight w:val="none"/>
        </w:rPr>
        <w:t>.10.1 出入现场的权利</w:t>
      </w:r>
    </w:p>
    <w:p w14:paraId="12FFA20D">
      <w:pPr>
        <w:spacing w:line="360" w:lineRule="auto"/>
        <w:ind w:firstLine="480" w:firstLineChars="200"/>
        <w:rPr>
          <w:rFonts w:hint="default" w:ascii="宋体" w:hAnsi="宋体" w:eastAsia="宋体" w:cs="宋体"/>
          <w:bCs/>
          <w:sz w:val="24"/>
          <w:highlight w:val="none"/>
          <w:u w:val="none"/>
          <w:lang w:val="en-US" w:eastAsia="zh-CN"/>
        </w:rPr>
      </w:pPr>
      <w:r>
        <w:rPr>
          <w:rFonts w:hint="eastAsia" w:ascii="宋体" w:hAnsi="宋体" w:cs="宋体"/>
          <w:bCs/>
          <w:sz w:val="24"/>
          <w:highlight w:val="none"/>
        </w:rPr>
        <w:t>关于出入现场的权利的约定：</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none"/>
          <w:lang w:val="en-US" w:eastAsia="zh-CN"/>
        </w:rPr>
        <w:t>。</w:t>
      </w:r>
    </w:p>
    <w:bookmarkEnd w:id="88"/>
    <w:bookmarkEnd w:id="89"/>
    <w:bookmarkEnd w:id="90"/>
    <w:bookmarkEnd w:id="91"/>
    <w:bookmarkEnd w:id="92"/>
    <w:p w14:paraId="73EC4AA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Start w:id="93" w:name="_Toc304295522"/>
      <w:bookmarkStart w:id="94" w:name="_Toc303539101"/>
      <w:bookmarkStart w:id="95" w:name="_Toc312677987"/>
      <w:bookmarkStart w:id="96" w:name="_Toc300934944"/>
      <w:bookmarkStart w:id="97" w:name="_Toc318581156"/>
      <w:r>
        <w:rPr>
          <w:rFonts w:hint="eastAsia" w:ascii="宋体" w:hAnsi="宋体" w:cs="宋体"/>
          <w:bCs/>
          <w:sz w:val="24"/>
          <w:highlight w:val="none"/>
        </w:rPr>
        <w:t>.10.3 场内交通</w:t>
      </w:r>
    </w:p>
    <w:p w14:paraId="3EAF97B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关于场外交通和场内交通的边界的约定：</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46EB0F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关于发包人向承包人免费提供满足工程施工需要的场内道路和交通设施的约定：</w:t>
      </w:r>
      <w:r>
        <w:rPr>
          <w:rFonts w:hint="eastAsia" w:ascii="宋体" w:hAnsi="宋体" w:cs="宋体"/>
          <w:bCs/>
          <w:sz w:val="24"/>
          <w:highlight w:val="none"/>
          <w:u w:val="single"/>
        </w:rPr>
        <w:t xml:space="preserve"> </w:t>
      </w:r>
      <w:r>
        <w:rPr>
          <w:rFonts w:hint="eastAsia" w:ascii="宋体" w:hAnsi="宋体" w:cs="宋体"/>
          <w:bCs/>
          <w:spacing w:val="14"/>
          <w:sz w:val="24"/>
          <w:highlight w:val="none"/>
          <w:u w:val="single"/>
        </w:rPr>
        <w:t xml:space="preserve">       /      </w:t>
      </w:r>
      <w:r>
        <w:rPr>
          <w:rFonts w:hint="eastAsia" w:ascii="宋体" w:hAnsi="宋体" w:cs="宋体"/>
          <w:bCs/>
          <w:sz w:val="24"/>
          <w:highlight w:val="none"/>
          <w:u w:val="single"/>
        </w:rPr>
        <w:t></w:t>
      </w:r>
      <w:r>
        <w:rPr>
          <w:rFonts w:hint="eastAsia" w:ascii="宋体" w:hAnsi="宋体" w:cs="宋体"/>
          <w:bCs/>
          <w:sz w:val="24"/>
          <w:highlight w:val="none"/>
        </w:rPr>
        <w:t>。</w:t>
      </w:r>
      <w:bookmarkEnd w:id="93"/>
      <w:bookmarkEnd w:id="94"/>
      <w:bookmarkEnd w:id="95"/>
      <w:bookmarkEnd w:id="96"/>
      <w:bookmarkEnd w:id="97"/>
      <w:r>
        <w:rPr>
          <w:rFonts w:hint="eastAsia" w:ascii="宋体" w:hAnsi="宋体" w:cs="宋体"/>
          <w:bCs/>
          <w:sz w:val="24"/>
          <w:highlight w:val="none"/>
        </w:rPr>
        <w:t xml:space="preserve">  </w:t>
      </w:r>
      <w:bookmarkStart w:id="98" w:name="_Toc318581157"/>
    </w:p>
    <w:p w14:paraId="46B16DA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1.10.4超大件和超重件的运输</w:t>
      </w:r>
    </w:p>
    <w:p w14:paraId="7BCDAF4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运输超大件或超重件所需的道路和桥梁临时加固改造费用和其他有关费用由</w:t>
      </w:r>
      <w:r>
        <w:rPr>
          <w:rFonts w:hint="eastAsia" w:ascii="宋体" w:hAnsi="宋体" w:cs="宋体"/>
          <w:bCs/>
          <w:sz w:val="24"/>
          <w:highlight w:val="none"/>
          <w:lang w:val="en-US" w:eastAsia="zh-CN"/>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rPr>
        <w:t>承担。</w:t>
      </w:r>
    </w:p>
    <w:bookmarkEnd w:id="98"/>
    <w:p w14:paraId="4E4C94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 知识产权</w:t>
      </w:r>
    </w:p>
    <w:p w14:paraId="3203553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37B4AC1D">
      <w:pPr>
        <w:spacing w:line="360" w:lineRule="auto"/>
        <w:rPr>
          <w:rFonts w:hint="eastAsia" w:ascii="宋体" w:hAnsi="宋体" w:cs="宋体"/>
          <w:bCs/>
          <w:sz w:val="24"/>
          <w:highlight w:val="none"/>
        </w:rPr>
      </w:pPr>
      <w:r>
        <w:rPr>
          <w:rFonts w:hint="eastAsia" w:ascii="宋体" w:hAnsi="宋体" w:cs="宋体"/>
          <w:bCs/>
          <w:sz w:val="24"/>
          <w:highlight w:val="none"/>
        </w:rPr>
        <w:t>关于发包人提供的上述文件的使用限制的要求：</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46A3E41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1.11.2 关于承包人为实施工程所编制文件的著作权的归属：</w:t>
      </w:r>
      <w:r>
        <w:rPr>
          <w:rFonts w:hint="eastAsia" w:ascii="宋体" w:hAnsi="宋体" w:cs="宋体"/>
          <w:bCs/>
          <w:sz w:val="24"/>
          <w:highlight w:val="none"/>
          <w:u w:val="single"/>
        </w:rPr>
        <w:t xml:space="preserve">执行通用条款 </w:t>
      </w:r>
      <w:r>
        <w:rPr>
          <w:rFonts w:hint="eastAsia" w:ascii="宋体" w:hAnsi="宋体" w:cs="宋体"/>
          <w:bCs/>
          <w:sz w:val="24"/>
          <w:highlight w:val="none"/>
        </w:rPr>
        <w:t>。</w:t>
      </w:r>
    </w:p>
    <w:p w14:paraId="266126C8">
      <w:pPr>
        <w:spacing w:line="360" w:lineRule="auto"/>
        <w:rPr>
          <w:rFonts w:hint="eastAsia" w:ascii="宋体" w:hAnsi="宋体" w:cs="宋体"/>
          <w:bCs/>
          <w:sz w:val="24"/>
          <w:highlight w:val="none"/>
        </w:rPr>
      </w:pPr>
      <w:r>
        <w:rPr>
          <w:rFonts w:hint="eastAsia" w:ascii="宋体" w:hAnsi="宋体" w:cs="宋体"/>
          <w:bCs/>
          <w:sz w:val="24"/>
          <w:highlight w:val="none"/>
        </w:rPr>
        <w:t>关于承包人提供的上述文件的使用限制的要求：</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5D45F95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1.11.4 承包人在施工过程中所采用的专利、专有技术、技术秘密的使用费的承担方式：</w:t>
      </w:r>
      <w:r>
        <w:rPr>
          <w:rFonts w:hint="eastAsia" w:ascii="宋体" w:hAnsi="宋体" w:cs="宋体"/>
          <w:bCs/>
          <w:sz w:val="24"/>
          <w:highlight w:val="none"/>
          <w:u w:val="single"/>
        </w:rPr>
        <w:t xml:space="preserve">                        执行通用条款                        </w:t>
      </w:r>
      <w:r>
        <w:rPr>
          <w:rFonts w:hint="eastAsia" w:ascii="宋体" w:hAnsi="宋体" w:cs="宋体"/>
          <w:bCs/>
          <w:sz w:val="24"/>
          <w:highlight w:val="none"/>
        </w:rPr>
        <w:t>。</w:t>
      </w:r>
    </w:p>
    <w:p w14:paraId="33F8AE4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1.13工程量清单错误的修正</w:t>
      </w:r>
    </w:p>
    <w:p w14:paraId="56A33A8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出现工程量清单错误时，是否调整合同价格：</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允许调整</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5C64D71">
      <w:pPr>
        <w:spacing w:line="360" w:lineRule="auto"/>
        <w:rPr>
          <w:rFonts w:hint="eastAsia" w:ascii="宋体" w:hAnsi="宋体" w:cs="宋体"/>
          <w:bCs/>
          <w:sz w:val="24"/>
          <w:highlight w:val="none"/>
        </w:rPr>
      </w:pPr>
      <w:r>
        <w:rPr>
          <w:rFonts w:hint="eastAsia" w:ascii="宋体" w:hAnsi="宋体" w:cs="宋体"/>
          <w:bCs/>
          <w:sz w:val="24"/>
          <w:highlight w:val="none"/>
        </w:rPr>
        <w:t>允许调整合同价格的工程量偏差范围：</w:t>
      </w:r>
      <w:r>
        <w:rPr>
          <w:rFonts w:hint="eastAsia" w:ascii="宋体" w:hAnsi="宋体" w:cs="宋体"/>
          <w:bCs/>
          <w:sz w:val="24"/>
          <w:highlight w:val="none"/>
          <w:u w:val="single"/>
        </w:rPr>
        <w:t xml:space="preserve"> </w:t>
      </w:r>
      <w:r>
        <w:rPr>
          <w:rFonts w:hint="eastAsia" w:asciiTheme="minorEastAsia" w:hAnsiTheme="minorEastAsia" w:eastAsiaTheme="minorEastAsia" w:cstheme="minorEastAsia"/>
          <w:color w:val="000000"/>
          <w:sz w:val="24"/>
          <w:szCs w:val="24"/>
          <w:highlight w:val="none"/>
          <w:u w:val="single"/>
        </w:rPr>
        <w:t>因工程量增减导致合同价款增减超过中标价±5.00%的部分</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C890770">
      <w:pPr>
        <w:spacing w:before="120" w:after="120" w:line="360" w:lineRule="auto"/>
        <w:jc w:val="left"/>
        <w:rPr>
          <w:rFonts w:hint="eastAsia" w:ascii="宋体" w:hAnsi="宋体" w:cs="宋体"/>
          <w:bCs/>
          <w:sz w:val="24"/>
          <w:highlight w:val="none"/>
        </w:rPr>
      </w:pPr>
      <w:bookmarkStart w:id="99" w:name="_Toc351203634"/>
      <w:r>
        <w:rPr>
          <w:rFonts w:hint="eastAsia" w:ascii="宋体" w:hAnsi="宋体" w:cs="宋体"/>
          <w:bCs/>
          <w:sz w:val="24"/>
          <w:highlight w:val="none"/>
        </w:rPr>
        <w:t>2</w:t>
      </w:r>
      <w:bookmarkStart w:id="100" w:name="_Toc296503157"/>
      <w:bookmarkStart w:id="101" w:name="_Toc296891197"/>
      <w:bookmarkStart w:id="102" w:name="_Toc296346658"/>
      <w:bookmarkStart w:id="103" w:name="_Toc292559362"/>
      <w:bookmarkStart w:id="104" w:name="_Toc292559867"/>
      <w:bookmarkStart w:id="105" w:name="_Toc296890985"/>
      <w:bookmarkStart w:id="106" w:name="_Toc296944496"/>
      <w:bookmarkStart w:id="107" w:name="_Toc297120457"/>
      <w:bookmarkStart w:id="108" w:name="_Toc297048343"/>
      <w:bookmarkStart w:id="109" w:name="_Toc296347156"/>
      <w:r>
        <w:rPr>
          <w:rFonts w:hint="eastAsia" w:ascii="宋体" w:hAnsi="宋体" w:cs="宋体"/>
          <w:bCs/>
          <w:sz w:val="24"/>
          <w:highlight w:val="none"/>
        </w:rPr>
        <w:t>. 发包人</w:t>
      </w:r>
      <w:bookmarkEnd w:id="99"/>
    </w:p>
    <w:bookmarkEnd w:id="100"/>
    <w:bookmarkEnd w:id="101"/>
    <w:bookmarkEnd w:id="102"/>
    <w:bookmarkEnd w:id="103"/>
    <w:bookmarkEnd w:id="104"/>
    <w:bookmarkEnd w:id="105"/>
    <w:bookmarkEnd w:id="106"/>
    <w:bookmarkEnd w:id="107"/>
    <w:bookmarkEnd w:id="108"/>
    <w:bookmarkEnd w:id="109"/>
    <w:p w14:paraId="12136A96">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2.2 发包人代表</w:t>
      </w:r>
    </w:p>
    <w:p w14:paraId="7F0A6E8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发包人代表：</w:t>
      </w:r>
    </w:p>
    <w:p w14:paraId="1C5118D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 </w:t>
      </w:r>
      <w:r>
        <w:rPr>
          <w:rFonts w:hint="eastAsia" w:ascii="宋体" w:hAnsi="宋体" w:cs="宋体"/>
          <w:bCs/>
          <w:sz w:val="24"/>
          <w:highlight w:val="none"/>
        </w:rPr>
        <w:t>；</w:t>
      </w:r>
    </w:p>
    <w:p w14:paraId="5A69CB1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身份证号：</w:t>
      </w:r>
      <w:r>
        <w:rPr>
          <w:rFonts w:hint="eastAsia" w:ascii="宋体" w:hAnsi="宋体" w:cs="宋体"/>
          <w:bCs/>
          <w:sz w:val="24"/>
          <w:highlight w:val="none"/>
          <w:u w:val="single"/>
        </w:rPr>
        <w:t>      </w:t>
      </w:r>
      <w:r>
        <w:rPr>
          <w:rFonts w:hint="eastAsia" w:ascii="宋体" w:hAnsi="宋体" w:cs="宋体"/>
          <w:bCs/>
          <w:sz w:val="24"/>
          <w:highlight w:val="none"/>
        </w:rPr>
        <w:t>；</w:t>
      </w:r>
    </w:p>
    <w:p w14:paraId="256616A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职    务：</w:t>
      </w:r>
      <w:r>
        <w:rPr>
          <w:rFonts w:hint="eastAsia" w:ascii="宋体" w:hAnsi="宋体" w:cs="宋体"/>
          <w:bCs/>
          <w:sz w:val="24"/>
          <w:highlight w:val="none"/>
          <w:u w:val="single"/>
        </w:rPr>
        <w:t>    </w:t>
      </w:r>
      <w:r>
        <w:rPr>
          <w:rFonts w:hint="eastAsia" w:ascii="宋体" w:hAnsi="宋体" w:cs="宋体"/>
          <w:bCs/>
          <w:sz w:val="24"/>
          <w:highlight w:val="none"/>
        </w:rPr>
        <w:t>；</w:t>
      </w:r>
    </w:p>
    <w:p w14:paraId="5BB7E20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 </w:t>
      </w:r>
      <w:r>
        <w:rPr>
          <w:rFonts w:hint="eastAsia" w:ascii="宋体" w:hAnsi="宋体" w:cs="宋体"/>
          <w:bCs/>
          <w:sz w:val="24"/>
          <w:highlight w:val="none"/>
        </w:rPr>
        <w:t>；</w:t>
      </w:r>
    </w:p>
    <w:p w14:paraId="043B1E6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  </w:t>
      </w:r>
      <w:r>
        <w:rPr>
          <w:rFonts w:hint="eastAsia" w:ascii="宋体" w:hAnsi="宋体" w:cs="宋体"/>
          <w:bCs/>
          <w:sz w:val="24"/>
          <w:highlight w:val="none"/>
        </w:rPr>
        <w:t>；</w:t>
      </w:r>
    </w:p>
    <w:p w14:paraId="367452F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135BC4C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发包人对发包人代表的授权范围如下：</w:t>
      </w:r>
      <w:r>
        <w:rPr>
          <w:rFonts w:hint="eastAsia" w:ascii="宋体" w:hAnsi="宋体" w:cs="宋体"/>
          <w:bCs/>
          <w:sz w:val="24"/>
          <w:highlight w:val="none"/>
          <w:u w:val="single"/>
        </w:rPr>
        <w:t xml:space="preserve">督促指导监理工程师行使职权，协调施工现场各方面的关系，监督工程质量，进度和安全文明施工中存在的问题，解决有关设计和技术签证，办理、签认现场经济技术签证，审核工程进度报表  </w:t>
      </w:r>
      <w:r>
        <w:rPr>
          <w:rFonts w:hint="eastAsia" w:ascii="宋体" w:hAnsi="宋体" w:cs="宋体"/>
          <w:bCs/>
          <w:sz w:val="24"/>
          <w:highlight w:val="none"/>
        </w:rPr>
        <w:t>。</w:t>
      </w:r>
    </w:p>
    <w:p w14:paraId="357B78D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 施工现场、施工条件和基础资料的提供</w:t>
      </w:r>
    </w:p>
    <w:p w14:paraId="66D3EB5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2.4.1 提供施工现场</w:t>
      </w:r>
    </w:p>
    <w:p w14:paraId="597D3C5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关于发包人移交施工现场的期限要求：</w:t>
      </w:r>
      <w:r>
        <w:rPr>
          <w:rFonts w:hint="eastAsia" w:ascii="宋体" w:hAnsi="宋体" w:cs="宋体"/>
          <w:bCs/>
          <w:sz w:val="24"/>
          <w:highlight w:val="none"/>
          <w:u w:val="single"/>
        </w:rPr>
        <w:t xml:space="preserve">   部分施工场地于合同签约日期以前完成，满足部分工程开工条件    </w:t>
      </w:r>
      <w:r>
        <w:rPr>
          <w:rFonts w:hint="eastAsia" w:ascii="宋体" w:hAnsi="宋体" w:cs="宋体"/>
          <w:bCs/>
          <w:sz w:val="24"/>
          <w:highlight w:val="none"/>
        </w:rPr>
        <w:t>。</w:t>
      </w:r>
    </w:p>
    <w:p w14:paraId="4D9753C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2.4.2 提供施工条件</w:t>
      </w:r>
    </w:p>
    <w:p w14:paraId="43E38311">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关于发包人应负责提供施工所需要的条件，包括：</w:t>
      </w:r>
      <w:r>
        <w:rPr>
          <w:rFonts w:hint="eastAsia" w:ascii="宋体" w:hAnsi="宋体" w:cs="宋体"/>
          <w:bCs/>
          <w:sz w:val="24"/>
          <w:highlight w:val="none"/>
          <w:u w:val="single"/>
        </w:rPr>
        <w:t xml:space="preserve">  施工用水、施工用电由发包方将指定接点，并满足施工要求，接点至施工现场段管道/管线、计量设备由承包人自行解决，承包人每月底向发包人缴纳水电费（价格执行施工当地价格）    </w:t>
      </w:r>
      <w:r>
        <w:rPr>
          <w:rFonts w:hint="eastAsia" w:ascii="宋体" w:hAnsi="宋体" w:cs="宋体"/>
          <w:bCs/>
          <w:sz w:val="24"/>
          <w:highlight w:val="none"/>
        </w:rPr>
        <w:t>。</w:t>
      </w:r>
    </w:p>
    <w:p w14:paraId="28C17C8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2.5 资金来源证明及支付担保</w:t>
      </w:r>
    </w:p>
    <w:p w14:paraId="47D497B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发包人提供资金来源证明的期限要求：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0AF78B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发包人是否提供支付担保：</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475B36E4">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发包人提供支付担保的形式：</w:t>
      </w:r>
      <w:r>
        <w:rPr>
          <w:rFonts w:hint="eastAsia" w:ascii="宋体" w:hAnsi="宋体" w:cs="宋体"/>
          <w:bCs/>
          <w:sz w:val="24"/>
          <w:highlight w:val="none"/>
          <w:u w:val="single"/>
        </w:rPr>
        <w:t>                 /                 </w:t>
      </w:r>
      <w:r>
        <w:rPr>
          <w:rFonts w:hint="eastAsia" w:ascii="宋体" w:hAnsi="宋体" w:cs="宋体"/>
          <w:bCs/>
          <w:sz w:val="24"/>
          <w:highlight w:val="none"/>
        </w:rPr>
        <w:t>。</w:t>
      </w:r>
    </w:p>
    <w:p w14:paraId="128E5308">
      <w:pPr>
        <w:spacing w:before="120" w:after="120" w:line="360" w:lineRule="auto"/>
        <w:jc w:val="left"/>
        <w:rPr>
          <w:rFonts w:hint="eastAsia" w:ascii="宋体" w:hAnsi="宋体" w:cs="宋体"/>
          <w:bCs/>
          <w:sz w:val="24"/>
          <w:highlight w:val="none"/>
        </w:rPr>
      </w:pPr>
      <w:bookmarkStart w:id="110" w:name="_Toc351203635"/>
      <w:r>
        <w:rPr>
          <w:rFonts w:hint="eastAsia" w:ascii="宋体" w:hAnsi="宋体" w:cs="宋体"/>
          <w:bCs/>
          <w:sz w:val="24"/>
          <w:highlight w:val="none"/>
        </w:rPr>
        <w:t>3</w:t>
      </w:r>
      <w:bookmarkStart w:id="111" w:name="_Toc297048344"/>
      <w:bookmarkStart w:id="112" w:name="_Toc296891198"/>
      <w:bookmarkStart w:id="113" w:name="_Toc296944497"/>
      <w:bookmarkStart w:id="114" w:name="_Toc296347157"/>
      <w:bookmarkStart w:id="115" w:name="_Toc296890986"/>
      <w:bookmarkStart w:id="116" w:name="_Toc296503158"/>
      <w:bookmarkStart w:id="117" w:name="_Toc297120458"/>
      <w:bookmarkStart w:id="118" w:name="_Toc296346659"/>
      <w:bookmarkStart w:id="119" w:name="_Toc292559868"/>
      <w:bookmarkStart w:id="120" w:name="_Toc292559363"/>
      <w:r>
        <w:rPr>
          <w:rFonts w:hint="eastAsia" w:ascii="宋体" w:hAnsi="宋体" w:cs="宋体"/>
          <w:bCs/>
          <w:sz w:val="24"/>
          <w:highlight w:val="none"/>
        </w:rPr>
        <w:t>. 承包人</w:t>
      </w:r>
      <w:bookmarkEnd w:id="110"/>
    </w:p>
    <w:bookmarkEnd w:id="111"/>
    <w:bookmarkEnd w:id="112"/>
    <w:bookmarkEnd w:id="113"/>
    <w:bookmarkEnd w:id="114"/>
    <w:bookmarkEnd w:id="115"/>
    <w:bookmarkEnd w:id="116"/>
    <w:bookmarkEnd w:id="117"/>
    <w:bookmarkEnd w:id="118"/>
    <w:bookmarkEnd w:id="119"/>
    <w:bookmarkEnd w:id="120"/>
    <w:p w14:paraId="0883B77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3.1 承包人的一般义务</w:t>
      </w:r>
    </w:p>
    <w:p w14:paraId="1D26D460">
      <w:pPr>
        <w:spacing w:line="360" w:lineRule="auto"/>
        <w:ind w:firstLine="240" w:firstLineChars="100"/>
        <w:jc w:val="left"/>
        <w:rPr>
          <w:rFonts w:hint="eastAsia" w:ascii="宋体" w:hAnsi="宋体" w:cs="宋体"/>
          <w:bCs/>
          <w:sz w:val="24"/>
          <w:highlight w:val="none"/>
        </w:rPr>
      </w:pPr>
      <w:r>
        <w:rPr>
          <w:rFonts w:hint="eastAsia" w:ascii="宋体" w:hAnsi="宋体" w:cs="宋体"/>
          <w:bCs/>
          <w:sz w:val="24"/>
          <w:highlight w:val="none"/>
        </w:rPr>
        <w:t>（9）承包人提交的竣工资料的内容：</w:t>
      </w:r>
      <w:r>
        <w:rPr>
          <w:rFonts w:hint="eastAsia" w:ascii="宋体" w:hAnsi="宋体" w:cs="宋体"/>
          <w:bCs/>
          <w:sz w:val="24"/>
          <w:highlight w:val="none"/>
          <w:u w:val="single"/>
        </w:rPr>
        <w:t xml:space="preserve">  承包人向发包人提交完整竣工图纸及竣工图电子文档  </w:t>
      </w:r>
      <w:r>
        <w:rPr>
          <w:rFonts w:hint="eastAsia" w:ascii="宋体" w:hAnsi="宋体" w:cs="宋体"/>
          <w:bCs/>
          <w:sz w:val="24"/>
          <w:highlight w:val="none"/>
        </w:rPr>
        <w:t>。</w:t>
      </w:r>
    </w:p>
    <w:p w14:paraId="3C6F655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承包人需要提交的竣工资料套数：</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套                </w:t>
      </w:r>
      <w:r>
        <w:rPr>
          <w:rFonts w:hint="eastAsia" w:ascii="宋体" w:hAnsi="宋体" w:cs="宋体"/>
          <w:bCs/>
          <w:sz w:val="24"/>
          <w:highlight w:val="none"/>
        </w:rPr>
        <w:t>。</w:t>
      </w:r>
    </w:p>
    <w:p w14:paraId="51DF7264">
      <w:pPr>
        <w:spacing w:line="360" w:lineRule="auto"/>
        <w:ind w:left="730" w:leftChars="304"/>
        <w:jc w:val="left"/>
        <w:rPr>
          <w:rFonts w:hint="eastAsia" w:ascii="宋体" w:hAnsi="宋体" w:cs="宋体"/>
          <w:bCs/>
          <w:sz w:val="24"/>
          <w:highlight w:val="none"/>
        </w:rPr>
      </w:pPr>
      <w:r>
        <w:rPr>
          <w:rFonts w:hint="eastAsia" w:ascii="宋体" w:hAnsi="宋体" w:cs="宋体"/>
          <w:bCs/>
          <w:sz w:val="24"/>
          <w:highlight w:val="none"/>
        </w:rPr>
        <w:t>承包人提交的竣工资料的费用承担：</w:t>
      </w:r>
      <w:r>
        <w:rPr>
          <w:rFonts w:hint="eastAsia" w:ascii="宋体" w:hAnsi="宋体" w:cs="宋体"/>
          <w:bCs/>
          <w:sz w:val="24"/>
          <w:highlight w:val="none"/>
          <w:u w:val="single"/>
        </w:rPr>
        <w:t xml:space="preserve">          由承包人承担            </w:t>
      </w:r>
      <w:r>
        <w:rPr>
          <w:rFonts w:hint="eastAsia" w:ascii="宋体" w:hAnsi="宋体" w:cs="宋体"/>
          <w:bCs/>
          <w:sz w:val="24"/>
          <w:highlight w:val="none"/>
        </w:rPr>
        <w:t>。</w:t>
      </w:r>
    </w:p>
    <w:p w14:paraId="03E9F208">
      <w:pPr>
        <w:spacing w:line="360" w:lineRule="auto"/>
        <w:ind w:left="730" w:leftChars="304"/>
        <w:jc w:val="left"/>
        <w:rPr>
          <w:rFonts w:hint="eastAsia" w:ascii="宋体" w:hAnsi="宋体" w:cs="宋体"/>
          <w:bCs/>
          <w:sz w:val="24"/>
          <w:highlight w:val="none"/>
        </w:rPr>
      </w:pPr>
      <w:r>
        <w:rPr>
          <w:rFonts w:hint="eastAsia" w:ascii="宋体" w:hAnsi="宋体" w:cs="宋体"/>
          <w:bCs/>
          <w:sz w:val="24"/>
          <w:highlight w:val="none"/>
        </w:rPr>
        <w:t>承包人提交的竣工资料移交时间：</w:t>
      </w:r>
      <w:r>
        <w:rPr>
          <w:rFonts w:hint="eastAsia" w:ascii="宋体" w:hAnsi="宋体" w:cs="宋体"/>
          <w:bCs/>
          <w:sz w:val="24"/>
          <w:highlight w:val="none"/>
          <w:u w:val="single"/>
        </w:rPr>
        <w:t xml:space="preserve">  工程竣工验收合格后</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个月内        </w:t>
      </w:r>
      <w:r>
        <w:rPr>
          <w:rFonts w:hint="eastAsia" w:ascii="宋体" w:hAnsi="宋体" w:cs="宋体"/>
          <w:bCs/>
          <w:sz w:val="24"/>
          <w:highlight w:val="none"/>
        </w:rPr>
        <w:t>。</w:t>
      </w:r>
    </w:p>
    <w:p w14:paraId="58C0081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承包人提交的竣工资料形式要求：</w:t>
      </w:r>
      <w:r>
        <w:rPr>
          <w:rFonts w:hint="eastAsia" w:ascii="宋体" w:hAnsi="宋体" w:cs="宋体"/>
          <w:bCs/>
          <w:sz w:val="24"/>
          <w:highlight w:val="none"/>
          <w:u w:val="single"/>
        </w:rPr>
        <w:t xml:space="preserve">            书面及电子文档           </w:t>
      </w:r>
      <w:r>
        <w:rPr>
          <w:rFonts w:hint="eastAsia" w:ascii="宋体" w:hAnsi="宋体" w:cs="宋体"/>
          <w:bCs/>
          <w:sz w:val="24"/>
          <w:highlight w:val="none"/>
        </w:rPr>
        <w:t>。</w:t>
      </w:r>
    </w:p>
    <w:p w14:paraId="2EE88A6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（10）承包人应履行的其他义务：</w:t>
      </w:r>
    </w:p>
    <w:p w14:paraId="01F05E5B">
      <w:pPr>
        <w:spacing w:line="420" w:lineRule="exact"/>
        <w:ind w:firstLine="480" w:firstLineChars="200"/>
        <w:rPr>
          <w:rFonts w:hint="eastAsia" w:ascii="宋体" w:hAnsi="宋体" w:cs="宋体"/>
          <w:bCs/>
          <w:sz w:val="24"/>
          <w:highlight w:val="none"/>
        </w:rPr>
      </w:pPr>
      <w:r>
        <w:rPr>
          <w:rFonts w:hint="eastAsia" w:ascii="宋体" w:hAnsi="宋体" w:cs="宋体"/>
          <w:bCs/>
          <w:sz w:val="24"/>
          <w:highlight w:val="none"/>
        </w:rPr>
        <w:t>①每月</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rPr>
        <w:t>日前向监理人提供次月进度计划、本月工程量统计报表和已完工程累计统计报表。若监理人或发包人要求临时提供某些报表和资料，承包人应无条件按监理和发包人要求提供此类报表和资料。</w:t>
      </w:r>
    </w:p>
    <w:p w14:paraId="5F76ACB5">
      <w:pPr>
        <w:pStyle w:val="21"/>
        <w:spacing w:before="0" w:beforeAutospacing="0" w:after="0" w:afterAutospacing="0" w:line="420" w:lineRule="exact"/>
        <w:ind w:left="480" w:leftChars="200" w:firstLine="0" w:firstLineChars="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2 \* GB3 </w:instrText>
      </w:r>
      <w:r>
        <w:rPr>
          <w:rFonts w:hint="eastAsia" w:cs="宋体"/>
          <w:bCs/>
          <w:kern w:val="2"/>
          <w:highlight w:val="none"/>
        </w:rPr>
        <w:fldChar w:fldCharType="separate"/>
      </w:r>
      <w:r>
        <w:rPr>
          <w:rFonts w:hint="eastAsia" w:cs="宋体"/>
          <w:bCs/>
          <w:kern w:val="2"/>
          <w:highlight w:val="none"/>
        </w:rPr>
        <w:t>②</w:t>
      </w:r>
      <w:r>
        <w:rPr>
          <w:rFonts w:hint="eastAsia" w:cs="宋体"/>
          <w:bCs/>
          <w:kern w:val="2"/>
          <w:highlight w:val="none"/>
        </w:rPr>
        <w:fldChar w:fldCharType="end"/>
      </w:r>
      <w:r>
        <w:rPr>
          <w:rFonts w:hint="eastAsia" w:cs="宋体"/>
          <w:bCs/>
          <w:kern w:val="2"/>
          <w:highlight w:val="none"/>
        </w:rPr>
        <w:t>应提供计划、报表的名称及完成时间：</w:t>
      </w:r>
      <w:r>
        <w:rPr>
          <w:rFonts w:hint="eastAsia" w:cs="宋体"/>
          <w:bCs/>
          <w:kern w:val="2"/>
          <w:highlight w:val="none"/>
          <w:u w:val="single"/>
        </w:rPr>
        <w:t>开工日期前</w:t>
      </w:r>
      <w:r>
        <w:rPr>
          <w:rFonts w:hint="eastAsia" w:cs="宋体"/>
          <w:bCs/>
          <w:kern w:val="2"/>
          <w:highlight w:val="none"/>
          <w:u w:val="single"/>
          <w:lang w:val="en-US" w:eastAsia="zh-CN"/>
        </w:rPr>
        <w:t xml:space="preserve">  </w:t>
      </w:r>
      <w:r>
        <w:rPr>
          <w:rFonts w:hint="eastAsia" w:cs="宋体"/>
          <w:bCs/>
          <w:kern w:val="2"/>
          <w:highlight w:val="none"/>
          <w:u w:val="single"/>
        </w:rPr>
        <w:t>日内</w:t>
      </w:r>
      <w:r>
        <w:rPr>
          <w:rFonts w:hint="eastAsia" w:cs="宋体"/>
          <w:bCs/>
          <w:kern w:val="2"/>
          <w:highlight w:val="none"/>
        </w:rPr>
        <w:t>提供总体进度计划，</w:t>
      </w:r>
      <w:r>
        <w:rPr>
          <w:rFonts w:hint="eastAsia" w:cs="宋体"/>
          <w:bCs/>
          <w:kern w:val="2"/>
          <w:highlight w:val="none"/>
          <w:u w:val="single"/>
        </w:rPr>
        <w:t>每月日</w:t>
      </w:r>
      <w:r>
        <w:rPr>
          <w:rFonts w:hint="eastAsia" w:cs="宋体"/>
          <w:bCs/>
          <w:kern w:val="2"/>
          <w:highlight w:val="none"/>
        </w:rPr>
        <w:t>提供本月完成工程量及下月进度计划，且这些工程中的工作进度计划应经发包人签收并确认。</w:t>
      </w:r>
    </w:p>
    <w:p w14:paraId="1151344C">
      <w:pPr>
        <w:spacing w:line="420" w:lineRule="exact"/>
        <w:ind w:firstLine="480" w:firstLineChars="200"/>
        <w:rPr>
          <w:rFonts w:hint="eastAsia" w:ascii="宋体" w:hAnsi="宋体" w:cs="宋体"/>
          <w:bCs/>
          <w:sz w:val="24"/>
          <w:highlight w:val="none"/>
          <w:u w:val="single"/>
        </w:rPr>
      </w:pPr>
      <w:r>
        <w:rPr>
          <w:rFonts w:hint="eastAsia" w:ascii="宋体" w:hAnsi="宋体" w:cs="宋体"/>
          <w:bCs/>
          <w:sz w:val="24"/>
          <w:highlight w:val="none"/>
        </w:rPr>
        <w:fldChar w:fldCharType="begin"/>
      </w:r>
      <w:r>
        <w:rPr>
          <w:rFonts w:hint="eastAsia" w:ascii="宋体" w:hAnsi="宋体" w:cs="宋体"/>
          <w:bCs/>
          <w:sz w:val="24"/>
          <w:highlight w:val="none"/>
        </w:rPr>
        <w:instrText xml:space="preserve"> = 3 \* GB3 </w:instrText>
      </w:r>
      <w:r>
        <w:rPr>
          <w:rFonts w:hint="eastAsia" w:ascii="宋体" w:hAnsi="宋体" w:cs="宋体"/>
          <w:bCs/>
          <w:sz w:val="24"/>
          <w:highlight w:val="none"/>
        </w:rPr>
        <w:fldChar w:fldCharType="separate"/>
      </w:r>
      <w:r>
        <w:rPr>
          <w:rFonts w:hint="eastAsia" w:ascii="宋体" w:hAnsi="宋体" w:cs="宋体"/>
          <w:bCs/>
          <w:sz w:val="24"/>
          <w:highlight w:val="none"/>
        </w:rPr>
        <w:t>③</w:t>
      </w:r>
      <w:r>
        <w:rPr>
          <w:rFonts w:hint="eastAsia" w:ascii="宋体" w:hAnsi="宋体" w:cs="宋体"/>
          <w:bCs/>
          <w:sz w:val="24"/>
          <w:highlight w:val="none"/>
        </w:rPr>
        <w:fldChar w:fldCharType="end"/>
      </w:r>
      <w:r>
        <w:rPr>
          <w:rFonts w:hint="eastAsia" w:ascii="宋体" w:hAnsi="宋体" w:cs="宋体"/>
          <w:bCs/>
          <w:sz w:val="24"/>
          <w:highlight w:val="none"/>
        </w:rPr>
        <w:t xml:space="preserve">承担施工安全保卫工作及非夜间施工照明的责任和要求：遵守政府有关部门的相关管理规定，根据工程需要，提供和维修施工使用的照明、围栏设施，负责安全保卫工作，并承担全部责任和相关费用； </w:t>
      </w:r>
    </w:p>
    <w:p w14:paraId="0DC0F1EA">
      <w:pPr>
        <w:pStyle w:val="21"/>
        <w:spacing w:before="0" w:beforeAutospacing="0" w:after="0" w:afterAutospacing="0" w:line="420" w:lineRule="exact"/>
        <w:ind w:firstLine="480" w:firstLineChars="200"/>
        <w:jc w:val="both"/>
        <w:rPr>
          <w:rFonts w:hint="eastAsia" w:cs="宋体"/>
          <w:bCs/>
          <w:kern w:val="2"/>
          <w:highlight w:val="none"/>
        </w:rPr>
      </w:pPr>
      <w:r>
        <w:rPr>
          <w:rFonts w:hint="eastAsia" w:cs="宋体"/>
          <w:bCs/>
          <w:kern w:val="2"/>
          <w:highlight w:val="none"/>
        </w:rPr>
        <w:fldChar w:fldCharType="begin"/>
      </w:r>
      <w:r>
        <w:rPr>
          <w:rFonts w:hint="eastAsia" w:cs="宋体"/>
          <w:bCs/>
          <w:kern w:val="2"/>
          <w:highlight w:val="none"/>
        </w:rPr>
        <w:instrText xml:space="preserve"> = 4 \* GB3 </w:instrText>
      </w:r>
      <w:r>
        <w:rPr>
          <w:rFonts w:hint="eastAsia" w:cs="宋体"/>
          <w:bCs/>
          <w:kern w:val="2"/>
          <w:highlight w:val="none"/>
        </w:rPr>
        <w:fldChar w:fldCharType="separate"/>
      </w:r>
      <w:r>
        <w:rPr>
          <w:rFonts w:hint="eastAsia" w:cs="宋体"/>
          <w:bCs/>
          <w:kern w:val="2"/>
          <w:highlight w:val="none"/>
        </w:rPr>
        <w:t>④</w:t>
      </w:r>
      <w:r>
        <w:rPr>
          <w:rFonts w:hint="eastAsia" w:cs="宋体"/>
          <w:bCs/>
          <w:kern w:val="2"/>
          <w:highlight w:val="none"/>
        </w:rPr>
        <w:fldChar w:fldCharType="end"/>
      </w:r>
      <w:r>
        <w:rPr>
          <w:rFonts w:hint="eastAsia" w:cs="宋体"/>
          <w:bCs/>
          <w:kern w:val="2"/>
          <w:highlight w:val="none"/>
        </w:rPr>
        <w:t>需承包人办理的有关施工场地交通、环卫和施工噪音管理等手续： 承包人应按照政府有关部门对施工场地交通、施工噪音、环境保护、安全生产和文明施工等的管理规定，办理有关手续，采取有效措施做好相关工作并达到县级文明合格工地的标准，承担相应的全部费用；如承包人违反有关管理规定而造成工期及费用损失的，一切责任由承包人自行承担；</w:t>
      </w:r>
    </w:p>
    <w:p w14:paraId="5403FDDD">
      <w:pPr>
        <w:pStyle w:val="21"/>
        <w:spacing w:before="0" w:beforeAutospacing="0" w:after="0" w:afterAutospacing="0" w:line="420" w:lineRule="exact"/>
        <w:ind w:firstLine="480" w:firstLineChars="200"/>
        <w:jc w:val="both"/>
        <w:rPr>
          <w:rFonts w:hint="eastAsia" w:cs="宋体"/>
          <w:bCs/>
          <w:highlight w:val="none"/>
          <w:u w:val="single"/>
        </w:rPr>
      </w:pPr>
      <w:r>
        <w:rPr>
          <w:rFonts w:hint="eastAsia" w:cs="宋体"/>
          <w:bCs/>
          <w:kern w:val="2"/>
          <w:highlight w:val="none"/>
        </w:rPr>
        <w:fldChar w:fldCharType="begin"/>
      </w:r>
      <w:r>
        <w:rPr>
          <w:rFonts w:hint="eastAsia" w:cs="宋体"/>
          <w:bCs/>
          <w:kern w:val="2"/>
          <w:highlight w:val="none"/>
        </w:rPr>
        <w:instrText xml:space="preserve"> = 5 \* GB3 </w:instrText>
      </w:r>
      <w:r>
        <w:rPr>
          <w:rFonts w:hint="eastAsia" w:cs="宋体"/>
          <w:bCs/>
          <w:kern w:val="2"/>
          <w:highlight w:val="none"/>
        </w:rPr>
        <w:fldChar w:fldCharType="separate"/>
      </w:r>
      <w:r>
        <w:rPr>
          <w:rFonts w:hint="eastAsia" w:cs="宋体"/>
          <w:bCs/>
          <w:kern w:val="2"/>
          <w:highlight w:val="none"/>
        </w:rPr>
        <w:t>⑤</w:t>
      </w:r>
      <w:r>
        <w:rPr>
          <w:rFonts w:hint="eastAsia" w:cs="宋体"/>
          <w:bCs/>
          <w:kern w:val="2"/>
          <w:highlight w:val="none"/>
        </w:rPr>
        <w:fldChar w:fldCharType="end"/>
      </w:r>
      <w:r>
        <w:rPr>
          <w:rFonts w:hint="eastAsia" w:cs="宋体"/>
          <w:bCs/>
          <w:kern w:val="2"/>
          <w:highlight w:val="none"/>
        </w:rPr>
        <w:t>已完工程成品保护的特殊要求及费用承担：承包人自行承建的在建工程或已完工程未交付发包人之前，承包人应负责工程的保护工作，并承担相应费用，如在保护期间发生损坏，承包人应自费予以修复（如损坏由其他承包人造成且有确凿证据时，承包人应先行自费修复，并向其他承包人索赔）；如承包人损坏其他承包人承建的工程，承包人应承担修复费用，修复费用将在当期付款中扣除；</w:t>
      </w:r>
    </w:p>
    <w:p w14:paraId="2CEE69AF">
      <w:pPr>
        <w:pStyle w:val="21"/>
        <w:spacing w:before="0" w:beforeAutospacing="0" w:after="0" w:afterAutospacing="0" w:line="420" w:lineRule="exact"/>
        <w:ind w:firstLine="480" w:firstLineChars="20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6 \* GB3 </w:instrText>
      </w:r>
      <w:r>
        <w:rPr>
          <w:rFonts w:hint="eastAsia" w:cs="宋体"/>
          <w:bCs/>
          <w:kern w:val="2"/>
          <w:highlight w:val="none"/>
        </w:rPr>
        <w:fldChar w:fldCharType="separate"/>
      </w:r>
      <w:r>
        <w:rPr>
          <w:rFonts w:hint="eastAsia" w:cs="宋体"/>
          <w:bCs/>
          <w:kern w:val="2"/>
          <w:highlight w:val="none"/>
        </w:rPr>
        <w:t>⑥</w:t>
      </w:r>
      <w:r>
        <w:rPr>
          <w:rFonts w:hint="eastAsia" w:cs="宋体"/>
          <w:bCs/>
          <w:kern w:val="2"/>
          <w:highlight w:val="none"/>
        </w:rPr>
        <w:fldChar w:fldCharType="end"/>
      </w:r>
      <w:r>
        <w:rPr>
          <w:rFonts w:hint="eastAsia" w:cs="宋体"/>
          <w:bCs/>
          <w:kern w:val="2"/>
          <w:highlight w:val="none"/>
        </w:rPr>
        <w:t>施工场地周围底下管线和邻近建筑物、构筑物{含文物保护建筑}、古树名木的保护要求及费用承担：承包人应按政府有关部门的规定做好施工场地地下管线和邻近建筑物、构筑物（包括文物保护建筑）、古树名木的保护工作，并承担其费用；</w:t>
      </w:r>
    </w:p>
    <w:p w14:paraId="4CDBD93A">
      <w:pPr>
        <w:pStyle w:val="21"/>
        <w:spacing w:before="0" w:beforeAutospacing="0" w:after="0" w:afterAutospacing="0" w:line="420" w:lineRule="exact"/>
        <w:ind w:firstLine="480" w:firstLineChars="200"/>
        <w:jc w:val="both"/>
        <w:rPr>
          <w:rFonts w:hint="eastAsia" w:cs="宋体"/>
          <w:bCs/>
          <w:highlight w:val="none"/>
          <w:u w:val="single"/>
        </w:rPr>
      </w:pPr>
      <w:r>
        <w:rPr>
          <w:rFonts w:hint="eastAsia" w:cs="宋体"/>
          <w:bCs/>
          <w:kern w:val="2"/>
          <w:highlight w:val="none"/>
        </w:rPr>
        <w:fldChar w:fldCharType="begin"/>
      </w:r>
      <w:r>
        <w:rPr>
          <w:rFonts w:hint="eastAsia" w:cs="宋体"/>
          <w:bCs/>
          <w:kern w:val="2"/>
          <w:highlight w:val="none"/>
        </w:rPr>
        <w:instrText xml:space="preserve"> = 7 \* GB3 </w:instrText>
      </w:r>
      <w:r>
        <w:rPr>
          <w:rFonts w:hint="eastAsia" w:cs="宋体"/>
          <w:bCs/>
          <w:kern w:val="2"/>
          <w:highlight w:val="none"/>
        </w:rPr>
        <w:fldChar w:fldCharType="separate"/>
      </w:r>
      <w:r>
        <w:rPr>
          <w:rFonts w:hint="eastAsia" w:cs="宋体"/>
          <w:bCs/>
          <w:kern w:val="2"/>
          <w:highlight w:val="none"/>
        </w:rPr>
        <w:t>⑦</w:t>
      </w:r>
      <w:r>
        <w:rPr>
          <w:rFonts w:hint="eastAsia" w:cs="宋体"/>
          <w:bCs/>
          <w:kern w:val="2"/>
          <w:highlight w:val="none"/>
        </w:rPr>
        <w:fldChar w:fldCharType="end"/>
      </w:r>
      <w:r>
        <w:rPr>
          <w:rFonts w:hint="eastAsia" w:cs="宋体"/>
          <w:bCs/>
          <w:kern w:val="2"/>
          <w:highlight w:val="none"/>
        </w:rPr>
        <w:t>施工场地清洁卫生的要求：承包人应按政府有关部门的规定保证施工场地内外的清洁符合环境卫生管理及文明施工的要求并达到县级文明合格工地的标准，承担相应费用及自身违反有关规定造成的损失和罚款；竣工验收7天前承包人应撤出全部施工设备材料及人员、拆除全部临时设施、清理完全部建筑垃圾并自行运出现场（建筑垃圾及弃土的堆场由承包人自行确定，建筑垃圾应包括其他承包人的建筑垃圾），做到工完场清，并承担相应费用；</w:t>
      </w:r>
    </w:p>
    <w:p w14:paraId="39DB23C0">
      <w:pPr>
        <w:pStyle w:val="21"/>
        <w:spacing w:before="0" w:beforeAutospacing="0" w:after="0" w:afterAutospacing="0" w:line="420" w:lineRule="exact"/>
        <w:ind w:firstLine="480" w:firstLineChars="20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8 \* GB3 </w:instrText>
      </w:r>
      <w:r>
        <w:rPr>
          <w:rFonts w:hint="eastAsia" w:cs="宋体"/>
          <w:bCs/>
          <w:kern w:val="2"/>
          <w:highlight w:val="none"/>
        </w:rPr>
        <w:fldChar w:fldCharType="separate"/>
      </w:r>
      <w:r>
        <w:rPr>
          <w:rFonts w:hint="eastAsia" w:cs="宋体"/>
          <w:bCs/>
          <w:kern w:val="2"/>
          <w:highlight w:val="none"/>
        </w:rPr>
        <w:t>⑧</w:t>
      </w:r>
      <w:r>
        <w:rPr>
          <w:rFonts w:hint="eastAsia" w:cs="宋体"/>
          <w:bCs/>
          <w:kern w:val="2"/>
          <w:highlight w:val="none"/>
        </w:rPr>
        <w:fldChar w:fldCharType="end"/>
      </w:r>
      <w:r>
        <w:rPr>
          <w:rFonts w:hint="eastAsia" w:cs="宋体"/>
          <w:bCs/>
          <w:kern w:val="2"/>
          <w:highlight w:val="none"/>
        </w:rPr>
        <w:t>双方约定承包人应做的其他工作：将发包人提供的施工所需水源、电源接入点接至施工现场，保证施工期间用水用电的需要并承担其费用；建设施工场地红线范围内的临时道路并承担费用，以满足施工运输的需要，保证施工期间的畅通；</w:t>
      </w:r>
    </w:p>
    <w:p w14:paraId="5A88729B">
      <w:pPr>
        <w:spacing w:line="420" w:lineRule="exact"/>
        <w:ind w:firstLine="480" w:firstLineChars="200"/>
        <w:rPr>
          <w:rFonts w:hint="eastAsia" w:ascii="宋体" w:hAnsi="宋体" w:cs="宋体"/>
          <w:bCs/>
          <w:sz w:val="24"/>
          <w:highlight w:val="none"/>
        </w:rPr>
      </w:pPr>
      <w:r>
        <w:rPr>
          <w:rFonts w:hint="eastAsia" w:ascii="宋体" w:hAnsi="宋体" w:cs="宋体"/>
          <w:bCs/>
          <w:sz w:val="24"/>
          <w:highlight w:val="none"/>
        </w:rPr>
        <w:fldChar w:fldCharType="begin"/>
      </w:r>
      <w:r>
        <w:rPr>
          <w:rFonts w:hint="eastAsia" w:ascii="宋体" w:hAnsi="宋体" w:cs="宋体"/>
          <w:bCs/>
          <w:sz w:val="24"/>
          <w:highlight w:val="none"/>
        </w:rPr>
        <w:instrText xml:space="preserve"> = 9 \* GB3 </w:instrText>
      </w:r>
      <w:r>
        <w:rPr>
          <w:rFonts w:hint="eastAsia" w:ascii="宋体" w:hAnsi="宋体" w:cs="宋体"/>
          <w:bCs/>
          <w:sz w:val="24"/>
          <w:highlight w:val="none"/>
        </w:rPr>
        <w:fldChar w:fldCharType="separate"/>
      </w:r>
      <w:r>
        <w:rPr>
          <w:rFonts w:hint="eastAsia" w:ascii="宋体" w:hAnsi="宋体" w:cs="宋体"/>
          <w:bCs/>
          <w:sz w:val="24"/>
          <w:highlight w:val="none"/>
        </w:rPr>
        <w:t>⑨</w:t>
      </w:r>
      <w:r>
        <w:rPr>
          <w:rFonts w:hint="eastAsia" w:ascii="宋体" w:hAnsi="宋体" w:cs="宋体"/>
          <w:bCs/>
          <w:sz w:val="24"/>
          <w:highlight w:val="none"/>
        </w:rPr>
        <w:fldChar w:fldCharType="end"/>
      </w:r>
      <w:r>
        <w:rPr>
          <w:rFonts w:hint="eastAsia" w:ascii="宋体" w:hAnsi="宋体" w:cs="宋体"/>
          <w:bCs/>
          <w:sz w:val="24"/>
          <w:highlight w:val="none"/>
        </w:rPr>
        <w:t>如因承包人原因导致发包人发生额外支出时，发包人将从工程款或履约保证金中扣除相应金额。</w:t>
      </w:r>
    </w:p>
    <w:p w14:paraId="7CCC3A4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3.2 项目经理</w:t>
      </w:r>
    </w:p>
    <w:p w14:paraId="5E7C3CA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3.2.1 项目经理：</w:t>
      </w:r>
    </w:p>
    <w:p w14:paraId="5E249D5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 </w:t>
      </w:r>
      <w:r>
        <w:rPr>
          <w:rFonts w:hint="eastAsia" w:ascii="宋体" w:hAnsi="宋体" w:cs="宋体"/>
          <w:bCs/>
          <w:sz w:val="24"/>
          <w:highlight w:val="none"/>
        </w:rPr>
        <w:t>；</w:t>
      </w:r>
    </w:p>
    <w:p w14:paraId="27733B2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身份证号：</w:t>
      </w:r>
      <w:r>
        <w:rPr>
          <w:rFonts w:hint="eastAsia" w:ascii="宋体" w:hAnsi="宋体" w:cs="宋体"/>
          <w:bCs/>
          <w:sz w:val="24"/>
          <w:highlight w:val="none"/>
          <w:u w:val="single"/>
        </w:rPr>
        <w:t>         </w:t>
      </w:r>
      <w:r>
        <w:rPr>
          <w:rFonts w:hint="eastAsia" w:ascii="宋体" w:hAnsi="宋体" w:cs="宋体"/>
          <w:bCs/>
          <w:sz w:val="24"/>
          <w:highlight w:val="none"/>
        </w:rPr>
        <w:t>；</w:t>
      </w:r>
    </w:p>
    <w:p w14:paraId="2CE77E2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建造师执业资格等级：</w:t>
      </w:r>
      <w:r>
        <w:rPr>
          <w:rFonts w:hint="eastAsia" w:ascii="宋体" w:hAnsi="宋体" w:cs="宋体"/>
          <w:bCs/>
          <w:sz w:val="24"/>
          <w:highlight w:val="none"/>
          <w:u w:val="single"/>
        </w:rPr>
        <w:t>   </w:t>
      </w:r>
      <w:r>
        <w:rPr>
          <w:rFonts w:hint="eastAsia" w:ascii="宋体" w:hAnsi="宋体" w:cs="宋体"/>
          <w:bCs/>
          <w:sz w:val="24"/>
          <w:highlight w:val="none"/>
        </w:rPr>
        <w:t>；</w:t>
      </w:r>
    </w:p>
    <w:p w14:paraId="0EB4782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建造师注册证书号：</w:t>
      </w:r>
      <w:r>
        <w:rPr>
          <w:rFonts w:hint="eastAsia" w:ascii="宋体" w:hAnsi="宋体" w:cs="宋体"/>
          <w:bCs/>
          <w:sz w:val="24"/>
          <w:highlight w:val="none"/>
          <w:u w:val="single"/>
        </w:rPr>
        <w:t> </w:t>
      </w:r>
      <w:r>
        <w:rPr>
          <w:rFonts w:hint="eastAsia" w:ascii="宋体" w:hAnsi="宋体" w:cs="宋体"/>
          <w:bCs/>
          <w:sz w:val="24"/>
          <w:highlight w:val="none"/>
        </w:rPr>
        <w:t>；</w:t>
      </w:r>
    </w:p>
    <w:p w14:paraId="6C8C89E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建造师执业印章号：</w:t>
      </w:r>
      <w:r>
        <w:rPr>
          <w:rFonts w:hint="eastAsia" w:ascii="宋体" w:hAnsi="宋体" w:cs="宋体"/>
          <w:bCs/>
          <w:sz w:val="24"/>
          <w:highlight w:val="none"/>
          <w:u w:val="single"/>
        </w:rPr>
        <w:t> </w:t>
      </w:r>
      <w:r>
        <w:rPr>
          <w:rFonts w:hint="eastAsia" w:ascii="宋体" w:hAnsi="宋体" w:cs="宋体"/>
          <w:bCs/>
          <w:sz w:val="24"/>
          <w:highlight w:val="none"/>
        </w:rPr>
        <w:t>；</w:t>
      </w:r>
    </w:p>
    <w:p w14:paraId="2E29D45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安全生产考核合格证书号：</w:t>
      </w:r>
      <w:r>
        <w:rPr>
          <w:rFonts w:hint="eastAsia" w:ascii="宋体" w:hAnsi="宋体" w:cs="宋体"/>
          <w:bCs/>
          <w:sz w:val="24"/>
          <w:highlight w:val="none"/>
          <w:u w:val="single"/>
        </w:rPr>
        <w:t> </w:t>
      </w:r>
      <w:r>
        <w:rPr>
          <w:rFonts w:hint="eastAsia" w:ascii="宋体" w:hAnsi="宋体" w:cs="宋体"/>
          <w:bCs/>
          <w:sz w:val="24"/>
          <w:highlight w:val="none"/>
        </w:rPr>
        <w:t>；</w:t>
      </w:r>
    </w:p>
    <w:p w14:paraId="000F1C1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w:t>
      </w:r>
      <w:r>
        <w:rPr>
          <w:rFonts w:hint="eastAsia" w:ascii="宋体" w:hAnsi="宋体" w:cs="宋体"/>
          <w:bCs/>
          <w:sz w:val="24"/>
          <w:highlight w:val="none"/>
        </w:rPr>
        <w:t>；</w:t>
      </w:r>
    </w:p>
    <w:p w14:paraId="60FBC1E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w:t>
      </w:r>
      <w:r>
        <w:rPr>
          <w:rFonts w:hint="eastAsia" w:ascii="宋体" w:hAnsi="宋体" w:cs="宋体"/>
          <w:bCs/>
          <w:sz w:val="24"/>
          <w:highlight w:val="none"/>
        </w:rPr>
        <w:t>；</w:t>
      </w:r>
    </w:p>
    <w:p w14:paraId="11D19D9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0CD29D1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承包人对项目经理的授权范围如下：</w:t>
      </w:r>
      <w:r>
        <w:rPr>
          <w:rFonts w:hint="eastAsia" w:ascii="宋体" w:hAnsi="宋体" w:cs="宋体"/>
          <w:bCs/>
          <w:sz w:val="24"/>
          <w:highlight w:val="none"/>
          <w:u w:val="single"/>
        </w:rPr>
        <w:t xml:space="preserve">代表承包人负责合同履行，负责处理合同履行过程中与发包人有关的具体事宜，签署各种往来函件，其权利范围以承包人的任命文件或授权文件为准  </w:t>
      </w:r>
      <w:r>
        <w:rPr>
          <w:rFonts w:hint="eastAsia" w:ascii="宋体" w:hAnsi="宋体" w:cs="宋体"/>
          <w:bCs/>
          <w:sz w:val="24"/>
          <w:highlight w:val="none"/>
        </w:rPr>
        <w:t>。</w:t>
      </w:r>
    </w:p>
    <w:p w14:paraId="36C5B3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关于项目经理每月在施工现场的时间要求：</w:t>
      </w:r>
      <w:r>
        <w:rPr>
          <w:rFonts w:hint="eastAsia" w:ascii="宋体" w:hAnsi="宋体" w:cs="宋体"/>
          <w:bCs/>
          <w:sz w:val="24"/>
          <w:highlight w:val="none"/>
          <w:u w:val="single"/>
        </w:rPr>
        <w:t xml:space="preserve">  每月不少于</w:t>
      </w:r>
      <w:r>
        <w:rPr>
          <w:rFonts w:hint="eastAsia" w:hAnsi="宋体" w:cs="宋体"/>
          <w:bCs/>
          <w:sz w:val="24"/>
          <w:highlight w:val="none"/>
          <w:u w:val="single"/>
          <w:lang w:val="en-US" w:eastAsia="zh-CN"/>
        </w:rPr>
        <w:t>22</w:t>
      </w:r>
      <w:r>
        <w:rPr>
          <w:rFonts w:hint="eastAsia" w:ascii="宋体" w:hAnsi="宋体" w:cs="宋体"/>
          <w:bCs/>
          <w:sz w:val="24"/>
          <w:highlight w:val="none"/>
          <w:u w:val="single"/>
        </w:rPr>
        <w:t>天；</w:t>
      </w:r>
    </w:p>
    <w:p w14:paraId="18213318">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承包人未提交劳动合同，以及没有为项目经理缴纳社会保险证明的违约责任：</w:t>
      </w:r>
      <w:r>
        <w:rPr>
          <w:rFonts w:hint="eastAsia" w:ascii="宋体" w:hAnsi="宋体" w:cs="宋体"/>
          <w:bCs/>
          <w:sz w:val="24"/>
          <w:highlight w:val="none"/>
          <w:u w:val="single"/>
        </w:rPr>
        <w:t xml:space="preserve">  按本合同金额的3.00%向发包人支付违约金，责令限期提交劳动合同并补缴社会保险。发包人责任限期提交劳动合同并补缴社会保险届满仍不提交的，按本合同金额的6.00%向发包人支付违约金。</w:t>
      </w:r>
    </w:p>
    <w:p w14:paraId="377FB164">
      <w:pPr>
        <w:pageBreakBefore w:val="0"/>
        <w:widowControl w:val="0"/>
        <w:kinsoku/>
        <w:wordWrap/>
        <w:overflowPunct/>
        <w:topLinePunct w:val="0"/>
        <w:bidi w:val="0"/>
        <w:snapToGrid/>
        <w:spacing w:line="240" w:lineRule="auto"/>
        <w:ind w:left="0" w:leftChars="0" w:right="0" w:rightChars="0" w:firstLine="480" w:firstLineChars="200"/>
        <w:jc w:val="both"/>
        <w:textAlignment w:val="auto"/>
        <w:outlineLvl w:val="9"/>
        <w:rPr>
          <w:rFonts w:hint="eastAsia" w:ascii="宋体" w:hAnsi="宋体" w:cs="宋体"/>
          <w:bCs/>
          <w:sz w:val="24"/>
          <w:highlight w:val="none"/>
          <w:u w:val="single"/>
        </w:rPr>
      </w:pPr>
      <w:r>
        <w:rPr>
          <w:rFonts w:hint="eastAsia" w:ascii="宋体" w:hAnsi="宋体" w:cs="宋体"/>
          <w:bCs/>
          <w:sz w:val="24"/>
          <w:highlight w:val="none"/>
        </w:rPr>
        <w:t>项目经理未经批准，擅自离开施工现场的违约责任：</w:t>
      </w:r>
      <w:r>
        <w:rPr>
          <w:rFonts w:hint="eastAsia" w:ascii="宋体" w:hAnsi="宋体" w:cs="宋体"/>
          <w:bCs/>
          <w:sz w:val="24"/>
          <w:highlight w:val="none"/>
          <w:u w:val="single"/>
        </w:rPr>
        <w:t xml:space="preserve"> 每少一日按本合同金额的1.00‰向发包人支付违约金，承包人承担上述违约给发包人造成的一切损失。（发包人有权在当期的进度款中直接扣除）。</w:t>
      </w:r>
    </w:p>
    <w:p w14:paraId="086A4BF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3.2.3 承包人擅自更换项目经理的违约责任：</w:t>
      </w:r>
      <w:r>
        <w:rPr>
          <w:rFonts w:hint="eastAsia" w:ascii="宋体" w:hAnsi="宋体" w:cs="宋体"/>
          <w:bCs/>
          <w:sz w:val="24"/>
          <w:highlight w:val="none"/>
          <w:u w:val="single"/>
        </w:rPr>
        <w:t>处以1万元罚款，承包人承担上述违约给发包人造成的一切损失 （发包人有权在当期的进度款中直接扣除）</w:t>
      </w:r>
      <w:r>
        <w:rPr>
          <w:rFonts w:hint="eastAsia" w:ascii="宋体" w:hAnsi="宋体" w:cs="宋体"/>
          <w:bCs/>
          <w:sz w:val="24"/>
          <w:highlight w:val="none"/>
        </w:rPr>
        <w:t>。</w:t>
      </w:r>
    </w:p>
    <w:p w14:paraId="675D396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3.2.4 承包人无正当理由拒绝更换经甲方及监理总监认为不称职的项目经理的违约责任：  处以1万元罚款，承包人承担上述违约给发包人造成的一切损失。</w:t>
      </w:r>
    </w:p>
    <w:p w14:paraId="1DDF578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 承包人人员</w:t>
      </w:r>
    </w:p>
    <w:p w14:paraId="55F500F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3.3.1 承包人提交项目管理机构及施工现场管理人员安排报告的期限：</w:t>
      </w:r>
      <w:r>
        <w:rPr>
          <w:rFonts w:hint="eastAsia" w:ascii="宋体" w:hAnsi="宋体" w:cs="宋体"/>
          <w:bCs/>
          <w:sz w:val="24"/>
          <w:highlight w:val="none"/>
          <w:u w:val="single"/>
        </w:rPr>
        <w:t xml:space="preserve">  工程开工前2天   </w:t>
      </w:r>
      <w:r>
        <w:rPr>
          <w:rFonts w:hint="eastAsia" w:ascii="宋体" w:hAnsi="宋体" w:cs="宋体"/>
          <w:bCs/>
          <w:sz w:val="24"/>
          <w:highlight w:val="none"/>
        </w:rPr>
        <w:t>。</w:t>
      </w:r>
    </w:p>
    <w:p w14:paraId="1360F64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3.3.3 承包人无正当理由拒绝撤换经甲方及监理总监认为不称职的主要施工管理人员的违约责任：</w:t>
      </w:r>
      <w:r>
        <w:rPr>
          <w:rFonts w:hint="eastAsia" w:ascii="宋体" w:hAnsi="宋体" w:cs="宋体"/>
          <w:bCs/>
          <w:sz w:val="24"/>
          <w:highlight w:val="none"/>
          <w:u w:val="single"/>
        </w:rPr>
        <w:t xml:space="preserve">  处以3000元罚款，承包人承担上述违约给发包人造成的一切损失。 </w:t>
      </w:r>
    </w:p>
    <w:p w14:paraId="5B397A46">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 xml:space="preserve">3.3.4 承包人主要施工管理人员离开施工现场的批准要求： </w:t>
      </w:r>
      <w:r>
        <w:rPr>
          <w:rFonts w:hint="eastAsia" w:ascii="宋体" w:hAnsi="宋体" w:cs="宋体"/>
          <w:bCs/>
          <w:sz w:val="24"/>
          <w:highlight w:val="none"/>
          <w:u w:val="single"/>
        </w:rPr>
        <w:t xml:space="preserve"> 由总监理工程师批准，发包人认可后方可离开  </w:t>
      </w:r>
      <w:r>
        <w:rPr>
          <w:rFonts w:hint="eastAsia" w:ascii="宋体" w:hAnsi="宋体" w:cs="宋体"/>
          <w:bCs/>
          <w:sz w:val="24"/>
          <w:highlight w:val="none"/>
        </w:rPr>
        <w:t>。</w:t>
      </w:r>
    </w:p>
    <w:p w14:paraId="2C590B7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3.3.5承包人擅自更换主要施工管理人员的违约责任：</w:t>
      </w:r>
      <w:r>
        <w:rPr>
          <w:rFonts w:hint="eastAsia" w:ascii="宋体" w:hAnsi="宋体" w:cs="宋体"/>
          <w:bCs/>
          <w:sz w:val="24"/>
          <w:highlight w:val="none"/>
          <w:u w:val="single"/>
        </w:rPr>
        <w:t xml:space="preserve">  处以3000元罚款，承包人承担上述违约给发包人造成的一切损失   </w:t>
      </w:r>
      <w:r>
        <w:rPr>
          <w:rFonts w:hint="eastAsia" w:ascii="宋体" w:hAnsi="宋体" w:cs="宋体"/>
          <w:bCs/>
          <w:sz w:val="24"/>
          <w:highlight w:val="none"/>
        </w:rPr>
        <w:t>。</w:t>
      </w:r>
    </w:p>
    <w:p w14:paraId="1BC4955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承包人主要施工管理人员擅自离开施工现场的违约责任：</w:t>
      </w:r>
      <w:r>
        <w:rPr>
          <w:rFonts w:hint="eastAsia" w:ascii="宋体" w:hAnsi="宋体" w:cs="宋体"/>
          <w:bCs/>
          <w:sz w:val="24"/>
          <w:highlight w:val="none"/>
          <w:u w:val="single"/>
        </w:rPr>
        <w:t xml:space="preserve"> 处以300元罚款，承包人承担上述违约给发包人造成的一切损失  </w:t>
      </w:r>
      <w:r>
        <w:rPr>
          <w:rFonts w:hint="eastAsia" w:ascii="宋体" w:hAnsi="宋体" w:cs="宋体"/>
          <w:bCs/>
          <w:sz w:val="24"/>
          <w:highlight w:val="none"/>
        </w:rPr>
        <w:t>。</w:t>
      </w:r>
    </w:p>
    <w:p w14:paraId="23A313D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bookmarkStart w:id="121" w:name="_Toc297123492"/>
      <w:bookmarkStart w:id="122" w:name="_Toc297048345"/>
      <w:bookmarkStart w:id="123" w:name="_Toc296346660"/>
      <w:bookmarkStart w:id="124" w:name="_Toc304295523"/>
      <w:bookmarkStart w:id="125" w:name="_Toc296944498"/>
      <w:bookmarkStart w:id="126" w:name="_Toc303539102"/>
      <w:bookmarkStart w:id="127" w:name="_Toc297216151"/>
      <w:bookmarkStart w:id="128" w:name="_Toc292559364"/>
      <w:bookmarkStart w:id="129" w:name="_Toc296890987"/>
      <w:bookmarkStart w:id="130" w:name="_Toc297120459"/>
      <w:bookmarkStart w:id="131" w:name="_Toc300934945"/>
      <w:bookmarkStart w:id="132" w:name="_Toc296891199"/>
      <w:bookmarkStart w:id="133" w:name="_Toc312677988"/>
      <w:bookmarkStart w:id="134" w:name="_Toc296347158"/>
      <w:bookmarkStart w:id="135" w:name="_Toc292559869"/>
      <w:bookmarkStart w:id="136" w:name="_Toc296503159"/>
      <w:r>
        <w:rPr>
          <w:rFonts w:hint="eastAsia" w:ascii="宋体" w:hAnsi="宋体" w:cs="宋体"/>
          <w:bCs/>
          <w:sz w:val="24"/>
          <w:highlight w:val="none"/>
        </w:rPr>
        <w:t>.5 分包</w:t>
      </w:r>
    </w:p>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14:paraId="5DEC5C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bookmarkStart w:id="137" w:name="_Toc292559365"/>
      <w:bookmarkStart w:id="138" w:name="_Toc296891200"/>
      <w:bookmarkStart w:id="139" w:name="_Toc296346661"/>
      <w:bookmarkStart w:id="140" w:name="_Toc297120460"/>
      <w:bookmarkStart w:id="141" w:name="_Toc297123493"/>
      <w:bookmarkStart w:id="142" w:name="_Toc292559870"/>
      <w:bookmarkStart w:id="143" w:name="_Toc296347159"/>
      <w:bookmarkStart w:id="144" w:name="_Toc296503160"/>
      <w:bookmarkStart w:id="145" w:name="_Toc297216152"/>
      <w:bookmarkStart w:id="146" w:name="_Toc304295524"/>
      <w:bookmarkStart w:id="147" w:name="_Toc300934946"/>
      <w:bookmarkStart w:id="148" w:name="_Toc297048346"/>
      <w:bookmarkStart w:id="149" w:name="_Toc296944499"/>
      <w:bookmarkStart w:id="150" w:name="_Toc296890988"/>
      <w:bookmarkStart w:id="151" w:name="_Toc303539103"/>
      <w:bookmarkStart w:id="152" w:name="_Toc318581158"/>
      <w:bookmarkStart w:id="153" w:name="_Toc312677989"/>
      <w:r>
        <w:rPr>
          <w:rFonts w:hint="eastAsia" w:ascii="宋体" w:hAnsi="宋体" w:cs="宋体"/>
          <w:bCs/>
          <w:sz w:val="24"/>
          <w:highlight w:val="none"/>
        </w:rPr>
        <w:t>.5.1 分包的一般约定</w:t>
      </w:r>
    </w:p>
    <w:p w14:paraId="183ED33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禁止分包的工程包括：</w:t>
      </w:r>
      <w:r>
        <w:rPr>
          <w:rFonts w:hint="eastAsia" w:ascii="宋体" w:hAnsi="宋体" w:cs="宋体"/>
          <w:bCs/>
          <w:sz w:val="24"/>
          <w:highlight w:val="none"/>
          <w:u w:val="single"/>
        </w:rPr>
        <w:t xml:space="preserve">  本工程不允许分包（发包人划定的分包工程除外），确需分包的，须征得发包人同意  </w:t>
      </w:r>
      <w:r>
        <w:rPr>
          <w:rFonts w:hint="eastAsia" w:ascii="宋体" w:hAnsi="宋体" w:cs="宋体"/>
          <w:bCs/>
          <w:sz w:val="24"/>
          <w:highlight w:val="none"/>
        </w:rPr>
        <w:t>。</w:t>
      </w:r>
    </w:p>
    <w:p w14:paraId="581EF82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主体结构、关键性工作的范围：</w:t>
      </w:r>
      <w:r>
        <w:rPr>
          <w:rFonts w:hint="eastAsia" w:ascii="宋体" w:hAnsi="宋体" w:cs="宋体"/>
          <w:bCs/>
          <w:sz w:val="24"/>
          <w:highlight w:val="none"/>
          <w:u w:val="single"/>
        </w:rPr>
        <w:t xml:space="preserve">                   /                   </w:t>
      </w:r>
      <w:r>
        <w:rPr>
          <w:rFonts w:hint="eastAsia" w:ascii="宋体" w:hAnsi="宋体" w:cs="宋体"/>
          <w:bCs/>
          <w:sz w:val="24"/>
          <w:highlight w:val="none"/>
        </w:rPr>
        <w:t>。</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Start w:id="154" w:name="_Toc297120461"/>
      <w:bookmarkStart w:id="155" w:name="_Toc300934947"/>
      <w:bookmarkStart w:id="156" w:name="_Toc297216153"/>
      <w:bookmarkStart w:id="157" w:name="_Toc297123494"/>
      <w:bookmarkStart w:id="158" w:name="_Toc296347160"/>
      <w:bookmarkStart w:id="159" w:name="_Toc297048347"/>
      <w:bookmarkStart w:id="160" w:name="_Toc296944500"/>
      <w:bookmarkStart w:id="161" w:name="_Toc296503161"/>
      <w:bookmarkStart w:id="162" w:name="_Toc296891201"/>
      <w:bookmarkStart w:id="163" w:name="_Toc296890989"/>
      <w:bookmarkStart w:id="164" w:name="_Toc303539104"/>
      <w:bookmarkStart w:id="165" w:name="_Toc304295525"/>
      <w:bookmarkStart w:id="166" w:name="_Toc296346662"/>
    </w:p>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14:paraId="1D65A7D2">
      <w:pPr>
        <w:spacing w:line="360" w:lineRule="auto"/>
        <w:rPr>
          <w:rFonts w:hint="eastAsia" w:ascii="宋体" w:hAnsi="宋体" w:cs="宋体"/>
          <w:bCs/>
          <w:sz w:val="24"/>
          <w:highlight w:val="none"/>
        </w:rPr>
      </w:pPr>
      <w:r>
        <w:rPr>
          <w:rFonts w:hint="eastAsia" w:ascii="宋体" w:hAnsi="宋体" w:cs="宋体"/>
          <w:bCs/>
          <w:sz w:val="24"/>
          <w:highlight w:val="none"/>
        </w:rPr>
        <w:t xml:space="preserve">    3</w:t>
      </w:r>
      <w:bookmarkStart w:id="167" w:name="_Toc312677990"/>
      <w:bookmarkStart w:id="168" w:name="_Toc318581159"/>
      <w:r>
        <w:rPr>
          <w:rFonts w:hint="eastAsia" w:ascii="宋体" w:hAnsi="宋体" w:cs="宋体"/>
          <w:bCs/>
          <w:sz w:val="24"/>
          <w:highlight w:val="none"/>
        </w:rPr>
        <w:t>.5.2分包的确定</w:t>
      </w:r>
    </w:p>
    <w:p w14:paraId="13D9C244">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允许分包的专业工程包括：</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A3CACE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其他关于分包的约定：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F5312B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3.5.4 分包合同价款</w:t>
      </w:r>
    </w:p>
    <w:p w14:paraId="14BC96F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关于分包合同价款支付的约定：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167"/>
    <w:bookmarkEnd w:id="168"/>
    <w:p w14:paraId="74EDF88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3.6 工程照管与成品、半成品保护</w:t>
      </w:r>
    </w:p>
    <w:p w14:paraId="4E048545">
      <w:pPr>
        <w:spacing w:before="120" w:after="120"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承包人负责照管工程及工程相关的材料、工程设备的起始时间：</w:t>
      </w:r>
      <w:r>
        <w:rPr>
          <w:rFonts w:hint="eastAsia" w:ascii="宋体" w:hAnsi="宋体" w:cs="宋体"/>
          <w:bCs/>
          <w:sz w:val="24"/>
          <w:highlight w:val="none"/>
          <w:u w:val="single"/>
        </w:rPr>
        <w:t xml:space="preserve"> 设备、人员进场至验收交付使用前由承包人负责保修，无其它特殊要求的，费用由承包人承担 </w:t>
      </w:r>
      <w:r>
        <w:rPr>
          <w:rFonts w:hint="eastAsia" w:ascii="宋体" w:hAnsi="宋体" w:cs="宋体"/>
          <w:bCs/>
          <w:sz w:val="24"/>
          <w:highlight w:val="none"/>
        </w:rPr>
        <w:t>。</w:t>
      </w:r>
    </w:p>
    <w:p w14:paraId="558C4D2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3.7 履约担保</w:t>
      </w:r>
    </w:p>
    <w:p w14:paraId="40118D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承包人是否提供履约担保：</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0A3D50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承包人提供履约担保的形式、金额及期限的：</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DA74196">
      <w:pPr>
        <w:spacing w:before="120" w:after="120" w:line="360" w:lineRule="auto"/>
        <w:jc w:val="left"/>
        <w:rPr>
          <w:rFonts w:hint="eastAsia" w:ascii="宋体" w:hAnsi="宋体" w:cs="宋体"/>
          <w:bCs/>
          <w:sz w:val="24"/>
          <w:highlight w:val="none"/>
        </w:rPr>
      </w:pPr>
      <w:bookmarkStart w:id="169" w:name="_Toc351203636"/>
      <w:r>
        <w:rPr>
          <w:rFonts w:hint="eastAsia" w:ascii="宋体" w:hAnsi="宋体" w:cs="宋体"/>
          <w:bCs/>
          <w:sz w:val="24"/>
          <w:highlight w:val="none"/>
        </w:rPr>
        <w:t>4</w:t>
      </w:r>
      <w:bookmarkStart w:id="170" w:name="_Toc267251413"/>
      <w:bookmarkStart w:id="171" w:name="_Toc296346663"/>
      <w:bookmarkStart w:id="172" w:name="_Toc296503162"/>
      <w:bookmarkStart w:id="173" w:name="_Toc292559871"/>
      <w:bookmarkStart w:id="174" w:name="_Toc297120462"/>
      <w:bookmarkStart w:id="175" w:name="_Toc297048348"/>
      <w:bookmarkStart w:id="176" w:name="_Toc296890990"/>
      <w:bookmarkStart w:id="177" w:name="_Toc296944501"/>
      <w:bookmarkStart w:id="178" w:name="_Toc296891202"/>
      <w:bookmarkStart w:id="179" w:name="_Toc296347161"/>
      <w:bookmarkStart w:id="180" w:name="_Toc292559366"/>
      <w:r>
        <w:rPr>
          <w:rFonts w:hint="eastAsia" w:ascii="宋体" w:hAnsi="宋体" w:cs="宋体"/>
          <w:bCs/>
          <w:sz w:val="24"/>
          <w:highlight w:val="none"/>
        </w:rPr>
        <w:t>. 监</w:t>
      </w:r>
      <w:bookmarkEnd w:id="170"/>
      <w:bookmarkEnd w:id="171"/>
      <w:bookmarkEnd w:id="172"/>
      <w:bookmarkEnd w:id="173"/>
      <w:bookmarkEnd w:id="174"/>
      <w:bookmarkEnd w:id="175"/>
      <w:bookmarkEnd w:id="176"/>
      <w:bookmarkEnd w:id="177"/>
      <w:bookmarkEnd w:id="178"/>
      <w:bookmarkEnd w:id="179"/>
      <w:bookmarkEnd w:id="180"/>
      <w:r>
        <w:rPr>
          <w:rFonts w:hint="eastAsia" w:ascii="宋体" w:hAnsi="宋体" w:cs="宋体"/>
          <w:bCs/>
          <w:sz w:val="24"/>
          <w:highlight w:val="none"/>
        </w:rPr>
        <w:t>理人</w:t>
      </w:r>
      <w:bookmarkEnd w:id="169"/>
    </w:p>
    <w:p w14:paraId="0C63DD3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4.1监理人的一般规定</w:t>
      </w:r>
    </w:p>
    <w:p w14:paraId="578285A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关于监理人的监理内容：</w:t>
      </w:r>
      <w:r>
        <w:rPr>
          <w:rFonts w:hint="eastAsia" w:ascii="宋体" w:hAnsi="宋体" w:cs="宋体"/>
          <w:bCs/>
          <w:sz w:val="24"/>
          <w:highlight w:val="none"/>
          <w:u w:val="single"/>
        </w:rPr>
        <w:t xml:space="preserve">  质量、进度、安全、投资控制、合同管理、协调等，详见监理委托合同  </w:t>
      </w:r>
      <w:r>
        <w:rPr>
          <w:rFonts w:hint="eastAsia" w:ascii="宋体" w:hAnsi="宋体" w:cs="宋体"/>
          <w:bCs/>
          <w:sz w:val="24"/>
          <w:highlight w:val="none"/>
        </w:rPr>
        <w:t>。</w:t>
      </w:r>
    </w:p>
    <w:p w14:paraId="135C8EC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关于监理人的监理权限：</w:t>
      </w:r>
      <w:r>
        <w:rPr>
          <w:rFonts w:hint="eastAsia" w:ascii="宋体" w:hAnsi="宋体" w:cs="宋体"/>
          <w:bCs/>
          <w:sz w:val="24"/>
          <w:highlight w:val="none"/>
          <w:u w:val="single"/>
        </w:rPr>
        <w:t xml:space="preserve">               见监理合同                    </w:t>
      </w:r>
      <w:r>
        <w:rPr>
          <w:rFonts w:hint="eastAsia" w:ascii="宋体" w:hAnsi="宋体" w:cs="宋体"/>
          <w:bCs/>
          <w:sz w:val="24"/>
          <w:highlight w:val="none"/>
        </w:rPr>
        <w:t xml:space="preserve">。 </w:t>
      </w:r>
    </w:p>
    <w:p w14:paraId="2B59C03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关于监理人在施工现场的办公场所、生活场所的提供和费用承担的约定：</w:t>
      </w:r>
      <w:r>
        <w:rPr>
          <w:rFonts w:hint="eastAsia" w:ascii="宋体" w:hAnsi="宋体" w:cs="宋体"/>
          <w:bCs/>
          <w:sz w:val="24"/>
          <w:highlight w:val="none"/>
          <w:u w:val="single"/>
        </w:rPr>
        <w:t>见监理合同</w:t>
      </w:r>
      <w:r>
        <w:rPr>
          <w:rFonts w:hint="eastAsia" w:ascii="宋体" w:hAnsi="宋体" w:cs="宋体"/>
          <w:bCs/>
          <w:sz w:val="24"/>
          <w:highlight w:val="none"/>
        </w:rPr>
        <w:t>。</w:t>
      </w:r>
    </w:p>
    <w:p w14:paraId="61267C4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4.2 监理人员</w:t>
      </w:r>
    </w:p>
    <w:p w14:paraId="04EC75F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总监理工程师：</w:t>
      </w:r>
    </w:p>
    <w:p w14:paraId="5C6ACC4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w:t>
      </w:r>
      <w:r>
        <w:rPr>
          <w:rFonts w:hint="eastAsia" w:ascii="宋体" w:hAnsi="宋体" w:cs="宋体"/>
          <w:bCs/>
          <w:sz w:val="24"/>
          <w:highlight w:val="none"/>
        </w:rPr>
        <w:t>；</w:t>
      </w:r>
    </w:p>
    <w:p w14:paraId="22D3D67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职    务：</w:t>
      </w:r>
      <w:r>
        <w:rPr>
          <w:rFonts w:hint="eastAsia" w:ascii="宋体" w:hAnsi="宋体" w:cs="宋体"/>
          <w:bCs/>
          <w:sz w:val="24"/>
          <w:highlight w:val="none"/>
          <w:u w:val="single"/>
        </w:rPr>
        <w:t>   </w:t>
      </w:r>
      <w:r>
        <w:rPr>
          <w:rFonts w:hint="eastAsia" w:ascii="宋体" w:hAnsi="宋体" w:cs="宋体"/>
          <w:bCs/>
          <w:sz w:val="24"/>
          <w:highlight w:val="none"/>
        </w:rPr>
        <w:t>；</w:t>
      </w:r>
    </w:p>
    <w:p w14:paraId="53D72D9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监理工程师执业资格证书号：</w:t>
      </w:r>
      <w:r>
        <w:rPr>
          <w:rFonts w:hint="eastAsia" w:ascii="宋体" w:hAnsi="宋体" w:cs="宋体"/>
          <w:bCs/>
          <w:sz w:val="24"/>
          <w:highlight w:val="none"/>
          <w:u w:val="single"/>
        </w:rPr>
        <w:t> </w:t>
      </w:r>
      <w:r>
        <w:rPr>
          <w:rFonts w:hint="eastAsia" w:ascii="宋体" w:hAnsi="宋体" w:cs="宋体"/>
          <w:bCs/>
          <w:sz w:val="24"/>
          <w:highlight w:val="none"/>
        </w:rPr>
        <w:t>；</w:t>
      </w:r>
    </w:p>
    <w:p w14:paraId="229FC8D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w:t>
      </w:r>
      <w:r>
        <w:rPr>
          <w:rFonts w:hint="eastAsia" w:ascii="宋体" w:hAnsi="宋体" w:cs="宋体"/>
          <w:bCs/>
          <w:sz w:val="24"/>
          <w:highlight w:val="none"/>
        </w:rPr>
        <w:t>；</w:t>
      </w:r>
    </w:p>
    <w:p w14:paraId="4BC01ED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w:t>
      </w:r>
      <w:r>
        <w:rPr>
          <w:rFonts w:hint="eastAsia" w:ascii="宋体" w:hAnsi="宋体" w:cs="宋体"/>
          <w:bCs/>
          <w:sz w:val="24"/>
          <w:highlight w:val="none"/>
        </w:rPr>
        <w:t>；</w:t>
      </w:r>
    </w:p>
    <w:p w14:paraId="2A5FEA7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7A21846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关于监理人的其他约定：</w:t>
      </w:r>
      <w:r>
        <w:rPr>
          <w:rFonts w:hint="eastAsia" w:ascii="宋体" w:hAnsi="宋体" w:cs="宋体"/>
          <w:bCs/>
          <w:sz w:val="24"/>
          <w:highlight w:val="none"/>
          <w:u w:val="single"/>
        </w:rPr>
        <w:t>   </w:t>
      </w:r>
      <w:r>
        <w:rPr>
          <w:rFonts w:hint="eastAsia" w:ascii="宋体" w:hAnsi="宋体" w:cs="宋体"/>
          <w:bCs/>
          <w:sz w:val="24"/>
          <w:highlight w:val="none"/>
        </w:rPr>
        <w:t>。</w:t>
      </w:r>
    </w:p>
    <w:p w14:paraId="0EAE2F3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4.4 商定或确定</w:t>
      </w:r>
    </w:p>
    <w:p w14:paraId="0D3262D9">
      <w:pPr>
        <w:spacing w:line="360" w:lineRule="auto"/>
        <w:ind w:firstLine="480" w:firstLineChars="200"/>
        <w:rPr>
          <w:rFonts w:hint="eastAsia" w:ascii="宋体" w:hAnsi="宋体" w:cs="宋体"/>
          <w:bCs/>
          <w:sz w:val="24"/>
          <w:highlight w:val="none"/>
        </w:rPr>
      </w:pPr>
      <w:bookmarkStart w:id="181" w:name="_Toc267251418"/>
      <w:r>
        <w:rPr>
          <w:rFonts w:hint="eastAsia" w:ascii="宋体" w:hAnsi="宋体" w:cs="宋体"/>
          <w:bCs/>
          <w:sz w:val="24"/>
          <w:highlight w:val="none"/>
        </w:rPr>
        <w:t>在发包人和承包人不能通过协商达成一致意见时，发包人授权监理人对以下事项进行确定：</w:t>
      </w:r>
    </w:p>
    <w:p w14:paraId="4159861D">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r>
        <w:rPr>
          <w:rFonts w:hint="eastAsia" w:ascii="宋体" w:hAnsi="宋体" w:cs="宋体"/>
          <w:bCs/>
          <w:sz w:val="24"/>
          <w:highlight w:val="none"/>
          <w:u w:val="single"/>
        </w:rPr>
        <w:t xml:space="preserve">            工程质量               </w:t>
      </w:r>
      <w:r>
        <w:rPr>
          <w:rFonts w:hint="eastAsia" w:ascii="宋体" w:hAnsi="宋体" w:cs="宋体"/>
          <w:bCs/>
          <w:sz w:val="24"/>
          <w:highlight w:val="none"/>
        </w:rPr>
        <w:t>；</w:t>
      </w:r>
    </w:p>
    <w:p w14:paraId="5EBF6536">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施工安全               </w:t>
      </w:r>
      <w:r>
        <w:rPr>
          <w:rFonts w:hint="eastAsia" w:ascii="宋体" w:hAnsi="宋体" w:cs="宋体"/>
          <w:bCs/>
          <w:sz w:val="24"/>
          <w:highlight w:val="none"/>
        </w:rPr>
        <w:t>；</w:t>
      </w:r>
    </w:p>
    <w:p w14:paraId="6747ABE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26F4528F">
      <w:pPr>
        <w:spacing w:before="120" w:after="120" w:line="360" w:lineRule="auto"/>
        <w:jc w:val="left"/>
        <w:rPr>
          <w:rFonts w:hint="eastAsia" w:ascii="宋体" w:hAnsi="宋体" w:cs="宋体"/>
          <w:bCs/>
          <w:sz w:val="24"/>
          <w:highlight w:val="none"/>
        </w:rPr>
      </w:pPr>
      <w:bookmarkStart w:id="182" w:name="_Toc351203637"/>
      <w:r>
        <w:rPr>
          <w:rFonts w:hint="eastAsia" w:ascii="宋体" w:hAnsi="宋体" w:cs="宋体"/>
          <w:bCs/>
          <w:sz w:val="24"/>
          <w:highlight w:val="none"/>
        </w:rPr>
        <w:t>5</w:t>
      </w:r>
      <w:bookmarkEnd w:id="181"/>
      <w:bookmarkStart w:id="183" w:name="_Toc292559872"/>
      <w:bookmarkStart w:id="184" w:name="_Toc297120463"/>
      <w:bookmarkStart w:id="185" w:name="_Toc296944502"/>
      <w:bookmarkStart w:id="186" w:name="_Toc296347162"/>
      <w:bookmarkStart w:id="187" w:name="_Toc297048349"/>
      <w:bookmarkStart w:id="188" w:name="_Toc296891203"/>
      <w:bookmarkStart w:id="189" w:name="_Toc296890991"/>
      <w:bookmarkStart w:id="190" w:name="_Toc296503163"/>
      <w:bookmarkStart w:id="191" w:name="_Toc296346664"/>
      <w:bookmarkStart w:id="192" w:name="_Toc292559367"/>
      <w:r>
        <w:rPr>
          <w:rFonts w:hint="eastAsia" w:ascii="宋体" w:hAnsi="宋体" w:cs="宋体"/>
          <w:bCs/>
          <w:sz w:val="24"/>
          <w:highlight w:val="none"/>
        </w:rPr>
        <w:t>. 工程质量</w:t>
      </w:r>
      <w:bookmarkEnd w:id="182"/>
    </w:p>
    <w:p w14:paraId="1B84E4C6">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5.1 质量要求</w:t>
      </w:r>
    </w:p>
    <w:p w14:paraId="3D07161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w:t>
      </w:r>
      <w:bookmarkStart w:id="193" w:name="_Toc303539106"/>
      <w:bookmarkStart w:id="194" w:name="_Toc312677997"/>
      <w:bookmarkStart w:id="195" w:name="_Toc318581164"/>
      <w:bookmarkStart w:id="196" w:name="_Toc297216155"/>
      <w:bookmarkStart w:id="197" w:name="_Toc304295527"/>
      <w:bookmarkStart w:id="198" w:name="_Toc300934949"/>
      <w:bookmarkStart w:id="199" w:name="_Toc297123496"/>
      <w:r>
        <w:rPr>
          <w:rFonts w:hint="eastAsia" w:ascii="宋体" w:hAnsi="宋体" w:cs="宋体"/>
          <w:bCs/>
          <w:sz w:val="24"/>
          <w:highlight w:val="none"/>
        </w:rPr>
        <w:t>.1.1 特殊质量标准和要求：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0B92A9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关于工程奖项的约定：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0181FA8">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5.3 隐蔽工程检查</w:t>
      </w:r>
    </w:p>
    <w:p w14:paraId="5E06B49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5.3.2承包人提前通知监理人隐蔽工程检查的期限的约定：</w:t>
      </w:r>
      <w:r>
        <w:rPr>
          <w:rFonts w:hint="eastAsia" w:ascii="宋体" w:hAnsi="宋体" w:cs="宋体"/>
          <w:bCs/>
          <w:sz w:val="24"/>
          <w:highlight w:val="none"/>
          <w:u w:val="single"/>
        </w:rPr>
        <w:t xml:space="preserve">  共同检查前48小时书面通知监理人  </w:t>
      </w:r>
      <w:r>
        <w:rPr>
          <w:rFonts w:hint="eastAsia" w:ascii="宋体" w:hAnsi="宋体" w:cs="宋体"/>
          <w:bCs/>
          <w:sz w:val="24"/>
          <w:highlight w:val="none"/>
        </w:rPr>
        <w:t>。</w:t>
      </w:r>
    </w:p>
    <w:p w14:paraId="12CAC7B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监理人不能按时进行检查时，应提前</w:t>
      </w:r>
      <w:r>
        <w:rPr>
          <w:rFonts w:hint="eastAsia" w:ascii="宋体" w:hAnsi="宋体" w:cs="宋体"/>
          <w:bCs/>
          <w:sz w:val="24"/>
          <w:highlight w:val="none"/>
          <w:u w:val="single"/>
        </w:rPr>
        <w:t xml:space="preserve"> 24  </w:t>
      </w:r>
      <w:r>
        <w:rPr>
          <w:rFonts w:hint="eastAsia" w:ascii="宋体" w:hAnsi="宋体" w:cs="宋体"/>
          <w:bCs/>
          <w:sz w:val="24"/>
          <w:highlight w:val="none"/>
        </w:rPr>
        <w:t>小时提交书面延期要求。</w:t>
      </w:r>
    </w:p>
    <w:p w14:paraId="49CC353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关于延期最长不得超过：</w:t>
      </w:r>
      <w:r>
        <w:rPr>
          <w:rFonts w:hint="eastAsia" w:ascii="宋体" w:hAnsi="宋体" w:cs="宋体"/>
          <w:bCs/>
          <w:sz w:val="24"/>
          <w:highlight w:val="none"/>
          <w:u w:val="single"/>
        </w:rPr>
        <w:t xml:space="preserve">  48   </w:t>
      </w:r>
      <w:r>
        <w:rPr>
          <w:rFonts w:hint="eastAsia" w:ascii="宋体" w:hAnsi="宋体" w:cs="宋体"/>
          <w:bCs/>
          <w:sz w:val="24"/>
          <w:highlight w:val="none"/>
        </w:rPr>
        <w:t>小时。</w:t>
      </w:r>
    </w:p>
    <w:p w14:paraId="5A733A7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双方约定中间验收部位：</w:t>
      </w:r>
      <w:r>
        <w:rPr>
          <w:rFonts w:hint="eastAsia" w:ascii="宋体" w:hAnsi="宋体" w:cs="宋体"/>
          <w:bCs/>
          <w:sz w:val="24"/>
          <w:highlight w:val="none"/>
          <w:u w:val="single"/>
        </w:rPr>
        <w:t>执行《通用条款》。除按规定进行正常隐蔽工程验收外，中间验收部分为：双方另行确定。</w:t>
      </w:r>
    </w:p>
    <w:p w14:paraId="3D1886EC">
      <w:pPr>
        <w:spacing w:before="120" w:after="120" w:line="360" w:lineRule="auto"/>
        <w:jc w:val="left"/>
        <w:rPr>
          <w:rFonts w:hint="eastAsia" w:ascii="宋体" w:hAnsi="宋体" w:cs="宋体"/>
          <w:bCs/>
          <w:sz w:val="24"/>
          <w:highlight w:val="none"/>
        </w:rPr>
      </w:pPr>
      <w:bookmarkStart w:id="200" w:name="_Toc351203638"/>
      <w:r>
        <w:rPr>
          <w:rFonts w:hint="eastAsia" w:ascii="宋体" w:hAnsi="宋体" w:cs="宋体"/>
          <w:bCs/>
          <w:sz w:val="24"/>
          <w:highlight w:val="none"/>
        </w:rPr>
        <w:t>6. 安全文明施工与环境保护</w:t>
      </w:r>
      <w:bookmarkEnd w:id="200"/>
    </w:p>
    <w:p w14:paraId="570AFA88">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6.1安全文明施工</w:t>
      </w:r>
    </w:p>
    <w:p w14:paraId="56C32F8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6.1.1 项目安全生产的达标目标及相应事项的约定：</w:t>
      </w:r>
      <w:r>
        <w:rPr>
          <w:rFonts w:hint="eastAsia" w:ascii="宋体" w:hAnsi="宋体" w:cs="宋体"/>
          <w:bCs/>
          <w:sz w:val="24"/>
          <w:highlight w:val="none"/>
          <w:u w:val="single"/>
        </w:rPr>
        <w:t xml:space="preserve">  要求达到《建筑施工安全检查标准》（JGJ59-2011）标准</w:t>
      </w:r>
      <w:r>
        <w:rPr>
          <w:rFonts w:hint="eastAsia" w:ascii="宋体" w:hAnsi="宋体" w:cs="宋体"/>
          <w:bCs/>
          <w:sz w:val="24"/>
          <w:highlight w:val="none"/>
        </w:rPr>
        <w:t>。</w:t>
      </w:r>
    </w:p>
    <w:p w14:paraId="57AD67A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6.1.4 关于治安保卫的特别约定：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5DF5244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关于编制施工场地治安管理计划的约定：</w:t>
      </w:r>
      <w:r>
        <w:rPr>
          <w:rFonts w:hint="eastAsia" w:ascii="宋体" w:hAnsi="宋体" w:cs="宋体"/>
          <w:bCs/>
          <w:sz w:val="24"/>
          <w:highlight w:val="none"/>
          <w:u w:val="single"/>
        </w:rPr>
        <w:t xml:space="preserve">  开工前提供施工场地治安管理计划   </w:t>
      </w:r>
      <w:r>
        <w:rPr>
          <w:rFonts w:hint="eastAsia" w:ascii="宋体" w:hAnsi="宋体" w:cs="宋体"/>
          <w:bCs/>
          <w:sz w:val="24"/>
          <w:highlight w:val="none"/>
        </w:rPr>
        <w:t>。</w:t>
      </w:r>
    </w:p>
    <w:p w14:paraId="4D5055D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6.1.5 文明施工</w:t>
      </w:r>
    </w:p>
    <w:p w14:paraId="6C8B70B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合同当事人对文明施工的要求：</w:t>
      </w:r>
      <w:r>
        <w:rPr>
          <w:rFonts w:hint="eastAsia" w:ascii="宋体" w:hAnsi="宋体" w:cs="宋体"/>
          <w:bCs/>
          <w:sz w:val="24"/>
          <w:highlight w:val="none"/>
          <w:u w:val="single"/>
        </w:rPr>
        <w:t xml:space="preserve"> 达到《建筑施工现场环境与卫生标准》（JGJ146-2004） </w:t>
      </w:r>
      <w:r>
        <w:rPr>
          <w:rFonts w:hint="eastAsia" w:ascii="宋体" w:hAnsi="宋体" w:cs="宋体"/>
          <w:bCs/>
          <w:sz w:val="24"/>
          <w:highlight w:val="none"/>
        </w:rPr>
        <w:t>。</w:t>
      </w:r>
    </w:p>
    <w:p w14:paraId="49B8C957">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6.1.6 关于安全文明施工费支付比例和支付期限的约定：</w:t>
      </w:r>
      <w:r>
        <w:rPr>
          <w:rFonts w:hint="eastAsia" w:ascii="宋体" w:hAnsi="宋体" w:cs="宋体"/>
          <w:bCs/>
          <w:sz w:val="24"/>
          <w:highlight w:val="none"/>
          <w:u w:val="single"/>
        </w:rPr>
        <w:t>纳入合同价格支付。</w:t>
      </w:r>
    </w:p>
    <w:bookmarkEnd w:id="193"/>
    <w:bookmarkEnd w:id="194"/>
    <w:bookmarkEnd w:id="195"/>
    <w:bookmarkEnd w:id="196"/>
    <w:bookmarkEnd w:id="197"/>
    <w:bookmarkEnd w:id="198"/>
    <w:bookmarkEnd w:id="199"/>
    <w:p w14:paraId="2879DE2F">
      <w:pPr>
        <w:spacing w:before="120" w:after="120" w:line="360" w:lineRule="auto"/>
        <w:ind w:firstLine="480" w:firstLineChars="200"/>
        <w:jc w:val="left"/>
        <w:rPr>
          <w:rFonts w:hint="eastAsia" w:ascii="宋体" w:hAnsi="宋体" w:cs="宋体"/>
          <w:bCs/>
          <w:sz w:val="24"/>
          <w:highlight w:val="none"/>
        </w:rPr>
      </w:pPr>
      <w:bookmarkStart w:id="201" w:name="_Toc351203639"/>
      <w:r>
        <w:rPr>
          <w:rFonts w:hint="eastAsia" w:ascii="宋体" w:hAnsi="宋体" w:cs="宋体"/>
          <w:bCs/>
          <w:sz w:val="24"/>
          <w:highlight w:val="none"/>
        </w:rPr>
        <w:t>7. 工期和进度</w:t>
      </w:r>
      <w:bookmarkEnd w:id="201"/>
    </w:p>
    <w:p w14:paraId="2630868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7.1 施工组织设计</w:t>
      </w:r>
    </w:p>
    <w:p w14:paraId="5B85BD27">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7.1.1 合同当事人约定的施工组织设计应包括的其他内容：</w:t>
      </w:r>
      <w:r>
        <w:rPr>
          <w:rFonts w:hint="eastAsia" w:ascii="宋体" w:hAnsi="宋体" w:cs="宋体"/>
          <w:bCs/>
          <w:sz w:val="24"/>
          <w:highlight w:val="none"/>
          <w:u w:val="single"/>
        </w:rPr>
        <w:t xml:space="preserve">  按磋商文件约定，磋商文件无约定的按通用条款或双方另行约定 </w:t>
      </w:r>
      <w:r>
        <w:rPr>
          <w:rFonts w:hint="eastAsia" w:ascii="宋体" w:hAnsi="宋体" w:cs="宋体"/>
          <w:bCs/>
          <w:sz w:val="24"/>
          <w:highlight w:val="none"/>
        </w:rPr>
        <w:t>。</w:t>
      </w:r>
    </w:p>
    <w:p w14:paraId="7B9191F2">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7.1.2 施工组织设计的提交和修改</w:t>
      </w:r>
    </w:p>
    <w:p w14:paraId="54FA2A84">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rPr>
        <w:t>承包人提交详细施工组织设计的期限的约定：</w:t>
      </w:r>
      <w:r>
        <w:rPr>
          <w:rFonts w:hint="eastAsia" w:ascii="宋体" w:hAnsi="宋体" w:cs="宋体"/>
          <w:bCs/>
          <w:sz w:val="24"/>
          <w:highlight w:val="none"/>
          <w:u w:val="single"/>
        </w:rPr>
        <w:t xml:space="preserve">    开工前    </w:t>
      </w:r>
      <w:r>
        <w:rPr>
          <w:rFonts w:hint="eastAsia" w:ascii="宋体" w:hAnsi="宋体" w:cs="宋体"/>
          <w:bCs/>
          <w:sz w:val="24"/>
          <w:highlight w:val="none"/>
        </w:rPr>
        <w:t>。</w:t>
      </w:r>
    </w:p>
    <w:p w14:paraId="0E903D4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发包人和监理人在收到详细的施工组织设计后确认或提出修改意见的期限：</w:t>
      </w:r>
      <w:r>
        <w:rPr>
          <w:rFonts w:hint="eastAsia" w:ascii="宋体" w:hAnsi="宋体" w:cs="宋体"/>
          <w:bCs/>
          <w:sz w:val="24"/>
          <w:highlight w:val="none"/>
          <w:u w:val="single"/>
        </w:rPr>
        <w:t xml:space="preserve"> 收到后7天内  </w:t>
      </w:r>
      <w:r>
        <w:rPr>
          <w:rFonts w:hint="eastAsia" w:ascii="宋体" w:hAnsi="宋体" w:cs="宋体"/>
          <w:bCs/>
          <w:sz w:val="24"/>
          <w:highlight w:val="none"/>
        </w:rPr>
        <w:t>。</w:t>
      </w:r>
    </w:p>
    <w:p w14:paraId="13A5164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02" w:name="_Toc297123514"/>
      <w:bookmarkStart w:id="203" w:name="_Toc303539123"/>
      <w:bookmarkStart w:id="204" w:name="_Toc297216173"/>
      <w:bookmarkStart w:id="205" w:name="_Toc300934966"/>
      <w:bookmarkStart w:id="206" w:name="_Toc304295541"/>
      <w:bookmarkStart w:id="207" w:name="_Toc312678005"/>
      <w:bookmarkStart w:id="208" w:name="_Toc312677479"/>
      <w:r>
        <w:rPr>
          <w:rFonts w:hint="eastAsia" w:ascii="宋体" w:hAnsi="宋体" w:cs="宋体"/>
          <w:bCs/>
          <w:sz w:val="24"/>
          <w:highlight w:val="none"/>
        </w:rPr>
        <w:t>.2 施工进度计划</w:t>
      </w:r>
    </w:p>
    <w:p w14:paraId="6D2A1AD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7.2.2 施工进度计划的修订</w:t>
      </w:r>
    </w:p>
    <w:p w14:paraId="341FA5A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发包人和监理人在收到修订的施工进度计划后确认或提出修改意见的期限：</w:t>
      </w:r>
      <w:r>
        <w:rPr>
          <w:rFonts w:hint="eastAsia" w:ascii="宋体" w:hAnsi="宋体" w:cs="宋体"/>
          <w:bCs/>
          <w:sz w:val="24"/>
          <w:highlight w:val="none"/>
          <w:u w:val="single"/>
        </w:rPr>
        <w:t xml:space="preserve"> 收到后5天内  </w:t>
      </w:r>
      <w:r>
        <w:rPr>
          <w:rFonts w:hint="eastAsia" w:ascii="宋体" w:hAnsi="宋体" w:cs="宋体"/>
          <w:bCs/>
          <w:sz w:val="24"/>
          <w:highlight w:val="none"/>
        </w:rPr>
        <w:t>。</w:t>
      </w:r>
    </w:p>
    <w:p w14:paraId="6486784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7.3 开工</w:t>
      </w:r>
    </w:p>
    <w:p w14:paraId="60D7658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7.3.1 开工准备</w:t>
      </w:r>
    </w:p>
    <w:p w14:paraId="55D6598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关于承包人提交工程开工报审表的期限：</w:t>
      </w:r>
      <w:r>
        <w:rPr>
          <w:rFonts w:hint="eastAsia" w:ascii="宋体" w:hAnsi="宋体" w:cs="宋体"/>
          <w:bCs/>
          <w:sz w:val="24"/>
          <w:highlight w:val="none"/>
          <w:u w:val="single"/>
        </w:rPr>
        <w:t xml:space="preserve">  合同签订后、开工前 </w:t>
      </w:r>
      <w:r>
        <w:rPr>
          <w:rFonts w:hint="eastAsia" w:ascii="宋体" w:hAnsi="宋体" w:cs="宋体"/>
          <w:bCs/>
          <w:sz w:val="24"/>
          <w:highlight w:val="none"/>
        </w:rPr>
        <w:t>。</w:t>
      </w:r>
    </w:p>
    <w:p w14:paraId="04B3EC4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关于发包人应完成的其他开工准备工作及期限：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178F07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关于承包人应完成的其他开工准备工作及期限：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AD07C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7.3.2开工通知</w:t>
      </w:r>
    </w:p>
    <w:p w14:paraId="5AB2CC1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因发包人原因造成监理人未能在计划开工日期之日起</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天内发出开工通知的，承包人有权提出价格调整要求，或者解除合同。</w:t>
      </w:r>
    </w:p>
    <w:bookmarkEnd w:id="202"/>
    <w:bookmarkEnd w:id="203"/>
    <w:bookmarkEnd w:id="204"/>
    <w:bookmarkEnd w:id="205"/>
    <w:bookmarkEnd w:id="206"/>
    <w:bookmarkEnd w:id="207"/>
    <w:bookmarkEnd w:id="208"/>
    <w:p w14:paraId="0297FF4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7.4 测量放线</w:t>
      </w:r>
    </w:p>
    <w:p w14:paraId="6235C403">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7.4.1发包人通过监理人向承包人提供测量基准点、基准线和水准点及其书面资料的期限：</w:t>
      </w:r>
      <w:r>
        <w:rPr>
          <w:rFonts w:hint="eastAsia" w:ascii="宋体" w:hAnsi="宋体" w:cs="宋体"/>
          <w:bCs/>
          <w:sz w:val="24"/>
          <w:highlight w:val="none"/>
          <w:u w:val="single"/>
        </w:rPr>
        <w:t xml:space="preserve">      合同签订后、开工前     </w:t>
      </w:r>
      <w:r>
        <w:rPr>
          <w:rFonts w:hint="eastAsia" w:ascii="宋体" w:hAnsi="宋体" w:cs="宋体"/>
          <w:bCs/>
          <w:sz w:val="24"/>
          <w:highlight w:val="none"/>
        </w:rPr>
        <w:t>。</w:t>
      </w:r>
    </w:p>
    <w:p w14:paraId="734C8F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09" w:name="_Toc303539125"/>
      <w:bookmarkStart w:id="210" w:name="_Toc312678010"/>
      <w:bookmarkStart w:id="211" w:name="_Toc300934968"/>
      <w:bookmarkStart w:id="212" w:name="_Toc297216175"/>
      <w:bookmarkStart w:id="213" w:name="_Toc297123516"/>
      <w:bookmarkStart w:id="214" w:name="_Toc304295546"/>
      <w:bookmarkStart w:id="215" w:name="_Toc312677484"/>
      <w:r>
        <w:rPr>
          <w:rFonts w:hint="eastAsia" w:ascii="宋体" w:hAnsi="宋体" w:cs="宋体"/>
          <w:bCs/>
          <w:sz w:val="24"/>
          <w:highlight w:val="none"/>
        </w:rPr>
        <w:t>.5 工期延误</w:t>
      </w:r>
    </w:p>
    <w:bookmarkEnd w:id="209"/>
    <w:bookmarkEnd w:id="210"/>
    <w:bookmarkEnd w:id="211"/>
    <w:bookmarkEnd w:id="212"/>
    <w:bookmarkEnd w:id="213"/>
    <w:bookmarkEnd w:id="214"/>
    <w:bookmarkEnd w:id="215"/>
    <w:p w14:paraId="3381FEA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7.5.1 因发包人原因导致工期延误</w:t>
      </w:r>
    </w:p>
    <w:p w14:paraId="50D3BEB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（7）因发包人原因导致工期延误的其他情形：</w:t>
      </w:r>
      <w:r>
        <w:rPr>
          <w:rFonts w:hint="eastAsia" w:ascii="宋体" w:hAnsi="宋体" w:cs="宋体"/>
          <w:bCs/>
          <w:sz w:val="24"/>
          <w:highlight w:val="none"/>
          <w:u w:val="single"/>
        </w:rPr>
        <w:t xml:space="preserve"> ①发包人未按合同规定支付工程款并确实影响施工进度；②重大设计变更而影响施工进度；③政策处理问题影响施工进度；</w:t>
      </w:r>
      <w:r>
        <w:rPr>
          <w:rFonts w:hint="eastAsia" w:ascii="宋体" w:hAnsi="宋体" w:cs="宋体"/>
          <w:bCs/>
          <w:sz w:val="24"/>
          <w:highlight w:val="none"/>
          <w:u w:val="single"/>
        </w:rPr>
        <w:fldChar w:fldCharType="begin"/>
      </w:r>
      <w:r>
        <w:rPr>
          <w:rFonts w:hint="eastAsia" w:ascii="宋体" w:hAnsi="宋体" w:cs="宋体"/>
          <w:bCs/>
          <w:sz w:val="24"/>
          <w:highlight w:val="none"/>
          <w:u w:val="single"/>
        </w:rPr>
        <w:instrText xml:space="preserve"> = 4 \* GB3 </w:instrText>
      </w:r>
      <w:r>
        <w:rPr>
          <w:rFonts w:hint="eastAsia" w:ascii="宋体" w:hAnsi="宋体" w:cs="宋体"/>
          <w:bCs/>
          <w:sz w:val="24"/>
          <w:highlight w:val="none"/>
          <w:u w:val="single"/>
        </w:rPr>
        <w:fldChar w:fldCharType="separate"/>
      </w:r>
      <w:r>
        <w:rPr>
          <w:rFonts w:hint="eastAsia" w:ascii="宋体" w:hAnsi="宋体" w:cs="宋体"/>
          <w:bCs/>
          <w:sz w:val="24"/>
          <w:highlight w:val="none"/>
          <w:u w:val="single"/>
        </w:rPr>
        <w:t>④</w:t>
      </w:r>
      <w:r>
        <w:rPr>
          <w:rFonts w:hint="eastAsia" w:ascii="宋体" w:hAnsi="宋体" w:cs="宋体"/>
          <w:bCs/>
          <w:sz w:val="24"/>
          <w:highlight w:val="none"/>
          <w:u w:val="single"/>
        </w:rPr>
        <w:fldChar w:fldCharType="end"/>
      </w:r>
      <w:r>
        <w:rPr>
          <w:rFonts w:hint="eastAsia" w:ascii="宋体" w:hAnsi="宋体" w:cs="宋体"/>
          <w:bCs/>
          <w:sz w:val="24"/>
          <w:highlight w:val="none"/>
          <w:u w:val="single"/>
        </w:rPr>
        <w:t>不可抗力，此延误工期须在发现后七天内办理签证，逾期不予认可。</w:t>
      </w:r>
    </w:p>
    <w:p w14:paraId="7115981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w:t>
      </w:r>
      <w:bookmarkStart w:id="216" w:name="_Toc312678012"/>
      <w:bookmarkStart w:id="217" w:name="_Toc312677486"/>
      <w:bookmarkStart w:id="218" w:name="_Toc318581169"/>
      <w:bookmarkStart w:id="219" w:name="_Toc297123518"/>
      <w:bookmarkStart w:id="220" w:name="_Toc300934970"/>
      <w:bookmarkStart w:id="221" w:name="_Toc304295548"/>
      <w:bookmarkStart w:id="222" w:name="_Toc297216177"/>
      <w:bookmarkStart w:id="223" w:name="_Toc303539127"/>
      <w:r>
        <w:rPr>
          <w:rFonts w:hint="eastAsia" w:ascii="宋体" w:hAnsi="宋体" w:cs="宋体"/>
          <w:bCs/>
          <w:sz w:val="24"/>
          <w:highlight w:val="none"/>
        </w:rPr>
        <w:t>.5.2 因承包人原因导致工期延误</w:t>
      </w:r>
    </w:p>
    <w:bookmarkEnd w:id="216"/>
    <w:bookmarkEnd w:id="217"/>
    <w:bookmarkEnd w:id="218"/>
    <w:p w14:paraId="25568A0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w:t>
      </w:r>
      <w:bookmarkStart w:id="224" w:name="_Toc312677487"/>
      <w:bookmarkStart w:id="225" w:name="_Toc312678013"/>
      <w:bookmarkStart w:id="226" w:name="_Toc318581170"/>
      <w:r>
        <w:rPr>
          <w:rFonts w:hint="eastAsia" w:ascii="宋体" w:hAnsi="宋体" w:cs="宋体"/>
          <w:bCs/>
          <w:sz w:val="24"/>
          <w:highlight w:val="none"/>
        </w:rPr>
        <w:t>承包人原因造成工期延误，逾期竣工违约金的计算方法为：</w:t>
      </w:r>
      <w:r>
        <w:rPr>
          <w:rFonts w:hint="eastAsia" w:ascii="宋体" w:hAnsi="宋体" w:cs="宋体"/>
          <w:bCs/>
          <w:sz w:val="24"/>
          <w:highlight w:val="none"/>
          <w:u w:val="single"/>
        </w:rPr>
        <w:t xml:space="preserve">双方另行约定 </w:t>
      </w:r>
      <w:r>
        <w:rPr>
          <w:rFonts w:hint="eastAsia" w:ascii="宋体" w:hAnsi="宋体" w:cs="宋体"/>
          <w:bCs/>
          <w:sz w:val="24"/>
          <w:highlight w:val="none"/>
        </w:rPr>
        <w:t>。</w:t>
      </w:r>
      <w:bookmarkEnd w:id="219"/>
      <w:bookmarkEnd w:id="220"/>
      <w:bookmarkEnd w:id="221"/>
      <w:bookmarkEnd w:id="222"/>
      <w:bookmarkEnd w:id="223"/>
      <w:bookmarkEnd w:id="224"/>
      <w:bookmarkEnd w:id="225"/>
    </w:p>
    <w:bookmarkEnd w:id="226"/>
    <w:p w14:paraId="12C5BE7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因承包人原因造成工期延误，逾</w:t>
      </w:r>
      <w:bookmarkStart w:id="227" w:name="_Toc318581171"/>
      <w:bookmarkStart w:id="228" w:name="_Toc312678014"/>
      <w:r>
        <w:rPr>
          <w:rFonts w:hint="eastAsia" w:ascii="宋体" w:hAnsi="宋体" w:cs="宋体"/>
          <w:bCs/>
          <w:sz w:val="24"/>
          <w:highlight w:val="none"/>
        </w:rPr>
        <w:t>期竣工违约金的上限：</w:t>
      </w:r>
      <w:r>
        <w:rPr>
          <w:rFonts w:hint="eastAsia" w:ascii="宋体" w:hAnsi="宋体" w:cs="宋体"/>
          <w:bCs/>
          <w:sz w:val="24"/>
          <w:highlight w:val="none"/>
          <w:u w:val="single"/>
        </w:rPr>
        <w:t xml:space="preserve">总额不超过合同价款的10%  </w:t>
      </w:r>
      <w:r>
        <w:rPr>
          <w:rFonts w:hint="eastAsia" w:ascii="宋体" w:hAnsi="宋体" w:cs="宋体"/>
          <w:bCs/>
          <w:sz w:val="24"/>
          <w:highlight w:val="none"/>
        </w:rPr>
        <w:t>。</w:t>
      </w:r>
    </w:p>
    <w:bookmarkEnd w:id="227"/>
    <w:bookmarkEnd w:id="228"/>
    <w:p w14:paraId="6CCEED9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29" w:name="_Toc300934971"/>
      <w:bookmarkStart w:id="230" w:name="_Toc297216178"/>
      <w:bookmarkStart w:id="231" w:name="_Toc312678015"/>
      <w:bookmarkStart w:id="232" w:name="_Toc303539128"/>
      <w:bookmarkStart w:id="233" w:name="_Toc297123519"/>
      <w:bookmarkStart w:id="234" w:name="_Toc304295549"/>
      <w:r>
        <w:rPr>
          <w:rFonts w:hint="eastAsia" w:ascii="宋体" w:hAnsi="宋体" w:cs="宋体"/>
          <w:bCs/>
          <w:sz w:val="24"/>
          <w:highlight w:val="none"/>
        </w:rPr>
        <w:t>.6 不</w:t>
      </w:r>
      <w:bookmarkEnd w:id="229"/>
      <w:bookmarkEnd w:id="230"/>
      <w:bookmarkEnd w:id="231"/>
      <w:bookmarkEnd w:id="232"/>
      <w:bookmarkEnd w:id="233"/>
      <w:bookmarkEnd w:id="234"/>
      <w:r>
        <w:rPr>
          <w:rFonts w:hint="eastAsia" w:ascii="宋体" w:hAnsi="宋体" w:cs="宋体"/>
          <w:bCs/>
          <w:sz w:val="24"/>
          <w:highlight w:val="none"/>
        </w:rPr>
        <w:t>利物质条件</w:t>
      </w:r>
    </w:p>
    <w:p w14:paraId="17E94223">
      <w:pPr>
        <w:spacing w:line="360" w:lineRule="auto"/>
        <w:ind w:firstLine="480" w:firstLineChars="200"/>
        <w:jc w:val="left"/>
        <w:rPr>
          <w:rFonts w:hint="eastAsia" w:ascii="宋体" w:hAnsi="宋体" w:cs="宋体"/>
          <w:bCs/>
          <w:sz w:val="24"/>
          <w:highlight w:val="none"/>
        </w:rPr>
      </w:pPr>
      <w:bookmarkStart w:id="235" w:name="_Toc304295550"/>
      <w:bookmarkStart w:id="236" w:name="_Toc297123520"/>
      <w:bookmarkStart w:id="237" w:name="_Toc312678016"/>
      <w:bookmarkStart w:id="238" w:name="_Toc297216179"/>
      <w:bookmarkStart w:id="239" w:name="_Toc303539129"/>
      <w:bookmarkStart w:id="240" w:name="_Toc300934972"/>
      <w:bookmarkStart w:id="241" w:name="_Toc318581172"/>
      <w:r>
        <w:rPr>
          <w:rFonts w:hint="eastAsia" w:ascii="宋体" w:hAnsi="宋体" w:cs="宋体"/>
          <w:bCs/>
          <w:sz w:val="24"/>
          <w:highlight w:val="none"/>
        </w:rPr>
        <w:t>不利物质条件的其他情形和有关约定：</w:t>
      </w:r>
      <w:r>
        <w:rPr>
          <w:rFonts w:hint="eastAsia" w:ascii="宋体" w:hAnsi="宋体" w:cs="宋体"/>
          <w:bCs/>
          <w:sz w:val="24"/>
          <w:highlight w:val="none"/>
          <w:u w:val="single"/>
        </w:rPr>
        <w:t xml:space="preserve">  施工区域内原建构物基础、建筑垃圾等由承包人负责清理及挖除（发生的费用由承包人承担），不属于不利物质条件 </w:t>
      </w:r>
      <w:r>
        <w:rPr>
          <w:rFonts w:hint="eastAsia" w:ascii="宋体" w:hAnsi="宋体" w:cs="宋体"/>
          <w:bCs/>
          <w:sz w:val="24"/>
          <w:highlight w:val="none"/>
        </w:rPr>
        <w:t>。</w:t>
      </w:r>
    </w:p>
    <w:bookmarkEnd w:id="235"/>
    <w:bookmarkEnd w:id="236"/>
    <w:bookmarkEnd w:id="237"/>
    <w:bookmarkEnd w:id="238"/>
    <w:bookmarkEnd w:id="239"/>
    <w:bookmarkEnd w:id="240"/>
    <w:bookmarkEnd w:id="241"/>
    <w:p w14:paraId="6BB6D08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42" w:name="_Toc312678017"/>
      <w:bookmarkStart w:id="243" w:name="_Toc304295551"/>
      <w:bookmarkStart w:id="244" w:name="_Toc303539130"/>
      <w:bookmarkStart w:id="245" w:name="_Toc297123521"/>
      <w:bookmarkStart w:id="246" w:name="_Toc300934973"/>
      <w:bookmarkStart w:id="247" w:name="_Toc297216180"/>
      <w:r>
        <w:rPr>
          <w:rFonts w:hint="eastAsia" w:ascii="宋体" w:hAnsi="宋体" w:cs="宋体"/>
          <w:bCs/>
          <w:sz w:val="24"/>
          <w:highlight w:val="none"/>
        </w:rPr>
        <w:t>.7异常恶劣的气候条件</w:t>
      </w:r>
    </w:p>
    <w:bookmarkEnd w:id="242"/>
    <w:bookmarkEnd w:id="243"/>
    <w:bookmarkEnd w:id="244"/>
    <w:bookmarkEnd w:id="245"/>
    <w:bookmarkEnd w:id="246"/>
    <w:bookmarkEnd w:id="247"/>
    <w:p w14:paraId="48C2574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发包人和承包人同意以下情形视为异常恶劣的气候条件：</w:t>
      </w:r>
    </w:p>
    <w:p w14:paraId="77646761">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（1）</w:t>
      </w:r>
      <w:r>
        <w:rPr>
          <w:rFonts w:hint="eastAsia" w:ascii="宋体" w:hAnsi="宋体" w:cs="宋体"/>
          <w:bCs/>
          <w:sz w:val="24"/>
          <w:highlight w:val="none"/>
          <w:u w:val="single"/>
        </w:rPr>
        <w:t xml:space="preserve">   风速达到8级以上10级以内的台风     </w:t>
      </w:r>
      <w:r>
        <w:rPr>
          <w:rFonts w:hint="eastAsia" w:ascii="宋体" w:hAnsi="宋体" w:cs="宋体"/>
          <w:bCs/>
          <w:sz w:val="24"/>
          <w:highlight w:val="none"/>
        </w:rPr>
        <w:t>；</w:t>
      </w:r>
    </w:p>
    <w:p w14:paraId="38285213">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24小时内降雨量大于250mm的特大暴雨  </w:t>
      </w:r>
      <w:r>
        <w:rPr>
          <w:rFonts w:hint="eastAsia" w:ascii="宋体" w:hAnsi="宋体" w:cs="宋体"/>
          <w:bCs/>
          <w:sz w:val="24"/>
          <w:highlight w:val="none"/>
        </w:rPr>
        <w:t>；</w:t>
      </w:r>
    </w:p>
    <w:p w14:paraId="5107D4F3">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z w:val="24"/>
          <w:highlight w:val="none"/>
          <w:u w:val="single"/>
        </w:rPr>
        <w:t xml:space="preserve">  日气温超过42℃或低于-10℃           </w:t>
      </w:r>
      <w:r>
        <w:rPr>
          <w:rFonts w:hint="eastAsia" w:ascii="宋体" w:hAnsi="宋体" w:cs="宋体"/>
          <w:bCs/>
          <w:sz w:val="24"/>
          <w:highlight w:val="none"/>
        </w:rPr>
        <w:t>。</w:t>
      </w:r>
    </w:p>
    <w:p w14:paraId="38E7186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7.9 提前竣工的奖励</w:t>
      </w:r>
    </w:p>
    <w:p w14:paraId="173B332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7.9.2提前竣工的奖励：</w:t>
      </w:r>
      <w:r>
        <w:rPr>
          <w:rFonts w:hint="eastAsia" w:ascii="宋体" w:hAnsi="宋体" w:cs="宋体"/>
          <w:bCs/>
          <w:sz w:val="24"/>
          <w:highlight w:val="none"/>
          <w:u w:val="single"/>
        </w:rPr>
        <w:t xml:space="preserve">     双方另行约定       </w:t>
      </w:r>
      <w:r>
        <w:rPr>
          <w:rFonts w:hint="eastAsia" w:ascii="宋体" w:hAnsi="宋体" w:cs="宋体"/>
          <w:bCs/>
          <w:sz w:val="24"/>
          <w:highlight w:val="none"/>
        </w:rPr>
        <w:t>。</w:t>
      </w:r>
    </w:p>
    <w:p w14:paraId="6B5F5787">
      <w:pPr>
        <w:spacing w:before="120" w:after="120" w:line="360" w:lineRule="auto"/>
        <w:rPr>
          <w:rFonts w:hint="eastAsia" w:ascii="宋体" w:hAnsi="宋体" w:cs="宋体"/>
          <w:bCs/>
          <w:sz w:val="24"/>
          <w:highlight w:val="none"/>
        </w:rPr>
      </w:pPr>
      <w:bookmarkStart w:id="248" w:name="_Toc351203640"/>
      <w:r>
        <w:rPr>
          <w:rFonts w:hint="eastAsia" w:ascii="宋体" w:hAnsi="宋体" w:cs="宋体"/>
          <w:bCs/>
          <w:sz w:val="24"/>
          <w:highlight w:val="none"/>
        </w:rPr>
        <w:t>8. 材料与设备</w:t>
      </w:r>
      <w:bookmarkEnd w:id="248"/>
    </w:p>
    <w:bookmarkEnd w:id="183"/>
    <w:bookmarkEnd w:id="184"/>
    <w:bookmarkEnd w:id="185"/>
    <w:bookmarkEnd w:id="186"/>
    <w:bookmarkEnd w:id="187"/>
    <w:bookmarkEnd w:id="188"/>
    <w:bookmarkEnd w:id="189"/>
    <w:bookmarkEnd w:id="190"/>
    <w:bookmarkEnd w:id="191"/>
    <w:bookmarkEnd w:id="192"/>
    <w:p w14:paraId="0DCB515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w:t>
      </w:r>
      <w:bookmarkStart w:id="249" w:name="_Toc292559877"/>
      <w:bookmarkStart w:id="250" w:name="_Toc304295556"/>
      <w:bookmarkStart w:id="251" w:name="_Toc297216186"/>
      <w:bookmarkStart w:id="252" w:name="_Toc296944506"/>
      <w:bookmarkStart w:id="253" w:name="_Toc312677493"/>
      <w:bookmarkStart w:id="254" w:name="_Toc297048353"/>
      <w:bookmarkStart w:id="255" w:name="_Toc297123527"/>
      <w:bookmarkStart w:id="256" w:name="_Toc296346668"/>
      <w:bookmarkStart w:id="257" w:name="_Toc312678019"/>
      <w:bookmarkStart w:id="258" w:name="_Toc296347166"/>
      <w:bookmarkStart w:id="259" w:name="_Toc292559372"/>
      <w:bookmarkStart w:id="260" w:name="_Toc296890995"/>
      <w:bookmarkStart w:id="261" w:name="_Toc303539136"/>
      <w:bookmarkStart w:id="262" w:name="_Toc297120467"/>
      <w:bookmarkStart w:id="263" w:name="_Toc296503167"/>
      <w:bookmarkStart w:id="264" w:name="_Toc280868654"/>
      <w:bookmarkStart w:id="265" w:name="_Toc296891207"/>
      <w:bookmarkStart w:id="266" w:name="_Toc300934979"/>
      <w:bookmarkStart w:id="267" w:name="_Toc280868656"/>
      <w:bookmarkStart w:id="268" w:name="_Toc267251424"/>
      <w:bookmarkStart w:id="269" w:name="_Toc280868655"/>
      <w:r>
        <w:rPr>
          <w:rFonts w:hint="eastAsia" w:ascii="宋体" w:hAnsi="宋体" w:cs="宋体"/>
          <w:bCs/>
          <w:sz w:val="24"/>
          <w:highlight w:val="none"/>
        </w:rPr>
        <w:t>.4材料与工程设备的保管与使用</w:t>
      </w:r>
    </w:p>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14:paraId="6890DFD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w:t>
      </w:r>
      <w:bookmarkStart w:id="270" w:name="_Toc292559878"/>
      <w:bookmarkStart w:id="271" w:name="_Toc292559373"/>
      <w:bookmarkStart w:id="272" w:name="_Toc296503168"/>
      <w:bookmarkStart w:id="273" w:name="_Toc296891208"/>
      <w:bookmarkStart w:id="274" w:name="_Toc300934980"/>
      <w:bookmarkStart w:id="275" w:name="_Toc296347167"/>
      <w:bookmarkStart w:id="276" w:name="_Toc296346669"/>
      <w:bookmarkStart w:id="277" w:name="_Toc297216187"/>
      <w:bookmarkStart w:id="278" w:name="_Toc296890996"/>
      <w:bookmarkStart w:id="279" w:name="_Toc318581173"/>
      <w:bookmarkStart w:id="280" w:name="_Toc297120468"/>
      <w:bookmarkStart w:id="281" w:name="_Toc296944507"/>
      <w:bookmarkStart w:id="282" w:name="_Toc297123528"/>
      <w:bookmarkStart w:id="283" w:name="_Toc312677494"/>
      <w:bookmarkStart w:id="284" w:name="_Toc312678020"/>
      <w:bookmarkStart w:id="285" w:name="_Toc303539137"/>
      <w:bookmarkStart w:id="286" w:name="_Toc297048354"/>
      <w:bookmarkStart w:id="287" w:name="_Toc304295557"/>
      <w:r>
        <w:rPr>
          <w:rFonts w:hint="eastAsia" w:ascii="宋体" w:hAnsi="宋体" w:cs="宋体"/>
          <w:bCs/>
          <w:sz w:val="24"/>
          <w:highlight w:val="none"/>
        </w:rPr>
        <w:t>.4.1发包人供应的材料设备的保管费用的承担：</w:t>
      </w:r>
      <w:r>
        <w:rPr>
          <w:rFonts w:hint="eastAsia" w:ascii="宋体" w:hAnsi="宋体" w:cs="宋体"/>
          <w:bCs/>
          <w:sz w:val="24"/>
          <w:highlight w:val="none"/>
          <w:u w:val="single"/>
        </w:rPr>
        <w:t xml:space="preserve">     双方另行约定    </w:t>
      </w:r>
      <w:r>
        <w:rPr>
          <w:rFonts w:hint="eastAsia" w:ascii="宋体" w:hAnsi="宋体" w:cs="宋体"/>
          <w:bCs/>
          <w:sz w:val="24"/>
          <w:highlight w:val="none"/>
        </w:rPr>
        <w:t>。</w:t>
      </w:r>
      <w:bookmarkEnd w:id="270"/>
      <w:bookmarkEnd w:id="271"/>
    </w:p>
    <w:p w14:paraId="2CB93ACA">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8.6 样品</w:t>
      </w:r>
    </w:p>
    <w:p w14:paraId="5179B3E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8.6.1</w:t>
      </w:r>
      <w:r>
        <w:rPr>
          <w:rFonts w:hint="eastAsia" w:ascii="宋体" w:hAnsi="宋体" w:cs="宋体"/>
          <w:bCs/>
          <w:sz w:val="24"/>
          <w:highlight w:val="none"/>
        </w:rPr>
        <w:tab/>
      </w:r>
      <w:r>
        <w:rPr>
          <w:rFonts w:hint="eastAsia" w:ascii="宋体" w:hAnsi="宋体" w:cs="宋体"/>
          <w:bCs/>
          <w:sz w:val="24"/>
          <w:highlight w:val="none"/>
        </w:rPr>
        <w:t>样品的报送与封存</w:t>
      </w:r>
    </w:p>
    <w:p w14:paraId="2E0D22E1">
      <w:pPr>
        <w:autoSpaceDE w:val="0"/>
        <w:autoSpaceDN w:val="0"/>
        <w:adjustRightInd w:val="0"/>
        <w:spacing w:line="360" w:lineRule="auto"/>
        <w:ind w:firstLine="456" w:firstLineChars="200"/>
        <w:jc w:val="left"/>
        <w:rPr>
          <w:rFonts w:hint="eastAsia" w:ascii="宋体" w:hAnsi="宋体" w:cs="宋体"/>
          <w:bCs/>
          <w:sz w:val="24"/>
          <w:highlight w:val="none"/>
          <w:u w:val="single"/>
        </w:rPr>
      </w:pPr>
      <w:r>
        <w:rPr>
          <w:rFonts w:hint="eastAsia" w:ascii="宋体" w:hAnsi="宋体" w:cs="宋体"/>
          <w:bCs/>
          <w:spacing w:val="-6"/>
          <w:sz w:val="24"/>
          <w:highlight w:val="none"/>
        </w:rPr>
        <w:t>需要承包人报送样品的材料或工程设备，样品的种类、名称、规格、数量要求</w:t>
      </w:r>
      <w:r>
        <w:rPr>
          <w:rFonts w:hint="eastAsia" w:ascii="宋体" w:hAnsi="宋体" w:cs="宋体"/>
          <w:bCs/>
          <w:sz w:val="24"/>
          <w:highlight w:val="none"/>
        </w:rPr>
        <w:t>：</w:t>
      </w:r>
      <w:r>
        <w:rPr>
          <w:rFonts w:hint="eastAsia" w:ascii="宋体" w:hAnsi="宋体" w:cs="宋体"/>
          <w:bCs/>
          <w:sz w:val="24"/>
          <w:highlight w:val="none"/>
          <w:u w:val="single"/>
        </w:rPr>
        <w:t xml:space="preserve">                                          </w:t>
      </w:r>
    </w:p>
    <w:p w14:paraId="44F80066">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u w:val="single"/>
        </w:rPr>
        <w:t xml:space="preserve">     按管理部门要求和发包人需求确定      </w:t>
      </w:r>
      <w:r>
        <w:rPr>
          <w:rFonts w:hint="eastAsia" w:ascii="宋体" w:hAnsi="宋体" w:cs="宋体"/>
          <w:bCs/>
          <w:sz w:val="24"/>
          <w:highlight w:val="none"/>
        </w:rPr>
        <w:t>。</w:t>
      </w:r>
    </w:p>
    <w:p w14:paraId="7B9D5C5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8.8 施工设备和临时设施</w:t>
      </w:r>
    </w:p>
    <w:p w14:paraId="590CEEA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8.8.1 承包人提供的施工设备和临时设施</w:t>
      </w:r>
    </w:p>
    <w:p w14:paraId="632806C6">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关于修建临时设施费用承担的约定：</w:t>
      </w:r>
      <w:r>
        <w:rPr>
          <w:rFonts w:hint="eastAsia" w:ascii="宋体" w:hAnsi="宋体" w:cs="宋体"/>
          <w:bCs/>
          <w:sz w:val="24"/>
          <w:highlight w:val="none"/>
          <w:u w:val="single"/>
        </w:rPr>
        <w:t xml:space="preserve">         由承包人承担         </w:t>
      </w:r>
      <w:r>
        <w:rPr>
          <w:rFonts w:hint="eastAsia" w:ascii="宋体" w:hAnsi="宋体" w:cs="宋体"/>
          <w:bCs/>
          <w:sz w:val="24"/>
          <w:highlight w:val="none"/>
        </w:rPr>
        <w:t>。</w:t>
      </w:r>
    </w:p>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14:paraId="767DD7F3">
      <w:pPr>
        <w:spacing w:before="120" w:after="120" w:line="360" w:lineRule="auto"/>
        <w:jc w:val="left"/>
        <w:rPr>
          <w:rFonts w:hint="eastAsia" w:ascii="宋体" w:hAnsi="宋体" w:cs="宋体"/>
          <w:bCs/>
          <w:sz w:val="24"/>
          <w:highlight w:val="none"/>
        </w:rPr>
      </w:pPr>
      <w:bookmarkStart w:id="288" w:name="_Toc351203641"/>
      <w:r>
        <w:rPr>
          <w:rFonts w:hint="eastAsia" w:ascii="宋体" w:hAnsi="宋体" w:cs="宋体"/>
          <w:bCs/>
          <w:sz w:val="24"/>
          <w:highlight w:val="none"/>
        </w:rPr>
        <w:t>9</w:t>
      </w:r>
      <w:bookmarkEnd w:id="267"/>
      <w:bookmarkEnd w:id="268"/>
      <w:bookmarkEnd w:id="269"/>
      <w:bookmarkStart w:id="289" w:name="_Toc312677495"/>
      <w:bookmarkStart w:id="290" w:name="_Toc312678021"/>
      <w:bookmarkStart w:id="291" w:name="_Toc304295559"/>
      <w:bookmarkStart w:id="292" w:name="_Toc303539139"/>
      <w:bookmarkStart w:id="293" w:name="_Toc297123533"/>
      <w:bookmarkStart w:id="294" w:name="_Toc297216192"/>
      <w:bookmarkStart w:id="295" w:name="_Toc300934982"/>
      <w:bookmarkStart w:id="296" w:name="_Toc296346674"/>
      <w:bookmarkStart w:id="297" w:name="_Toc292559883"/>
      <w:bookmarkStart w:id="298" w:name="_Toc297048359"/>
      <w:bookmarkStart w:id="299" w:name="_Toc292559378"/>
      <w:bookmarkStart w:id="300" w:name="_Toc267251428"/>
      <w:bookmarkStart w:id="301" w:name="_Toc296347172"/>
      <w:bookmarkStart w:id="302" w:name="_Toc296891213"/>
      <w:bookmarkStart w:id="303" w:name="_Toc267251427"/>
      <w:bookmarkStart w:id="304" w:name="_Toc297120473"/>
      <w:bookmarkStart w:id="305" w:name="_Toc296944512"/>
      <w:bookmarkStart w:id="306" w:name="_Toc296503173"/>
      <w:bookmarkStart w:id="307" w:name="_Toc296891001"/>
      <w:r>
        <w:rPr>
          <w:rFonts w:hint="eastAsia" w:ascii="宋体" w:hAnsi="宋体" w:cs="宋体"/>
          <w:bCs/>
          <w:sz w:val="24"/>
          <w:highlight w:val="none"/>
        </w:rPr>
        <w:t>. 试验与检验</w:t>
      </w:r>
      <w:bookmarkEnd w:id="288"/>
    </w:p>
    <w:bookmarkEnd w:id="289"/>
    <w:bookmarkEnd w:id="290"/>
    <w:bookmarkEnd w:id="291"/>
    <w:bookmarkEnd w:id="292"/>
    <w:bookmarkEnd w:id="293"/>
    <w:bookmarkEnd w:id="294"/>
    <w:bookmarkEnd w:id="295"/>
    <w:p w14:paraId="2810F9CC">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9</w:t>
      </w:r>
      <w:bookmarkStart w:id="308" w:name="_Toc297216193"/>
      <w:bookmarkStart w:id="309" w:name="_Toc312677496"/>
      <w:bookmarkStart w:id="310" w:name="_Toc300934983"/>
      <w:bookmarkStart w:id="311" w:name="_Toc312678022"/>
      <w:bookmarkStart w:id="312" w:name="_Toc297123534"/>
      <w:bookmarkStart w:id="313" w:name="_Toc303539140"/>
      <w:bookmarkStart w:id="314" w:name="_Toc304295560"/>
      <w:r>
        <w:rPr>
          <w:rFonts w:hint="eastAsia" w:ascii="宋体" w:hAnsi="宋体" w:cs="宋体"/>
          <w:bCs/>
          <w:sz w:val="24"/>
          <w:highlight w:val="none"/>
        </w:rPr>
        <w:t>.1试验设备与试验人员</w:t>
      </w:r>
    </w:p>
    <w:bookmarkEnd w:id="308"/>
    <w:bookmarkEnd w:id="309"/>
    <w:bookmarkEnd w:id="310"/>
    <w:bookmarkEnd w:id="311"/>
    <w:bookmarkEnd w:id="312"/>
    <w:bookmarkEnd w:id="313"/>
    <w:bookmarkEnd w:id="314"/>
    <w:p w14:paraId="7622845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9</w:t>
      </w:r>
      <w:bookmarkStart w:id="315" w:name="_Toc297216194"/>
      <w:bookmarkStart w:id="316" w:name="_Toc312678023"/>
      <w:bookmarkStart w:id="317" w:name="_Toc312677497"/>
      <w:bookmarkStart w:id="318" w:name="_Toc300934984"/>
      <w:bookmarkStart w:id="319" w:name="_Toc304295561"/>
      <w:bookmarkStart w:id="320" w:name="_Toc297123535"/>
      <w:bookmarkStart w:id="321" w:name="_Toc303539141"/>
      <w:bookmarkStart w:id="322" w:name="_Toc318581174"/>
      <w:r>
        <w:rPr>
          <w:rFonts w:hint="eastAsia" w:ascii="宋体" w:hAnsi="宋体" w:cs="宋体"/>
          <w:bCs/>
          <w:sz w:val="24"/>
          <w:highlight w:val="none"/>
        </w:rPr>
        <w:t>.1.2 试验设备</w:t>
      </w:r>
    </w:p>
    <w:p w14:paraId="7B860C5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施工现场需要配置的试验场所：</w:t>
      </w:r>
      <w:bookmarkEnd w:id="315"/>
      <w:bookmarkEnd w:id="316"/>
      <w:bookmarkEnd w:id="317"/>
      <w:bookmarkEnd w:id="318"/>
      <w:bookmarkEnd w:id="319"/>
      <w:bookmarkEnd w:id="320"/>
      <w:bookmarkEnd w:id="321"/>
      <w:bookmarkStart w:id="323" w:name="_Toc312678024"/>
      <w:bookmarkStart w:id="324" w:name="_Toc312677498"/>
      <w:bookmarkStart w:id="325" w:name="_Toc297123536"/>
      <w:bookmarkStart w:id="326" w:name="_Toc300934985"/>
      <w:bookmarkStart w:id="327" w:name="_Toc297216195"/>
      <w:bookmarkStart w:id="328" w:name="_Toc304295562"/>
      <w:bookmarkStart w:id="329" w:name="_Toc303539142"/>
      <w:r>
        <w:rPr>
          <w:rFonts w:hint="eastAsia" w:ascii="宋体" w:hAnsi="宋体" w:cs="宋体"/>
          <w:bCs/>
          <w:sz w:val="24"/>
          <w:highlight w:val="none"/>
          <w:u w:val="single"/>
        </w:rPr>
        <w:t xml:space="preserve">         按有关规定执行           </w:t>
      </w:r>
      <w:r>
        <w:rPr>
          <w:rFonts w:hint="eastAsia" w:ascii="宋体" w:hAnsi="宋体" w:cs="宋体"/>
          <w:bCs/>
          <w:sz w:val="24"/>
          <w:highlight w:val="none"/>
        </w:rPr>
        <w:t xml:space="preserve">。 </w:t>
      </w:r>
    </w:p>
    <w:p w14:paraId="332BCBE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施工现场需要配备的试验设备：</w:t>
      </w:r>
      <w:r>
        <w:rPr>
          <w:rFonts w:hint="eastAsia" w:ascii="宋体" w:hAnsi="宋体" w:cs="宋体"/>
          <w:bCs/>
          <w:sz w:val="24"/>
          <w:highlight w:val="none"/>
          <w:u w:val="single"/>
        </w:rPr>
        <w:t xml:space="preserve">         按有关规定执行           </w:t>
      </w:r>
      <w:r>
        <w:rPr>
          <w:rFonts w:hint="eastAsia" w:ascii="宋体" w:hAnsi="宋体" w:cs="宋体"/>
          <w:bCs/>
          <w:sz w:val="24"/>
          <w:highlight w:val="none"/>
        </w:rPr>
        <w:t>。</w:t>
      </w:r>
    </w:p>
    <w:p w14:paraId="155197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施工现场需要具备的其他试验条件：</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950293F">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 xml:space="preserve">9.4 现场工艺试验 </w:t>
      </w:r>
    </w:p>
    <w:p w14:paraId="3DF9A3A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现场工艺试验的有关约定：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22"/>
    <w:bookmarkEnd w:id="323"/>
    <w:bookmarkEnd w:id="324"/>
    <w:bookmarkEnd w:id="325"/>
    <w:bookmarkEnd w:id="326"/>
    <w:bookmarkEnd w:id="327"/>
    <w:bookmarkEnd w:id="328"/>
    <w:bookmarkEnd w:id="329"/>
    <w:p w14:paraId="221F72CD">
      <w:pPr>
        <w:spacing w:before="120" w:after="120" w:line="360" w:lineRule="auto"/>
        <w:jc w:val="left"/>
        <w:rPr>
          <w:rFonts w:hint="eastAsia" w:ascii="宋体" w:hAnsi="宋体" w:cs="宋体"/>
          <w:bCs/>
          <w:sz w:val="24"/>
          <w:highlight w:val="none"/>
        </w:rPr>
      </w:pPr>
      <w:bookmarkStart w:id="330" w:name="_Toc351203642"/>
      <w:r>
        <w:rPr>
          <w:rFonts w:hint="eastAsia" w:ascii="宋体" w:hAnsi="宋体" w:cs="宋体"/>
          <w:bCs/>
          <w:sz w:val="24"/>
          <w:highlight w:val="none"/>
        </w:rPr>
        <w:t>1</w:t>
      </w:r>
      <w:bookmarkEnd w:id="296"/>
      <w:bookmarkEnd w:id="297"/>
      <w:bookmarkEnd w:id="298"/>
      <w:bookmarkEnd w:id="299"/>
      <w:bookmarkEnd w:id="300"/>
      <w:bookmarkEnd w:id="301"/>
      <w:bookmarkEnd w:id="302"/>
      <w:bookmarkEnd w:id="303"/>
      <w:bookmarkEnd w:id="304"/>
      <w:bookmarkEnd w:id="305"/>
      <w:bookmarkEnd w:id="306"/>
      <w:bookmarkEnd w:id="307"/>
      <w:bookmarkStart w:id="331" w:name="_Toc296944532"/>
      <w:bookmarkStart w:id="332" w:name="_Toc300934989"/>
      <w:bookmarkStart w:id="333" w:name="_Toc292559903"/>
      <w:bookmarkStart w:id="334" w:name="_Toc297123540"/>
      <w:bookmarkStart w:id="335" w:name="_Toc297120493"/>
      <w:bookmarkStart w:id="336" w:name="_Toc297048379"/>
      <w:bookmarkStart w:id="337" w:name="_Toc297216199"/>
      <w:bookmarkStart w:id="338" w:name="_Toc296347192"/>
      <w:bookmarkStart w:id="339" w:name="_Toc296891021"/>
      <w:bookmarkStart w:id="340" w:name="_Toc303539146"/>
      <w:bookmarkStart w:id="341" w:name="_Toc304295566"/>
      <w:bookmarkStart w:id="342" w:name="_Toc296346694"/>
      <w:bookmarkStart w:id="343" w:name="_Toc296503193"/>
      <w:bookmarkStart w:id="344" w:name="_Toc296891233"/>
      <w:bookmarkStart w:id="345" w:name="_Toc292559398"/>
      <w:bookmarkStart w:id="346" w:name="_Toc312677499"/>
      <w:bookmarkStart w:id="347" w:name="_Toc312678025"/>
      <w:bookmarkStart w:id="348" w:name="_Toc267251440"/>
      <w:bookmarkStart w:id="349" w:name="_Toc267251437"/>
      <w:bookmarkStart w:id="350" w:name="_Toc267251433"/>
      <w:bookmarkStart w:id="351" w:name="_Toc267251435"/>
      <w:bookmarkStart w:id="352" w:name="_Toc267251441"/>
      <w:bookmarkStart w:id="353" w:name="_Toc267251439"/>
      <w:bookmarkStart w:id="354" w:name="_Toc267251442"/>
      <w:r>
        <w:rPr>
          <w:rFonts w:hint="eastAsia" w:ascii="宋体" w:hAnsi="宋体" w:cs="宋体"/>
          <w:bCs/>
          <w:sz w:val="24"/>
          <w:highlight w:val="none"/>
        </w:rPr>
        <w:t>0. 变更</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bookmarkEnd w:id="346"/>
    <w:bookmarkEnd w:id="347"/>
    <w:p w14:paraId="3350D05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355" w:name="_Toc300934990"/>
      <w:bookmarkStart w:id="356" w:name="_Toc304295567"/>
      <w:bookmarkStart w:id="357" w:name="_Toc296346695"/>
      <w:bookmarkStart w:id="358" w:name="_Toc297216200"/>
      <w:bookmarkStart w:id="359" w:name="_Toc297048380"/>
      <w:bookmarkStart w:id="360" w:name="_Toc312678026"/>
      <w:bookmarkStart w:id="361" w:name="_Toc312677500"/>
      <w:bookmarkStart w:id="362" w:name="_Toc297120494"/>
      <w:bookmarkStart w:id="363" w:name="_Toc292559399"/>
      <w:bookmarkStart w:id="364" w:name="_Toc296891234"/>
      <w:bookmarkStart w:id="365" w:name="_Toc296944533"/>
      <w:bookmarkStart w:id="366" w:name="_Toc292559904"/>
      <w:bookmarkStart w:id="367" w:name="_Toc303539147"/>
      <w:bookmarkStart w:id="368" w:name="_Toc296347193"/>
      <w:bookmarkStart w:id="369" w:name="_Toc296503194"/>
      <w:bookmarkStart w:id="370" w:name="_Toc297123541"/>
      <w:bookmarkStart w:id="371" w:name="_Toc296891022"/>
      <w:r>
        <w:rPr>
          <w:rFonts w:hint="eastAsia" w:ascii="宋体" w:hAnsi="宋体" w:cs="宋体"/>
          <w:bCs/>
          <w:sz w:val="24"/>
          <w:highlight w:val="none"/>
        </w:rPr>
        <w:t>0.1变更的范围</w:t>
      </w:r>
    </w:p>
    <w:p w14:paraId="5896368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关于变更的范围的约定：</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E89CB8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10.4 变更估价</w:t>
      </w:r>
    </w:p>
    <w:p w14:paraId="0F5C1E2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10.4.1 变更估价原则</w:t>
      </w:r>
    </w:p>
    <w:p w14:paraId="08176496">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 xml:space="preserve">关于变更估价的约定: </w:t>
      </w:r>
      <w:r>
        <w:rPr>
          <w:rFonts w:hint="eastAsia" w:ascii="宋体" w:hAnsi="宋体" w:cs="宋体"/>
          <w:bCs/>
          <w:sz w:val="24"/>
          <w:highlight w:val="none"/>
          <w:u w:val="single"/>
        </w:rPr>
        <w:t xml:space="preserve"> ①合同中有相同或类似工程项目单价的，可以参照合同中相同或类似项目的综合单价计算确定。</w:t>
      </w:r>
    </w:p>
    <w:p w14:paraId="3EDD06AD">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u w:val="single"/>
        </w:rPr>
        <w:t>②合同中没有类似工程项目综合单价的，由承包人根据合同中约定的组价原则或参考“计价依据”提出适当的单价，经发包人或其委托的工程造价咨询单位审定后，作为结算的依据。</w:t>
      </w:r>
    </w:p>
    <w:p w14:paraId="7CFBAAF1">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u w:val="single"/>
        </w:rPr>
        <w:t>③由于清单项目中项目特征或工程内容发生部分变更的，应以原综合单价为基础，仅就变更部分相应定额子目调整综合单价。</w:t>
      </w:r>
    </w:p>
    <w:p w14:paraId="1EB06F9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Start w:id="372" w:name="_Toc296891025"/>
      <w:bookmarkStart w:id="373" w:name="_Toc296347196"/>
      <w:bookmarkStart w:id="374" w:name="_Toc297123544"/>
      <w:bookmarkStart w:id="375" w:name="_Toc296503197"/>
      <w:bookmarkStart w:id="376" w:name="_Toc292559402"/>
      <w:bookmarkStart w:id="377" w:name="_Toc303539150"/>
      <w:bookmarkStart w:id="378" w:name="_Toc296891237"/>
      <w:bookmarkStart w:id="379" w:name="_Toc297048383"/>
      <w:bookmarkStart w:id="380" w:name="_Toc297216203"/>
      <w:bookmarkStart w:id="381" w:name="_Toc300934993"/>
      <w:bookmarkStart w:id="382" w:name="_Toc296346698"/>
      <w:bookmarkStart w:id="383" w:name="_Toc292559907"/>
      <w:bookmarkStart w:id="384" w:name="_Toc296944536"/>
      <w:bookmarkStart w:id="385" w:name="_Toc297120497"/>
      <w:bookmarkStart w:id="386" w:name="_Toc312678029"/>
      <w:bookmarkStart w:id="387" w:name="_Toc304295570"/>
      <w:bookmarkStart w:id="388" w:name="_Toc312677503"/>
      <w:r>
        <w:rPr>
          <w:rFonts w:hint="eastAsia" w:ascii="宋体" w:hAnsi="宋体" w:cs="宋体"/>
          <w:bCs/>
          <w:sz w:val="24"/>
          <w:highlight w:val="none"/>
        </w:rPr>
        <w:t>0.5承</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Start w:id="389" w:name="_Toc296503203"/>
      <w:bookmarkStart w:id="390" w:name="_Toc296944542"/>
      <w:bookmarkStart w:id="391" w:name="_Toc297123545"/>
      <w:bookmarkStart w:id="392" w:name="_Toc297120503"/>
      <w:bookmarkStart w:id="393" w:name="_Toc296347202"/>
      <w:bookmarkStart w:id="394" w:name="_Toc292559408"/>
      <w:bookmarkStart w:id="395" w:name="_Toc296346704"/>
      <w:bookmarkStart w:id="396" w:name="_Toc297216204"/>
      <w:bookmarkStart w:id="397" w:name="_Toc296891031"/>
      <w:bookmarkStart w:id="398" w:name="_Toc303539151"/>
      <w:bookmarkStart w:id="399" w:name="_Toc292559913"/>
      <w:bookmarkStart w:id="400" w:name="_Toc300934994"/>
      <w:bookmarkStart w:id="401" w:name="_Toc297048389"/>
      <w:bookmarkStart w:id="402" w:name="_Toc296891243"/>
      <w:r>
        <w:rPr>
          <w:rFonts w:hint="eastAsia" w:ascii="宋体" w:hAnsi="宋体" w:cs="宋体"/>
          <w:bCs/>
          <w:sz w:val="24"/>
          <w:highlight w:val="none"/>
        </w:rPr>
        <w:t>包人的合理化建议</w:t>
      </w:r>
    </w:p>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14:paraId="17B54D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监理人审查承包人合理化建议的期限：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DDB62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发包人审批承包人合理化建议的期限：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AE749A7">
      <w:pPr>
        <w:spacing w:line="360" w:lineRule="auto"/>
        <w:jc w:val="left"/>
        <w:rPr>
          <w:rFonts w:hint="eastAsia" w:ascii="宋体" w:hAnsi="宋体" w:cs="宋体"/>
          <w:bCs/>
          <w:sz w:val="24"/>
          <w:highlight w:val="none"/>
          <w:u w:val="single"/>
        </w:rPr>
      </w:pPr>
      <w:r>
        <w:rPr>
          <w:rFonts w:hint="eastAsia" w:ascii="宋体" w:hAnsi="宋体" w:cs="宋体"/>
          <w:bCs/>
          <w:sz w:val="24"/>
          <w:highlight w:val="none"/>
        </w:rPr>
        <w:t>承</w:t>
      </w:r>
      <w:bookmarkStart w:id="403" w:name="_Toc296891244"/>
      <w:bookmarkStart w:id="404" w:name="_Toc297123546"/>
      <w:bookmarkStart w:id="405" w:name="_Toc312677504"/>
      <w:bookmarkStart w:id="406" w:name="_Toc296503204"/>
      <w:bookmarkStart w:id="407" w:name="_Toc304295571"/>
      <w:bookmarkStart w:id="408" w:name="_Toc312678030"/>
      <w:bookmarkStart w:id="409" w:name="_Toc318581175"/>
      <w:bookmarkStart w:id="410" w:name="_Toc297048390"/>
      <w:bookmarkStart w:id="411" w:name="_Toc303539152"/>
      <w:bookmarkStart w:id="412" w:name="_Toc296891032"/>
      <w:bookmarkStart w:id="413" w:name="_Toc297120504"/>
      <w:bookmarkStart w:id="414" w:name="_Toc296346705"/>
      <w:bookmarkStart w:id="415" w:name="_Toc297216205"/>
      <w:bookmarkStart w:id="416" w:name="_Toc300934995"/>
      <w:bookmarkStart w:id="417" w:name="_Toc296347203"/>
      <w:bookmarkStart w:id="418" w:name="_Toc296944543"/>
      <w:bookmarkStart w:id="419" w:name="_Toc292559409"/>
      <w:bookmarkStart w:id="420" w:name="_Toc292559914"/>
      <w:r>
        <w:rPr>
          <w:rFonts w:hint="eastAsia" w:ascii="宋体" w:hAnsi="宋体" w:cs="宋体"/>
          <w:bCs/>
          <w:sz w:val="24"/>
          <w:highlight w:val="none"/>
        </w:rPr>
        <w:t>包人提出的合理化建议降低了合同价格或者提高了工程经济效益的奖励的方法和金额为：</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14:paraId="700BF97F">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421" w:name="_Toc312678033"/>
      <w:bookmarkStart w:id="422" w:name="_Toc296346700"/>
      <w:bookmarkStart w:id="423" w:name="_Toc304295574"/>
      <w:bookmarkStart w:id="424" w:name="_Toc303539154"/>
      <w:bookmarkStart w:id="425" w:name="_Toc297123548"/>
      <w:bookmarkStart w:id="426" w:name="_Toc296891239"/>
      <w:bookmarkStart w:id="427" w:name="_Toc292559404"/>
      <w:bookmarkStart w:id="428" w:name="_Toc297048385"/>
      <w:bookmarkStart w:id="429" w:name="_Toc297216207"/>
      <w:bookmarkStart w:id="430" w:name="_Toc300934997"/>
      <w:bookmarkStart w:id="431" w:name="_Toc296891027"/>
      <w:bookmarkStart w:id="432" w:name="_Toc296347198"/>
      <w:bookmarkStart w:id="433" w:name="_Toc296503199"/>
      <w:bookmarkStart w:id="434" w:name="_Toc297120499"/>
      <w:bookmarkStart w:id="435" w:name="_Toc312677507"/>
      <w:bookmarkStart w:id="436" w:name="_Toc296944538"/>
      <w:bookmarkStart w:id="437" w:name="_Toc292559909"/>
      <w:r>
        <w:rPr>
          <w:rFonts w:hint="eastAsia" w:ascii="宋体" w:hAnsi="宋体" w:cs="宋体"/>
          <w:bCs/>
          <w:sz w:val="24"/>
          <w:highlight w:val="none"/>
        </w:rPr>
        <w:t>0.7 暂估价</w:t>
      </w:r>
    </w:p>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14:paraId="6880CD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暂</w:t>
      </w:r>
      <w:bookmarkStart w:id="438" w:name="_Toc312677508"/>
      <w:bookmarkStart w:id="439" w:name="_Toc318581176"/>
      <w:bookmarkStart w:id="440" w:name="_Toc312678034"/>
      <w:r>
        <w:rPr>
          <w:rFonts w:hint="eastAsia" w:ascii="宋体" w:hAnsi="宋体" w:cs="宋体"/>
          <w:bCs/>
          <w:sz w:val="24"/>
          <w:highlight w:val="none"/>
        </w:rPr>
        <w:t>估价材料和工程设备的明细详见附件6：《暂估价一览表》。</w:t>
      </w:r>
    </w:p>
    <w:bookmarkEnd w:id="438"/>
    <w:bookmarkEnd w:id="439"/>
    <w:bookmarkEnd w:id="440"/>
    <w:p w14:paraId="6735E0F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Start w:id="441" w:name="_Toc312677509"/>
      <w:bookmarkStart w:id="442" w:name="_Toc312678035"/>
      <w:bookmarkStart w:id="443" w:name="_Toc318581177"/>
      <w:r>
        <w:rPr>
          <w:rFonts w:hint="eastAsia" w:ascii="宋体" w:hAnsi="宋体" w:cs="宋体"/>
          <w:bCs/>
          <w:sz w:val="24"/>
          <w:highlight w:val="none"/>
        </w:rPr>
        <w:t>0.7.1 依法必须招标的暂估价项目</w:t>
      </w:r>
    </w:p>
    <w:bookmarkEnd w:id="441"/>
    <w:bookmarkEnd w:id="442"/>
    <w:bookmarkEnd w:id="443"/>
    <w:p w14:paraId="388C2DA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对于依法必须招标的暂估价项目的确认和批准采取第</w:t>
      </w:r>
      <w:r>
        <w:rPr>
          <w:rFonts w:hint="eastAsia" w:ascii="宋体" w:hAnsi="宋体" w:cs="宋体"/>
          <w:bCs/>
          <w:sz w:val="24"/>
          <w:highlight w:val="none"/>
          <w:u w:val="single"/>
        </w:rPr>
        <w:t xml:space="preserve"> 2 </w:t>
      </w:r>
      <w:r>
        <w:rPr>
          <w:rFonts w:hint="eastAsia" w:ascii="宋体" w:hAnsi="宋体" w:cs="宋体"/>
          <w:bCs/>
          <w:sz w:val="24"/>
          <w:highlight w:val="none"/>
        </w:rPr>
        <w:t>种方式确定。</w:t>
      </w:r>
    </w:p>
    <w:p w14:paraId="28332EE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第1种方式：对于依法必须招标的暂估价项目，由承包人招标，对该暂估价项目的确认和批准按照以下约定执行：</w:t>
      </w:r>
    </w:p>
    <w:p w14:paraId="26FB90B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177C08E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承包人应当根据施工进度计划，提前14天将磋商文件通过监理人报送发包人审批，发包人应当在收到承包人报送的相关文件后7天内完成审批或提出修改意见；发包人有权确定招标控制价并按照法律规定参加评标；</w:t>
      </w:r>
    </w:p>
    <w:p w14:paraId="3626614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（3）承包人与供应商、分包人在签订暂估价合同前，应当提前7天将确定的中标候选供应商或中标候选分包人的资料报送发包人，发包人应在收到资料后3天内与承包人</w:t>
      </w:r>
      <w:r>
        <w:rPr>
          <w:rFonts w:hint="eastAsia" w:ascii="宋体" w:hAnsi="宋体" w:cs="宋体"/>
          <w:bCs/>
          <w:spacing w:val="-10"/>
          <w:sz w:val="24"/>
          <w:highlight w:val="none"/>
        </w:rPr>
        <w:t>共同确定中标人；承包人应当在签订合同后7天内，将暂估价合同副本报送发包人留存。</w:t>
      </w:r>
    </w:p>
    <w:p w14:paraId="4EC5B337">
      <w:pPr>
        <w:spacing w:line="360" w:lineRule="auto"/>
        <w:ind w:firstLine="480" w:firstLineChars="200"/>
        <w:rPr>
          <w:rFonts w:hint="eastAsia" w:ascii="宋体" w:hAnsi="宋体" w:cs="宋体"/>
          <w:bCs/>
          <w:color w:val="FF0000"/>
          <w:sz w:val="24"/>
          <w:highlight w:val="none"/>
        </w:rPr>
      </w:pPr>
      <w:r>
        <w:rPr>
          <w:rFonts w:hint="eastAsia" w:ascii="宋体" w:hAnsi="宋体" w:cs="宋体"/>
          <w:bCs/>
          <w:sz w:val="24"/>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3F8B206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10.7.2 不属于依法必须招标的暂估价项目</w:t>
      </w:r>
    </w:p>
    <w:p w14:paraId="60BF355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对于不属于依法必须招标的暂估价项目的确认和批准采取第</w:t>
      </w:r>
      <w:r>
        <w:rPr>
          <w:rFonts w:hint="eastAsia" w:ascii="宋体" w:hAnsi="宋体" w:cs="宋体"/>
          <w:bCs/>
          <w:sz w:val="24"/>
          <w:highlight w:val="none"/>
          <w:u w:val="single"/>
        </w:rPr>
        <w:t xml:space="preserve"> 1 </w:t>
      </w:r>
      <w:r>
        <w:rPr>
          <w:rFonts w:hint="eastAsia" w:ascii="宋体" w:hAnsi="宋体" w:cs="宋体"/>
          <w:bCs/>
          <w:sz w:val="24"/>
          <w:highlight w:val="none"/>
        </w:rPr>
        <w:t xml:space="preserve"> 种方式确定。</w:t>
      </w:r>
    </w:p>
    <w:p w14:paraId="567CE08D">
      <w:pPr>
        <w:spacing w:line="360" w:lineRule="auto"/>
        <w:ind w:firstLine="464" w:firstLineChars="200"/>
        <w:rPr>
          <w:rFonts w:hint="eastAsia" w:ascii="宋体" w:hAnsi="宋体" w:cs="宋体"/>
          <w:bCs/>
          <w:spacing w:val="-4"/>
          <w:sz w:val="24"/>
          <w:highlight w:val="none"/>
        </w:rPr>
      </w:pPr>
      <w:r>
        <w:rPr>
          <w:rFonts w:hint="eastAsia" w:ascii="宋体" w:hAnsi="宋体" w:cs="宋体"/>
          <w:bCs/>
          <w:spacing w:val="-4"/>
          <w:sz w:val="24"/>
          <w:highlight w:val="none"/>
        </w:rPr>
        <w:t>第1种方式：对于不属于依法必须招标的暂估价项目，按本项约定确认和批准：</w:t>
      </w:r>
    </w:p>
    <w:p w14:paraId="28AC99B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040FD0A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（2）发包人认为承包人确定的供应商、分包人无法满足工程质量或合同要求的，发包人可以要求承包人重新确定暂估价项目的供应商、分包人;</w:t>
      </w:r>
    </w:p>
    <w:p w14:paraId="09A6DB2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pacing w:val="-8"/>
          <w:sz w:val="24"/>
          <w:highlight w:val="none"/>
        </w:rPr>
        <w:t>承包人应当在签订暂估价合同后7天内，将暂估价合同副本报送发包人留存。</w:t>
      </w:r>
    </w:p>
    <w:p w14:paraId="612F5B6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第2种方式：承包人按照第10.7.1项〔依法必须招标的暂估价项目〕约定的第1种方式确定暂估价项目。</w:t>
      </w:r>
    </w:p>
    <w:p w14:paraId="427CFC1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第3种方式：承包人直接实施的暂估价项目</w:t>
      </w:r>
    </w:p>
    <w:p w14:paraId="3F0B4CE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承包人直接实施的暂估价项目的约定：</w:t>
      </w:r>
      <w:r>
        <w:rPr>
          <w:rFonts w:hint="eastAsia" w:ascii="宋体" w:hAnsi="宋体" w:cs="宋体"/>
          <w:bCs/>
          <w:sz w:val="24"/>
          <w:highlight w:val="none"/>
          <w:u w:val="single"/>
        </w:rPr>
        <w:t xml:space="preserve">  暂估价（或者成活价）材料采购，项目实施期间承包人必须在采购前提出使用计划提请发包人进行认质认价，由承包人提出品牌和价格，报采购人审核同意后执行。 </w:t>
      </w:r>
    </w:p>
    <w:p w14:paraId="664AFC6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10.8 暂列金额</w:t>
      </w:r>
    </w:p>
    <w:p w14:paraId="225495F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合同当事人关于暂列金额使用的约定：</w:t>
      </w:r>
      <w:r>
        <w:rPr>
          <w:rFonts w:hint="eastAsia" w:ascii="宋体" w:hAnsi="宋体" w:cs="宋体"/>
          <w:bCs/>
          <w:sz w:val="24"/>
          <w:highlight w:val="none"/>
          <w:u w:val="single"/>
        </w:rPr>
        <w:t xml:space="preserve">         </w:t>
      </w:r>
      <w:r>
        <w:rPr>
          <w:rFonts w:ascii="宋体" w:hAnsi="宋体" w:cs="宋体"/>
          <w:bCs/>
          <w:sz w:val="24"/>
          <w:highlight w:val="none"/>
          <w:u w:val="single"/>
        </w:rPr>
        <w:t>/</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202468D">
      <w:pPr>
        <w:spacing w:before="120" w:after="120" w:line="360" w:lineRule="auto"/>
        <w:jc w:val="left"/>
        <w:rPr>
          <w:rFonts w:hint="eastAsia" w:ascii="宋体" w:hAnsi="宋体" w:cs="宋体"/>
          <w:bCs/>
          <w:sz w:val="24"/>
          <w:highlight w:val="none"/>
        </w:rPr>
      </w:pPr>
      <w:bookmarkStart w:id="444" w:name="_Toc351203643"/>
      <w:r>
        <w:rPr>
          <w:rFonts w:hint="eastAsia" w:ascii="宋体" w:hAnsi="宋体" w:cs="宋体"/>
          <w:bCs/>
          <w:sz w:val="24"/>
          <w:highlight w:val="none"/>
        </w:rPr>
        <w:t>11. 价格调整</w:t>
      </w:r>
      <w:bookmarkEnd w:id="444"/>
    </w:p>
    <w:p w14:paraId="5BB2E714">
      <w:pPr>
        <w:spacing w:after="120" w:line="360" w:lineRule="auto"/>
        <w:ind w:firstLine="480" w:firstLineChars="200"/>
        <w:rPr>
          <w:rFonts w:hint="eastAsia" w:ascii="宋体" w:hAnsi="宋体" w:cs="宋体"/>
          <w:bCs/>
          <w:sz w:val="24"/>
          <w:highlight w:val="none"/>
        </w:rPr>
      </w:pPr>
      <w:bookmarkStart w:id="445" w:name="_Toc296503201"/>
      <w:bookmarkStart w:id="446" w:name="_Toc292559911"/>
      <w:bookmarkStart w:id="447" w:name="_Toc303539157"/>
      <w:bookmarkStart w:id="448" w:name="_Toc296347200"/>
      <w:bookmarkStart w:id="449" w:name="_Toc296944540"/>
      <w:bookmarkStart w:id="450" w:name="_Toc292559406"/>
      <w:bookmarkStart w:id="451" w:name="_Toc297123550"/>
      <w:bookmarkStart w:id="452" w:name="_Toc297048387"/>
      <w:bookmarkStart w:id="453" w:name="_Toc296891241"/>
      <w:bookmarkStart w:id="454" w:name="_Toc312678039"/>
      <w:bookmarkStart w:id="455" w:name="_Toc300935000"/>
      <w:bookmarkStart w:id="456" w:name="_Toc297216209"/>
      <w:bookmarkStart w:id="457" w:name="_Toc296346702"/>
      <w:bookmarkStart w:id="458" w:name="_Toc304295577"/>
      <w:bookmarkStart w:id="459" w:name="_Toc296891029"/>
      <w:bookmarkStart w:id="460" w:name="_Toc297120501"/>
      <w:r>
        <w:rPr>
          <w:rFonts w:hint="eastAsia" w:ascii="宋体" w:hAnsi="宋体" w:cs="宋体"/>
          <w:bCs/>
          <w:sz w:val="24"/>
          <w:highlight w:val="none"/>
        </w:rPr>
        <w:t>11.1 市场价格波动引起的调整</w:t>
      </w:r>
    </w:p>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14:paraId="63BD62B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市场价格波动是否调整合同价格的约定：</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rPr>
        <w:t>。</w:t>
      </w:r>
    </w:p>
    <w:p w14:paraId="41FBFC2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因市场价格波动调整合同价格，采用以下第</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种方式对合同价格进行调整：</w:t>
      </w:r>
    </w:p>
    <w:p w14:paraId="77E4C17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第1种方式：采用价格指数进行价格调整。</w:t>
      </w:r>
    </w:p>
    <w:p w14:paraId="641E98CA">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关于各可调因子、定值和变值权重，以及基本价格指数及其来源的约定：</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p>
    <w:p w14:paraId="4279D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第2种方式：采用造价信息进行价格调整。（监理、发包人、承包人三方票据采购价）。</w:t>
      </w:r>
    </w:p>
    <w:p w14:paraId="769603B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（2）关于基准价格的约定：</w:t>
      </w:r>
      <w:r>
        <w:rPr>
          <w:rFonts w:hint="eastAsia" w:ascii="宋体" w:hAnsi="宋体" w:cs="宋体"/>
          <w:bCs/>
          <w:sz w:val="24"/>
          <w:highlight w:val="none"/>
          <w:u w:val="single"/>
        </w:rPr>
        <w:t xml:space="preserve"> 施工过程中，监理、发包人、承包人三方采购价（以票据为准） </w:t>
      </w:r>
      <w:r>
        <w:rPr>
          <w:rFonts w:hint="eastAsia" w:ascii="宋体" w:hAnsi="宋体" w:cs="宋体"/>
          <w:bCs/>
          <w:sz w:val="24"/>
          <w:highlight w:val="none"/>
        </w:rPr>
        <w:t>。</w:t>
      </w:r>
    </w:p>
    <w:p w14:paraId="1E4CF7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%时，或材料单价跌幅以已标价工程量清单或预算书中载明材料单价为基础超过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39766B7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%时，材料单价涨幅以已标价工程量清单或预算书中载明材料单价为基础超过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17A69C43">
      <w:pPr>
        <w:spacing w:line="360" w:lineRule="auto"/>
        <w:ind w:firstLine="645"/>
        <w:jc w:val="left"/>
        <w:rPr>
          <w:rFonts w:hint="eastAsia" w:ascii="宋体" w:hAnsi="宋体" w:cs="宋体"/>
          <w:bCs/>
          <w:sz w:val="24"/>
          <w:highlight w:val="none"/>
        </w:rPr>
      </w:pPr>
      <w:r>
        <w:rPr>
          <w:rFonts w:hint="eastAsia" w:ascii="宋体" w:hAnsi="宋体" w:cs="宋体"/>
          <w:bCs/>
          <w:sz w:val="24"/>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6BC15F3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第3种方式：其他价格调整方式：</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48"/>
    <w:bookmarkEnd w:id="349"/>
    <w:bookmarkEnd w:id="350"/>
    <w:bookmarkEnd w:id="351"/>
    <w:bookmarkEnd w:id="352"/>
    <w:bookmarkEnd w:id="353"/>
    <w:p w14:paraId="06BC8C9E">
      <w:pPr>
        <w:spacing w:before="120" w:after="120" w:line="360" w:lineRule="auto"/>
        <w:jc w:val="left"/>
        <w:rPr>
          <w:rFonts w:hint="eastAsia" w:ascii="宋体" w:hAnsi="宋体" w:cs="宋体"/>
          <w:bCs/>
          <w:sz w:val="24"/>
          <w:highlight w:val="none"/>
        </w:rPr>
      </w:pPr>
      <w:bookmarkStart w:id="461" w:name="_Toc296346706"/>
      <w:bookmarkStart w:id="462" w:name="_Toc292559410"/>
      <w:bookmarkStart w:id="463" w:name="_Toc296891033"/>
      <w:bookmarkStart w:id="464" w:name="_Toc296347204"/>
      <w:bookmarkStart w:id="465" w:name="_Toc296503205"/>
      <w:bookmarkStart w:id="466" w:name="_Toc297120505"/>
      <w:bookmarkStart w:id="467" w:name="_Toc296891245"/>
      <w:bookmarkStart w:id="468" w:name="_Toc297048391"/>
      <w:bookmarkStart w:id="469" w:name="_Toc292559915"/>
      <w:bookmarkStart w:id="470" w:name="_Toc296944544"/>
      <w:bookmarkStart w:id="471" w:name="_Toc351203644"/>
      <w:bookmarkStart w:id="472" w:name="_Toc312678040"/>
      <w:bookmarkStart w:id="473" w:name="_Toc300935002"/>
      <w:bookmarkStart w:id="474" w:name="_Toc304295579"/>
      <w:bookmarkStart w:id="475" w:name="_Toc303539159"/>
      <w:bookmarkStart w:id="476" w:name="_Toc297216211"/>
      <w:bookmarkStart w:id="477" w:name="_Toc297123552"/>
      <w:r>
        <w:rPr>
          <w:rFonts w:hint="eastAsia" w:ascii="宋体" w:hAnsi="宋体" w:cs="宋体"/>
          <w:bCs/>
          <w:sz w:val="24"/>
          <w:highlight w:val="none"/>
        </w:rPr>
        <w:t xml:space="preserve">12. </w:t>
      </w:r>
      <w:bookmarkEnd w:id="461"/>
      <w:bookmarkEnd w:id="462"/>
      <w:bookmarkEnd w:id="463"/>
      <w:bookmarkEnd w:id="464"/>
      <w:bookmarkEnd w:id="465"/>
      <w:bookmarkEnd w:id="466"/>
      <w:bookmarkEnd w:id="467"/>
      <w:bookmarkEnd w:id="468"/>
      <w:bookmarkEnd w:id="469"/>
      <w:bookmarkEnd w:id="470"/>
      <w:r>
        <w:rPr>
          <w:rFonts w:hint="eastAsia" w:ascii="宋体" w:hAnsi="宋体" w:cs="宋体"/>
          <w:bCs/>
          <w:sz w:val="24"/>
          <w:highlight w:val="none"/>
        </w:rPr>
        <w:t>合同价格、计量与支付</w:t>
      </w:r>
      <w:bookmarkEnd w:id="471"/>
    </w:p>
    <w:bookmarkEnd w:id="472"/>
    <w:bookmarkEnd w:id="473"/>
    <w:bookmarkEnd w:id="474"/>
    <w:bookmarkEnd w:id="475"/>
    <w:bookmarkEnd w:id="476"/>
    <w:bookmarkEnd w:id="477"/>
    <w:p w14:paraId="2F4F67B1">
      <w:pPr>
        <w:spacing w:after="120" w:line="360" w:lineRule="auto"/>
        <w:ind w:firstLine="480" w:firstLineChars="200"/>
        <w:rPr>
          <w:rFonts w:hint="eastAsia" w:ascii="宋体" w:hAnsi="宋体" w:cs="宋体"/>
          <w:bCs/>
          <w:sz w:val="24"/>
          <w:highlight w:val="none"/>
        </w:rPr>
      </w:pPr>
      <w:bookmarkStart w:id="478" w:name="_Toc292559916"/>
      <w:bookmarkStart w:id="479" w:name="_Toc292559411"/>
      <w:bookmarkStart w:id="480" w:name="_Toc267251461"/>
      <w:bookmarkStart w:id="481" w:name="_Toc297048392"/>
      <w:bookmarkStart w:id="482" w:name="_Toc296944545"/>
      <w:bookmarkStart w:id="483" w:name="_Toc297120506"/>
      <w:bookmarkStart w:id="484" w:name="_Toc296891034"/>
      <w:bookmarkStart w:id="485" w:name="_Toc296891246"/>
      <w:bookmarkStart w:id="486" w:name="_Toc296347205"/>
      <w:bookmarkStart w:id="487" w:name="_Toc296346707"/>
      <w:bookmarkStart w:id="488" w:name="_Toc296503206"/>
      <w:bookmarkStart w:id="489" w:name="_Toc304295580"/>
      <w:bookmarkStart w:id="490" w:name="_Toc297123553"/>
      <w:bookmarkStart w:id="491" w:name="_Toc303539160"/>
      <w:bookmarkStart w:id="492" w:name="_Toc300935003"/>
      <w:bookmarkStart w:id="493" w:name="_Toc297216212"/>
      <w:bookmarkStart w:id="494" w:name="_Toc312678041"/>
      <w:r>
        <w:rPr>
          <w:rFonts w:hint="eastAsia" w:ascii="宋体" w:hAnsi="宋体" w:cs="宋体"/>
          <w:bCs/>
          <w:sz w:val="24"/>
          <w:highlight w:val="none"/>
        </w:rPr>
        <w:t>12.1 合</w:t>
      </w:r>
      <w:bookmarkEnd w:id="478"/>
      <w:bookmarkEnd w:id="479"/>
      <w:bookmarkEnd w:id="480"/>
      <w:r>
        <w:rPr>
          <w:rFonts w:hint="eastAsia" w:ascii="宋体" w:hAnsi="宋体" w:cs="宋体"/>
          <w:bCs/>
          <w:sz w:val="24"/>
          <w:highlight w:val="none"/>
        </w:rPr>
        <w:t>同价</w:t>
      </w:r>
      <w:bookmarkEnd w:id="481"/>
      <w:bookmarkEnd w:id="482"/>
      <w:bookmarkEnd w:id="483"/>
      <w:bookmarkEnd w:id="484"/>
      <w:bookmarkEnd w:id="485"/>
      <w:bookmarkEnd w:id="486"/>
      <w:bookmarkEnd w:id="487"/>
      <w:bookmarkEnd w:id="488"/>
      <w:r>
        <w:rPr>
          <w:rFonts w:hint="eastAsia" w:ascii="宋体" w:hAnsi="宋体" w:cs="宋体"/>
          <w:bCs/>
          <w:sz w:val="24"/>
          <w:highlight w:val="none"/>
        </w:rPr>
        <w:t>格形式</w:t>
      </w:r>
    </w:p>
    <w:p w14:paraId="6BE34CB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本合同价款采用第</w:t>
      </w:r>
      <w:r>
        <w:rPr>
          <w:rFonts w:hint="eastAsia" w:ascii="宋体" w:hAnsi="宋体" w:cs="宋体"/>
          <w:bCs/>
          <w:sz w:val="24"/>
          <w:highlight w:val="none"/>
          <w:u w:val="single"/>
        </w:rPr>
        <w:t xml:space="preserve"> 1 </w:t>
      </w:r>
      <w:r>
        <w:rPr>
          <w:rFonts w:hint="eastAsia" w:ascii="宋体" w:hAnsi="宋体" w:cs="宋体"/>
          <w:bCs/>
          <w:sz w:val="24"/>
          <w:highlight w:val="none"/>
        </w:rPr>
        <w:t>种方式确定。</w:t>
      </w:r>
    </w:p>
    <w:bookmarkEnd w:id="489"/>
    <w:bookmarkEnd w:id="490"/>
    <w:bookmarkEnd w:id="491"/>
    <w:bookmarkEnd w:id="492"/>
    <w:bookmarkEnd w:id="493"/>
    <w:bookmarkEnd w:id="494"/>
    <w:p w14:paraId="163BB5C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1、单价合同。</w:t>
      </w:r>
    </w:p>
    <w:p w14:paraId="09B18E9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综合单价包含的风险范围：</w:t>
      </w:r>
      <w:r>
        <w:rPr>
          <w:rFonts w:hint="eastAsia" w:ascii="宋体" w:hAnsi="宋体" w:cs="宋体"/>
          <w:bCs/>
          <w:sz w:val="24"/>
          <w:highlight w:val="none"/>
          <w:u w:val="single"/>
        </w:rPr>
        <w:t xml:space="preserve"> 人工工资、材料费、施工机械使用费、管理费、利润等变化及风险因素。（施工期间国家及地方造价主管部门发布的相关调价文件除外，即双方按调价文件规定予以执行）。 </w:t>
      </w:r>
    </w:p>
    <w:p w14:paraId="7D826AF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风险费用的计算方法：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B4F5530">
      <w:pPr>
        <w:tabs>
          <w:tab w:val="left" w:pos="525"/>
          <w:tab w:val="left" w:pos="1200"/>
        </w:tabs>
        <w:snapToGrid w:val="0"/>
        <w:spacing w:line="360" w:lineRule="auto"/>
        <w:ind w:firstLine="460" w:firstLineChars="192"/>
        <w:rPr>
          <w:rFonts w:hint="eastAsia" w:ascii="宋体" w:hAnsi="宋体" w:cs="宋体"/>
          <w:bCs/>
          <w:sz w:val="24"/>
          <w:highlight w:val="none"/>
        </w:rPr>
      </w:pPr>
      <w:r>
        <w:rPr>
          <w:rFonts w:hint="eastAsia" w:ascii="宋体" w:hAnsi="宋体" w:cs="宋体"/>
          <w:bCs/>
          <w:sz w:val="24"/>
          <w:highlight w:val="none"/>
        </w:rPr>
        <w:t>风险范围以外合同价格的调整方法：</w:t>
      </w:r>
    </w:p>
    <w:p w14:paraId="09C7209F">
      <w:pPr>
        <w:tabs>
          <w:tab w:val="left" w:pos="525"/>
          <w:tab w:val="left" w:pos="1200"/>
        </w:tabs>
        <w:snapToGrid w:val="0"/>
        <w:spacing w:line="360" w:lineRule="auto"/>
        <w:ind w:firstLine="460" w:firstLineChars="192"/>
        <w:rPr>
          <w:rFonts w:hint="eastAsia" w:ascii="宋体" w:hAnsi="宋体" w:cs="宋体"/>
          <w:bCs/>
          <w:sz w:val="24"/>
          <w:highlight w:val="none"/>
          <w:u w:val="single"/>
        </w:rPr>
      </w:pPr>
      <w:r>
        <w:rPr>
          <w:rFonts w:hint="eastAsia" w:ascii="宋体" w:hAnsi="宋体" w:cs="宋体"/>
          <w:bCs/>
          <w:sz w:val="24"/>
          <w:highlight w:val="none"/>
          <w:u w:val="single"/>
        </w:rPr>
        <w:t>1）凡综合单价中涉及发包人在磋商文件及答疑纪要中规定的指定价项目，结算时按发包人确认的单价与上述指定价的差额，置于综合单价的风险范围外位置。</w:t>
      </w:r>
    </w:p>
    <w:p w14:paraId="78C1A84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u w:val="single"/>
        </w:rPr>
        <w:t xml:space="preserve">2）因工程量清单的工程量有误或设计变更引起的原有清单项目工程量的增减，其增加或减少的工程量，其适用的综合单价按（1）合同中已有适用综合单价的，执行已有综合单价。（2）合同中有类似综合单价的，可参照类似综合单价调整。 （3）合同中没有适用或类似综合单价的，由承包人提出综合单价，经发包人确认后执行。 </w:t>
      </w:r>
      <w:r>
        <w:rPr>
          <w:rFonts w:hint="eastAsia" w:ascii="宋体" w:hAnsi="宋体" w:cs="宋体"/>
          <w:bCs/>
          <w:sz w:val="24"/>
          <w:highlight w:val="none"/>
        </w:rPr>
        <w:t>。</w:t>
      </w:r>
    </w:p>
    <w:p w14:paraId="383C01A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2、总价合同。</w:t>
      </w:r>
    </w:p>
    <w:p w14:paraId="43DD61A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总价包含的风险范围：</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C56216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风险费用的计算方法：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AB3D21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风险范围以外合同价格的调整方法：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F390AD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3、其他价格方式：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C871626">
      <w:pPr>
        <w:spacing w:after="120" w:line="360" w:lineRule="auto"/>
        <w:ind w:firstLine="480" w:firstLineChars="200"/>
        <w:rPr>
          <w:rFonts w:hint="eastAsia" w:ascii="宋体" w:hAnsi="宋体" w:cs="宋体"/>
          <w:bCs/>
          <w:sz w:val="24"/>
          <w:highlight w:val="none"/>
        </w:rPr>
      </w:pPr>
      <w:bookmarkStart w:id="495" w:name="_Toc312678042"/>
      <w:bookmarkStart w:id="496" w:name="_Toc304295581"/>
      <w:bookmarkStart w:id="497" w:name="_Toc297216213"/>
      <w:bookmarkStart w:id="498" w:name="_Toc300935004"/>
      <w:bookmarkStart w:id="499" w:name="_Toc297123554"/>
      <w:bookmarkStart w:id="500" w:name="_Toc303539161"/>
      <w:bookmarkStart w:id="501" w:name="_Toc296891035"/>
      <w:bookmarkStart w:id="502" w:name="_Toc296503207"/>
      <w:bookmarkStart w:id="503" w:name="_Toc296891247"/>
      <w:bookmarkStart w:id="504" w:name="_Toc296347206"/>
      <w:bookmarkStart w:id="505" w:name="_Toc297048393"/>
      <w:bookmarkStart w:id="506" w:name="_Toc296944546"/>
      <w:bookmarkStart w:id="507" w:name="_Toc292559917"/>
      <w:bookmarkStart w:id="508" w:name="_Toc292559412"/>
      <w:bookmarkStart w:id="509" w:name="_Toc297120507"/>
      <w:bookmarkStart w:id="510" w:name="_Toc296346708"/>
      <w:r>
        <w:rPr>
          <w:rFonts w:hint="eastAsia" w:ascii="宋体" w:hAnsi="宋体" w:cs="宋体"/>
          <w:bCs/>
          <w:sz w:val="24"/>
          <w:highlight w:val="none"/>
        </w:rPr>
        <w:t>12.2 预付款</w:t>
      </w:r>
    </w:p>
    <w:bookmarkEnd w:id="495"/>
    <w:bookmarkEnd w:id="496"/>
    <w:bookmarkEnd w:id="497"/>
    <w:bookmarkEnd w:id="498"/>
    <w:bookmarkEnd w:id="499"/>
    <w:bookmarkEnd w:id="500"/>
    <w:p w14:paraId="4ED27C0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12.2.1 预付款的支付</w:t>
      </w:r>
    </w:p>
    <w:p w14:paraId="61C9A50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预付款支付比例或金额：</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2940D7C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预付款支付期限：</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87BC2B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预付款扣回的方式：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CA5399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12.2.2 预付款担保</w:t>
      </w:r>
    </w:p>
    <w:p w14:paraId="37200B9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承包人提交预付款担保的期限：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90814F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预付款担保的形式为：</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501"/>
    <w:bookmarkEnd w:id="502"/>
    <w:bookmarkEnd w:id="503"/>
    <w:bookmarkEnd w:id="504"/>
    <w:bookmarkEnd w:id="505"/>
    <w:bookmarkEnd w:id="506"/>
    <w:bookmarkEnd w:id="507"/>
    <w:bookmarkEnd w:id="508"/>
    <w:bookmarkEnd w:id="509"/>
    <w:bookmarkEnd w:id="510"/>
    <w:p w14:paraId="0FFD14FA">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12.3 计量</w:t>
      </w:r>
    </w:p>
    <w:p w14:paraId="3F72BA5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12.3.1 计量原则</w:t>
      </w:r>
    </w:p>
    <w:p w14:paraId="0126C74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工程量计算规则：</w:t>
      </w:r>
      <w:r>
        <w:rPr>
          <w:rFonts w:hint="eastAsia" w:ascii="宋体" w:hAnsi="宋体" w:cs="宋体"/>
          <w:bCs/>
          <w:sz w:val="24"/>
          <w:highlight w:val="none"/>
          <w:u w:val="single"/>
        </w:rPr>
        <w:t xml:space="preserve">   陕西省建设工程工程量清单计价规则（2009）  </w:t>
      </w:r>
      <w:r>
        <w:rPr>
          <w:rFonts w:hint="eastAsia" w:ascii="宋体" w:hAnsi="宋体" w:cs="宋体"/>
          <w:bCs/>
          <w:sz w:val="24"/>
          <w:highlight w:val="none"/>
        </w:rPr>
        <w:t>。</w:t>
      </w:r>
    </w:p>
    <w:p w14:paraId="1A49F3B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12.3.2 计量周期</w:t>
      </w:r>
    </w:p>
    <w:p w14:paraId="39F8388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关于计量周期的约定：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7AA6063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12.3.3 单价合同的计量</w:t>
      </w:r>
    </w:p>
    <w:p w14:paraId="1E8E4EF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关于单价合同计量的约定：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0B49D29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12.3.4 总价合同的计量</w:t>
      </w:r>
    </w:p>
    <w:p w14:paraId="00CB8F2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关于总价合同计量的约定：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15DC220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12.3.5总价合同采用支付分解表计量支付的，是否适用第12.3.4 项〔总价合同的计量〕约定进行计量：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73683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12.3.6 其他价格形式合同的计量</w:t>
      </w:r>
    </w:p>
    <w:p w14:paraId="778C797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其他价格形式的计量方式和程序：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97A895F">
      <w:pPr>
        <w:spacing w:after="120" w:line="360" w:lineRule="auto"/>
        <w:ind w:firstLine="480" w:firstLineChars="200"/>
        <w:rPr>
          <w:rFonts w:hint="default" w:ascii="宋体" w:hAnsi="宋体" w:eastAsia="宋体" w:cs="宋体"/>
          <w:bCs/>
          <w:sz w:val="24"/>
          <w:highlight w:val="none"/>
          <w:lang w:val="en-US" w:eastAsia="zh-CN"/>
        </w:rPr>
      </w:pPr>
      <w:r>
        <w:rPr>
          <w:rFonts w:hint="eastAsia" w:ascii="宋体" w:hAnsi="宋体" w:cs="宋体"/>
          <w:bCs/>
          <w:sz w:val="24"/>
          <w:highlight w:val="none"/>
        </w:rPr>
        <w:t>12.4 工程进度款支付</w:t>
      </w:r>
      <w:r>
        <w:rPr>
          <w:rFonts w:hint="eastAsia" w:hAnsi="宋体" w:cs="宋体"/>
          <w:bCs/>
          <w:sz w:val="24"/>
          <w:highlight w:val="none"/>
          <w:lang w:eastAsia="zh-CN"/>
        </w:rPr>
        <w:t>：</w:t>
      </w:r>
      <w:r>
        <w:rPr>
          <w:rFonts w:hint="eastAsia" w:hAnsi="宋体" w:cs="宋体"/>
          <w:bCs/>
          <w:sz w:val="24"/>
          <w:highlight w:val="none"/>
          <w:lang w:val="en-US" w:eastAsia="zh-CN"/>
        </w:rPr>
        <w:t>以最终签订合同为准。</w:t>
      </w:r>
    </w:p>
    <w:p w14:paraId="2C7AA343">
      <w:pPr>
        <w:spacing w:line="360" w:lineRule="auto"/>
        <w:ind w:firstLine="480" w:firstLineChars="200"/>
        <w:jc w:val="left"/>
        <w:rPr>
          <w:rFonts w:hint="eastAsia" w:ascii="宋体" w:hAnsi="宋体" w:cs="宋体"/>
          <w:bCs/>
          <w:sz w:val="24"/>
          <w:highlight w:val="none"/>
        </w:rPr>
      </w:pPr>
      <w:bookmarkStart w:id="511" w:name="_Toc303539163"/>
      <w:bookmarkStart w:id="512" w:name="_Toc297216215"/>
      <w:bookmarkStart w:id="513" w:name="_Toc297120511"/>
      <w:bookmarkStart w:id="514" w:name="_Toc292559921"/>
      <w:bookmarkStart w:id="515" w:name="_Toc296347210"/>
      <w:bookmarkStart w:id="516" w:name="_Toc296944550"/>
      <w:bookmarkStart w:id="517" w:name="_Toc296891039"/>
      <w:bookmarkStart w:id="518" w:name="_Toc297048397"/>
      <w:bookmarkStart w:id="519" w:name="_Toc296503211"/>
      <w:bookmarkStart w:id="520" w:name="_Toc296346712"/>
      <w:bookmarkStart w:id="521" w:name="_Toc297123556"/>
      <w:bookmarkStart w:id="522" w:name="_Toc300935006"/>
      <w:bookmarkStart w:id="523" w:name="_Toc292559416"/>
      <w:bookmarkStart w:id="524" w:name="_Toc296891251"/>
      <w:r>
        <w:rPr>
          <w:rFonts w:hint="eastAsia" w:ascii="宋体" w:hAnsi="宋体" w:cs="宋体"/>
          <w:bCs/>
          <w:sz w:val="24"/>
          <w:highlight w:val="none"/>
        </w:rPr>
        <w:t>12.4.1 付款周期</w:t>
      </w:r>
    </w:p>
    <w:p w14:paraId="02922E0C">
      <w:pPr>
        <w:spacing w:line="360" w:lineRule="auto"/>
        <w:ind w:firstLine="480" w:firstLineChars="200"/>
        <w:jc w:val="left"/>
        <w:rPr>
          <w:rFonts w:hint="default"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根据签订合同的要求，</w:t>
      </w:r>
      <w:r>
        <w:rPr>
          <w:rFonts w:hint="eastAsia" w:hAnsi="宋体" w:eastAsia="宋体" w:cs="宋体"/>
          <w:color w:val="auto"/>
          <w:sz w:val="24"/>
          <w:szCs w:val="24"/>
          <w:highlight w:val="none"/>
          <w:lang w:val="en-US" w:eastAsia="zh-CN"/>
        </w:rPr>
        <w:t>根据工程形象进度付款</w:t>
      </w:r>
    </w:p>
    <w:p w14:paraId="624F383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12.4.2 进度付款申请单的编制</w:t>
      </w:r>
    </w:p>
    <w:p w14:paraId="592BD99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关于进度付款申请单编制的约定：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34912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r>
        <w:rPr>
          <w:rFonts w:hint="eastAsia" w:ascii="宋体" w:hAnsi="宋体" w:cs="宋体"/>
          <w:bCs/>
          <w:sz w:val="24"/>
          <w:highlight w:val="none"/>
        </w:rPr>
        <w:t>2.4.3 进度付款申请单的提交</w:t>
      </w:r>
    </w:p>
    <w:p w14:paraId="5CCEFC3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（1）单价合同进度付款申请单提交的约定：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87628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（2）总价合同进度付款申请单提交的约定：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C21ED9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（3）其他价格形式合同进度付款申请单提交的约定：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BBC923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12.4.4 进度款审核和支付</w:t>
      </w:r>
    </w:p>
    <w:p w14:paraId="03179E8F">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（1）监理人审查并报送发包人的期限：</w:t>
      </w:r>
      <w:r>
        <w:rPr>
          <w:rFonts w:hint="eastAsia" w:ascii="宋体" w:hAnsi="宋体" w:cs="宋体"/>
          <w:bCs/>
          <w:sz w:val="24"/>
          <w:highlight w:val="none"/>
          <w:u w:val="single"/>
        </w:rPr>
        <w:t xml:space="preserve">       收到申请7天内    </w:t>
      </w:r>
      <w:r>
        <w:rPr>
          <w:rFonts w:hint="eastAsia" w:ascii="宋体" w:hAnsi="宋体" w:cs="宋体"/>
          <w:bCs/>
          <w:sz w:val="24"/>
          <w:highlight w:val="none"/>
        </w:rPr>
        <w:t>。</w:t>
      </w:r>
    </w:p>
    <w:p w14:paraId="44BBE4E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发包人完成审批并签发进度款支付证书的期限：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6A646A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（2）发包人支付进度款的期限：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3CB62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发包人逾期支付进度款的违约金的计算方式：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30469A8">
      <w:pPr>
        <w:spacing w:line="360" w:lineRule="auto"/>
        <w:ind w:firstLine="600" w:firstLineChars="250"/>
        <w:jc w:val="left"/>
        <w:rPr>
          <w:rFonts w:hint="eastAsia" w:ascii="宋体" w:hAnsi="宋体" w:cs="宋体"/>
          <w:bCs/>
          <w:sz w:val="24"/>
          <w:highlight w:val="none"/>
        </w:rPr>
      </w:pPr>
      <w:r>
        <w:rPr>
          <w:rFonts w:hint="eastAsia" w:ascii="宋体" w:hAnsi="宋体" w:cs="宋体"/>
          <w:bCs/>
          <w:sz w:val="24"/>
          <w:highlight w:val="none"/>
        </w:rPr>
        <w:t>12.4.6 支付分解表的编制</w:t>
      </w:r>
    </w:p>
    <w:p w14:paraId="3A2C1DCE">
      <w:pPr>
        <w:spacing w:line="360" w:lineRule="auto"/>
        <w:ind w:left="4867" w:leftChars="228" w:hanging="4320" w:hangingChars="1800"/>
        <w:jc w:val="left"/>
        <w:rPr>
          <w:rFonts w:hint="eastAsia" w:ascii="宋体" w:hAnsi="宋体" w:cs="宋体"/>
          <w:bCs/>
          <w:sz w:val="24"/>
          <w:highlight w:val="none"/>
        </w:rPr>
      </w:pPr>
      <w:r>
        <w:rPr>
          <w:rFonts w:hint="eastAsia" w:ascii="宋体" w:hAnsi="宋体" w:cs="宋体"/>
          <w:bCs/>
          <w:sz w:val="24"/>
          <w:highlight w:val="none"/>
        </w:rPr>
        <w:t>2、总价合同支付分解表的编制与审批：</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6381D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3、单价合同的总价项目支付分解表的编制与审批：</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54"/>
    <w:p w14:paraId="279136F7">
      <w:pPr>
        <w:spacing w:before="120" w:after="120" w:line="360" w:lineRule="auto"/>
        <w:jc w:val="left"/>
        <w:rPr>
          <w:rFonts w:hint="eastAsia" w:ascii="宋体" w:hAnsi="宋体" w:cs="宋体"/>
          <w:bCs/>
          <w:sz w:val="24"/>
          <w:highlight w:val="none"/>
        </w:rPr>
      </w:pPr>
      <w:bookmarkStart w:id="525" w:name="_Toc351203645"/>
      <w:bookmarkStart w:id="526" w:name="_Toc300935015"/>
      <w:bookmarkStart w:id="527" w:name="_Toc296503219"/>
      <w:bookmarkStart w:id="528" w:name="_Toc303539172"/>
      <w:bookmarkStart w:id="529" w:name="_Toc292559424"/>
      <w:bookmarkStart w:id="530" w:name="_Toc292559929"/>
      <w:bookmarkStart w:id="531" w:name="_Toc296944558"/>
      <w:bookmarkStart w:id="532" w:name="_Toc296347218"/>
      <w:bookmarkStart w:id="533" w:name="_Toc312678053"/>
      <w:bookmarkStart w:id="534" w:name="_Toc297120519"/>
      <w:bookmarkStart w:id="535" w:name="_Toc296891259"/>
      <w:bookmarkStart w:id="536" w:name="_Toc297216223"/>
      <w:bookmarkStart w:id="537" w:name="_Toc297048405"/>
      <w:bookmarkStart w:id="538" w:name="_Toc304295593"/>
      <w:bookmarkStart w:id="539" w:name="_Toc296891047"/>
      <w:bookmarkStart w:id="540" w:name="_Toc297123564"/>
      <w:bookmarkStart w:id="541" w:name="_Toc296346720"/>
      <w:r>
        <w:rPr>
          <w:rFonts w:hint="eastAsia" w:ascii="宋体" w:hAnsi="宋体" w:cs="宋体"/>
          <w:bCs/>
          <w:sz w:val="24"/>
          <w:highlight w:val="none"/>
        </w:rPr>
        <w:t>13. 验收和工程试车</w:t>
      </w:r>
      <w:bookmarkEnd w:id="525"/>
    </w:p>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14:paraId="2C6DE58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13.1 分部分项工程验收</w:t>
      </w:r>
    </w:p>
    <w:p w14:paraId="1A87CB0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13.1.2监理人不能按时进行验收时，应提前</w:t>
      </w:r>
      <w:r>
        <w:rPr>
          <w:rFonts w:hint="eastAsia" w:ascii="宋体" w:hAnsi="宋体" w:cs="宋体"/>
          <w:bCs/>
          <w:sz w:val="24"/>
          <w:highlight w:val="none"/>
          <w:u w:val="single"/>
        </w:rPr>
        <w:t xml:space="preserve">   24   </w:t>
      </w:r>
      <w:r>
        <w:rPr>
          <w:rFonts w:hint="eastAsia" w:ascii="宋体" w:hAnsi="宋体" w:cs="宋体"/>
          <w:bCs/>
          <w:sz w:val="24"/>
          <w:highlight w:val="none"/>
        </w:rPr>
        <w:t>小时提交书面延期要求。</w:t>
      </w:r>
    </w:p>
    <w:p w14:paraId="01D9E6E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关于延期最长不得超过：</w:t>
      </w:r>
      <w:r>
        <w:rPr>
          <w:rFonts w:hint="eastAsia" w:ascii="宋体" w:hAnsi="宋体" w:cs="宋体"/>
          <w:bCs/>
          <w:sz w:val="24"/>
          <w:highlight w:val="none"/>
          <w:u w:val="single"/>
        </w:rPr>
        <w:t xml:space="preserve">  48    </w:t>
      </w:r>
      <w:r>
        <w:rPr>
          <w:rFonts w:hint="eastAsia" w:ascii="宋体" w:hAnsi="宋体" w:cs="宋体"/>
          <w:bCs/>
          <w:sz w:val="24"/>
          <w:highlight w:val="none"/>
        </w:rPr>
        <w:t>小时。</w:t>
      </w:r>
    </w:p>
    <w:p w14:paraId="6201DC66">
      <w:pPr>
        <w:spacing w:after="120" w:line="360" w:lineRule="auto"/>
        <w:ind w:firstLine="480" w:firstLineChars="200"/>
        <w:rPr>
          <w:rFonts w:hint="eastAsia" w:ascii="宋体" w:hAnsi="宋体" w:cs="宋体"/>
          <w:bCs/>
          <w:sz w:val="24"/>
          <w:highlight w:val="none"/>
        </w:rPr>
      </w:pPr>
      <w:bookmarkStart w:id="542" w:name="_Toc296891263"/>
      <w:bookmarkStart w:id="543" w:name="_Toc297048409"/>
      <w:bookmarkStart w:id="544" w:name="_Toc297216224"/>
      <w:bookmarkStart w:id="545" w:name="_Toc292559428"/>
      <w:bookmarkStart w:id="546" w:name="_Toc296346724"/>
      <w:bookmarkStart w:id="547" w:name="_Toc296891051"/>
      <w:bookmarkStart w:id="548" w:name="_Toc300935016"/>
      <w:bookmarkStart w:id="549" w:name="_Toc296347222"/>
      <w:bookmarkStart w:id="550" w:name="_Toc296503223"/>
      <w:bookmarkStart w:id="551" w:name="_Toc297120523"/>
      <w:bookmarkStart w:id="552" w:name="_Toc292559933"/>
      <w:bookmarkStart w:id="553" w:name="_Toc303539173"/>
      <w:bookmarkStart w:id="554" w:name="_Toc296944562"/>
      <w:bookmarkStart w:id="555" w:name="_Toc297123565"/>
      <w:bookmarkStart w:id="556" w:name="_Toc312678056"/>
      <w:bookmarkStart w:id="557" w:name="_Toc304295596"/>
      <w:bookmarkStart w:id="558" w:name="_Toc267251476"/>
      <w:bookmarkStart w:id="559" w:name="_Toc267251471"/>
      <w:bookmarkStart w:id="560" w:name="_Toc267251475"/>
      <w:bookmarkStart w:id="561" w:name="_Toc267251473"/>
      <w:bookmarkStart w:id="562" w:name="_Toc267251474"/>
      <w:bookmarkStart w:id="563" w:name="_Toc267251470"/>
      <w:bookmarkStart w:id="564" w:name="_Toc267251472"/>
      <w:r>
        <w:rPr>
          <w:rFonts w:hint="eastAsia" w:ascii="宋体" w:hAnsi="宋体" w:cs="宋体"/>
          <w:bCs/>
          <w:sz w:val="24"/>
          <w:highlight w:val="none"/>
        </w:rPr>
        <w:t>13.2 竣工验收</w:t>
      </w:r>
    </w:p>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14:paraId="06D440EA">
      <w:pPr>
        <w:spacing w:line="360" w:lineRule="auto"/>
        <w:ind w:firstLine="480" w:firstLineChars="200"/>
        <w:jc w:val="left"/>
        <w:rPr>
          <w:rFonts w:hint="eastAsia" w:ascii="宋体" w:hAnsi="宋体" w:cs="宋体"/>
          <w:bCs/>
          <w:sz w:val="24"/>
          <w:highlight w:val="none"/>
        </w:rPr>
      </w:pPr>
      <w:bookmarkStart w:id="565" w:name="_Toc280868704"/>
      <w:bookmarkStart w:id="566" w:name="_Toc280868705"/>
      <w:bookmarkStart w:id="567" w:name="_Toc280868706"/>
      <w:bookmarkStart w:id="568" w:name="_Toc280868707"/>
      <w:bookmarkStart w:id="569" w:name="_Toc280868708"/>
      <w:bookmarkStart w:id="570" w:name="_Toc280868709"/>
      <w:r>
        <w:rPr>
          <w:rFonts w:hint="eastAsia" w:ascii="宋体" w:hAnsi="宋体" w:cs="宋体"/>
          <w:bCs/>
          <w:sz w:val="24"/>
          <w:highlight w:val="none"/>
        </w:rPr>
        <w:t>13.2.2竣工验收程序</w:t>
      </w:r>
    </w:p>
    <w:bookmarkEnd w:id="565"/>
    <w:p w14:paraId="52A207B0">
      <w:pPr>
        <w:spacing w:line="360" w:lineRule="auto"/>
        <w:ind w:left="4867" w:leftChars="228" w:hanging="4320" w:hangingChars="1800"/>
        <w:jc w:val="left"/>
        <w:rPr>
          <w:rFonts w:hint="eastAsia" w:ascii="宋体" w:hAnsi="宋体" w:cs="宋体"/>
          <w:bCs/>
          <w:sz w:val="24"/>
          <w:highlight w:val="none"/>
        </w:rPr>
      </w:pPr>
      <w:r>
        <w:rPr>
          <w:rFonts w:hint="eastAsia" w:ascii="宋体" w:hAnsi="宋体" w:cs="宋体"/>
          <w:bCs/>
          <w:sz w:val="24"/>
          <w:highlight w:val="none"/>
        </w:rPr>
        <w:t>关于竣工验收程序的约定：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5D68079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发包人不按照本项约定组织竣工验收、颁发工程接收证书的违约金的计算方法：</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bookmarkEnd w:id="566"/>
    <w:p w14:paraId="3AEB2CF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13.2.5移交、接收全部与部分工程</w:t>
      </w:r>
    </w:p>
    <w:bookmarkEnd w:id="567"/>
    <w:p w14:paraId="754ACCE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承包人向发包人移交工程的期限：</w:t>
      </w:r>
      <w:r>
        <w:rPr>
          <w:rFonts w:hint="eastAsia" w:ascii="宋体" w:hAnsi="宋体" w:cs="宋体"/>
          <w:bCs/>
          <w:sz w:val="24"/>
          <w:highlight w:val="none"/>
          <w:u w:val="single"/>
        </w:rPr>
        <w:t xml:space="preserve">        颁发工程接收证书后7天内     </w:t>
      </w:r>
      <w:r>
        <w:rPr>
          <w:rFonts w:hint="eastAsia" w:ascii="宋体" w:hAnsi="宋体" w:cs="宋体"/>
          <w:bCs/>
          <w:sz w:val="24"/>
          <w:highlight w:val="none"/>
        </w:rPr>
        <w:t>。</w:t>
      </w:r>
    </w:p>
    <w:p w14:paraId="0487238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发包人未按本合同约定接收全部或部分工程的，违约金的计算方法：</w:t>
      </w:r>
      <w:r>
        <w:rPr>
          <w:rFonts w:hint="eastAsia" w:ascii="宋体" w:hAnsi="宋体" w:cs="宋体"/>
          <w:bCs/>
          <w:sz w:val="24"/>
          <w:highlight w:val="none"/>
          <w:u w:val="single"/>
        </w:rPr>
        <w:t xml:space="preserve">  </w:t>
      </w:r>
      <w:r>
        <w:rPr>
          <w:rFonts w:hint="eastAsia" w:ascii="宋体" w:hAnsi="宋体" w:cs="宋体"/>
          <w:bCs/>
          <w:spacing w:val="-32"/>
          <w:sz w:val="24"/>
          <w:highlight w:val="none"/>
          <w:u w:val="single"/>
        </w:rPr>
        <w:t>/</w:t>
      </w:r>
      <w:r>
        <w:rPr>
          <w:rFonts w:hint="eastAsia" w:ascii="宋体" w:hAnsi="宋体" w:cs="宋体"/>
          <w:bCs/>
          <w:sz w:val="24"/>
          <w:highlight w:val="none"/>
          <w:u w:val="single"/>
        </w:rPr>
        <w:t xml:space="preserve">    </w:t>
      </w:r>
      <w:r>
        <w:rPr>
          <w:rFonts w:hint="eastAsia" w:ascii="宋体" w:hAnsi="宋体" w:cs="宋体"/>
          <w:bCs/>
          <w:sz w:val="24"/>
          <w:highlight w:val="none"/>
        </w:rPr>
        <w:t>。</w:t>
      </w:r>
    </w:p>
    <w:bookmarkEnd w:id="568"/>
    <w:p w14:paraId="273B51C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承包人未按时移交工程的，违约金的计算方法为：</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C34A2F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13.3 工程试车</w:t>
      </w:r>
    </w:p>
    <w:bookmarkEnd w:id="569"/>
    <w:p w14:paraId="19DC1A4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13.3.1 试车程序</w:t>
      </w:r>
    </w:p>
    <w:p w14:paraId="6772B9E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工程试车内容：</w:t>
      </w:r>
      <w:r>
        <w:rPr>
          <w:rFonts w:hint="eastAsia" w:ascii="宋体" w:hAnsi="宋体" w:cs="宋体"/>
          <w:bCs/>
          <w:sz w:val="24"/>
          <w:highlight w:val="none"/>
          <w:u w:val="single"/>
        </w:rPr>
        <w:t xml:space="preserve">  若需试车，试车费用由承包人承担   </w:t>
      </w:r>
      <w:r>
        <w:rPr>
          <w:rFonts w:hint="eastAsia" w:ascii="宋体" w:hAnsi="宋体" w:cs="宋体"/>
          <w:bCs/>
          <w:sz w:val="24"/>
          <w:highlight w:val="none"/>
        </w:rPr>
        <w:t>。</w:t>
      </w:r>
    </w:p>
    <w:p w14:paraId="699CD3E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（1）单机无负荷试车费用由</w:t>
      </w:r>
      <w:r>
        <w:rPr>
          <w:rFonts w:hint="eastAsia" w:ascii="宋体" w:hAnsi="宋体" w:cs="宋体"/>
          <w:bCs/>
          <w:sz w:val="24"/>
          <w:highlight w:val="none"/>
          <w:u w:val="single"/>
        </w:rPr>
        <w:t xml:space="preserve">        /            </w:t>
      </w:r>
      <w:r>
        <w:rPr>
          <w:rFonts w:hint="eastAsia" w:ascii="宋体" w:hAnsi="宋体" w:cs="宋体"/>
          <w:bCs/>
          <w:sz w:val="24"/>
          <w:highlight w:val="none"/>
        </w:rPr>
        <w:t>承担；</w:t>
      </w:r>
    </w:p>
    <w:p w14:paraId="5BC44AD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（2）无负荷联动试车费用由</w:t>
      </w:r>
      <w:r>
        <w:rPr>
          <w:rFonts w:hint="eastAsia" w:ascii="宋体" w:hAnsi="宋体" w:cs="宋体"/>
          <w:bCs/>
          <w:sz w:val="24"/>
          <w:highlight w:val="none"/>
          <w:u w:val="single"/>
        </w:rPr>
        <w:t xml:space="preserve">        /            </w:t>
      </w:r>
      <w:r>
        <w:rPr>
          <w:rFonts w:hint="eastAsia" w:ascii="宋体" w:hAnsi="宋体" w:cs="宋体"/>
          <w:bCs/>
          <w:sz w:val="24"/>
          <w:highlight w:val="none"/>
        </w:rPr>
        <w:t>承担。</w:t>
      </w:r>
    </w:p>
    <w:p w14:paraId="5846B5C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13.3.3 投料试车</w:t>
      </w:r>
    </w:p>
    <w:p w14:paraId="4ACDCB9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关于投料试车相关事项的约定：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08984E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13.6 竣工退场</w:t>
      </w:r>
    </w:p>
    <w:p w14:paraId="74F557A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13.6.1 竣工退场</w:t>
      </w:r>
    </w:p>
    <w:p w14:paraId="0FB9FB2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承包人完成竣工退场的期限：</w:t>
      </w:r>
      <w:r>
        <w:rPr>
          <w:rFonts w:hint="eastAsia" w:ascii="宋体" w:hAnsi="宋体" w:cs="宋体"/>
          <w:bCs/>
          <w:sz w:val="24"/>
          <w:highlight w:val="none"/>
          <w:u w:val="single"/>
        </w:rPr>
        <w:t xml:space="preserve">      颁发工程接收证书后3天内     </w:t>
      </w:r>
      <w:r>
        <w:rPr>
          <w:rFonts w:hint="eastAsia" w:ascii="宋体" w:hAnsi="宋体" w:cs="宋体"/>
          <w:bCs/>
          <w:sz w:val="24"/>
          <w:highlight w:val="none"/>
        </w:rPr>
        <w:t>。</w:t>
      </w:r>
    </w:p>
    <w:p w14:paraId="43801C51">
      <w:pPr>
        <w:spacing w:before="120" w:after="120" w:line="360" w:lineRule="auto"/>
        <w:jc w:val="left"/>
        <w:rPr>
          <w:rFonts w:hint="eastAsia" w:ascii="宋体" w:hAnsi="宋体" w:cs="宋体"/>
          <w:bCs/>
          <w:sz w:val="24"/>
          <w:highlight w:val="none"/>
        </w:rPr>
      </w:pPr>
      <w:bookmarkStart w:id="571" w:name="_Toc351203646"/>
      <w:r>
        <w:rPr>
          <w:rFonts w:hint="eastAsia" w:ascii="宋体" w:hAnsi="宋体" w:cs="宋体"/>
          <w:bCs/>
          <w:sz w:val="24"/>
          <w:highlight w:val="none"/>
        </w:rPr>
        <w:t>14. 竣工结算</w:t>
      </w:r>
      <w:bookmarkEnd w:id="571"/>
    </w:p>
    <w:p w14:paraId="5AC980A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14.1 竣工结算申请</w:t>
      </w:r>
    </w:p>
    <w:p w14:paraId="6A6FA7E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承包人提交竣工结算申请单的期限：</w:t>
      </w:r>
      <w:r>
        <w:rPr>
          <w:rFonts w:hint="eastAsia" w:ascii="宋体" w:hAnsi="宋体" w:cs="宋体"/>
          <w:bCs/>
          <w:sz w:val="24"/>
          <w:highlight w:val="none"/>
          <w:u w:val="single"/>
        </w:rPr>
        <w:t xml:space="preserve">    工程竣工验收合格后28天内      </w:t>
      </w:r>
      <w:r>
        <w:rPr>
          <w:rFonts w:hint="eastAsia" w:ascii="宋体" w:hAnsi="宋体" w:cs="宋体"/>
          <w:bCs/>
          <w:sz w:val="24"/>
          <w:highlight w:val="none"/>
        </w:rPr>
        <w:t>。</w:t>
      </w:r>
    </w:p>
    <w:p w14:paraId="139B0A0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竣工结算申请单应包括的内容：</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EE86DBC">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14.2 竣工结算审核</w:t>
      </w:r>
    </w:p>
    <w:p w14:paraId="013C6DB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发包人审批竣工付款申请单的期限：</w:t>
      </w:r>
      <w:r>
        <w:rPr>
          <w:rFonts w:hint="eastAsia" w:ascii="宋体" w:hAnsi="宋体" w:cs="宋体"/>
          <w:bCs/>
          <w:sz w:val="24"/>
          <w:highlight w:val="none"/>
          <w:u w:val="single"/>
        </w:rPr>
        <w:t xml:space="preserve">    收到竣工付款申请单28天内     </w:t>
      </w:r>
      <w:r>
        <w:rPr>
          <w:rFonts w:hint="eastAsia" w:ascii="宋体" w:hAnsi="宋体" w:cs="宋体"/>
          <w:bCs/>
          <w:sz w:val="24"/>
          <w:highlight w:val="none"/>
        </w:rPr>
        <w:t>。</w:t>
      </w:r>
    </w:p>
    <w:p w14:paraId="1DE8F3D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发包人完成竣工付款的期限：</w:t>
      </w:r>
      <w:r>
        <w:rPr>
          <w:rFonts w:hint="eastAsia" w:ascii="宋体" w:hAnsi="宋体" w:cs="宋体"/>
          <w:bCs/>
          <w:sz w:val="24"/>
          <w:highlight w:val="none"/>
          <w:u w:val="single"/>
        </w:rPr>
        <w:t xml:space="preserve">      签发竣工付款申请单28天内         </w:t>
      </w:r>
      <w:r>
        <w:rPr>
          <w:rFonts w:hint="eastAsia" w:ascii="宋体" w:hAnsi="宋体" w:cs="宋体"/>
          <w:bCs/>
          <w:sz w:val="24"/>
          <w:highlight w:val="none"/>
        </w:rPr>
        <w:t>。</w:t>
      </w:r>
    </w:p>
    <w:p w14:paraId="425FC849">
      <w:pPr>
        <w:spacing w:line="360" w:lineRule="auto"/>
        <w:ind w:firstLine="480" w:firstLineChars="200"/>
        <w:jc w:val="left"/>
        <w:rPr>
          <w:rFonts w:ascii="宋体" w:hAnsi="宋体" w:cs="宋体"/>
          <w:bCs/>
          <w:sz w:val="24"/>
          <w:highlight w:val="none"/>
        </w:rPr>
      </w:pPr>
      <w:r>
        <w:rPr>
          <w:rFonts w:hint="eastAsia" w:ascii="宋体" w:hAnsi="宋体" w:cs="宋体"/>
          <w:bCs/>
          <w:sz w:val="24"/>
          <w:highlight w:val="none"/>
        </w:rPr>
        <w:t>关于竣工付款证书异议部分复核的方式和程序：</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3BCA0811">
      <w:pPr>
        <w:spacing w:line="360" w:lineRule="auto"/>
        <w:ind w:firstLine="480" w:firstLineChars="200"/>
        <w:jc w:val="left"/>
        <w:rPr>
          <w:rFonts w:hint="eastAsia" w:ascii="宋体" w:hAnsi="宋体" w:cs="宋体"/>
          <w:bCs/>
          <w:sz w:val="24"/>
          <w:highlight w:val="none"/>
          <w:u w:val="single"/>
        </w:rPr>
      </w:pPr>
      <w:r>
        <w:rPr>
          <w:rFonts w:hint="eastAsia"/>
          <w:highlight w:val="none"/>
        </w:rPr>
        <w:t xml:space="preserve"> </w:t>
      </w:r>
      <w:r>
        <w:rPr>
          <w:rFonts w:ascii="宋体" w:hAnsi="宋体" w:cs="宋体"/>
          <w:bCs/>
          <w:sz w:val="24"/>
          <w:highlight w:val="none"/>
        </w:rPr>
        <w:t>14.3</w:t>
      </w:r>
      <w:r>
        <w:rPr>
          <w:rFonts w:hint="eastAsia" w:ascii="宋体" w:hAnsi="宋体" w:cs="宋体"/>
          <w:bCs/>
          <w:sz w:val="24"/>
          <w:highlight w:val="none"/>
        </w:rPr>
        <w:t>竣工结算</w:t>
      </w:r>
      <w:r>
        <w:rPr>
          <w:rFonts w:ascii="宋体" w:hAnsi="宋体" w:cs="宋体"/>
          <w:bCs/>
          <w:sz w:val="24"/>
          <w:highlight w:val="none"/>
        </w:rPr>
        <w:t>价款调整</w:t>
      </w:r>
      <w:r>
        <w:rPr>
          <w:rFonts w:hint="eastAsia" w:ascii="宋体" w:hAnsi="宋体" w:cs="宋体"/>
          <w:bCs/>
          <w:sz w:val="24"/>
          <w:highlight w:val="none"/>
        </w:rPr>
        <w:t>：</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w:t>
      </w:r>
      <w:r>
        <w:rPr>
          <w:rFonts w:hint="eastAsia" w:ascii="宋体" w:hAnsi="宋体" w:cs="宋体"/>
          <w:bCs/>
          <w:sz w:val="24"/>
          <w:highlight w:val="none"/>
          <w:u w:val="single"/>
        </w:rPr>
        <w:t xml:space="preserve">   </w:t>
      </w:r>
    </w:p>
    <w:p w14:paraId="6EA0877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 最终结清</w:t>
      </w:r>
    </w:p>
    <w:p w14:paraId="023B83C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14.4.1 最终结清申请单</w:t>
      </w:r>
    </w:p>
    <w:p w14:paraId="449FBCF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承包人提交最终结清申请单的份数：</w:t>
      </w:r>
      <w:r>
        <w:rPr>
          <w:rFonts w:hint="eastAsia" w:ascii="宋体" w:hAnsi="宋体" w:cs="宋体"/>
          <w:bCs/>
          <w:sz w:val="24"/>
          <w:highlight w:val="none"/>
          <w:u w:val="single"/>
        </w:rPr>
        <w:t xml:space="preserve">               四份               </w:t>
      </w:r>
      <w:r>
        <w:rPr>
          <w:rFonts w:hint="eastAsia" w:ascii="宋体" w:hAnsi="宋体" w:cs="宋体"/>
          <w:bCs/>
          <w:sz w:val="24"/>
          <w:highlight w:val="none"/>
        </w:rPr>
        <w:t>。</w:t>
      </w:r>
    </w:p>
    <w:p w14:paraId="7400557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承包人提交最终结算申请单的期限：</w:t>
      </w:r>
      <w:r>
        <w:rPr>
          <w:rFonts w:hint="eastAsia" w:ascii="宋体" w:hAnsi="宋体" w:cs="宋体"/>
          <w:bCs/>
          <w:sz w:val="24"/>
          <w:highlight w:val="none"/>
          <w:u w:val="single"/>
        </w:rPr>
        <w:t xml:space="preserve">    </w:t>
      </w:r>
      <w:r>
        <w:rPr>
          <w:rFonts w:hint="eastAsia" w:asciiTheme="minorEastAsia" w:hAnsiTheme="minorEastAsia" w:eastAsiaTheme="minorEastAsia" w:cstheme="minorEastAsia"/>
          <w:b w:val="0"/>
          <w:bCs/>
          <w:sz w:val="24"/>
          <w:szCs w:val="24"/>
          <w:highlight w:val="none"/>
          <w:u w:val="single"/>
        </w:rPr>
        <w:t>在缺陷责任期终止证书颁发后7天内</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p>
    <w:p w14:paraId="26967CF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14.4.2 最终结清证书和支付</w:t>
      </w:r>
    </w:p>
    <w:p w14:paraId="5AC083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（1）发包人完成最终结清申请单的审批并颁发最终结清证书的期限：</w:t>
      </w:r>
      <w:r>
        <w:rPr>
          <w:rFonts w:hint="eastAsia" w:ascii="宋体" w:hAnsi="宋体" w:cs="宋体"/>
          <w:bCs/>
          <w:sz w:val="24"/>
          <w:highlight w:val="none"/>
          <w:u w:val="single"/>
        </w:rPr>
        <w:t xml:space="preserve"> 收到申请28天内  </w:t>
      </w:r>
      <w:r>
        <w:rPr>
          <w:rFonts w:hint="eastAsia" w:ascii="宋体" w:hAnsi="宋体" w:cs="宋体"/>
          <w:bCs/>
          <w:sz w:val="24"/>
          <w:highlight w:val="none"/>
        </w:rPr>
        <w:t>。</w:t>
      </w:r>
    </w:p>
    <w:p w14:paraId="10D42D4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（2）发包人完成支付的期限：</w:t>
      </w:r>
      <w:r>
        <w:rPr>
          <w:rFonts w:hint="eastAsia" w:ascii="宋体" w:hAnsi="宋体" w:cs="宋体"/>
          <w:bCs/>
          <w:sz w:val="24"/>
          <w:highlight w:val="none"/>
          <w:u w:val="single"/>
        </w:rPr>
        <w:t xml:space="preserve">     申请签发后14天内     </w:t>
      </w:r>
      <w:r>
        <w:rPr>
          <w:rFonts w:hint="eastAsia" w:ascii="宋体" w:hAnsi="宋体" w:cs="宋体"/>
          <w:bCs/>
          <w:sz w:val="24"/>
          <w:highlight w:val="none"/>
        </w:rPr>
        <w:t>。</w:t>
      </w:r>
    </w:p>
    <w:bookmarkEnd w:id="558"/>
    <w:bookmarkEnd w:id="559"/>
    <w:bookmarkEnd w:id="560"/>
    <w:bookmarkEnd w:id="561"/>
    <w:bookmarkEnd w:id="562"/>
    <w:bookmarkEnd w:id="563"/>
    <w:bookmarkEnd w:id="564"/>
    <w:bookmarkEnd w:id="570"/>
    <w:p w14:paraId="1487BFDB">
      <w:pPr>
        <w:spacing w:before="120" w:after="120" w:line="360" w:lineRule="auto"/>
        <w:jc w:val="left"/>
        <w:rPr>
          <w:rFonts w:hint="eastAsia" w:ascii="宋体" w:hAnsi="宋体" w:cs="宋体"/>
          <w:bCs/>
          <w:sz w:val="24"/>
          <w:highlight w:val="none"/>
        </w:rPr>
      </w:pPr>
      <w:bookmarkStart w:id="572" w:name="_Toc351203647"/>
      <w:bookmarkStart w:id="573" w:name="_Toc267251483"/>
      <w:bookmarkStart w:id="574" w:name="_Toc267251482"/>
      <w:bookmarkStart w:id="575" w:name="_Toc267251484"/>
      <w:bookmarkStart w:id="576" w:name="_Toc267251485"/>
      <w:bookmarkStart w:id="577" w:name="_Toc267251488"/>
      <w:bookmarkStart w:id="578" w:name="_Toc267251486"/>
      <w:bookmarkStart w:id="579" w:name="_Toc267251489"/>
      <w:bookmarkStart w:id="580" w:name="_Toc267251490"/>
      <w:bookmarkStart w:id="581" w:name="_Toc267251497"/>
      <w:bookmarkStart w:id="582" w:name="_Toc267251502"/>
      <w:bookmarkStart w:id="583" w:name="_Toc267251495"/>
      <w:bookmarkStart w:id="584" w:name="_Toc267251491"/>
      <w:bookmarkStart w:id="585" w:name="_Toc267251503"/>
      <w:bookmarkStart w:id="586" w:name="_Toc267251496"/>
      <w:bookmarkStart w:id="587" w:name="_Toc267251494"/>
      <w:bookmarkStart w:id="588" w:name="_Toc267251499"/>
      <w:bookmarkStart w:id="589" w:name="_Toc267251501"/>
      <w:bookmarkStart w:id="590" w:name="_Toc267251492"/>
      <w:bookmarkStart w:id="591" w:name="_Toc267251498"/>
      <w:bookmarkStart w:id="592" w:name="_Toc267251493"/>
      <w:bookmarkStart w:id="593" w:name="_Toc267251506"/>
      <w:bookmarkStart w:id="594" w:name="_Toc267251504"/>
      <w:bookmarkStart w:id="595" w:name="_Toc267251507"/>
      <w:bookmarkStart w:id="596" w:name="_Toc267251508"/>
      <w:bookmarkStart w:id="597" w:name="_Toc267251514"/>
      <w:bookmarkStart w:id="598" w:name="_Toc267251509"/>
      <w:bookmarkStart w:id="599" w:name="_Toc267251510"/>
      <w:bookmarkStart w:id="600" w:name="_Toc267251515"/>
      <w:bookmarkStart w:id="601" w:name="_Toc267251513"/>
      <w:bookmarkStart w:id="602" w:name="_Toc267251511"/>
      <w:r>
        <w:rPr>
          <w:rFonts w:hint="eastAsia" w:ascii="宋体" w:hAnsi="宋体" w:cs="宋体"/>
          <w:bCs/>
          <w:sz w:val="24"/>
          <w:highlight w:val="none"/>
        </w:rPr>
        <w:t>15. 缺陷责任期与保修</w:t>
      </w:r>
      <w:bookmarkEnd w:id="572"/>
    </w:p>
    <w:p w14:paraId="0DAB0ED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15.2缺陷责任期</w:t>
      </w:r>
      <w:bookmarkEnd w:id="573"/>
    </w:p>
    <w:p w14:paraId="7DA0326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缺陷责任期的具体期限：</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12个月</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D3124C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15.3 质量保证金</w:t>
      </w:r>
    </w:p>
    <w:p w14:paraId="68AC8BF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关于是否扣留质量保证金的约定：</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。在工程项目竣工前，承包人按专用合同条款第3.7条提供履约担保的，发包人不得同时预留工程质量保证金。</w:t>
      </w:r>
    </w:p>
    <w:p w14:paraId="6BDD712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15.3.1 承包人提供质量保证金的方式</w:t>
      </w:r>
    </w:p>
    <w:p w14:paraId="2516188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质量保证金采用以下第</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种方式：</w:t>
      </w:r>
    </w:p>
    <w:p w14:paraId="385CA2C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（1）质量保证金保函，保证金额为：</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1D00DAE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%的工程款；</w:t>
      </w:r>
    </w:p>
    <w:p w14:paraId="6A1A7C2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BBD82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15.3.2 质量保证金的扣留 </w:t>
      </w:r>
    </w:p>
    <w:p w14:paraId="70229CE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质量保证金的扣留采取以下第</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种方式：</w:t>
      </w:r>
    </w:p>
    <w:p w14:paraId="0B3CC03A">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（1）在支付工程进度款时逐次扣留，在此情形下，质量保证金的计算基数不包括预付款的支付、扣回以及价格调整的金额；</w:t>
      </w:r>
    </w:p>
    <w:p w14:paraId="73A8DCB3">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（2）工程竣工结算时一次性扣留质量保证金；</w:t>
      </w:r>
    </w:p>
    <w:p w14:paraId="1E493A2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（3）其他扣留方式: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E4B601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关于质量保证金的补充约定：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574"/>
    <w:bookmarkEnd w:id="575"/>
    <w:p w14:paraId="1929DB4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15.4保修</w:t>
      </w:r>
    </w:p>
    <w:bookmarkEnd w:id="576"/>
    <w:p w14:paraId="78DE9619">
      <w:pPr>
        <w:spacing w:line="360" w:lineRule="auto"/>
        <w:ind w:firstLine="468" w:firstLineChars="195"/>
        <w:jc w:val="left"/>
        <w:rPr>
          <w:rFonts w:hint="eastAsia" w:ascii="宋体" w:hAnsi="宋体" w:cs="宋体"/>
          <w:bCs/>
          <w:sz w:val="24"/>
          <w:highlight w:val="none"/>
        </w:rPr>
      </w:pPr>
      <w:r>
        <w:rPr>
          <w:rFonts w:hint="eastAsia" w:ascii="宋体" w:hAnsi="宋体" w:cs="宋体"/>
          <w:bCs/>
          <w:sz w:val="24"/>
          <w:highlight w:val="none"/>
        </w:rPr>
        <w:t>15.4.1 保修责任</w:t>
      </w:r>
    </w:p>
    <w:p w14:paraId="1EB43F8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工程保修期为：</w:t>
      </w:r>
      <w:r>
        <w:rPr>
          <w:rFonts w:hint="eastAsia" w:ascii="宋体" w:hAnsi="宋体" w:cs="宋体"/>
          <w:bCs/>
          <w:sz w:val="24"/>
          <w:highlight w:val="none"/>
          <w:u w:val="single"/>
        </w:rPr>
        <w:t xml:space="preserve">           见工程质量保修书              </w:t>
      </w:r>
      <w:r>
        <w:rPr>
          <w:rFonts w:hint="eastAsia" w:ascii="宋体" w:hAnsi="宋体" w:cs="宋体"/>
          <w:bCs/>
          <w:sz w:val="24"/>
          <w:highlight w:val="none"/>
        </w:rPr>
        <w:t>。</w:t>
      </w:r>
    </w:p>
    <w:p w14:paraId="3538B1FD">
      <w:pPr>
        <w:spacing w:line="360" w:lineRule="auto"/>
        <w:ind w:firstLine="468" w:firstLineChars="195"/>
        <w:jc w:val="left"/>
        <w:rPr>
          <w:rFonts w:hint="eastAsia" w:ascii="宋体" w:hAnsi="宋体" w:cs="宋体"/>
          <w:bCs/>
          <w:sz w:val="24"/>
          <w:highlight w:val="none"/>
        </w:rPr>
      </w:pPr>
      <w:r>
        <w:rPr>
          <w:rFonts w:hint="eastAsia" w:ascii="宋体" w:hAnsi="宋体" w:cs="宋体"/>
          <w:bCs/>
          <w:sz w:val="24"/>
          <w:highlight w:val="none"/>
        </w:rPr>
        <w:t>15.4.3 修复通知</w:t>
      </w:r>
    </w:p>
    <w:p w14:paraId="11EC868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承包人收到保修通知并到达工程现场的合理时间：</w:t>
      </w:r>
      <w:r>
        <w:rPr>
          <w:rFonts w:hint="eastAsia" w:ascii="宋体" w:hAnsi="宋体" w:cs="宋体"/>
          <w:bCs/>
          <w:sz w:val="24"/>
          <w:highlight w:val="none"/>
          <w:u w:val="single"/>
        </w:rPr>
        <w:t xml:space="preserve">  24小时内  </w:t>
      </w:r>
      <w:r>
        <w:rPr>
          <w:rFonts w:hint="eastAsia" w:ascii="宋体" w:hAnsi="宋体" w:cs="宋体"/>
          <w:bCs/>
          <w:sz w:val="24"/>
          <w:highlight w:val="none"/>
        </w:rPr>
        <w:t>。</w:t>
      </w:r>
    </w:p>
    <w:bookmarkEnd w:id="577"/>
    <w:bookmarkEnd w:id="578"/>
    <w:bookmarkEnd w:id="579"/>
    <w:bookmarkEnd w:id="580"/>
    <w:p w14:paraId="353E3C91">
      <w:pPr>
        <w:spacing w:before="120" w:after="120" w:line="360" w:lineRule="auto"/>
        <w:jc w:val="left"/>
        <w:rPr>
          <w:rFonts w:hint="eastAsia" w:ascii="宋体" w:hAnsi="宋体" w:cs="宋体"/>
          <w:bCs/>
          <w:sz w:val="24"/>
          <w:highlight w:val="none"/>
        </w:rPr>
      </w:pPr>
      <w:bookmarkStart w:id="603" w:name="_Toc351203648"/>
      <w:bookmarkStart w:id="604" w:name="_Toc280868717"/>
      <w:bookmarkStart w:id="605" w:name="_Toc280868718"/>
      <w:r>
        <w:rPr>
          <w:rFonts w:hint="eastAsia" w:ascii="宋体" w:hAnsi="宋体" w:cs="宋体"/>
          <w:bCs/>
          <w:sz w:val="24"/>
          <w:highlight w:val="none"/>
        </w:rPr>
        <w:t>16. 违约</w:t>
      </w:r>
      <w:bookmarkEnd w:id="603"/>
    </w:p>
    <w:p w14:paraId="6A54737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16.1 发包人违约</w:t>
      </w:r>
    </w:p>
    <w:p w14:paraId="3C4F977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16.1.1发包人违约的情形</w:t>
      </w:r>
    </w:p>
    <w:p w14:paraId="1CCF6DF1">
      <w:pPr>
        <w:spacing w:line="360" w:lineRule="auto"/>
        <w:ind w:left="1267" w:leftChars="228" w:hanging="720" w:hangingChars="300"/>
        <w:jc w:val="left"/>
        <w:rPr>
          <w:rFonts w:hint="eastAsia" w:ascii="宋体" w:hAnsi="宋体" w:cs="宋体"/>
          <w:bCs/>
          <w:sz w:val="24"/>
          <w:highlight w:val="none"/>
        </w:rPr>
      </w:pPr>
      <w:r>
        <w:rPr>
          <w:rFonts w:hint="eastAsia" w:ascii="宋体" w:hAnsi="宋体" w:cs="宋体"/>
          <w:bCs/>
          <w:sz w:val="24"/>
          <w:highlight w:val="none"/>
        </w:rPr>
        <w:t>发包人违约的其他情形：</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A540DCF">
      <w:pPr>
        <w:spacing w:line="360" w:lineRule="auto"/>
        <w:ind w:left="1200" w:hanging="1200" w:hangingChars="500"/>
        <w:jc w:val="left"/>
        <w:rPr>
          <w:rFonts w:hint="eastAsia" w:ascii="宋体" w:hAnsi="宋体" w:cs="宋体"/>
          <w:bCs/>
          <w:sz w:val="24"/>
          <w:highlight w:val="none"/>
        </w:rPr>
      </w:pPr>
      <w:r>
        <w:rPr>
          <w:rFonts w:hint="eastAsia" w:ascii="宋体" w:hAnsi="宋体" w:cs="宋体"/>
          <w:bCs/>
          <w:sz w:val="24"/>
          <w:highlight w:val="none"/>
        </w:rPr>
        <w:t xml:space="preserve">    16.1.2 发包人违约的责任</w:t>
      </w:r>
    </w:p>
    <w:p w14:paraId="3AA312C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发包人违约责任的承担方式和计算方法：</w:t>
      </w:r>
    </w:p>
    <w:p w14:paraId="1A40984A">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（1）因发包人原因未能在计划开工日期前7天内下达开工通知的违约责任：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4B572C2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（2）因发包人原因未能按合同约定支付合同价款的违约责任：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44C5C83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（3）发包人违反第10.1款〔变更的范围〕第（2）项约定，自行实施被取消的工作或转由他人实施的违约责任：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769E98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（4）发包人提供的材料、工程设备的规格、数量或质量不符合合同约定，或因发包人原因导致交货日期延误或交货地点变更等情况的违约责任：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69FDEBD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（5）因发包人违反合同约定造成暂停施工的违约责任：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345009D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（6）发包人无正当理由没有在约定期限内发出复工指示，导致承包人无法复工的违约责任：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608854B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（7）其他：</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28934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16.1.3 因发包人违约解除合同</w:t>
      </w:r>
    </w:p>
    <w:p w14:paraId="607859A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承包人按16.1.1项〔发包人违约的情形〕约定暂停施工满</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天后发包人仍不纠正其违约行为并致使合同目的不能实现的，承包人有权解除合同。</w:t>
      </w:r>
    </w:p>
    <w:p w14:paraId="72DD23C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 承包人违约</w:t>
      </w:r>
    </w:p>
    <w:p w14:paraId="5EDB309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16.2.1 承包人违约的情形</w:t>
      </w:r>
    </w:p>
    <w:p w14:paraId="7E35DC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承包人违约的其他情形：</w:t>
      </w:r>
      <w:r>
        <w:rPr>
          <w:rFonts w:hint="eastAsia" w:ascii="宋体" w:hAnsi="宋体" w:cs="宋体"/>
          <w:bCs/>
          <w:sz w:val="24"/>
          <w:highlight w:val="none"/>
          <w:u w:val="single"/>
        </w:rPr>
        <w:t xml:space="preserve">  双方另行确定  </w:t>
      </w:r>
      <w:r>
        <w:rPr>
          <w:rFonts w:hint="eastAsia" w:ascii="宋体" w:hAnsi="宋体" w:cs="宋体"/>
          <w:bCs/>
          <w:sz w:val="24"/>
          <w:highlight w:val="none"/>
        </w:rPr>
        <w:t>。</w:t>
      </w:r>
    </w:p>
    <w:p w14:paraId="319C16C2">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16.2.2承包人违约的责任</w:t>
      </w:r>
    </w:p>
    <w:p w14:paraId="01E1AA30">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承包人违约责任的承担方式和计算方法：</w:t>
      </w:r>
      <w:r>
        <w:rPr>
          <w:rFonts w:hint="eastAsia" w:ascii="宋体" w:hAnsi="宋体" w:cs="宋体"/>
          <w:bCs/>
          <w:sz w:val="24"/>
          <w:highlight w:val="none"/>
          <w:u w:val="single"/>
        </w:rPr>
        <w:t>由承包人承担全部费用并承担相关法律责任</w:t>
      </w:r>
      <w:r>
        <w:rPr>
          <w:rFonts w:hint="eastAsia" w:ascii="宋体" w:hAnsi="宋体" w:cs="宋体"/>
          <w:bCs/>
          <w:sz w:val="24"/>
          <w:highlight w:val="none"/>
        </w:rPr>
        <w:t xml:space="preserve">。    </w:t>
      </w:r>
    </w:p>
    <w:p w14:paraId="1BFEEF3D">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16.2.3 因承包人违约解除合同</w:t>
      </w:r>
    </w:p>
    <w:p w14:paraId="4CBE1646">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关于承包人违约解除合同的特别约定：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44730C33">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发包人继续使用承包人在施工现场的材料、设备、临时工程、承包人文件和由承包人或以其名义编制的其他文件的费用承担方式：</w:t>
      </w:r>
      <w:r>
        <w:rPr>
          <w:rFonts w:hint="eastAsia" w:ascii="宋体" w:hAnsi="宋体" w:cs="宋体"/>
          <w:bCs/>
          <w:sz w:val="24"/>
          <w:highlight w:val="none"/>
          <w:u w:val="single"/>
        </w:rPr>
        <w:t xml:space="preserve">  双方另行确定   </w:t>
      </w:r>
      <w:r>
        <w:rPr>
          <w:rFonts w:hint="eastAsia" w:ascii="宋体" w:hAnsi="宋体" w:cs="宋体"/>
          <w:bCs/>
          <w:sz w:val="24"/>
          <w:highlight w:val="none"/>
        </w:rPr>
        <w:t>。</w:t>
      </w:r>
    </w:p>
    <w:p w14:paraId="5B2C7F21">
      <w:pPr>
        <w:spacing w:before="120" w:after="120" w:line="360" w:lineRule="auto"/>
        <w:jc w:val="left"/>
        <w:rPr>
          <w:rFonts w:hint="eastAsia" w:ascii="宋体" w:hAnsi="宋体" w:cs="宋体"/>
          <w:bCs/>
          <w:sz w:val="24"/>
          <w:highlight w:val="none"/>
        </w:rPr>
      </w:pPr>
      <w:bookmarkStart w:id="606" w:name="_Toc351203649"/>
      <w:r>
        <w:rPr>
          <w:rFonts w:hint="eastAsia" w:ascii="宋体" w:hAnsi="宋体" w:cs="宋体"/>
          <w:bCs/>
          <w:sz w:val="24"/>
          <w:highlight w:val="none"/>
        </w:rPr>
        <w:t>17. 不可抗力</w:t>
      </w:r>
      <w:bookmarkEnd w:id="606"/>
      <w:r>
        <w:rPr>
          <w:rFonts w:hint="eastAsia" w:ascii="宋体" w:hAnsi="宋体" w:cs="宋体"/>
          <w:bCs/>
          <w:sz w:val="24"/>
          <w:highlight w:val="none"/>
        </w:rPr>
        <w:t xml:space="preserve"> </w:t>
      </w:r>
      <w:bookmarkEnd w:id="604"/>
    </w:p>
    <w:p w14:paraId="509AA0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17.1 不可抗力的确认</w:t>
      </w:r>
    </w:p>
    <w:p w14:paraId="0B61B270">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除通用合同条款约定的不可抗力事件之外，视为不可抗力的其他情形：</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51A882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17.4 因不可抗力解除合同</w:t>
      </w:r>
    </w:p>
    <w:p w14:paraId="7EC2FD04">
      <w:pPr>
        <w:spacing w:line="360" w:lineRule="auto"/>
        <w:ind w:firstLine="456" w:firstLineChars="200"/>
        <w:jc w:val="left"/>
        <w:rPr>
          <w:rFonts w:hint="eastAsia" w:ascii="宋体" w:hAnsi="宋体" w:cs="宋体"/>
          <w:bCs/>
          <w:sz w:val="24"/>
          <w:highlight w:val="none"/>
        </w:rPr>
      </w:pPr>
      <w:r>
        <w:rPr>
          <w:rFonts w:hint="eastAsia" w:ascii="宋体" w:hAnsi="宋体" w:cs="宋体"/>
          <w:bCs/>
          <w:spacing w:val="-6"/>
          <w:sz w:val="24"/>
          <w:highlight w:val="none"/>
        </w:rPr>
        <w:t>合同解除后，发包人应在商定或确定发包人应支付款项后</w:t>
      </w:r>
      <w:r>
        <w:rPr>
          <w:rFonts w:hint="eastAsia" w:ascii="宋体" w:hAnsi="宋体" w:cs="宋体"/>
          <w:bCs/>
          <w:spacing w:val="-6"/>
          <w:sz w:val="24"/>
          <w:highlight w:val="none"/>
          <w:u w:val="single"/>
        </w:rPr>
        <w:t>60</w:t>
      </w:r>
      <w:r>
        <w:rPr>
          <w:rFonts w:hint="eastAsia" w:ascii="宋体" w:hAnsi="宋体" w:cs="宋体"/>
          <w:bCs/>
          <w:spacing w:val="-6"/>
          <w:sz w:val="24"/>
          <w:highlight w:val="none"/>
        </w:rPr>
        <w:t>天内完成款项的支付。</w:t>
      </w:r>
    </w:p>
    <w:p w14:paraId="70BC8234">
      <w:pPr>
        <w:spacing w:before="120" w:after="120" w:line="360" w:lineRule="auto"/>
        <w:jc w:val="left"/>
        <w:rPr>
          <w:rFonts w:hint="eastAsia" w:ascii="宋体" w:hAnsi="宋体" w:cs="宋体"/>
          <w:bCs/>
          <w:sz w:val="24"/>
          <w:highlight w:val="none"/>
        </w:rPr>
      </w:pPr>
      <w:bookmarkStart w:id="607" w:name="_Toc351203650"/>
      <w:r>
        <w:rPr>
          <w:rFonts w:hint="eastAsia" w:ascii="宋体" w:hAnsi="宋体" w:cs="宋体"/>
          <w:bCs/>
          <w:sz w:val="24"/>
          <w:highlight w:val="none"/>
        </w:rPr>
        <w:t>18. 保险</w:t>
      </w:r>
      <w:bookmarkEnd w:id="607"/>
    </w:p>
    <w:bookmarkEnd w:id="605"/>
    <w:p w14:paraId="5911E80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18.1 工程保险</w:t>
      </w:r>
    </w:p>
    <w:p w14:paraId="2B3B25D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关于工程保险的特别约定：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7AE90797">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18.3 其他保险</w:t>
      </w:r>
    </w:p>
    <w:p w14:paraId="2CBA93D5">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关于其他保险的约定：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ECA316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承包人是否应为其施工设备等办理财产保险：</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70EDCC3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18.7 通知义务</w:t>
      </w:r>
    </w:p>
    <w:p w14:paraId="17252B73">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关于变更保险合同时的通知义务的约定：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bookmarkEnd w:id="581"/>
    <w:bookmarkEnd w:id="582"/>
    <w:bookmarkEnd w:id="583"/>
    <w:bookmarkEnd w:id="584"/>
    <w:bookmarkEnd w:id="585"/>
    <w:bookmarkEnd w:id="586"/>
    <w:bookmarkEnd w:id="587"/>
    <w:bookmarkEnd w:id="588"/>
    <w:bookmarkEnd w:id="589"/>
    <w:bookmarkEnd w:id="590"/>
    <w:bookmarkEnd w:id="591"/>
    <w:bookmarkEnd w:id="592"/>
    <w:p w14:paraId="582F3F0C">
      <w:pPr>
        <w:widowControl/>
        <w:spacing w:line="460" w:lineRule="exact"/>
        <w:jc w:val="left"/>
        <w:rPr>
          <w:rFonts w:hint="eastAsia" w:ascii="宋体" w:hAnsi="宋体" w:cs="宋体"/>
          <w:bCs/>
          <w:sz w:val="24"/>
          <w:highlight w:val="none"/>
        </w:rPr>
      </w:pPr>
      <w:bookmarkStart w:id="608" w:name="_Toc351203651"/>
      <w:r>
        <w:rPr>
          <w:rFonts w:hint="eastAsia" w:ascii="宋体" w:hAnsi="宋体" w:cs="宋体"/>
          <w:bCs/>
          <w:sz w:val="24"/>
          <w:highlight w:val="none"/>
        </w:rPr>
        <w:t>20. 争议解决</w:t>
      </w:r>
      <w:bookmarkEnd w:id="608"/>
    </w:p>
    <w:bookmarkEnd w:id="593"/>
    <w:bookmarkEnd w:id="594"/>
    <w:p w14:paraId="4DE8152A">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 争</w:t>
      </w:r>
      <w:bookmarkEnd w:id="595"/>
      <w:r>
        <w:rPr>
          <w:rFonts w:hint="eastAsia" w:ascii="宋体" w:hAnsi="宋体" w:cs="宋体"/>
          <w:bCs/>
          <w:sz w:val="24"/>
          <w:highlight w:val="none"/>
        </w:rPr>
        <w:t>议评审</w:t>
      </w:r>
    </w:p>
    <w:p w14:paraId="1A1EA43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合同当事人是否同意将工程争议提交争议评审小组决定：</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4A09A8A9">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20.3.1 争议评审小组的确定</w:t>
      </w:r>
    </w:p>
    <w:p w14:paraId="4F6E34FF">
      <w:pPr>
        <w:widowControl/>
        <w:spacing w:line="460" w:lineRule="exact"/>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争议评审小组成员的确定：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7640D14">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选定争议评审员的期限：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B0C532F">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争议评审小组成员的报酬承担方式：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3900CB4">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其他事项的约定：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75FBD16">
      <w:pPr>
        <w:widowControl/>
        <w:autoSpaceDE w:val="0"/>
        <w:autoSpaceDN w:val="0"/>
        <w:adjustRightInd w:val="0"/>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20.3.2 争议评审小组的决定</w:t>
      </w:r>
    </w:p>
    <w:p w14:paraId="183675FA">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合同当事人关于本项的约定：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B51640C">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20.4仲裁或诉讼</w:t>
      </w:r>
      <w:bookmarkEnd w:id="596"/>
    </w:p>
    <w:p w14:paraId="71BF937C">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因合同及合同有关事项发生的争议，按下列第</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种方式解决：</w:t>
      </w:r>
    </w:p>
    <w:p w14:paraId="1E4D70F5">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（1）向</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仲裁委员会申请仲裁；</w:t>
      </w:r>
    </w:p>
    <w:p w14:paraId="6C948BA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（2）向</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人民法院起诉。</w:t>
      </w:r>
      <w:bookmarkEnd w:id="597"/>
      <w:bookmarkEnd w:id="598"/>
      <w:bookmarkEnd w:id="599"/>
      <w:bookmarkEnd w:id="600"/>
      <w:bookmarkEnd w:id="601"/>
      <w:bookmarkEnd w:id="602"/>
    </w:p>
    <w:p w14:paraId="19A597D1">
      <w:pPr>
        <w:rPr>
          <w:rFonts w:hint="eastAsia" w:ascii="宋体" w:hAnsi="宋体" w:cs="宋体"/>
          <w:sz w:val="24"/>
          <w:szCs w:val="24"/>
          <w:highlight w:val="none"/>
        </w:rPr>
      </w:pPr>
    </w:p>
    <w:p w14:paraId="03FC2EBC">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w:t>
      </w:r>
    </w:p>
    <w:p w14:paraId="30BA05B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附件1：发包人供应材料设备一览表</w:t>
      </w:r>
    </w:p>
    <w:p w14:paraId="2D009A7C">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附件2：工程质量保修书</w:t>
      </w:r>
    </w:p>
    <w:p w14:paraId="1C79F22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附件3：主要建设工程文件目录</w:t>
      </w:r>
    </w:p>
    <w:p w14:paraId="4C682592">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附件4：承包人用于本工程施工的机械设备表</w:t>
      </w:r>
    </w:p>
    <w:p w14:paraId="5DF277AD">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附件5：承包人主要施工管理人员表</w:t>
      </w:r>
    </w:p>
    <w:p w14:paraId="6191E983">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附件6：暂估价一览表</w:t>
      </w:r>
    </w:p>
    <w:p w14:paraId="7B62812B">
      <w:pPr>
        <w:widowControl/>
        <w:spacing w:line="460" w:lineRule="exact"/>
        <w:jc w:val="left"/>
        <w:rPr>
          <w:rFonts w:ascii="宋体" w:hAnsi="宋体" w:cs="宋体"/>
          <w:bCs/>
          <w:sz w:val="24"/>
          <w:highlight w:val="none"/>
        </w:rPr>
      </w:pPr>
      <w:r>
        <w:rPr>
          <w:rFonts w:hint="eastAsia" w:ascii="宋体" w:hAnsi="宋体" w:cs="宋体"/>
          <w:bCs/>
          <w:sz w:val="24"/>
          <w:highlight w:val="none"/>
        </w:rPr>
        <w:t>（上述附件具体选用参见《建设工程施工合同》（示范文本）（GF-201</w:t>
      </w:r>
      <w:r>
        <w:rPr>
          <w:rFonts w:ascii="宋体" w:hAnsi="宋体" w:cs="宋体"/>
          <w:bCs/>
          <w:sz w:val="24"/>
          <w:highlight w:val="none"/>
        </w:rPr>
        <w:t>7</w:t>
      </w:r>
      <w:r>
        <w:rPr>
          <w:rFonts w:hint="eastAsia" w:ascii="宋体" w:hAnsi="宋体" w:cs="宋体"/>
          <w:bCs/>
          <w:sz w:val="24"/>
          <w:highlight w:val="none"/>
        </w:rPr>
        <w:t>-0201）中的格式）</w:t>
      </w:r>
    </w:p>
    <w:p w14:paraId="1F4D8FD0">
      <w:pPr>
        <w:adjustRightInd w:val="0"/>
        <w:snapToGrid w:val="0"/>
        <w:spacing w:before="60" w:after="60" w:line="360" w:lineRule="auto"/>
        <w:jc w:val="center"/>
        <w:rPr>
          <w:rFonts w:hAnsi="宋体" w:cs="宋体"/>
          <w:b/>
          <w:bCs/>
          <w:color w:val="auto"/>
          <w:spacing w:val="100"/>
          <w:kern w:val="16"/>
          <w:sz w:val="52"/>
          <w:szCs w:val="52"/>
          <w:highlight w:val="none"/>
        </w:rPr>
      </w:pPr>
    </w:p>
    <w:p w14:paraId="6ED77606">
      <w:pPr>
        <w:tabs>
          <w:tab w:val="left" w:pos="1175"/>
          <w:tab w:val="left" w:pos="2975"/>
          <w:tab w:val="left" w:pos="3455"/>
          <w:tab w:val="left" w:pos="3935"/>
          <w:tab w:val="left" w:pos="3995"/>
          <w:tab w:val="left" w:pos="4415"/>
          <w:tab w:val="left" w:pos="7475"/>
          <w:tab w:val="left" w:pos="7715"/>
        </w:tabs>
        <w:spacing w:line="360" w:lineRule="auto"/>
        <w:jc w:val="left"/>
        <w:rPr>
          <w:rFonts w:hAnsi="宋体" w:cs="宋体"/>
          <w:color w:val="auto"/>
          <w:kern w:val="2"/>
          <w:szCs w:val="24"/>
          <w:highlight w:val="none"/>
        </w:rPr>
        <w:sectPr>
          <w:footerReference r:id="rId8" w:type="default"/>
          <w:pgSz w:w="11911" w:h="16838"/>
          <w:pgMar w:top="1417" w:right="1417" w:bottom="1417" w:left="1417" w:header="771" w:footer="771" w:gutter="0"/>
          <w:pgNumType w:fmt="decimal"/>
          <w:cols w:space="720" w:num="1"/>
          <w:docGrid w:linePitch="1" w:charSpace="0"/>
        </w:sectPr>
      </w:pPr>
    </w:p>
    <w:bookmarkEnd w:id="43"/>
    <w:bookmarkEnd w:id="44"/>
    <w:bookmarkEnd w:id="45"/>
    <w:bookmarkEnd w:id="46"/>
    <w:bookmarkEnd w:id="47"/>
    <w:bookmarkEnd w:id="48"/>
    <w:bookmarkEnd w:id="49"/>
    <w:bookmarkEnd w:id="50"/>
    <w:bookmarkEnd w:id="51"/>
    <w:p w14:paraId="5BFA6A6D">
      <w:pPr>
        <w:pStyle w:val="2"/>
        <w:jc w:val="center"/>
        <w:rPr>
          <w:rFonts w:ascii="宋体" w:eastAsia="宋体" w:cs="宋体"/>
          <w:bCs/>
          <w:color w:val="auto"/>
          <w:szCs w:val="36"/>
          <w:highlight w:val="none"/>
        </w:rPr>
      </w:pPr>
      <w:bookmarkStart w:id="609" w:name="_Toc27319"/>
      <w:r>
        <w:rPr>
          <w:rFonts w:hint="eastAsia" w:ascii="宋体" w:eastAsia="宋体" w:cs="宋体"/>
          <w:bCs/>
          <w:color w:val="auto"/>
          <w:szCs w:val="36"/>
          <w:highlight w:val="none"/>
        </w:rPr>
        <w:t>第五章  磋商内容及技术要求</w:t>
      </w:r>
      <w:bookmarkEnd w:id="609"/>
      <w:bookmarkStart w:id="610" w:name="_Toc389582038"/>
      <w:bookmarkStart w:id="611" w:name="_Toc4053"/>
      <w:bookmarkStart w:id="612" w:name="_Toc20481"/>
      <w:bookmarkStart w:id="613" w:name="_Toc23856"/>
      <w:bookmarkStart w:id="614" w:name="_Toc1025"/>
      <w:bookmarkStart w:id="615" w:name="_Toc2711"/>
      <w:bookmarkStart w:id="616" w:name="_Toc11450"/>
    </w:p>
    <w:bookmarkEnd w:id="40"/>
    <w:bookmarkEnd w:id="610"/>
    <w:bookmarkEnd w:id="611"/>
    <w:bookmarkEnd w:id="612"/>
    <w:bookmarkEnd w:id="613"/>
    <w:bookmarkEnd w:id="614"/>
    <w:bookmarkEnd w:id="615"/>
    <w:bookmarkEnd w:id="616"/>
    <w:p w14:paraId="2780FB38">
      <w:pPr>
        <w:jc w:val="center"/>
        <w:rPr>
          <w:rFonts w:hint="eastAsia" w:ascii="宋体" w:eastAsia="宋体" w:cs="宋体"/>
          <w:color w:val="auto"/>
          <w:kern w:val="0"/>
          <w:szCs w:val="32"/>
          <w:highlight w:val="none"/>
        </w:rPr>
      </w:pPr>
      <w:bookmarkStart w:id="617" w:name="_Toc403077646"/>
      <w:bookmarkStart w:id="618" w:name="_Toc8141"/>
      <w:bookmarkStart w:id="619" w:name="_Toc423973079"/>
      <w:bookmarkStart w:id="620" w:name="_Toc363474025"/>
      <w:bookmarkStart w:id="621" w:name="_Toc5084"/>
      <w:r>
        <w:rPr>
          <w:rFonts w:hint="eastAsia" w:ascii="宋体" w:eastAsia="宋体" w:cs="宋体"/>
          <w:color w:val="auto"/>
          <w:kern w:val="0"/>
          <w:szCs w:val="32"/>
          <w:highlight w:val="none"/>
        </w:rPr>
        <w:drawing>
          <wp:inline distT="0" distB="0" distL="114300" distR="114300">
            <wp:extent cx="5757545" cy="8148955"/>
            <wp:effectExtent l="0" t="0" r="14605" b="4445"/>
            <wp:docPr id="1" name="图片 1" descr="西照川镇西川社区千万工程示范村建设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西照川镇西川社区千万工程示范村建设项目_01"/>
                    <pic:cNvPicPr>
                      <a:picLocks noChangeAspect="1"/>
                    </pic:cNvPicPr>
                  </pic:nvPicPr>
                  <pic:blipFill>
                    <a:blip r:embed="rId15"/>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4" name="图片 4" descr="西照川镇西川社区千万工程示范村建设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西照川镇西川社区千万工程示范村建设项目_02"/>
                    <pic:cNvPicPr>
                      <a:picLocks noChangeAspect="1"/>
                    </pic:cNvPicPr>
                  </pic:nvPicPr>
                  <pic:blipFill>
                    <a:blip r:embed="rId16"/>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9" name="图片 9" descr="西照川镇西川社区千万工程示范村建设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西照川镇西川社区千万工程示范村建设项目_03"/>
                    <pic:cNvPicPr>
                      <a:picLocks noChangeAspect="1"/>
                    </pic:cNvPicPr>
                  </pic:nvPicPr>
                  <pic:blipFill>
                    <a:blip r:embed="rId16"/>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11" name="图片 11" descr="西照川镇西川社区千万工程示范村建设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西照川镇西川社区千万工程示范村建设项目_04"/>
                    <pic:cNvPicPr>
                      <a:picLocks noChangeAspect="1"/>
                    </pic:cNvPicPr>
                  </pic:nvPicPr>
                  <pic:blipFill>
                    <a:blip r:embed="rId17"/>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12" name="图片 12" descr="西照川镇西川社区千万工程示范村建设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西照川镇西川社区千万工程示范村建设项目_05"/>
                    <pic:cNvPicPr>
                      <a:picLocks noChangeAspect="1"/>
                    </pic:cNvPicPr>
                  </pic:nvPicPr>
                  <pic:blipFill>
                    <a:blip r:embed="rId18"/>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13" name="图片 13" descr="西照川镇西川社区千万工程示范村建设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西照川镇西川社区千万工程示范村建设项目_06"/>
                    <pic:cNvPicPr>
                      <a:picLocks noChangeAspect="1"/>
                    </pic:cNvPicPr>
                  </pic:nvPicPr>
                  <pic:blipFill>
                    <a:blip r:embed="rId19"/>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14" name="图片 14" descr="西照川镇西川社区千万工程示范村建设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西照川镇西川社区千万工程示范村建设项目_07"/>
                    <pic:cNvPicPr>
                      <a:picLocks noChangeAspect="1"/>
                    </pic:cNvPicPr>
                  </pic:nvPicPr>
                  <pic:blipFill>
                    <a:blip r:embed="rId20"/>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15" name="图片 15" descr="西照川镇西川社区千万工程示范村建设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西照川镇西川社区千万工程示范村建设项目_08"/>
                    <pic:cNvPicPr>
                      <a:picLocks noChangeAspect="1"/>
                    </pic:cNvPicPr>
                  </pic:nvPicPr>
                  <pic:blipFill>
                    <a:blip r:embed="rId21"/>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16" name="图片 16" descr="西照川镇西川社区千万工程示范村建设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西照川镇西川社区千万工程示范村建设项目_09"/>
                    <pic:cNvPicPr>
                      <a:picLocks noChangeAspect="1"/>
                    </pic:cNvPicPr>
                  </pic:nvPicPr>
                  <pic:blipFill>
                    <a:blip r:embed="rId22"/>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17" name="图片 17" descr="西照川镇西川社区千万工程示范村建设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西照川镇西川社区千万工程示范村建设项目_10"/>
                    <pic:cNvPicPr>
                      <a:picLocks noChangeAspect="1"/>
                    </pic:cNvPicPr>
                  </pic:nvPicPr>
                  <pic:blipFill>
                    <a:blip r:embed="rId23"/>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18" name="图片 18" descr="西照川镇西川社区千万工程示范村建设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西照川镇西川社区千万工程示范村建设项目_11"/>
                    <pic:cNvPicPr>
                      <a:picLocks noChangeAspect="1"/>
                    </pic:cNvPicPr>
                  </pic:nvPicPr>
                  <pic:blipFill>
                    <a:blip r:embed="rId24"/>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br w:type="page"/>
      </w:r>
    </w:p>
    <w:p w14:paraId="1F29375C">
      <w:pPr>
        <w:pStyle w:val="2"/>
        <w:jc w:val="center"/>
        <w:rPr>
          <w:rFonts w:ascii="宋体" w:eastAsia="宋体" w:cs="宋体"/>
          <w:color w:val="auto"/>
          <w:kern w:val="0"/>
          <w:szCs w:val="32"/>
          <w:highlight w:val="none"/>
        </w:rPr>
      </w:pPr>
      <w:r>
        <w:rPr>
          <w:rFonts w:hint="eastAsia" w:ascii="宋体" w:eastAsia="宋体" w:cs="宋体"/>
          <w:color w:val="auto"/>
          <w:kern w:val="0"/>
          <w:szCs w:val="32"/>
          <w:highlight w:val="none"/>
        </w:rPr>
        <w:t>第六章  竞争性磋商响应文件格式</w:t>
      </w:r>
      <w:bookmarkEnd w:id="617"/>
      <w:bookmarkEnd w:id="618"/>
      <w:bookmarkEnd w:id="619"/>
      <w:bookmarkEnd w:id="620"/>
      <w:bookmarkEnd w:id="621"/>
    </w:p>
    <w:p w14:paraId="5B3D7EB9">
      <w:pPr>
        <w:rPr>
          <w:rFonts w:hAnsi="宋体" w:cs="宋体"/>
          <w:color w:val="auto"/>
          <w:highlight w:val="none"/>
        </w:rPr>
      </w:pPr>
    </w:p>
    <w:p w14:paraId="10828CEE">
      <w:pPr>
        <w:rPr>
          <w:rFonts w:hAnsi="宋体" w:cs="宋体"/>
          <w:color w:val="auto"/>
          <w:highlight w:val="none"/>
        </w:rPr>
      </w:pPr>
    </w:p>
    <w:p w14:paraId="46CE8EE1">
      <w:pPr>
        <w:framePr w:w="5311" w:hSpace="180" w:wrap="around" w:vAnchor="text" w:hAnchor="page" w:x="1473" w:y="19"/>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项目编号：</w:t>
      </w:r>
      <w:r>
        <w:rPr>
          <w:rFonts w:hint="eastAsia" w:hAnsi="宋体" w:cs="宋体"/>
          <w:b/>
          <w:bCs/>
          <w:color w:val="auto"/>
          <w:sz w:val="32"/>
          <w:szCs w:val="32"/>
          <w:highlight w:val="none"/>
          <w:lang w:eastAsia="zh-CN"/>
        </w:rPr>
        <w:t>SXZCZBSL2026-ZCCS-0113</w:t>
      </w:r>
    </w:p>
    <w:p w14:paraId="4B12F36E">
      <w:pPr>
        <w:jc w:val="right"/>
        <w:rPr>
          <w:rFonts w:hAnsi="宋体" w:cs="宋体"/>
          <w:b/>
          <w:color w:val="auto"/>
          <w:sz w:val="32"/>
          <w:szCs w:val="32"/>
          <w:highlight w:val="none"/>
        </w:rPr>
      </w:pPr>
      <w:r>
        <w:rPr>
          <w:rFonts w:hint="eastAsia" w:hAnsi="宋体" w:cs="宋体"/>
          <w:b/>
          <w:color w:val="auto"/>
          <w:sz w:val="32"/>
          <w:szCs w:val="32"/>
          <w:highlight w:val="none"/>
        </w:rPr>
        <w:t>（正本或副本）</w:t>
      </w:r>
    </w:p>
    <w:p w14:paraId="04A18780">
      <w:pPr>
        <w:jc w:val="right"/>
        <w:rPr>
          <w:rFonts w:hAnsi="宋体" w:cs="宋体"/>
          <w:b/>
          <w:color w:val="auto"/>
          <w:sz w:val="32"/>
          <w:szCs w:val="32"/>
          <w:highlight w:val="none"/>
        </w:rPr>
      </w:pPr>
    </w:p>
    <w:p w14:paraId="115019B4">
      <w:pPr>
        <w:jc w:val="center"/>
        <w:rPr>
          <w:rFonts w:hAnsi="宋体" w:cs="宋体"/>
          <w:b/>
          <w:color w:val="auto"/>
          <w:sz w:val="72"/>
          <w:szCs w:val="72"/>
          <w:highlight w:val="none"/>
        </w:rPr>
      </w:pPr>
    </w:p>
    <w:p w14:paraId="668C9C53">
      <w:pPr>
        <w:jc w:val="center"/>
        <w:rPr>
          <w:rFonts w:hAnsi="宋体" w:cs="宋体"/>
          <w:b/>
          <w:color w:val="auto"/>
          <w:sz w:val="56"/>
          <w:szCs w:val="56"/>
          <w:highlight w:val="none"/>
        </w:rPr>
      </w:pPr>
    </w:p>
    <w:p w14:paraId="24DF227E">
      <w:pPr>
        <w:jc w:val="center"/>
        <w:rPr>
          <w:rFonts w:hAnsi="宋体" w:cs="宋体"/>
          <w:b/>
          <w:color w:val="auto"/>
          <w:sz w:val="56"/>
          <w:szCs w:val="56"/>
          <w:highlight w:val="none"/>
        </w:rPr>
      </w:pPr>
    </w:p>
    <w:p w14:paraId="50375FF8">
      <w:pPr>
        <w:jc w:val="center"/>
        <w:rPr>
          <w:rFonts w:hint="eastAsia" w:eastAsia="宋体" w:cs="宋体"/>
          <w:b/>
          <w:color w:val="auto"/>
          <w:sz w:val="60"/>
          <w:szCs w:val="60"/>
          <w:highlight w:val="none"/>
          <w:shd w:val="clear" w:color="auto" w:fill="FFFFFF"/>
          <w:lang w:eastAsia="zh-CN"/>
        </w:rPr>
      </w:pPr>
      <w:r>
        <w:rPr>
          <w:rFonts w:hint="eastAsia" w:cs="宋体"/>
          <w:b/>
          <w:color w:val="auto"/>
          <w:sz w:val="60"/>
          <w:szCs w:val="60"/>
          <w:highlight w:val="none"/>
          <w:shd w:val="clear" w:color="auto" w:fill="FFFFFF"/>
          <w:lang w:eastAsia="zh-CN"/>
        </w:rPr>
        <w:t>西照川镇西川社区千万工程示范村建设项目</w:t>
      </w:r>
    </w:p>
    <w:p w14:paraId="56E474D8">
      <w:pPr>
        <w:pStyle w:val="9"/>
        <w:rPr>
          <w:color w:val="auto"/>
          <w:highlight w:val="none"/>
        </w:rPr>
      </w:pPr>
    </w:p>
    <w:p w14:paraId="262715FA">
      <w:pPr>
        <w:rPr>
          <w:color w:val="auto"/>
          <w:highlight w:val="none"/>
        </w:rPr>
      </w:pPr>
    </w:p>
    <w:p w14:paraId="37C002A7">
      <w:pPr>
        <w:jc w:val="center"/>
        <w:rPr>
          <w:rFonts w:hAnsi="宋体" w:cs="宋体"/>
          <w:b/>
          <w:color w:val="auto"/>
          <w:sz w:val="62"/>
          <w:szCs w:val="72"/>
          <w:highlight w:val="none"/>
        </w:rPr>
      </w:pPr>
    </w:p>
    <w:p w14:paraId="7DDAE1B5">
      <w:pPr>
        <w:jc w:val="center"/>
        <w:rPr>
          <w:rFonts w:hAnsi="宋体" w:cs="宋体"/>
          <w:b/>
          <w:color w:val="auto"/>
          <w:sz w:val="56"/>
          <w:szCs w:val="56"/>
          <w:highlight w:val="none"/>
        </w:rPr>
      </w:pPr>
      <w:r>
        <w:rPr>
          <w:rFonts w:hint="eastAsia" w:hAnsi="宋体" w:cs="宋体"/>
          <w:b/>
          <w:color w:val="auto"/>
          <w:sz w:val="56"/>
          <w:szCs w:val="56"/>
          <w:highlight w:val="none"/>
        </w:rPr>
        <w:t>竞争性磋商响应文件</w:t>
      </w:r>
    </w:p>
    <w:p w14:paraId="194022A5">
      <w:pPr>
        <w:jc w:val="center"/>
        <w:rPr>
          <w:rFonts w:hAnsi="宋体" w:cs="宋体"/>
          <w:b/>
          <w:color w:val="auto"/>
          <w:sz w:val="36"/>
          <w:szCs w:val="36"/>
          <w:highlight w:val="none"/>
        </w:rPr>
      </w:pPr>
    </w:p>
    <w:p w14:paraId="524A4D0B">
      <w:pPr>
        <w:rPr>
          <w:rFonts w:hAnsi="宋体" w:cs="宋体"/>
          <w:b/>
          <w:color w:val="auto"/>
          <w:sz w:val="36"/>
          <w:szCs w:val="36"/>
          <w:highlight w:val="none"/>
        </w:rPr>
      </w:pPr>
    </w:p>
    <w:p w14:paraId="0B09B551">
      <w:pPr>
        <w:rPr>
          <w:rFonts w:hAnsi="宋体" w:cs="宋体"/>
          <w:b/>
          <w:color w:val="auto"/>
          <w:sz w:val="36"/>
          <w:szCs w:val="36"/>
          <w:highlight w:val="none"/>
        </w:rPr>
      </w:pPr>
    </w:p>
    <w:p w14:paraId="7B236A1C">
      <w:pPr>
        <w:tabs>
          <w:tab w:val="center" w:pos="5346"/>
        </w:tabs>
        <w:spacing w:line="480" w:lineRule="auto"/>
        <w:jc w:val="center"/>
        <w:rPr>
          <w:rFonts w:hAnsi="宋体" w:cs="宋体"/>
          <w:b/>
          <w:color w:val="auto"/>
          <w:sz w:val="32"/>
          <w:szCs w:val="32"/>
          <w:highlight w:val="none"/>
        </w:rPr>
      </w:pPr>
      <w:r>
        <w:rPr>
          <w:rFonts w:hint="eastAsia" w:hAnsi="宋体" w:cs="宋体"/>
          <w:b/>
          <w:color w:val="auto"/>
          <w:sz w:val="32"/>
          <w:szCs w:val="32"/>
          <w:highlight w:val="none"/>
        </w:rPr>
        <w:t>供应商名称（公章）</w:t>
      </w:r>
    </w:p>
    <w:p w14:paraId="03BDD08F">
      <w:pPr>
        <w:jc w:val="center"/>
        <w:rPr>
          <w:rFonts w:hAnsi="宋体" w:cs="宋体"/>
          <w:b/>
          <w:color w:val="auto"/>
          <w:sz w:val="44"/>
          <w:highlight w:val="none"/>
        </w:rPr>
      </w:pPr>
      <w:r>
        <w:rPr>
          <w:rFonts w:hint="eastAsia" w:hAnsi="宋体" w:cs="宋体"/>
          <w:b/>
          <w:color w:val="auto"/>
          <w:sz w:val="32"/>
          <w:szCs w:val="32"/>
          <w:highlight w:val="none"/>
        </w:rPr>
        <w:t xml:space="preserve"> 年   月</w:t>
      </w:r>
      <w:r>
        <w:rPr>
          <w:rFonts w:hint="eastAsia" w:hAnsi="宋体" w:cs="宋体"/>
          <w:b/>
          <w:color w:val="auto"/>
          <w:sz w:val="36"/>
          <w:szCs w:val="36"/>
          <w:highlight w:val="none"/>
        </w:rPr>
        <w:br w:type="page"/>
      </w:r>
      <w:bookmarkStart w:id="622" w:name="_Toc344572156"/>
    </w:p>
    <w:p w14:paraId="4C3A239B">
      <w:pPr>
        <w:jc w:val="center"/>
        <w:rPr>
          <w:rFonts w:hAnsi="宋体" w:cs="宋体"/>
          <w:b/>
          <w:color w:val="auto"/>
          <w:sz w:val="44"/>
          <w:highlight w:val="none"/>
        </w:rPr>
      </w:pPr>
      <w:r>
        <w:rPr>
          <w:rFonts w:hint="eastAsia" w:hAnsi="宋体" w:cs="宋体"/>
          <w:b/>
          <w:color w:val="auto"/>
          <w:sz w:val="44"/>
          <w:highlight w:val="none"/>
        </w:rPr>
        <w:t>目  录</w:t>
      </w:r>
    </w:p>
    <w:p w14:paraId="73B682EE">
      <w:pPr>
        <w:pStyle w:val="9"/>
        <w:rPr>
          <w:rFonts w:ascii="宋体" w:hAnsi="宋体" w:cs="宋体"/>
          <w:color w:val="auto"/>
          <w:highlight w:val="none"/>
        </w:rPr>
      </w:pPr>
    </w:p>
    <w:p w14:paraId="2CB62406">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一、磋商响应函</w:t>
      </w:r>
    </w:p>
    <w:p w14:paraId="46503E40">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二、磋商报价表</w:t>
      </w:r>
    </w:p>
    <w:p w14:paraId="0904EB81">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三、磋商方案说明书</w:t>
      </w:r>
    </w:p>
    <w:p w14:paraId="6D3152C2">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四、商务条款偏离表</w:t>
      </w:r>
    </w:p>
    <w:p w14:paraId="09832798">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五、陕西省政府采购供应商拒绝政府采购领域商业贿赂承诺书</w:t>
      </w:r>
    </w:p>
    <w:p w14:paraId="3CE4BB45">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六、特定资格证明文件</w:t>
      </w:r>
    </w:p>
    <w:p w14:paraId="60E82320">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七、其他</w:t>
      </w:r>
    </w:p>
    <w:p w14:paraId="55E1A4C4">
      <w:pPr>
        <w:pStyle w:val="6"/>
        <w:spacing w:line="360" w:lineRule="auto"/>
        <w:rPr>
          <w:rFonts w:ascii="宋体" w:hAnsi="宋体" w:cs="宋体"/>
          <w:color w:val="auto"/>
          <w:highlight w:val="none"/>
        </w:rPr>
      </w:pPr>
    </w:p>
    <w:p w14:paraId="594C1CBC">
      <w:pPr>
        <w:pStyle w:val="6"/>
        <w:spacing w:line="360" w:lineRule="auto"/>
        <w:rPr>
          <w:rFonts w:ascii="宋体" w:hAnsi="宋体" w:cs="宋体"/>
          <w:color w:val="auto"/>
          <w:highlight w:val="none"/>
        </w:rPr>
      </w:pPr>
    </w:p>
    <w:p w14:paraId="18E9FFB9">
      <w:pPr>
        <w:pStyle w:val="6"/>
        <w:ind w:firstLine="880"/>
        <w:rPr>
          <w:rFonts w:ascii="宋体" w:hAnsi="宋体" w:cs="宋体"/>
          <w:bCs/>
          <w:color w:val="auto"/>
          <w:sz w:val="44"/>
          <w:highlight w:val="none"/>
        </w:rPr>
      </w:pPr>
    </w:p>
    <w:p w14:paraId="2AC4D770">
      <w:pPr>
        <w:pStyle w:val="6"/>
        <w:ind w:firstLine="880"/>
        <w:rPr>
          <w:rFonts w:ascii="宋体" w:hAnsi="宋体" w:cs="宋体"/>
          <w:bCs/>
          <w:color w:val="auto"/>
          <w:sz w:val="44"/>
          <w:highlight w:val="none"/>
        </w:rPr>
      </w:pPr>
    </w:p>
    <w:bookmarkEnd w:id="622"/>
    <w:p w14:paraId="0781C66D">
      <w:pPr>
        <w:pStyle w:val="9"/>
        <w:rPr>
          <w:rFonts w:ascii="宋体" w:hAnsi="宋体" w:cs="宋体"/>
          <w:b/>
          <w:color w:val="auto"/>
          <w:sz w:val="32"/>
          <w:szCs w:val="32"/>
          <w:highlight w:val="none"/>
        </w:rPr>
      </w:pPr>
      <w:bookmarkStart w:id="623" w:name="_Toc403077648"/>
      <w:bookmarkStart w:id="624" w:name="_Toc363474027"/>
      <w:bookmarkStart w:id="625" w:name="_Toc204524343"/>
    </w:p>
    <w:p w14:paraId="2F2A9611">
      <w:pPr>
        <w:pStyle w:val="9"/>
        <w:rPr>
          <w:rFonts w:ascii="宋体" w:hAnsi="宋体" w:cs="宋体"/>
          <w:b/>
          <w:color w:val="auto"/>
          <w:sz w:val="32"/>
          <w:szCs w:val="32"/>
          <w:highlight w:val="none"/>
        </w:rPr>
      </w:pPr>
    </w:p>
    <w:p w14:paraId="3557011E">
      <w:pPr>
        <w:pStyle w:val="9"/>
        <w:rPr>
          <w:rFonts w:ascii="宋体" w:hAnsi="宋体" w:cs="宋体"/>
          <w:b/>
          <w:color w:val="auto"/>
          <w:sz w:val="32"/>
          <w:szCs w:val="32"/>
          <w:highlight w:val="none"/>
        </w:rPr>
      </w:pPr>
    </w:p>
    <w:p w14:paraId="572739D3">
      <w:pPr>
        <w:spacing w:line="520" w:lineRule="exact"/>
        <w:jc w:val="center"/>
        <w:outlineLvl w:val="2"/>
        <w:rPr>
          <w:rFonts w:hAnsi="宋体" w:cs="宋体"/>
          <w:b/>
          <w:color w:val="auto"/>
          <w:sz w:val="32"/>
          <w:szCs w:val="32"/>
          <w:highlight w:val="none"/>
        </w:rPr>
      </w:pPr>
      <w:r>
        <w:rPr>
          <w:rFonts w:hint="eastAsia" w:hAnsi="宋体" w:cs="宋体"/>
          <w:b/>
          <w:color w:val="auto"/>
          <w:sz w:val="32"/>
          <w:szCs w:val="32"/>
          <w:highlight w:val="none"/>
        </w:rPr>
        <w:br w:type="page"/>
      </w:r>
      <w:r>
        <w:rPr>
          <w:rFonts w:hint="eastAsia" w:hAnsi="宋体" w:cs="宋体"/>
          <w:b/>
          <w:color w:val="auto"/>
          <w:sz w:val="32"/>
          <w:szCs w:val="32"/>
          <w:highlight w:val="none"/>
        </w:rPr>
        <w:t>一、磋商</w:t>
      </w:r>
      <w:bookmarkEnd w:id="623"/>
      <w:bookmarkEnd w:id="624"/>
      <w:r>
        <w:rPr>
          <w:rFonts w:hint="eastAsia" w:hAnsi="宋体" w:cs="宋体"/>
          <w:b/>
          <w:color w:val="auto"/>
          <w:sz w:val="32"/>
          <w:szCs w:val="32"/>
          <w:highlight w:val="none"/>
        </w:rPr>
        <w:t>响应函</w:t>
      </w:r>
    </w:p>
    <w:p w14:paraId="0A577596">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致：</w:t>
      </w:r>
      <w:r>
        <w:rPr>
          <w:rFonts w:hint="eastAsia" w:hAnsi="宋体" w:cs="宋体"/>
          <w:color w:val="auto"/>
          <w:spacing w:val="4"/>
          <w:szCs w:val="24"/>
          <w:highlight w:val="none"/>
          <w:u w:val="single"/>
        </w:rPr>
        <w:t>陕西至诚项目管理集团有限公司</w:t>
      </w:r>
    </w:p>
    <w:p w14:paraId="1983A10B">
      <w:pPr>
        <w:spacing w:line="360" w:lineRule="auto"/>
        <w:ind w:firstLine="496" w:firstLineChars="200"/>
        <w:rPr>
          <w:rFonts w:hAnsi="宋体" w:cs="宋体"/>
          <w:color w:val="auto"/>
          <w:spacing w:val="4"/>
          <w:szCs w:val="24"/>
          <w:highlight w:val="none"/>
        </w:rPr>
      </w:pPr>
      <w:r>
        <w:rPr>
          <w:rFonts w:hint="eastAsia" w:hAnsi="宋体" w:cs="宋体"/>
          <w:color w:val="auto"/>
          <w:spacing w:val="4"/>
          <w:szCs w:val="24"/>
          <w:highlight w:val="none"/>
        </w:rPr>
        <w:t>根据贵方“</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”项目的磋商邀请</w:t>
      </w:r>
      <w:r>
        <w:rPr>
          <w:rFonts w:hint="eastAsia" w:hAnsi="宋体" w:cs="宋体"/>
          <w:color w:val="auto"/>
          <w:spacing w:val="4"/>
          <w:szCs w:val="24"/>
          <w:highlight w:val="none"/>
          <w:u w:val="single"/>
        </w:rPr>
        <w:t>(项目编号：         )</w:t>
      </w:r>
      <w:r>
        <w:rPr>
          <w:rFonts w:hint="eastAsia" w:hAnsi="宋体" w:cs="宋体"/>
          <w:color w:val="auto"/>
          <w:spacing w:val="4"/>
          <w:szCs w:val="24"/>
          <w:highlight w:val="none"/>
        </w:rPr>
        <w:t>，签字代表</w:t>
      </w:r>
      <w:r>
        <w:rPr>
          <w:rFonts w:hint="eastAsia" w:hAnsi="宋体" w:cs="宋体"/>
          <w:color w:val="auto"/>
          <w:spacing w:val="4"/>
          <w:szCs w:val="24"/>
          <w:highlight w:val="none"/>
          <w:u w:val="single"/>
        </w:rPr>
        <w:t>（全名、职务）</w:t>
      </w:r>
      <w:r>
        <w:rPr>
          <w:rFonts w:hint="eastAsia" w:hAnsi="宋体" w:cs="宋体"/>
          <w:color w:val="auto"/>
          <w:spacing w:val="4"/>
          <w:szCs w:val="24"/>
          <w:highlight w:val="none"/>
        </w:rPr>
        <w:t>经正式授权并代表供应商</w:t>
      </w:r>
      <w:r>
        <w:rPr>
          <w:rFonts w:hint="eastAsia" w:hAnsi="宋体" w:cs="宋体"/>
          <w:color w:val="auto"/>
          <w:spacing w:val="4"/>
          <w:szCs w:val="24"/>
          <w:highlight w:val="none"/>
          <w:u w:val="single"/>
        </w:rPr>
        <w:t>(供应商名称、地址)</w:t>
      </w:r>
      <w:r>
        <w:rPr>
          <w:rFonts w:hint="eastAsia" w:hAnsi="宋体" w:cs="宋体"/>
          <w:color w:val="auto"/>
          <w:spacing w:val="4"/>
          <w:szCs w:val="24"/>
          <w:highlight w:val="none"/>
        </w:rPr>
        <w:t xml:space="preserve"> 提交竞争性磋商响应文件正本壹份、副本一式</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份、报价一览表</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份、电子版</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w:t>
      </w:r>
    </w:p>
    <w:p w14:paraId="19887A3A">
      <w:pPr>
        <w:spacing w:line="360" w:lineRule="auto"/>
        <w:ind w:left="624" w:leftChars="251" w:hanging="22" w:hangingChars="9"/>
        <w:jc w:val="left"/>
        <w:rPr>
          <w:rFonts w:hAnsi="宋体" w:cs="宋体"/>
          <w:color w:val="auto"/>
          <w:spacing w:val="4"/>
          <w:szCs w:val="24"/>
          <w:highlight w:val="none"/>
        </w:rPr>
      </w:pPr>
      <w:r>
        <w:rPr>
          <w:rFonts w:hint="eastAsia" w:hAnsi="宋体" w:cs="宋体"/>
          <w:color w:val="auto"/>
          <w:spacing w:val="4"/>
          <w:szCs w:val="24"/>
          <w:highlight w:val="none"/>
        </w:rPr>
        <w:t>我方承诺如下：</w:t>
      </w:r>
    </w:p>
    <w:p w14:paraId="3CBC5713">
      <w:pPr>
        <w:numPr>
          <w:ilvl w:val="0"/>
          <w:numId w:val="7"/>
        </w:numPr>
        <w:tabs>
          <w:tab w:val="left" w:pos="2160"/>
        </w:tabs>
        <w:spacing w:line="360" w:lineRule="auto"/>
        <w:ind w:firstLine="496" w:firstLineChars="200"/>
        <w:jc w:val="left"/>
        <w:rPr>
          <w:rFonts w:hAnsi="宋体" w:cs="宋体"/>
          <w:color w:val="auto"/>
          <w:spacing w:val="4"/>
          <w:highlight w:val="none"/>
        </w:rPr>
      </w:pPr>
      <w:r>
        <w:rPr>
          <w:rFonts w:hint="eastAsia" w:hAnsi="宋体" w:cs="宋体"/>
          <w:color w:val="auto"/>
          <w:spacing w:val="4"/>
          <w:szCs w:val="24"/>
          <w:highlight w:val="none"/>
        </w:rPr>
        <w:t>磋商报价</w:t>
      </w:r>
      <w:r>
        <w:rPr>
          <w:rFonts w:hint="eastAsia" w:hAnsi="宋体" w:cs="宋体"/>
          <w:color w:val="auto"/>
          <w:spacing w:val="4"/>
          <w:highlight w:val="none"/>
        </w:rPr>
        <w:t>为小写：</w:t>
      </w:r>
      <w:r>
        <w:rPr>
          <w:rFonts w:hint="eastAsia" w:hAnsi="宋体" w:cs="宋体"/>
          <w:color w:val="auto"/>
          <w:spacing w:val="4"/>
          <w:highlight w:val="none"/>
          <w:u w:val="single"/>
        </w:rPr>
        <w:t xml:space="preserve">         </w:t>
      </w:r>
      <w:r>
        <w:rPr>
          <w:rFonts w:hint="eastAsia" w:hAnsi="宋体" w:cs="宋体"/>
          <w:color w:val="auto"/>
          <w:spacing w:val="4"/>
          <w:highlight w:val="none"/>
        </w:rPr>
        <w:t>（大写：</w:t>
      </w:r>
      <w:r>
        <w:rPr>
          <w:rFonts w:hint="eastAsia" w:hAnsi="宋体" w:cs="宋体"/>
          <w:color w:val="auto"/>
          <w:spacing w:val="4"/>
          <w:highlight w:val="none"/>
          <w:u w:val="single"/>
        </w:rPr>
        <w:t xml:space="preserve">         </w:t>
      </w:r>
      <w:r>
        <w:rPr>
          <w:rFonts w:hint="eastAsia" w:hAnsi="宋体" w:cs="宋体"/>
          <w:color w:val="auto"/>
          <w:spacing w:val="4"/>
          <w:highlight w:val="none"/>
        </w:rPr>
        <w:t>）。</w:t>
      </w:r>
    </w:p>
    <w:p w14:paraId="38264EA5">
      <w:pPr>
        <w:numPr>
          <w:ilvl w:val="0"/>
          <w:numId w:val="7"/>
        </w:num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如果成交，我们根据竞争性磋商文件的规定，履行合同的责任和义务。</w:t>
      </w:r>
    </w:p>
    <w:p w14:paraId="2D8D9EFC">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3）我们已详细阅读和审核全部竞争性磋商文件（含修改部分，如有的话），及有关附件，我们知道必须放弃提出含糊不清或误解的问题的权利。</w:t>
      </w:r>
    </w:p>
    <w:p w14:paraId="48AF7AAE">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4）我们同意在磋商有效期内（</w:t>
      </w:r>
      <w:r>
        <w:rPr>
          <w:rFonts w:hint="eastAsia" w:hAnsi="宋体" w:cs="宋体"/>
          <w:color w:val="auto"/>
          <w:spacing w:val="4"/>
          <w:szCs w:val="24"/>
          <w:highlight w:val="none"/>
          <w:u w:val="single"/>
        </w:rPr>
        <w:t>自磋商之日起   天</w:t>
      </w:r>
      <w:r>
        <w:rPr>
          <w:rFonts w:hint="eastAsia" w:hAnsi="宋体" w:cs="宋体"/>
          <w:color w:val="auto"/>
          <w:spacing w:val="4"/>
          <w:szCs w:val="24"/>
          <w:highlight w:val="none"/>
        </w:rPr>
        <w:t>），本磋商响应函对我方具有约束力。</w:t>
      </w:r>
    </w:p>
    <w:p w14:paraId="0C194888">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 xml:space="preserve">5）同意提供贵方可能另外要求的与本磋商有关的任何证据和资料。 </w:t>
      </w:r>
    </w:p>
    <w:p w14:paraId="2B89178C">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6）我们同意，如果成交，向陕西至诚项目管理集团有限公司交纳招标代理服务费。</w:t>
      </w:r>
    </w:p>
    <w:p w14:paraId="3CDC46BD">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7）与本磋商有关的一切正式往来通讯为：</w:t>
      </w:r>
    </w:p>
    <w:p w14:paraId="2D20D2FB">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联系地址：</w:t>
      </w:r>
    </w:p>
    <w:p w14:paraId="6C75C837">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邮政编码：</w:t>
      </w:r>
    </w:p>
    <w:p w14:paraId="6612D35D">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电    话：</w:t>
      </w:r>
    </w:p>
    <w:p w14:paraId="1183B11D">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传    真：</w:t>
      </w:r>
    </w:p>
    <w:p w14:paraId="7CC55CC6">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供应商名称（盖章）：</w:t>
      </w:r>
    </w:p>
    <w:p w14:paraId="3B98AF73">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供应商法定代表人</w:t>
      </w:r>
      <w:r>
        <w:rPr>
          <w:rFonts w:hint="eastAsia" w:hAnsi="宋体" w:cs="宋体"/>
          <w:color w:val="auto"/>
          <w:spacing w:val="4"/>
          <w:highlight w:val="none"/>
        </w:rPr>
        <w:t>/被授权人</w:t>
      </w:r>
      <w:r>
        <w:rPr>
          <w:rFonts w:hint="eastAsia" w:hAnsi="宋体" w:cs="宋体"/>
          <w:color w:val="auto"/>
          <w:spacing w:val="4"/>
          <w:szCs w:val="24"/>
          <w:highlight w:val="none"/>
        </w:rPr>
        <w:t>签字</w:t>
      </w:r>
      <w:r>
        <w:rPr>
          <w:rFonts w:hint="eastAsia" w:hAnsi="宋体" w:cs="宋体"/>
          <w:color w:val="auto"/>
          <w:spacing w:val="4"/>
          <w:highlight w:val="none"/>
        </w:rPr>
        <w:t>或盖章</w:t>
      </w:r>
      <w:r>
        <w:rPr>
          <w:rFonts w:hint="eastAsia" w:hAnsi="宋体" w:cs="宋体"/>
          <w:color w:val="auto"/>
          <w:szCs w:val="24"/>
          <w:highlight w:val="none"/>
        </w:rPr>
        <w:t>：</w:t>
      </w:r>
    </w:p>
    <w:p w14:paraId="2D8449C9">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日    期：</w:t>
      </w:r>
    </w:p>
    <w:p w14:paraId="56A2082A">
      <w:pPr>
        <w:pStyle w:val="4"/>
        <w:spacing w:before="312" w:beforeLines="100" w:line="360" w:lineRule="auto"/>
        <w:rPr>
          <w:rFonts w:ascii="宋体" w:hAnsi="宋体" w:cs="宋体"/>
          <w:color w:val="auto"/>
          <w:sz w:val="32"/>
          <w:szCs w:val="32"/>
          <w:highlight w:val="none"/>
        </w:rPr>
      </w:pPr>
      <w:r>
        <w:rPr>
          <w:rFonts w:hint="eastAsia" w:ascii="宋体" w:hAnsi="宋体" w:cs="宋体"/>
          <w:color w:val="auto"/>
          <w:highlight w:val="none"/>
        </w:rPr>
        <w:br w:type="page"/>
      </w:r>
      <w:bookmarkStart w:id="626" w:name="_Toc363474030"/>
      <w:bookmarkStart w:id="627" w:name="_Toc403077651"/>
      <w:r>
        <w:rPr>
          <w:rFonts w:hint="eastAsia" w:ascii="宋体" w:hAnsi="宋体" w:cs="宋体"/>
          <w:color w:val="auto"/>
          <w:sz w:val="32"/>
          <w:szCs w:val="32"/>
          <w:highlight w:val="none"/>
        </w:rPr>
        <w:t>二、磋商报价表</w:t>
      </w:r>
      <w:bookmarkEnd w:id="626"/>
      <w:bookmarkEnd w:id="627"/>
    </w:p>
    <w:p w14:paraId="6CADA73B">
      <w:pPr>
        <w:spacing w:line="360" w:lineRule="auto"/>
        <w:jc w:val="center"/>
        <w:rPr>
          <w:rFonts w:hAnsi="宋体" w:cs="宋体"/>
          <w:color w:val="auto"/>
          <w:szCs w:val="24"/>
          <w:highlight w:val="none"/>
        </w:rPr>
      </w:pPr>
      <w:r>
        <w:rPr>
          <w:rFonts w:hint="eastAsia" w:hAnsi="宋体" w:cs="宋体"/>
          <w:color w:val="auto"/>
          <w:szCs w:val="24"/>
          <w:highlight w:val="none"/>
        </w:rPr>
        <w:t>2.1报价一览表</w:t>
      </w:r>
    </w:p>
    <w:p w14:paraId="5C87ABD7">
      <w:pPr>
        <w:spacing w:line="360" w:lineRule="auto"/>
        <w:jc w:val="center"/>
        <w:rPr>
          <w:rFonts w:hAnsi="宋体" w:cs="宋体"/>
          <w:color w:val="auto"/>
          <w:szCs w:val="24"/>
          <w:highlight w:val="none"/>
        </w:rPr>
      </w:pPr>
    </w:p>
    <w:p w14:paraId="0FC8A484">
      <w:pPr>
        <w:jc w:val="left"/>
        <w:rPr>
          <w:rFonts w:hAnsi="宋体" w:cs="宋体"/>
          <w:color w:val="auto"/>
          <w:highlight w:val="none"/>
        </w:rPr>
      </w:pPr>
      <w:r>
        <w:rPr>
          <w:rFonts w:hint="eastAsia" w:hAnsi="宋体" w:cs="宋体"/>
          <w:color w:val="auto"/>
          <w:highlight w:val="none"/>
        </w:rPr>
        <w:t xml:space="preserve">项目名称：                                                 </w:t>
      </w:r>
    </w:p>
    <w:p w14:paraId="12973737">
      <w:pPr>
        <w:jc w:val="left"/>
        <w:rPr>
          <w:rFonts w:hAnsi="宋体" w:cs="宋体"/>
          <w:color w:val="auto"/>
          <w:highlight w:val="none"/>
        </w:rPr>
      </w:pPr>
      <w:r>
        <w:rPr>
          <w:rFonts w:hint="eastAsia" w:hAnsi="宋体" w:cs="宋体"/>
          <w:color w:val="auto"/>
          <w:highlight w:val="none"/>
        </w:rPr>
        <w:t xml:space="preserve">项目编号：                                               </w:t>
      </w:r>
    </w:p>
    <w:p w14:paraId="1CC6210B">
      <w:pPr>
        <w:rPr>
          <w:color w:val="auto"/>
          <w:highlight w:val="none"/>
        </w:rPr>
      </w:pPr>
    </w:p>
    <w:tbl>
      <w:tblPr>
        <w:tblStyle w:val="25"/>
        <w:tblpPr w:leftFromText="180" w:rightFromText="180" w:vertAnchor="page" w:horzAnchor="margin" w:tblpXSpec="center" w:tblpY="478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3"/>
        <w:gridCol w:w="6491"/>
        <w:gridCol w:w="7"/>
      </w:tblGrid>
      <w:tr w14:paraId="4AE5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0" w:hRule="atLeast"/>
        </w:trPr>
        <w:tc>
          <w:tcPr>
            <w:tcW w:w="1499" w:type="pct"/>
            <w:vMerge w:val="restart"/>
            <w:vAlign w:val="center"/>
          </w:tcPr>
          <w:p w14:paraId="0CAA94CD">
            <w:pPr>
              <w:jc w:val="center"/>
              <w:rPr>
                <w:rFonts w:hAnsi="宋体"/>
                <w:color w:val="auto"/>
                <w:highlight w:val="none"/>
              </w:rPr>
            </w:pPr>
            <w:r>
              <w:rPr>
                <w:rFonts w:hint="eastAsia" w:hAnsi="宋体"/>
                <w:color w:val="auto"/>
                <w:highlight w:val="none"/>
              </w:rPr>
              <w:t>磋商总报价（元）</w:t>
            </w:r>
          </w:p>
        </w:tc>
        <w:tc>
          <w:tcPr>
            <w:tcW w:w="3496" w:type="pct"/>
            <w:vAlign w:val="center"/>
          </w:tcPr>
          <w:p w14:paraId="08FDE0B5">
            <w:pPr>
              <w:rPr>
                <w:rFonts w:hAnsi="宋体"/>
                <w:color w:val="auto"/>
                <w:highlight w:val="none"/>
              </w:rPr>
            </w:pPr>
            <w:r>
              <w:rPr>
                <w:rFonts w:hint="eastAsia" w:hAnsi="宋体"/>
                <w:color w:val="auto"/>
                <w:highlight w:val="none"/>
              </w:rPr>
              <w:t>小写：</w:t>
            </w:r>
          </w:p>
        </w:tc>
      </w:tr>
      <w:tr w14:paraId="2911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0" w:hRule="atLeast"/>
        </w:trPr>
        <w:tc>
          <w:tcPr>
            <w:tcW w:w="1499" w:type="pct"/>
            <w:vMerge w:val="continue"/>
            <w:vAlign w:val="center"/>
          </w:tcPr>
          <w:p w14:paraId="09257670">
            <w:pPr>
              <w:jc w:val="center"/>
              <w:rPr>
                <w:rFonts w:hAnsi="宋体"/>
                <w:color w:val="auto"/>
                <w:highlight w:val="none"/>
              </w:rPr>
            </w:pPr>
          </w:p>
        </w:tc>
        <w:tc>
          <w:tcPr>
            <w:tcW w:w="3496" w:type="pct"/>
            <w:vAlign w:val="center"/>
          </w:tcPr>
          <w:p w14:paraId="55CB9FDF">
            <w:pPr>
              <w:rPr>
                <w:rFonts w:hAnsi="宋体"/>
                <w:color w:val="auto"/>
                <w:highlight w:val="none"/>
              </w:rPr>
            </w:pPr>
            <w:r>
              <w:rPr>
                <w:rFonts w:hint="eastAsia" w:hAnsi="宋体"/>
                <w:color w:val="auto"/>
                <w:highlight w:val="none"/>
              </w:rPr>
              <w:t>大写：</w:t>
            </w:r>
          </w:p>
        </w:tc>
      </w:tr>
      <w:tr w14:paraId="685E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1B1C3076">
            <w:pPr>
              <w:jc w:val="center"/>
              <w:rPr>
                <w:rFonts w:hAnsi="宋体"/>
                <w:color w:val="auto"/>
                <w:highlight w:val="none"/>
              </w:rPr>
            </w:pPr>
            <w:r>
              <w:rPr>
                <w:rFonts w:hint="eastAsia" w:hAnsi="宋体"/>
                <w:color w:val="auto"/>
                <w:highlight w:val="none"/>
              </w:rPr>
              <w:t>项目经理</w:t>
            </w:r>
          </w:p>
        </w:tc>
        <w:tc>
          <w:tcPr>
            <w:tcW w:w="3500" w:type="pct"/>
            <w:gridSpan w:val="2"/>
            <w:vAlign w:val="center"/>
          </w:tcPr>
          <w:p w14:paraId="55E0500D">
            <w:pPr>
              <w:rPr>
                <w:rFonts w:hAnsi="宋体"/>
                <w:color w:val="auto"/>
                <w:highlight w:val="none"/>
              </w:rPr>
            </w:pPr>
          </w:p>
        </w:tc>
      </w:tr>
      <w:tr w14:paraId="1F3F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4A97AE14">
            <w:pPr>
              <w:jc w:val="center"/>
              <w:rPr>
                <w:rFonts w:hAnsi="宋体"/>
                <w:color w:val="auto"/>
                <w:highlight w:val="none"/>
              </w:rPr>
            </w:pPr>
            <w:r>
              <w:rPr>
                <w:rFonts w:hint="eastAsia" w:hAnsi="宋体"/>
                <w:color w:val="auto"/>
                <w:highlight w:val="none"/>
              </w:rPr>
              <w:t>工期</w:t>
            </w:r>
          </w:p>
        </w:tc>
        <w:tc>
          <w:tcPr>
            <w:tcW w:w="3500" w:type="pct"/>
            <w:gridSpan w:val="2"/>
            <w:vAlign w:val="center"/>
          </w:tcPr>
          <w:p w14:paraId="1E6C545D">
            <w:pPr>
              <w:rPr>
                <w:rFonts w:hAnsi="宋体"/>
                <w:color w:val="auto"/>
                <w:highlight w:val="none"/>
              </w:rPr>
            </w:pPr>
          </w:p>
        </w:tc>
      </w:tr>
      <w:tr w14:paraId="3666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1CE93B93">
            <w:pPr>
              <w:jc w:val="center"/>
              <w:rPr>
                <w:rFonts w:hAnsi="宋体"/>
                <w:color w:val="auto"/>
                <w:highlight w:val="none"/>
              </w:rPr>
            </w:pPr>
            <w:r>
              <w:rPr>
                <w:rFonts w:hint="eastAsia" w:hAnsi="宋体"/>
                <w:color w:val="auto"/>
                <w:highlight w:val="none"/>
              </w:rPr>
              <w:t>质量标准</w:t>
            </w:r>
          </w:p>
        </w:tc>
        <w:tc>
          <w:tcPr>
            <w:tcW w:w="3500" w:type="pct"/>
            <w:gridSpan w:val="2"/>
            <w:vAlign w:val="center"/>
          </w:tcPr>
          <w:p w14:paraId="04C62721">
            <w:pPr>
              <w:rPr>
                <w:rFonts w:hAnsi="宋体"/>
                <w:color w:val="auto"/>
                <w:highlight w:val="none"/>
              </w:rPr>
            </w:pPr>
          </w:p>
        </w:tc>
      </w:tr>
      <w:tr w14:paraId="7342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32A2E58F">
            <w:pPr>
              <w:jc w:val="center"/>
              <w:rPr>
                <w:rFonts w:hAnsi="宋体"/>
                <w:color w:val="auto"/>
                <w:highlight w:val="none"/>
              </w:rPr>
            </w:pPr>
            <w:r>
              <w:rPr>
                <w:rFonts w:hint="eastAsia" w:hAnsi="宋体"/>
                <w:color w:val="auto"/>
                <w:highlight w:val="none"/>
              </w:rPr>
              <w:t>备注</w:t>
            </w:r>
          </w:p>
        </w:tc>
        <w:tc>
          <w:tcPr>
            <w:tcW w:w="3500" w:type="pct"/>
            <w:gridSpan w:val="2"/>
            <w:vAlign w:val="center"/>
          </w:tcPr>
          <w:p w14:paraId="6C910F36">
            <w:pPr>
              <w:rPr>
                <w:rFonts w:hAnsi="宋体"/>
                <w:color w:val="auto"/>
                <w:highlight w:val="none"/>
              </w:rPr>
            </w:pPr>
          </w:p>
        </w:tc>
      </w:tr>
    </w:tbl>
    <w:p w14:paraId="5CA6271A">
      <w:pPr>
        <w:rPr>
          <w:rFonts w:hAnsi="宋体" w:cs="宋体"/>
          <w:color w:val="auto"/>
          <w:szCs w:val="24"/>
          <w:highlight w:val="none"/>
        </w:rPr>
      </w:pPr>
    </w:p>
    <w:p w14:paraId="2F802C89">
      <w:pPr>
        <w:spacing w:line="280" w:lineRule="exact"/>
        <w:ind w:right="617" w:rightChars="257"/>
        <w:jc w:val="left"/>
        <w:rPr>
          <w:rFonts w:hAnsi="宋体" w:cs="宋体"/>
          <w:color w:val="auto"/>
          <w:szCs w:val="24"/>
          <w:highlight w:val="none"/>
        </w:rPr>
      </w:pPr>
    </w:p>
    <w:p w14:paraId="7E702E84">
      <w:pPr>
        <w:spacing w:line="280" w:lineRule="exact"/>
        <w:ind w:right="617" w:rightChars="257"/>
        <w:jc w:val="left"/>
        <w:rPr>
          <w:rFonts w:hAnsi="宋体" w:cs="宋体"/>
          <w:color w:val="auto"/>
          <w:szCs w:val="24"/>
          <w:highlight w:val="none"/>
        </w:rPr>
      </w:pPr>
    </w:p>
    <w:p w14:paraId="15547717">
      <w:pPr>
        <w:spacing w:line="280" w:lineRule="exact"/>
        <w:ind w:right="617" w:rightChars="257"/>
        <w:jc w:val="left"/>
        <w:rPr>
          <w:rFonts w:hAnsi="宋体" w:cs="宋体"/>
          <w:color w:val="auto"/>
          <w:szCs w:val="24"/>
          <w:highlight w:val="none"/>
        </w:rPr>
      </w:pPr>
      <w:r>
        <w:rPr>
          <w:rFonts w:hint="eastAsia" w:hAnsi="宋体" w:cs="宋体"/>
          <w:color w:val="auto"/>
          <w:szCs w:val="24"/>
          <w:highlight w:val="none"/>
        </w:rPr>
        <w:t>供应商名称：</w:t>
      </w:r>
      <w:r>
        <w:rPr>
          <w:rFonts w:hint="eastAsia" w:hAnsi="宋体" w:cs="宋体"/>
          <w:color w:val="auto"/>
          <w:szCs w:val="24"/>
          <w:highlight w:val="none"/>
          <w:u w:val="single"/>
        </w:rPr>
        <w:t xml:space="preserve">      （加盖单位公章）      </w:t>
      </w:r>
    </w:p>
    <w:p w14:paraId="00C9258D">
      <w:pPr>
        <w:spacing w:line="280" w:lineRule="exact"/>
        <w:ind w:right="617" w:rightChars="257"/>
        <w:jc w:val="left"/>
        <w:rPr>
          <w:rFonts w:hAnsi="宋体" w:cs="宋体"/>
          <w:color w:val="auto"/>
          <w:szCs w:val="24"/>
          <w:highlight w:val="none"/>
        </w:rPr>
      </w:pPr>
    </w:p>
    <w:p w14:paraId="4536E98D">
      <w:pPr>
        <w:spacing w:line="280" w:lineRule="exact"/>
        <w:ind w:right="617" w:rightChars="257"/>
        <w:jc w:val="left"/>
        <w:rPr>
          <w:rFonts w:hAnsi="宋体" w:cs="宋体"/>
          <w:color w:val="auto"/>
          <w:szCs w:val="24"/>
          <w:highlight w:val="none"/>
        </w:rPr>
      </w:pPr>
      <w:r>
        <w:rPr>
          <w:rFonts w:hint="eastAsia" w:hAnsi="宋体" w:cs="宋体"/>
          <w:color w:val="auto"/>
          <w:szCs w:val="24"/>
          <w:highlight w:val="none"/>
        </w:rPr>
        <w:t>法定代表人/授权代表签字</w:t>
      </w:r>
      <w:r>
        <w:rPr>
          <w:rFonts w:hint="eastAsia" w:hAnsi="宋体" w:cs="宋体"/>
          <w:color w:val="auto"/>
          <w:spacing w:val="4"/>
          <w:highlight w:val="none"/>
        </w:rPr>
        <w:t>或盖章</w:t>
      </w:r>
      <w:r>
        <w:rPr>
          <w:rFonts w:hint="eastAsia" w:hAnsi="宋体" w:cs="宋体"/>
          <w:color w:val="auto"/>
          <w:szCs w:val="24"/>
          <w:highlight w:val="none"/>
        </w:rPr>
        <w:t>：</w:t>
      </w:r>
    </w:p>
    <w:p w14:paraId="01E9C016">
      <w:pPr>
        <w:spacing w:line="280" w:lineRule="exact"/>
        <w:ind w:right="617" w:rightChars="257"/>
        <w:jc w:val="left"/>
        <w:rPr>
          <w:rFonts w:hAnsi="宋体" w:cs="宋体"/>
          <w:color w:val="auto"/>
          <w:szCs w:val="24"/>
          <w:highlight w:val="none"/>
        </w:rPr>
      </w:pPr>
    </w:p>
    <w:p w14:paraId="3AF4FE6F">
      <w:pPr>
        <w:spacing w:line="280" w:lineRule="exact"/>
        <w:ind w:right="617" w:rightChars="257"/>
        <w:rPr>
          <w:rFonts w:hAnsi="宋体" w:cs="宋体"/>
          <w:color w:val="auto"/>
          <w:szCs w:val="24"/>
          <w:highlight w:val="none"/>
        </w:rPr>
      </w:pPr>
      <w:r>
        <w:rPr>
          <w:rFonts w:hint="eastAsia" w:hAnsi="宋体" w:cs="宋体"/>
          <w:color w:val="auto"/>
          <w:szCs w:val="24"/>
          <w:highlight w:val="none"/>
        </w:rPr>
        <w:t>日    期：</w:t>
      </w:r>
    </w:p>
    <w:p w14:paraId="2F00B399">
      <w:pPr>
        <w:jc w:val="center"/>
        <w:rPr>
          <w:rFonts w:hAnsi="宋体" w:cs="宋体"/>
          <w:color w:val="auto"/>
          <w:szCs w:val="24"/>
          <w:highlight w:val="none"/>
        </w:rPr>
      </w:pPr>
    </w:p>
    <w:p w14:paraId="2ADCEE3A">
      <w:pPr>
        <w:spacing w:before="156" w:beforeLines="50" w:after="156" w:afterLines="50" w:line="400" w:lineRule="atLeast"/>
        <w:rPr>
          <w:rFonts w:hAnsi="宋体" w:cs="宋体"/>
          <w:b/>
          <w:color w:val="auto"/>
          <w:sz w:val="30"/>
          <w:szCs w:val="30"/>
          <w:highlight w:val="none"/>
        </w:rPr>
      </w:pPr>
      <w:r>
        <w:rPr>
          <w:rFonts w:hint="eastAsia" w:hAnsi="宋体" w:cs="宋体"/>
          <w:color w:val="auto"/>
          <w:szCs w:val="24"/>
          <w:highlight w:val="none"/>
        </w:rPr>
        <w:t>注：本表应按“供应商须知”的规定密封单独提交。若有折扣声明，请与本表一并装订和密封。严格按照表格格式报价。</w:t>
      </w:r>
    </w:p>
    <w:p w14:paraId="16B84304">
      <w:pPr>
        <w:jc w:val="center"/>
        <w:rPr>
          <w:rFonts w:hAnsi="宋体" w:cs="宋体"/>
          <w:b/>
          <w:color w:val="auto"/>
          <w:sz w:val="30"/>
          <w:szCs w:val="30"/>
          <w:highlight w:val="none"/>
        </w:rPr>
      </w:pPr>
      <w:r>
        <w:rPr>
          <w:rFonts w:hint="eastAsia" w:hAnsi="宋体" w:cs="宋体"/>
          <w:b/>
          <w:color w:val="auto"/>
          <w:sz w:val="30"/>
          <w:szCs w:val="30"/>
          <w:highlight w:val="none"/>
        </w:rPr>
        <w:br w:type="page"/>
      </w:r>
      <w:r>
        <w:rPr>
          <w:rFonts w:hint="eastAsia" w:hAnsi="宋体" w:cs="宋体"/>
          <w:b/>
          <w:color w:val="auto"/>
          <w:sz w:val="30"/>
          <w:szCs w:val="30"/>
          <w:highlight w:val="none"/>
        </w:rPr>
        <w:t>2.2分项报价表</w:t>
      </w:r>
    </w:p>
    <w:p w14:paraId="3905C2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cs="宋体"/>
          <w:b/>
          <w:bCs/>
          <w:color w:val="auto"/>
          <w:highlight w:val="none"/>
          <w:lang w:val="en-US" w:eastAsia="zh-CN"/>
        </w:rPr>
      </w:pPr>
      <w:r>
        <w:rPr>
          <w:rFonts w:hint="eastAsia" w:hAnsi="宋体" w:cs="宋体"/>
          <w:b/>
          <w:bCs/>
          <w:color w:val="auto"/>
          <w:highlight w:val="none"/>
          <w:lang w:val="en-US" w:eastAsia="zh-CN"/>
        </w:rPr>
        <w:t>已标价的工程量清单</w:t>
      </w:r>
    </w:p>
    <w:p w14:paraId="2E6E32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hAnsi="宋体" w:eastAsia="宋体" w:cs="宋体"/>
          <w:b/>
          <w:bCs/>
          <w:color w:val="auto"/>
          <w:highlight w:val="none"/>
          <w:lang w:val="en-US" w:eastAsia="zh-CN"/>
        </w:rPr>
      </w:pPr>
      <w:r>
        <w:rPr>
          <w:rFonts w:hint="eastAsia" w:hAnsi="宋体" w:cs="宋体"/>
          <w:b/>
          <w:bCs/>
          <w:color w:val="auto"/>
          <w:highlight w:val="none"/>
          <w:lang w:val="en-US" w:eastAsia="zh-CN"/>
        </w:rPr>
        <w:t>（报价须加盖专业造价人员章）</w:t>
      </w:r>
    </w:p>
    <w:p w14:paraId="723B9737">
      <w:pPr>
        <w:jc w:val="center"/>
        <w:outlineLvl w:val="2"/>
        <w:rPr>
          <w:rFonts w:hAnsi="宋体" w:cs="宋体"/>
          <w:color w:val="auto"/>
          <w:sz w:val="32"/>
          <w:szCs w:val="32"/>
          <w:highlight w:val="none"/>
        </w:rPr>
      </w:pPr>
      <w:r>
        <w:rPr>
          <w:rFonts w:hint="eastAsia" w:hAnsi="宋体" w:cs="宋体"/>
          <w:b/>
          <w:color w:val="auto"/>
          <w:sz w:val="30"/>
          <w:szCs w:val="30"/>
          <w:highlight w:val="none"/>
        </w:rPr>
        <w:br w:type="page"/>
      </w:r>
      <w:bookmarkEnd w:id="625"/>
      <w:bookmarkStart w:id="628" w:name="_Toc344572163"/>
      <w:r>
        <w:rPr>
          <w:rFonts w:hint="eastAsia" w:hAnsi="宋体" w:cs="宋体"/>
          <w:b/>
          <w:bCs/>
          <w:color w:val="auto"/>
          <w:sz w:val="32"/>
          <w:szCs w:val="32"/>
          <w:highlight w:val="none"/>
        </w:rPr>
        <w:t>三、磋商方案说明书</w:t>
      </w:r>
    </w:p>
    <w:p w14:paraId="70A784AA">
      <w:pPr>
        <w:spacing w:line="580" w:lineRule="exact"/>
        <w:rPr>
          <w:color w:val="auto"/>
          <w:highlight w:val="none"/>
        </w:rPr>
      </w:pPr>
      <w:r>
        <w:rPr>
          <w:rFonts w:hint="eastAsia" w:hAnsi="宋体" w:cs="宋体"/>
          <w:color w:val="auto"/>
          <w:szCs w:val="24"/>
          <w:highlight w:val="none"/>
        </w:rPr>
        <w:t>1、按照磋商文件第三章评审办法的要求编制的磋商方案说明书：</w:t>
      </w:r>
    </w:p>
    <w:p w14:paraId="77670C05">
      <w:pPr>
        <w:spacing w:line="440" w:lineRule="exact"/>
        <w:ind w:left="3725" w:leftChars="1552"/>
        <w:rPr>
          <w:rFonts w:hAnsi="宋体" w:cs="宋体"/>
          <w:color w:val="auto"/>
          <w:szCs w:val="24"/>
          <w:highlight w:val="none"/>
        </w:rPr>
      </w:pPr>
    </w:p>
    <w:p w14:paraId="2203E5B0">
      <w:pPr>
        <w:spacing w:line="440" w:lineRule="exact"/>
        <w:ind w:left="3725" w:leftChars="1552"/>
        <w:rPr>
          <w:rFonts w:hAnsi="宋体" w:cs="宋体"/>
          <w:color w:val="auto"/>
          <w:szCs w:val="24"/>
          <w:highlight w:val="none"/>
        </w:rPr>
      </w:pPr>
    </w:p>
    <w:p w14:paraId="62E9AB1E">
      <w:pPr>
        <w:spacing w:line="440" w:lineRule="exact"/>
        <w:ind w:left="3725" w:leftChars="1552"/>
        <w:rPr>
          <w:rFonts w:hAnsi="宋体" w:cs="宋体"/>
          <w:color w:val="auto"/>
          <w:szCs w:val="24"/>
          <w:highlight w:val="none"/>
        </w:rPr>
      </w:pPr>
    </w:p>
    <w:p w14:paraId="14EC0C95">
      <w:pPr>
        <w:rPr>
          <w:color w:val="auto"/>
          <w:highlight w:val="none"/>
        </w:rPr>
        <w:sectPr>
          <w:headerReference r:id="rId9" w:type="default"/>
          <w:footerReference r:id="rId11" w:type="default"/>
          <w:headerReference r:id="rId10" w:type="even"/>
          <w:pgSz w:w="11906" w:h="16838"/>
          <w:pgMar w:top="1417" w:right="1417" w:bottom="1417" w:left="1417" w:header="851" w:footer="992" w:gutter="0"/>
          <w:pgNumType w:fmt="decimal"/>
          <w:cols w:space="720" w:num="1"/>
          <w:docGrid w:type="lines" w:linePitch="312" w:charSpace="0"/>
        </w:sectPr>
      </w:pPr>
      <w:r>
        <w:rPr>
          <w:rFonts w:hint="eastAsia"/>
          <w:color w:val="auto"/>
          <w:highlight w:val="none"/>
        </w:rPr>
        <w:t xml:space="preserve"> </w:t>
      </w:r>
    </w:p>
    <w:p w14:paraId="62FC11E4">
      <w:pPr>
        <w:spacing w:line="440" w:lineRule="exact"/>
        <w:rPr>
          <w:rFonts w:hAnsi="宋体" w:cs="宋体"/>
          <w:color w:val="auto"/>
          <w:szCs w:val="24"/>
          <w:highlight w:val="none"/>
        </w:rPr>
      </w:pPr>
    </w:p>
    <w:p w14:paraId="35069F33">
      <w:pPr>
        <w:spacing w:line="440" w:lineRule="exact"/>
        <w:jc w:val="center"/>
        <w:outlineLvl w:val="2"/>
        <w:rPr>
          <w:rFonts w:hAnsi="宋体" w:cs="宋体"/>
          <w:color w:val="auto"/>
          <w:sz w:val="32"/>
          <w:szCs w:val="32"/>
          <w:highlight w:val="none"/>
        </w:rPr>
      </w:pPr>
      <w:bookmarkStart w:id="629" w:name="_Toc9218"/>
      <w:bookmarkStart w:id="630" w:name="_Toc21284"/>
      <w:bookmarkStart w:id="631" w:name="_Toc23455"/>
      <w:bookmarkStart w:id="632" w:name="_Toc1379"/>
      <w:bookmarkStart w:id="633" w:name="_Toc2621"/>
      <w:r>
        <w:rPr>
          <w:rFonts w:hint="eastAsia" w:hAnsi="宋体" w:cs="宋体"/>
          <w:b/>
          <w:bCs/>
          <w:color w:val="auto"/>
          <w:sz w:val="32"/>
          <w:szCs w:val="32"/>
          <w:highlight w:val="none"/>
        </w:rPr>
        <w:t>四、</w:t>
      </w:r>
      <w:bookmarkEnd w:id="629"/>
      <w:bookmarkEnd w:id="630"/>
      <w:bookmarkEnd w:id="631"/>
      <w:bookmarkEnd w:id="632"/>
      <w:bookmarkEnd w:id="633"/>
      <w:r>
        <w:rPr>
          <w:rFonts w:hint="eastAsia" w:hAnsi="宋体" w:cs="宋体"/>
          <w:b/>
          <w:bCs/>
          <w:color w:val="auto"/>
          <w:sz w:val="32"/>
          <w:szCs w:val="32"/>
          <w:highlight w:val="none"/>
        </w:rPr>
        <w:t>商务条款偏离表</w:t>
      </w:r>
    </w:p>
    <w:p w14:paraId="5EAD6D24">
      <w:pPr>
        <w:pStyle w:val="21"/>
        <w:widowControl w:val="0"/>
        <w:spacing w:before="0" w:beforeAutospacing="0" w:after="0" w:afterAutospacing="0"/>
        <w:jc w:val="both"/>
        <w:rPr>
          <w:rFonts w:cs="宋体"/>
          <w:color w:val="auto"/>
          <w:highlight w:val="none"/>
        </w:rPr>
      </w:pPr>
    </w:p>
    <w:p w14:paraId="13B66C49">
      <w:pPr>
        <w:pStyle w:val="21"/>
        <w:widowControl w:val="0"/>
        <w:spacing w:before="156" w:beforeLines="50" w:beforeAutospacing="0" w:after="156" w:afterLines="50" w:afterAutospacing="0"/>
        <w:rPr>
          <w:rFonts w:cs="宋体"/>
          <w:color w:val="auto"/>
          <w:highlight w:val="none"/>
        </w:rPr>
      </w:pPr>
      <w:r>
        <w:rPr>
          <w:rFonts w:hint="eastAsia" w:cs="宋体"/>
          <w:color w:val="auto"/>
          <w:highlight w:val="none"/>
        </w:rPr>
        <w:t>项目名称：</w:t>
      </w:r>
    </w:p>
    <w:p w14:paraId="535B5BF5">
      <w:pPr>
        <w:pStyle w:val="21"/>
        <w:widowControl w:val="0"/>
        <w:spacing w:before="156" w:beforeLines="50" w:beforeAutospacing="0" w:after="156" w:afterLines="50" w:afterAutospacing="0"/>
        <w:rPr>
          <w:rFonts w:cs="宋体"/>
          <w:color w:val="auto"/>
          <w:highlight w:val="none"/>
          <w:u w:val="single"/>
        </w:rPr>
      </w:pPr>
      <w:r>
        <w:rPr>
          <w:rFonts w:hint="eastAsia" w:cs="宋体"/>
          <w:color w:val="auto"/>
          <w:highlight w:val="none"/>
        </w:rPr>
        <w:t>项目编号：</w:t>
      </w:r>
    </w:p>
    <w:p w14:paraId="233AF640">
      <w:pPr>
        <w:pStyle w:val="21"/>
        <w:widowControl w:val="0"/>
        <w:spacing w:before="0" w:beforeAutospacing="0" w:after="0" w:afterAutospacing="0"/>
        <w:ind w:firstLine="480" w:firstLineChars="200"/>
        <w:jc w:val="center"/>
        <w:rPr>
          <w:rFonts w:cs="宋体"/>
          <w:color w:val="auto"/>
          <w:highlight w:val="none"/>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2649"/>
        <w:gridCol w:w="3013"/>
        <w:gridCol w:w="1428"/>
        <w:gridCol w:w="1253"/>
      </w:tblGrid>
      <w:tr w14:paraId="2659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33AF4B42">
            <w:pPr>
              <w:pStyle w:val="21"/>
              <w:widowControl w:val="0"/>
              <w:spacing w:before="0" w:beforeAutospacing="0" w:after="0" w:afterAutospacing="0"/>
              <w:jc w:val="center"/>
              <w:rPr>
                <w:rFonts w:cs="宋体"/>
                <w:color w:val="auto"/>
                <w:highlight w:val="none"/>
              </w:rPr>
            </w:pPr>
            <w:r>
              <w:rPr>
                <w:rFonts w:hint="eastAsia" w:cs="宋体"/>
                <w:color w:val="auto"/>
                <w:highlight w:val="none"/>
              </w:rPr>
              <w:t>序号</w:t>
            </w:r>
          </w:p>
        </w:tc>
        <w:tc>
          <w:tcPr>
            <w:tcW w:w="2649" w:type="dxa"/>
            <w:tcBorders>
              <w:top w:val="single" w:color="auto" w:sz="4" w:space="0"/>
              <w:left w:val="single" w:color="auto" w:sz="4" w:space="0"/>
              <w:bottom w:val="single" w:color="auto" w:sz="4" w:space="0"/>
              <w:right w:val="single" w:color="auto" w:sz="4" w:space="0"/>
            </w:tcBorders>
            <w:vAlign w:val="center"/>
          </w:tcPr>
          <w:p w14:paraId="32FF1796">
            <w:pPr>
              <w:pStyle w:val="21"/>
              <w:widowControl w:val="0"/>
              <w:spacing w:before="0" w:beforeAutospacing="0" w:after="0" w:afterAutospacing="0"/>
              <w:jc w:val="center"/>
              <w:rPr>
                <w:rFonts w:cs="宋体"/>
                <w:color w:val="auto"/>
                <w:highlight w:val="none"/>
              </w:rPr>
            </w:pPr>
            <w:r>
              <w:rPr>
                <w:rFonts w:hint="eastAsia" w:cs="宋体"/>
                <w:color w:val="auto"/>
                <w:highlight w:val="none"/>
              </w:rPr>
              <w:t>磋商文件的商务条款</w:t>
            </w:r>
          </w:p>
        </w:tc>
        <w:tc>
          <w:tcPr>
            <w:tcW w:w="3013" w:type="dxa"/>
            <w:tcBorders>
              <w:top w:val="single" w:color="auto" w:sz="4" w:space="0"/>
              <w:left w:val="single" w:color="auto" w:sz="4" w:space="0"/>
              <w:bottom w:val="single" w:color="auto" w:sz="4" w:space="0"/>
              <w:right w:val="single" w:color="auto" w:sz="4" w:space="0"/>
            </w:tcBorders>
            <w:vAlign w:val="center"/>
          </w:tcPr>
          <w:p w14:paraId="12B44222">
            <w:pPr>
              <w:pStyle w:val="21"/>
              <w:widowControl w:val="0"/>
              <w:spacing w:before="0" w:beforeAutospacing="0" w:after="0" w:afterAutospacing="0"/>
              <w:jc w:val="center"/>
              <w:rPr>
                <w:rFonts w:cs="宋体"/>
                <w:color w:val="auto"/>
                <w:highlight w:val="none"/>
              </w:rPr>
            </w:pPr>
            <w:r>
              <w:rPr>
                <w:rFonts w:hint="eastAsia" w:cs="宋体"/>
                <w:color w:val="auto"/>
                <w:highlight w:val="none"/>
              </w:rPr>
              <w:t>磋商响应文件的商务条款</w:t>
            </w:r>
          </w:p>
        </w:tc>
        <w:tc>
          <w:tcPr>
            <w:tcW w:w="1428" w:type="dxa"/>
            <w:tcBorders>
              <w:top w:val="single" w:color="auto" w:sz="4" w:space="0"/>
              <w:left w:val="single" w:color="auto" w:sz="4" w:space="0"/>
              <w:bottom w:val="single" w:color="auto" w:sz="4" w:space="0"/>
              <w:right w:val="single" w:color="auto" w:sz="4" w:space="0"/>
            </w:tcBorders>
            <w:vAlign w:val="center"/>
          </w:tcPr>
          <w:p w14:paraId="39E20BC7">
            <w:pPr>
              <w:pStyle w:val="21"/>
              <w:widowControl w:val="0"/>
              <w:spacing w:before="0" w:beforeAutospacing="0" w:after="0" w:afterAutospacing="0"/>
              <w:jc w:val="center"/>
              <w:rPr>
                <w:rFonts w:cs="宋体"/>
                <w:color w:val="auto"/>
                <w:highlight w:val="none"/>
              </w:rPr>
            </w:pPr>
            <w:r>
              <w:rPr>
                <w:rFonts w:hint="eastAsia" w:cs="宋体"/>
                <w:color w:val="auto"/>
                <w:highlight w:val="none"/>
              </w:rPr>
              <w:t>偏离</w:t>
            </w:r>
          </w:p>
        </w:tc>
        <w:tc>
          <w:tcPr>
            <w:tcW w:w="1253" w:type="dxa"/>
            <w:tcBorders>
              <w:top w:val="single" w:color="auto" w:sz="4" w:space="0"/>
              <w:left w:val="single" w:color="auto" w:sz="4" w:space="0"/>
              <w:bottom w:val="single" w:color="auto" w:sz="4" w:space="0"/>
              <w:right w:val="single" w:color="auto" w:sz="4" w:space="0"/>
            </w:tcBorders>
            <w:vAlign w:val="center"/>
          </w:tcPr>
          <w:p w14:paraId="01BEDF91">
            <w:pPr>
              <w:pStyle w:val="21"/>
              <w:widowControl w:val="0"/>
              <w:spacing w:before="0" w:beforeAutospacing="0" w:after="0" w:afterAutospacing="0"/>
              <w:jc w:val="center"/>
              <w:rPr>
                <w:rFonts w:cs="宋体"/>
                <w:color w:val="auto"/>
                <w:highlight w:val="none"/>
              </w:rPr>
            </w:pPr>
            <w:r>
              <w:rPr>
                <w:rFonts w:hint="eastAsia" w:cs="宋体"/>
                <w:color w:val="auto"/>
                <w:highlight w:val="none"/>
              </w:rPr>
              <w:t>说明</w:t>
            </w:r>
          </w:p>
        </w:tc>
      </w:tr>
      <w:tr w14:paraId="6CB2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8B80A62">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723541B7">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15530F1">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1B754B27">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37EE77F8">
            <w:pPr>
              <w:pStyle w:val="21"/>
              <w:widowControl w:val="0"/>
              <w:spacing w:before="0" w:beforeAutospacing="0" w:after="0" w:afterAutospacing="0"/>
              <w:ind w:firstLine="480" w:firstLineChars="200"/>
              <w:jc w:val="center"/>
              <w:rPr>
                <w:rFonts w:cs="宋体"/>
                <w:color w:val="auto"/>
                <w:highlight w:val="none"/>
              </w:rPr>
            </w:pPr>
          </w:p>
        </w:tc>
      </w:tr>
      <w:tr w14:paraId="219D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DE807A3">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3770C9D9">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49A49C7">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6C294275">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3C1C3E28">
            <w:pPr>
              <w:pStyle w:val="21"/>
              <w:widowControl w:val="0"/>
              <w:spacing w:before="0" w:beforeAutospacing="0" w:after="0" w:afterAutospacing="0"/>
              <w:ind w:firstLine="480" w:firstLineChars="200"/>
              <w:jc w:val="center"/>
              <w:rPr>
                <w:rFonts w:cs="宋体"/>
                <w:color w:val="auto"/>
                <w:highlight w:val="none"/>
              </w:rPr>
            </w:pPr>
          </w:p>
        </w:tc>
      </w:tr>
      <w:tr w14:paraId="761B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18DFFFB3">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1193D902">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7AC75B7D">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617B0ACA">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0C633BC7">
            <w:pPr>
              <w:pStyle w:val="21"/>
              <w:widowControl w:val="0"/>
              <w:spacing w:before="0" w:beforeAutospacing="0" w:after="0" w:afterAutospacing="0"/>
              <w:ind w:firstLine="480" w:firstLineChars="200"/>
              <w:jc w:val="center"/>
              <w:rPr>
                <w:rFonts w:cs="宋体"/>
                <w:color w:val="auto"/>
                <w:highlight w:val="none"/>
              </w:rPr>
            </w:pPr>
          </w:p>
        </w:tc>
      </w:tr>
      <w:tr w14:paraId="1F0B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6D033507">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6201E670">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27493906">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52ABFAAC">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7360DB4C">
            <w:pPr>
              <w:pStyle w:val="21"/>
              <w:widowControl w:val="0"/>
              <w:spacing w:before="0" w:beforeAutospacing="0" w:after="0" w:afterAutospacing="0"/>
              <w:ind w:firstLine="480" w:firstLineChars="200"/>
              <w:jc w:val="center"/>
              <w:rPr>
                <w:rFonts w:cs="宋体"/>
                <w:color w:val="auto"/>
                <w:highlight w:val="none"/>
              </w:rPr>
            </w:pPr>
          </w:p>
        </w:tc>
      </w:tr>
      <w:tr w14:paraId="4AF7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E670C27">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15169111">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9925034">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259C6C99">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4FD39BCD">
            <w:pPr>
              <w:pStyle w:val="21"/>
              <w:widowControl w:val="0"/>
              <w:spacing w:before="0" w:beforeAutospacing="0" w:after="0" w:afterAutospacing="0"/>
              <w:ind w:firstLine="480" w:firstLineChars="200"/>
              <w:jc w:val="center"/>
              <w:rPr>
                <w:rFonts w:cs="宋体"/>
                <w:color w:val="auto"/>
                <w:highlight w:val="none"/>
              </w:rPr>
            </w:pPr>
          </w:p>
        </w:tc>
      </w:tr>
      <w:tr w14:paraId="3F5A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29FBB2B2">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554E2BE3">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1BABA00D">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13053BC9">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0A9D7E37">
            <w:pPr>
              <w:pStyle w:val="21"/>
              <w:widowControl w:val="0"/>
              <w:spacing w:before="0" w:beforeAutospacing="0" w:after="0" w:afterAutospacing="0"/>
              <w:ind w:firstLine="480" w:firstLineChars="200"/>
              <w:jc w:val="center"/>
              <w:rPr>
                <w:rFonts w:cs="宋体"/>
                <w:color w:val="auto"/>
                <w:highlight w:val="none"/>
              </w:rPr>
            </w:pPr>
          </w:p>
        </w:tc>
      </w:tr>
      <w:tr w14:paraId="4205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05C02FD9">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7357A4C8">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38474FDB">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4228D3ED">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106A0E90">
            <w:pPr>
              <w:pStyle w:val="21"/>
              <w:widowControl w:val="0"/>
              <w:spacing w:before="0" w:beforeAutospacing="0" w:after="0" w:afterAutospacing="0"/>
              <w:ind w:firstLine="480" w:firstLineChars="200"/>
              <w:jc w:val="center"/>
              <w:rPr>
                <w:rFonts w:cs="宋体"/>
                <w:color w:val="auto"/>
                <w:highlight w:val="none"/>
              </w:rPr>
            </w:pPr>
          </w:p>
        </w:tc>
      </w:tr>
    </w:tbl>
    <w:p w14:paraId="1619C529">
      <w:pPr>
        <w:pStyle w:val="21"/>
        <w:widowControl w:val="0"/>
        <w:spacing w:before="0" w:beforeAutospacing="0" w:after="0" w:afterAutospacing="0"/>
        <w:rPr>
          <w:rFonts w:cs="宋体"/>
          <w:color w:val="auto"/>
          <w:highlight w:val="none"/>
        </w:rPr>
      </w:pPr>
      <w:r>
        <w:rPr>
          <w:rFonts w:hint="eastAsia" w:cs="宋体"/>
          <w:color w:val="auto"/>
          <w:highlight w:val="none"/>
        </w:rPr>
        <w:t>说明：</w:t>
      </w:r>
    </w:p>
    <w:p w14:paraId="186095AE">
      <w:pPr>
        <w:pStyle w:val="21"/>
        <w:widowControl w:val="0"/>
        <w:spacing w:before="0" w:beforeAutospacing="0" w:after="0" w:afterAutospacing="0"/>
        <w:ind w:firstLine="480" w:firstLineChars="200"/>
        <w:jc w:val="both"/>
        <w:rPr>
          <w:rFonts w:cs="宋体"/>
          <w:color w:val="auto"/>
          <w:highlight w:val="none"/>
        </w:rPr>
      </w:pPr>
      <w:r>
        <w:rPr>
          <w:rFonts w:hint="eastAsia" w:cs="宋体"/>
          <w:color w:val="auto"/>
          <w:highlight w:val="none"/>
        </w:rPr>
        <w:t>1.参照第四章合同条款要求内容进行响应。</w:t>
      </w:r>
    </w:p>
    <w:p w14:paraId="1A2C14D9">
      <w:pPr>
        <w:pStyle w:val="21"/>
        <w:widowControl w:val="0"/>
        <w:spacing w:before="0" w:beforeAutospacing="0" w:after="0" w:afterAutospacing="0"/>
        <w:ind w:firstLine="480" w:firstLineChars="200"/>
        <w:jc w:val="both"/>
        <w:rPr>
          <w:rFonts w:cs="宋体"/>
          <w:color w:val="auto"/>
          <w:highlight w:val="none"/>
        </w:rPr>
      </w:pPr>
      <w:r>
        <w:rPr>
          <w:rFonts w:hint="eastAsia" w:cs="宋体"/>
          <w:color w:val="auto"/>
          <w:highlight w:val="none"/>
        </w:rPr>
        <w:t>2.本表只填写磋商响应文件中与磋商文件有偏离（包括正偏离和负偏离）的内容，磋商响应文件中商务响应与磋商文件要求完全一致的，不用在此表中列出，但必须提交空白表。</w:t>
      </w:r>
    </w:p>
    <w:p w14:paraId="4CEC4692">
      <w:pPr>
        <w:pStyle w:val="21"/>
        <w:widowControl w:val="0"/>
        <w:spacing w:before="0" w:beforeAutospacing="0" w:after="0" w:afterAutospacing="0"/>
        <w:ind w:firstLine="480" w:firstLineChars="200"/>
        <w:rPr>
          <w:rFonts w:cs="宋体"/>
          <w:color w:val="auto"/>
          <w:highlight w:val="none"/>
        </w:rPr>
      </w:pPr>
      <w:r>
        <w:rPr>
          <w:rFonts w:hint="eastAsia" w:cs="宋体"/>
          <w:color w:val="auto"/>
          <w:highlight w:val="none"/>
        </w:rPr>
        <w:t>2.供应商必须据实填写，不得虚假响应，否则将取消其磋商或成交资格，并按有关规定进处罚。</w:t>
      </w:r>
    </w:p>
    <w:p w14:paraId="522B829D">
      <w:pPr>
        <w:pStyle w:val="21"/>
        <w:widowControl w:val="0"/>
        <w:spacing w:before="0" w:beforeAutospacing="0" w:after="0" w:afterAutospacing="0"/>
        <w:ind w:firstLine="480" w:firstLineChars="200"/>
        <w:jc w:val="center"/>
        <w:rPr>
          <w:rFonts w:cs="宋体"/>
          <w:color w:val="auto"/>
          <w:highlight w:val="none"/>
        </w:rPr>
      </w:pPr>
    </w:p>
    <w:p w14:paraId="2687CFFE">
      <w:pPr>
        <w:pStyle w:val="21"/>
        <w:widowControl w:val="0"/>
        <w:spacing w:before="0" w:beforeAutospacing="0" w:after="0" w:afterAutospacing="0"/>
        <w:ind w:firstLine="480" w:firstLineChars="200"/>
        <w:rPr>
          <w:rFonts w:cs="宋体"/>
          <w:color w:val="auto"/>
          <w:highlight w:val="none"/>
        </w:rPr>
      </w:pPr>
      <w:r>
        <w:rPr>
          <w:rFonts w:hint="eastAsia" w:cs="宋体"/>
          <w:color w:val="auto"/>
          <w:highlight w:val="none"/>
        </w:rPr>
        <w:t>供应商名称：                         （单位公章）</w:t>
      </w:r>
    </w:p>
    <w:p w14:paraId="6F20FE32">
      <w:pPr>
        <w:pStyle w:val="21"/>
        <w:widowControl w:val="0"/>
        <w:spacing w:before="0" w:beforeAutospacing="0" w:after="0" w:afterAutospacing="0"/>
        <w:ind w:firstLine="480" w:firstLineChars="200"/>
        <w:jc w:val="center"/>
        <w:rPr>
          <w:rFonts w:cs="宋体"/>
          <w:color w:val="auto"/>
          <w:highlight w:val="none"/>
        </w:rPr>
      </w:pPr>
    </w:p>
    <w:p w14:paraId="67CF3910">
      <w:pPr>
        <w:spacing w:line="400" w:lineRule="exact"/>
        <w:ind w:firstLine="480" w:firstLineChars="200"/>
        <w:rPr>
          <w:rFonts w:hAnsi="宋体" w:cs="宋体"/>
          <w:color w:val="auto"/>
          <w:szCs w:val="24"/>
          <w:highlight w:val="none"/>
        </w:rPr>
      </w:pPr>
      <w:r>
        <w:rPr>
          <w:rFonts w:hint="eastAsia" w:hAnsi="宋体" w:cs="宋体"/>
          <w:color w:val="auto"/>
          <w:highlight w:val="none"/>
        </w:rPr>
        <w:t xml:space="preserve">法定代表人或委托代理人：              （签字或盖章） </w:t>
      </w:r>
    </w:p>
    <w:p w14:paraId="733C2F80">
      <w:pPr>
        <w:spacing w:line="360" w:lineRule="auto"/>
        <w:ind w:left="600" w:leftChars="250"/>
        <w:rPr>
          <w:rFonts w:hAnsi="宋体" w:cs="宋体"/>
          <w:b/>
          <w:bCs/>
          <w:color w:val="auto"/>
          <w:sz w:val="28"/>
          <w:szCs w:val="28"/>
          <w:highlight w:val="none"/>
        </w:rPr>
      </w:pPr>
    </w:p>
    <w:p w14:paraId="3405D1E8">
      <w:pPr>
        <w:spacing w:line="440" w:lineRule="exact"/>
        <w:ind w:left="3725" w:leftChars="1552"/>
        <w:rPr>
          <w:rFonts w:hAnsi="宋体" w:cs="宋体"/>
          <w:color w:val="auto"/>
          <w:szCs w:val="24"/>
          <w:highlight w:val="none"/>
        </w:rPr>
      </w:pPr>
    </w:p>
    <w:p w14:paraId="1134555D">
      <w:pPr>
        <w:spacing w:line="440" w:lineRule="exact"/>
        <w:ind w:left="3725" w:leftChars="1552"/>
        <w:rPr>
          <w:rFonts w:hAnsi="宋体" w:cs="宋体"/>
          <w:color w:val="auto"/>
          <w:szCs w:val="24"/>
          <w:highlight w:val="none"/>
        </w:rPr>
      </w:pPr>
    </w:p>
    <w:p w14:paraId="00CEA7AB">
      <w:pPr>
        <w:spacing w:line="440" w:lineRule="exact"/>
        <w:ind w:left="3725" w:leftChars="1552"/>
        <w:rPr>
          <w:rFonts w:hAnsi="宋体" w:cs="宋体"/>
          <w:color w:val="auto"/>
          <w:szCs w:val="24"/>
          <w:highlight w:val="none"/>
        </w:rPr>
      </w:pPr>
    </w:p>
    <w:bookmarkEnd w:id="628"/>
    <w:p w14:paraId="5AB88864">
      <w:pPr>
        <w:spacing w:line="360" w:lineRule="auto"/>
        <w:jc w:val="center"/>
        <w:outlineLvl w:val="2"/>
        <w:rPr>
          <w:rFonts w:hAnsi="宋体" w:cs="宋体"/>
          <w:b/>
          <w:bCs/>
          <w:color w:val="auto"/>
          <w:sz w:val="30"/>
          <w:szCs w:val="30"/>
          <w:highlight w:val="none"/>
        </w:rPr>
      </w:pPr>
      <w:bookmarkStart w:id="634" w:name="_Toc363474033"/>
      <w:bookmarkStart w:id="635" w:name="_Toc403077656"/>
      <w:r>
        <w:rPr>
          <w:rFonts w:hint="eastAsia" w:hAnsi="宋体" w:cs="宋体"/>
          <w:b/>
          <w:bCs/>
          <w:color w:val="auto"/>
          <w:sz w:val="30"/>
          <w:szCs w:val="30"/>
          <w:highlight w:val="none"/>
        </w:rPr>
        <w:br w:type="page"/>
      </w:r>
      <w:r>
        <w:rPr>
          <w:rFonts w:hint="eastAsia" w:hAnsi="宋体" w:cs="宋体"/>
          <w:b/>
          <w:bCs/>
          <w:color w:val="auto"/>
          <w:sz w:val="30"/>
          <w:szCs w:val="30"/>
          <w:highlight w:val="none"/>
        </w:rPr>
        <w:t>五、陕西省政府采购供应商拒绝政府采购领域商业贿赂承诺书</w:t>
      </w:r>
      <w:bookmarkEnd w:id="634"/>
      <w:bookmarkEnd w:id="635"/>
    </w:p>
    <w:p w14:paraId="4FD9D14F">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为响应党中央、国务院关于治理政府采购领域商业贿赂行为的号召，我公司在此庄严承诺：</w:t>
      </w:r>
    </w:p>
    <w:p w14:paraId="76A1E019">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1、在参与政府采购活动中遵纪守法、诚信经营、公平竞标。</w:t>
      </w:r>
    </w:p>
    <w:p w14:paraId="0B6076AA">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2、不向政府采购人、采购代理机构和政府采购评审专家进行任何形式的商业贿赂以谋取交易机会。</w:t>
      </w:r>
    </w:p>
    <w:p w14:paraId="0BF38FD5">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3、不向政府采购代理机构和采购人提供虚假资质文件或采用虚假应标方式参与政府采购市场竞争并谋取中标、成交。</w:t>
      </w:r>
    </w:p>
    <w:p w14:paraId="07CBDC17">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4、不采取“围标、陪标”等商业欺诈手段获得政府采购定单。</w:t>
      </w:r>
    </w:p>
    <w:p w14:paraId="77450F2F">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5、不采取不正当手段诋毁、排挤其他供应商。</w:t>
      </w:r>
    </w:p>
    <w:p w14:paraId="447CC915">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6、不在提供商品和服务时“偷梁换柱、以次充好”损害采购人的合法权益。</w:t>
      </w:r>
    </w:p>
    <w:p w14:paraId="1B80A508">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7、不与采购人、采购代理机构政府采购评审专家或其它供应商恶意串通，进行质疑和投诉，维护政府采购市场秩序。</w:t>
      </w:r>
    </w:p>
    <w:p w14:paraId="3D59A91D">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8、尊重和接受政府采购监督管理部门的监督和政府采购代理机构招标采购要求，承担因违约行为给采购人造成的损失。</w:t>
      </w:r>
    </w:p>
    <w:p w14:paraId="257CC6C2">
      <w:pPr>
        <w:spacing w:line="600" w:lineRule="exact"/>
        <w:ind w:left="761" w:leftChars="267" w:hanging="120" w:hangingChars="50"/>
        <w:jc w:val="left"/>
        <w:rPr>
          <w:rFonts w:hAnsi="宋体" w:cs="宋体"/>
          <w:color w:val="auto"/>
          <w:szCs w:val="24"/>
          <w:highlight w:val="none"/>
        </w:rPr>
      </w:pPr>
      <w:r>
        <w:rPr>
          <w:rFonts w:hint="eastAsia" w:hAnsi="宋体" w:cs="宋体"/>
          <w:color w:val="auto"/>
          <w:szCs w:val="24"/>
          <w:highlight w:val="none"/>
        </w:rPr>
        <w:t>9、不发生其他有悖于政府采购公开、公平、公正和诚信原则的行为。</w:t>
      </w:r>
    </w:p>
    <w:p w14:paraId="48D1D791">
      <w:pPr>
        <w:spacing w:line="600" w:lineRule="exact"/>
        <w:ind w:firstLine="720" w:firstLineChars="300"/>
        <w:jc w:val="left"/>
        <w:rPr>
          <w:rFonts w:hAnsi="宋体" w:cs="宋体"/>
          <w:color w:val="auto"/>
          <w:szCs w:val="24"/>
          <w:highlight w:val="none"/>
        </w:rPr>
      </w:pPr>
      <w:r>
        <w:rPr>
          <w:rFonts w:hint="eastAsia" w:hAnsi="宋体" w:cs="宋体"/>
          <w:color w:val="auto"/>
          <w:szCs w:val="24"/>
          <w:highlight w:val="none"/>
        </w:rPr>
        <w:t>承诺单位（盖章）：</w:t>
      </w:r>
    </w:p>
    <w:p w14:paraId="3FA840DD">
      <w:pPr>
        <w:spacing w:line="600" w:lineRule="exact"/>
        <w:ind w:firstLine="720" w:firstLineChars="300"/>
        <w:jc w:val="left"/>
        <w:rPr>
          <w:rFonts w:hAnsi="宋体" w:cs="宋体"/>
          <w:color w:val="auto"/>
          <w:szCs w:val="24"/>
          <w:highlight w:val="none"/>
        </w:rPr>
      </w:pPr>
      <w:r>
        <w:rPr>
          <w:rFonts w:hint="eastAsia" w:hAnsi="宋体" w:cs="宋体"/>
          <w:color w:val="auto"/>
          <w:szCs w:val="24"/>
          <w:highlight w:val="none"/>
        </w:rPr>
        <w:t>全权代表（签字）：</w:t>
      </w:r>
    </w:p>
    <w:p w14:paraId="31B0C87D">
      <w:pPr>
        <w:spacing w:line="600" w:lineRule="exact"/>
        <w:ind w:firstLine="720" w:firstLineChars="300"/>
        <w:rPr>
          <w:rFonts w:hAnsi="宋体" w:cs="宋体"/>
          <w:color w:val="auto"/>
          <w:szCs w:val="24"/>
          <w:highlight w:val="none"/>
        </w:rPr>
      </w:pPr>
      <w:r>
        <w:rPr>
          <w:rFonts w:hint="eastAsia" w:hAnsi="宋体" w:cs="宋体"/>
          <w:color w:val="auto"/>
          <w:szCs w:val="24"/>
          <w:highlight w:val="none"/>
        </w:rPr>
        <w:t xml:space="preserve">地    址：                                                       </w:t>
      </w:r>
    </w:p>
    <w:p w14:paraId="208FFD40">
      <w:pPr>
        <w:spacing w:line="600" w:lineRule="exact"/>
        <w:ind w:firstLine="720" w:firstLineChars="300"/>
        <w:rPr>
          <w:rFonts w:hAnsi="宋体" w:cs="宋体"/>
          <w:color w:val="auto"/>
          <w:szCs w:val="24"/>
          <w:highlight w:val="none"/>
        </w:rPr>
      </w:pPr>
      <w:r>
        <w:rPr>
          <w:rFonts w:hint="eastAsia" w:hAnsi="宋体" w:cs="宋体"/>
          <w:color w:val="auto"/>
          <w:szCs w:val="24"/>
          <w:highlight w:val="none"/>
        </w:rPr>
        <w:t xml:space="preserve">邮    编：                                                       </w:t>
      </w:r>
    </w:p>
    <w:p w14:paraId="38D4767C">
      <w:pPr>
        <w:spacing w:line="600" w:lineRule="exact"/>
        <w:ind w:left="240" w:leftChars="100" w:firstLine="480" w:firstLineChars="200"/>
        <w:rPr>
          <w:rFonts w:hAnsi="宋体" w:cs="宋体"/>
          <w:color w:val="auto"/>
          <w:szCs w:val="24"/>
          <w:highlight w:val="none"/>
        </w:rPr>
      </w:pPr>
      <w:r>
        <w:rPr>
          <w:rFonts w:hint="eastAsia" w:hAnsi="宋体" w:cs="宋体"/>
          <w:color w:val="auto"/>
          <w:szCs w:val="24"/>
          <w:highlight w:val="none"/>
        </w:rPr>
        <w:t xml:space="preserve">电    话：                                                       </w:t>
      </w:r>
    </w:p>
    <w:p w14:paraId="52E8991F">
      <w:pPr>
        <w:spacing w:line="600" w:lineRule="exact"/>
        <w:ind w:left="754" w:leftChars="314" w:firstLine="5280" w:firstLineChars="2200"/>
        <w:jc w:val="left"/>
        <w:rPr>
          <w:rFonts w:hAnsi="宋体" w:cs="宋体"/>
          <w:color w:val="auto"/>
          <w:szCs w:val="24"/>
          <w:highlight w:val="none"/>
        </w:rPr>
      </w:pPr>
      <w:r>
        <w:rPr>
          <w:rFonts w:hint="eastAsia" w:hAnsi="宋体" w:cs="宋体"/>
          <w:color w:val="auto"/>
          <w:szCs w:val="24"/>
          <w:highlight w:val="none"/>
        </w:rPr>
        <w:t>年    月    日</w:t>
      </w:r>
    </w:p>
    <w:p w14:paraId="3C24C35C">
      <w:pPr>
        <w:jc w:val="center"/>
        <w:outlineLvl w:val="2"/>
        <w:rPr>
          <w:rFonts w:hAnsi="宋体" w:cs="宋体"/>
          <w:b/>
          <w:bCs/>
          <w:color w:val="auto"/>
          <w:sz w:val="30"/>
          <w:szCs w:val="30"/>
          <w:highlight w:val="none"/>
        </w:rPr>
      </w:pPr>
      <w:bookmarkStart w:id="636" w:name="_Toc363474034"/>
      <w:bookmarkStart w:id="637" w:name="_Toc403077657"/>
      <w:r>
        <w:rPr>
          <w:rFonts w:hint="eastAsia" w:hAnsi="宋体" w:cs="宋体"/>
          <w:b/>
          <w:bCs/>
          <w:color w:val="auto"/>
          <w:sz w:val="30"/>
          <w:szCs w:val="30"/>
          <w:highlight w:val="none"/>
        </w:rPr>
        <w:br w:type="page"/>
      </w:r>
      <w:r>
        <w:rPr>
          <w:rFonts w:hint="eastAsia" w:hAnsi="宋体" w:cs="宋体"/>
          <w:b/>
          <w:bCs/>
          <w:color w:val="auto"/>
          <w:sz w:val="30"/>
          <w:szCs w:val="30"/>
          <w:highlight w:val="none"/>
        </w:rPr>
        <w:t>六、特定资格证明文件</w:t>
      </w:r>
      <w:bookmarkEnd w:id="636"/>
      <w:bookmarkEnd w:id="637"/>
    </w:p>
    <w:p w14:paraId="11B96096">
      <w:pPr>
        <w:keepNext w:val="0"/>
        <w:keepLines w:val="0"/>
        <w:pageBreakBefore w:val="0"/>
        <w:numPr>
          <w:ilvl w:val="0"/>
          <w:numId w:val="0"/>
        </w:numPr>
        <w:kinsoku/>
        <w:overflowPunct/>
        <w:topLinePunct w:val="0"/>
        <w:autoSpaceDE/>
        <w:autoSpaceDN/>
        <w:bidi w:val="0"/>
        <w:adjustRightInd/>
        <w:snapToGrid w:val="0"/>
        <w:spacing w:line="360" w:lineRule="auto"/>
        <w:jc w:val="left"/>
        <w:textAlignment w:val="auto"/>
        <w:outlineLvl w:val="9"/>
        <w:rPr>
          <w:rFonts w:hint="eastAsia" w:ascii="宋体" w:hAnsi="宋体" w:eastAsia="宋体" w:cs="宋体"/>
          <w:i w:val="0"/>
          <w:iCs w:val="0"/>
          <w:caps w:val="0"/>
          <w:color w:val="333333"/>
          <w:spacing w:val="0"/>
          <w:sz w:val="24"/>
          <w:szCs w:val="24"/>
          <w:highlight w:val="none"/>
          <w:shd w:val="clear" w:fill="FFFFFF"/>
          <w:lang w:val="en-US" w:eastAsia="zh-CN"/>
        </w:rPr>
      </w:pPr>
      <w:r>
        <w:rPr>
          <w:rFonts w:hint="eastAsia" w:ascii="宋体" w:hAnsi="宋体" w:eastAsia="宋体" w:cs="宋体"/>
          <w:i w:val="0"/>
          <w:iCs w:val="0"/>
          <w:caps w:val="0"/>
          <w:color w:val="333333"/>
          <w:spacing w:val="0"/>
          <w:sz w:val="24"/>
          <w:szCs w:val="24"/>
          <w:highlight w:val="none"/>
          <w:shd w:val="clear" w:fill="FFFFFF"/>
          <w:lang w:val="en-US" w:eastAsia="zh-CN"/>
        </w:rPr>
        <w:t>(</w:t>
      </w:r>
      <w:r>
        <w:rPr>
          <w:rFonts w:hint="eastAsia" w:hAnsi="宋体" w:cs="宋体"/>
          <w:i w:val="0"/>
          <w:iCs w:val="0"/>
          <w:caps w:val="0"/>
          <w:color w:val="333333"/>
          <w:spacing w:val="0"/>
          <w:sz w:val="24"/>
          <w:szCs w:val="24"/>
          <w:highlight w:val="none"/>
          <w:shd w:val="clear" w:fill="FFFFFF"/>
          <w:lang w:val="en-US" w:eastAsia="zh-CN"/>
        </w:rPr>
        <w:t>1</w:t>
      </w:r>
      <w:r>
        <w:rPr>
          <w:rFonts w:hint="eastAsia" w:ascii="宋体" w:hAnsi="宋体" w:eastAsia="宋体" w:cs="宋体"/>
          <w:i w:val="0"/>
          <w:iCs w:val="0"/>
          <w:caps w:val="0"/>
          <w:color w:val="333333"/>
          <w:spacing w:val="0"/>
          <w:sz w:val="24"/>
          <w:szCs w:val="24"/>
          <w:highlight w:val="none"/>
          <w:shd w:val="clear" w:fill="FFFFFF"/>
          <w:lang w:val="en-US" w:eastAsia="zh-CN"/>
        </w:rPr>
        <w:t>）</w:t>
      </w:r>
      <w:r>
        <w:rPr>
          <w:rFonts w:hint="eastAsia" w:ascii="宋体" w:hAnsi="宋体" w:eastAsia="宋体" w:cs="宋体"/>
          <w:i w:val="0"/>
          <w:iCs w:val="0"/>
          <w:caps w:val="0"/>
          <w:color w:val="333333"/>
          <w:spacing w:val="0"/>
          <w:sz w:val="24"/>
          <w:szCs w:val="24"/>
          <w:highlight w:val="none"/>
          <w:shd w:val="clear" w:fill="FFFFFF"/>
        </w:rPr>
        <w:t>提供合格有效的法人或者其他组织的营业执照等证明文件，自然人的身份证明；</w:t>
      </w:r>
      <w:r>
        <w:rPr>
          <w:rFonts w:hint="eastAsia" w:ascii="宋体" w:hAnsi="宋体" w:eastAsia="宋体" w:cs="宋体"/>
          <w:i w:val="0"/>
          <w:iCs w:val="0"/>
          <w:caps w:val="0"/>
          <w:color w:val="333333"/>
          <w:spacing w:val="0"/>
          <w:sz w:val="24"/>
          <w:szCs w:val="24"/>
          <w:highlight w:val="none"/>
          <w:shd w:val="clear" w:fill="FFFFFF"/>
        </w:rPr>
        <w:br w:type="textWrapping"/>
      </w:r>
      <w:r>
        <w:rPr>
          <w:rFonts w:hint="eastAsia" w:ascii="宋体" w:hAnsi="宋体" w:eastAsia="宋体" w:cs="宋体"/>
          <w:i w:val="0"/>
          <w:iCs w:val="0"/>
          <w:caps w:val="0"/>
          <w:color w:val="333333"/>
          <w:spacing w:val="0"/>
          <w:sz w:val="24"/>
          <w:szCs w:val="24"/>
          <w:highlight w:val="none"/>
          <w:shd w:val="clear" w:fill="FFFFFF"/>
          <w:lang w:val="en-US" w:eastAsia="zh-CN"/>
        </w:rPr>
        <w:t>(2）提供法定代表人授权书（附法定代表人、被授权人身份证复印件），法定代表人直接参加的，须提供法定代表人身份证明及身份证复印件）；</w:t>
      </w:r>
      <w:r>
        <w:rPr>
          <w:rFonts w:hint="eastAsia" w:ascii="宋体" w:hAnsi="宋体" w:eastAsia="宋体" w:cs="宋体"/>
          <w:i w:val="0"/>
          <w:iCs w:val="0"/>
          <w:caps w:val="0"/>
          <w:color w:val="333333"/>
          <w:spacing w:val="0"/>
          <w:sz w:val="24"/>
          <w:szCs w:val="24"/>
          <w:highlight w:val="none"/>
          <w:shd w:val="clear" w:fill="FFFFFF"/>
          <w:lang w:val="en-US" w:eastAsia="zh-CN"/>
        </w:rPr>
        <w:br w:type="textWrapping"/>
      </w:r>
      <w:r>
        <w:rPr>
          <w:rFonts w:hint="eastAsia" w:ascii="宋体" w:hAnsi="宋体" w:eastAsia="宋体" w:cs="宋体"/>
          <w:i w:val="0"/>
          <w:iCs w:val="0"/>
          <w:caps w:val="0"/>
          <w:color w:val="333333"/>
          <w:spacing w:val="0"/>
          <w:sz w:val="24"/>
          <w:szCs w:val="24"/>
          <w:highlight w:val="none"/>
          <w:shd w:val="clear" w:fill="FFFFFF"/>
          <w:lang w:val="en-US" w:eastAsia="zh-CN"/>
        </w:rPr>
        <w:t>(3）财务状况：提供2024年度经审计的财务审计报告（成立时间至提交磋商响应文件截止时间不足一年的可提供成立后任意时段的资产负债表）或开标时间前六个月内银行出具的资信证明；</w:t>
      </w:r>
    </w:p>
    <w:p w14:paraId="7DA132E4">
      <w:pPr>
        <w:keepNext w:val="0"/>
        <w:keepLines w:val="0"/>
        <w:pageBreakBefore w:val="0"/>
        <w:numPr>
          <w:ilvl w:val="0"/>
          <w:numId w:val="0"/>
        </w:numPr>
        <w:kinsoku/>
        <w:overflowPunct/>
        <w:topLinePunct w:val="0"/>
        <w:autoSpaceDE/>
        <w:autoSpaceDN/>
        <w:bidi w:val="0"/>
        <w:adjustRightInd/>
        <w:snapToGrid w:val="0"/>
        <w:spacing w:line="360" w:lineRule="auto"/>
        <w:jc w:val="left"/>
        <w:textAlignment w:val="auto"/>
        <w:outlineLvl w:val="9"/>
        <w:rPr>
          <w:rFonts w:hint="eastAsia" w:ascii="宋体" w:hAnsi="宋体" w:eastAsia="宋体" w:cs="宋体"/>
          <w:i w:val="0"/>
          <w:iCs w:val="0"/>
          <w:caps w:val="0"/>
          <w:color w:val="333333"/>
          <w:spacing w:val="0"/>
          <w:sz w:val="24"/>
          <w:szCs w:val="24"/>
          <w:highlight w:val="none"/>
          <w:shd w:val="clear" w:fill="FFFFFF"/>
          <w:lang w:val="en-US" w:eastAsia="zh-CN"/>
        </w:rPr>
      </w:pPr>
      <w:r>
        <w:rPr>
          <w:rFonts w:hint="eastAsia" w:ascii="宋体" w:hAnsi="宋体" w:eastAsia="宋体" w:cs="宋体"/>
          <w:i w:val="0"/>
          <w:iCs w:val="0"/>
          <w:caps w:val="0"/>
          <w:color w:val="333333"/>
          <w:spacing w:val="0"/>
          <w:sz w:val="24"/>
          <w:szCs w:val="24"/>
          <w:highlight w:val="none"/>
          <w:shd w:val="clear" w:fill="FFFFFF"/>
          <w:lang w:val="en-US" w:eastAsia="zh-CN"/>
        </w:rPr>
        <w:t>注：提供的财务审计报告须具有注册会计师行业统一监管平台（http://acc.mof.gov.cn）赋予的验证码，并提供对应的查询截图；</w:t>
      </w:r>
      <w:r>
        <w:rPr>
          <w:rFonts w:hint="eastAsia" w:ascii="宋体" w:hAnsi="宋体" w:eastAsia="宋体" w:cs="宋体"/>
          <w:i w:val="0"/>
          <w:iCs w:val="0"/>
          <w:caps w:val="0"/>
          <w:color w:val="333333"/>
          <w:spacing w:val="0"/>
          <w:sz w:val="24"/>
          <w:szCs w:val="24"/>
          <w:highlight w:val="none"/>
          <w:shd w:val="clear" w:fill="FFFFFF"/>
          <w:lang w:val="en-US" w:eastAsia="zh-CN"/>
        </w:rPr>
        <w:br w:type="textWrapping"/>
      </w:r>
      <w:r>
        <w:rPr>
          <w:rFonts w:hint="eastAsia" w:ascii="宋体" w:hAnsi="宋体" w:eastAsia="宋体" w:cs="宋体"/>
          <w:i w:val="0"/>
          <w:iCs w:val="0"/>
          <w:caps w:val="0"/>
          <w:color w:val="333333"/>
          <w:spacing w:val="0"/>
          <w:sz w:val="24"/>
          <w:szCs w:val="24"/>
          <w:highlight w:val="none"/>
          <w:shd w:val="clear" w:fill="FFFFFF"/>
          <w:lang w:val="en-US" w:eastAsia="zh-CN"/>
        </w:rPr>
        <w:t>(4）税收缴纳证明：提供磋商截止日前近一年内任意一个月的纳税证明或完税证明（任意税种），依法免税的单位应提供相关证明材料；</w:t>
      </w:r>
      <w:r>
        <w:rPr>
          <w:rFonts w:hint="eastAsia" w:ascii="宋体" w:hAnsi="宋体" w:eastAsia="宋体" w:cs="宋体"/>
          <w:i w:val="0"/>
          <w:iCs w:val="0"/>
          <w:caps w:val="0"/>
          <w:color w:val="333333"/>
          <w:spacing w:val="0"/>
          <w:sz w:val="24"/>
          <w:szCs w:val="24"/>
          <w:highlight w:val="none"/>
          <w:shd w:val="clear" w:fill="FFFFFF"/>
          <w:lang w:val="en-US" w:eastAsia="zh-CN"/>
        </w:rPr>
        <w:br w:type="textWrapping"/>
      </w:r>
      <w:r>
        <w:rPr>
          <w:rFonts w:hint="eastAsia" w:ascii="宋体" w:hAnsi="宋体" w:eastAsia="宋体" w:cs="宋体"/>
          <w:i w:val="0"/>
          <w:iCs w:val="0"/>
          <w:caps w:val="0"/>
          <w:color w:val="333333"/>
          <w:spacing w:val="0"/>
          <w:sz w:val="24"/>
          <w:szCs w:val="24"/>
          <w:highlight w:val="none"/>
          <w:shd w:val="clear" w:fill="FFFFFF"/>
          <w:lang w:val="en-US" w:eastAsia="zh-CN"/>
        </w:rPr>
        <w:t>(5）社会保障资金缴纳证明：提供磋商截止日前一年内已缴存的至少一个月的社会保障资金缴存单据或社保机构开具的社会保险参保缴费情况证明，依法不需要缴纳社会保障资金的单位应提供相关证明材料；</w:t>
      </w:r>
      <w:r>
        <w:rPr>
          <w:rFonts w:hint="eastAsia" w:ascii="宋体" w:hAnsi="宋体" w:eastAsia="宋体" w:cs="宋体"/>
          <w:i w:val="0"/>
          <w:iCs w:val="0"/>
          <w:caps w:val="0"/>
          <w:color w:val="333333"/>
          <w:spacing w:val="0"/>
          <w:sz w:val="24"/>
          <w:szCs w:val="24"/>
          <w:highlight w:val="none"/>
          <w:shd w:val="clear" w:fill="FFFFFF"/>
          <w:lang w:val="en-US" w:eastAsia="zh-CN"/>
        </w:rPr>
        <w:br w:type="textWrapping"/>
      </w:r>
      <w:r>
        <w:rPr>
          <w:rFonts w:hint="eastAsia" w:ascii="宋体" w:hAnsi="宋体" w:eastAsia="宋体" w:cs="宋体"/>
          <w:i w:val="0"/>
          <w:iCs w:val="0"/>
          <w:caps w:val="0"/>
          <w:color w:val="333333"/>
          <w:spacing w:val="0"/>
          <w:sz w:val="24"/>
          <w:szCs w:val="24"/>
          <w:highlight w:val="none"/>
          <w:shd w:val="clear" w:fill="FFFFFF"/>
          <w:lang w:val="en-US" w:eastAsia="zh-CN"/>
        </w:rPr>
        <w:t>（6）供应商应通过“信用中国”网站(www.creditchina.gov.cn)、中国政府采购网(www.ccgp.gov.cn)查询相关主体信用记录；</w:t>
      </w:r>
      <w:r>
        <w:rPr>
          <w:rFonts w:hint="eastAsia" w:ascii="宋体" w:hAnsi="宋体" w:eastAsia="宋体" w:cs="宋体"/>
          <w:i w:val="0"/>
          <w:iCs w:val="0"/>
          <w:caps w:val="0"/>
          <w:color w:val="333333"/>
          <w:spacing w:val="0"/>
          <w:sz w:val="24"/>
          <w:szCs w:val="24"/>
          <w:highlight w:val="none"/>
          <w:shd w:val="clear" w:fill="FFFFFF"/>
          <w:lang w:val="en-US" w:eastAsia="zh-CN"/>
        </w:rPr>
        <w:br w:type="textWrapping"/>
      </w:r>
      <w:r>
        <w:rPr>
          <w:rFonts w:hint="eastAsia" w:ascii="宋体" w:hAnsi="宋体" w:eastAsia="宋体" w:cs="宋体"/>
          <w:i w:val="0"/>
          <w:iCs w:val="0"/>
          <w:caps w:val="0"/>
          <w:color w:val="333333"/>
          <w:spacing w:val="0"/>
          <w:sz w:val="24"/>
          <w:szCs w:val="24"/>
          <w:highlight w:val="none"/>
          <w:shd w:val="clear" w:fill="FFFFFF"/>
          <w:lang w:val="en-US" w:eastAsia="zh-CN"/>
        </w:rPr>
        <w:t>（7）供应商须具备市政公用工程施工总承包三级及以上资质，并具有合格有效的安全生产许可证；</w:t>
      </w:r>
      <w:r>
        <w:rPr>
          <w:rFonts w:hint="eastAsia" w:ascii="宋体" w:hAnsi="宋体" w:eastAsia="宋体" w:cs="宋体"/>
          <w:i w:val="0"/>
          <w:iCs w:val="0"/>
          <w:caps w:val="0"/>
          <w:color w:val="333333"/>
          <w:spacing w:val="0"/>
          <w:sz w:val="24"/>
          <w:szCs w:val="24"/>
          <w:highlight w:val="none"/>
          <w:shd w:val="clear" w:fill="FFFFFF"/>
          <w:lang w:val="en-US" w:eastAsia="zh-CN"/>
        </w:rPr>
        <w:br w:type="textWrapping"/>
      </w:r>
      <w:r>
        <w:rPr>
          <w:rFonts w:hint="eastAsia" w:ascii="宋体" w:hAnsi="宋体" w:eastAsia="宋体" w:cs="宋体"/>
          <w:i w:val="0"/>
          <w:iCs w:val="0"/>
          <w:caps w:val="0"/>
          <w:color w:val="333333"/>
          <w:spacing w:val="0"/>
          <w:sz w:val="24"/>
          <w:szCs w:val="24"/>
          <w:highlight w:val="none"/>
          <w:shd w:val="clear" w:fill="FFFFFF"/>
          <w:lang w:val="en-US" w:eastAsia="zh-CN"/>
        </w:rPr>
        <w:t>（8）供应商拟派项目经理需具备市政公用工程专业二级及以上注册建造师资格且在本单位注册，具有有效的安全生产考核合格证，未担任其他在建工程项目的项目经理（提供无在建承诺书）；</w:t>
      </w:r>
      <w:r>
        <w:rPr>
          <w:rFonts w:hint="eastAsia" w:ascii="宋体" w:hAnsi="宋体" w:eastAsia="宋体" w:cs="宋体"/>
          <w:i w:val="0"/>
          <w:iCs w:val="0"/>
          <w:caps w:val="0"/>
          <w:color w:val="333333"/>
          <w:spacing w:val="0"/>
          <w:sz w:val="24"/>
          <w:szCs w:val="24"/>
          <w:highlight w:val="none"/>
          <w:shd w:val="clear" w:fill="FFFFFF"/>
          <w:lang w:val="en-US" w:eastAsia="zh-CN"/>
        </w:rPr>
        <w:br w:type="textWrapping"/>
      </w:r>
      <w:r>
        <w:rPr>
          <w:rFonts w:hint="eastAsia" w:ascii="宋体" w:hAnsi="宋体" w:eastAsia="宋体" w:cs="宋体"/>
          <w:i w:val="0"/>
          <w:iCs w:val="0"/>
          <w:caps w:val="0"/>
          <w:color w:val="333333"/>
          <w:spacing w:val="0"/>
          <w:sz w:val="24"/>
          <w:szCs w:val="24"/>
          <w:highlight w:val="none"/>
          <w:shd w:val="clear" w:fill="FFFFFF"/>
          <w:lang w:val="en-US" w:eastAsia="zh-CN"/>
        </w:rPr>
        <w:t>（9）参加政府采购活动前3年内，在经营活动中没有重大违法记录的书面声明；</w:t>
      </w:r>
      <w:r>
        <w:rPr>
          <w:rFonts w:hint="eastAsia" w:ascii="宋体" w:hAnsi="宋体" w:eastAsia="宋体" w:cs="宋体"/>
          <w:i w:val="0"/>
          <w:iCs w:val="0"/>
          <w:caps w:val="0"/>
          <w:color w:val="333333"/>
          <w:spacing w:val="0"/>
          <w:sz w:val="24"/>
          <w:szCs w:val="24"/>
          <w:highlight w:val="none"/>
          <w:shd w:val="clear" w:fill="FFFFFF"/>
          <w:lang w:val="en-US" w:eastAsia="zh-CN"/>
        </w:rPr>
        <w:br w:type="textWrapping"/>
      </w:r>
      <w:r>
        <w:rPr>
          <w:rFonts w:hint="eastAsia" w:ascii="宋体" w:hAnsi="宋体" w:eastAsia="宋体" w:cs="宋体"/>
          <w:i w:val="0"/>
          <w:iCs w:val="0"/>
          <w:caps w:val="0"/>
          <w:color w:val="333333"/>
          <w:spacing w:val="0"/>
          <w:sz w:val="24"/>
          <w:szCs w:val="24"/>
          <w:highlight w:val="none"/>
          <w:shd w:val="clear" w:fill="FFFFFF"/>
          <w:lang w:val="en-US" w:eastAsia="zh-CN"/>
        </w:rPr>
        <w:t>（10）提供具有履行合同所必需的设备和专业技术能力的承诺函；</w:t>
      </w:r>
      <w:r>
        <w:rPr>
          <w:rFonts w:hint="eastAsia" w:ascii="宋体" w:hAnsi="宋体" w:eastAsia="宋体" w:cs="宋体"/>
          <w:i w:val="0"/>
          <w:iCs w:val="0"/>
          <w:caps w:val="0"/>
          <w:color w:val="333333"/>
          <w:spacing w:val="0"/>
          <w:sz w:val="24"/>
          <w:szCs w:val="24"/>
          <w:highlight w:val="none"/>
          <w:shd w:val="clear" w:fill="FFFFFF"/>
          <w:lang w:val="en-US" w:eastAsia="zh-CN"/>
        </w:rPr>
        <w:br w:type="textWrapping"/>
      </w:r>
      <w:r>
        <w:rPr>
          <w:rFonts w:hint="eastAsia" w:ascii="宋体" w:hAnsi="宋体" w:eastAsia="宋体" w:cs="宋体"/>
          <w:i w:val="0"/>
          <w:iCs w:val="0"/>
          <w:caps w:val="0"/>
          <w:color w:val="333333"/>
          <w:spacing w:val="0"/>
          <w:sz w:val="24"/>
          <w:szCs w:val="24"/>
          <w:highlight w:val="none"/>
          <w:shd w:val="clear" w:fill="FFFFFF"/>
          <w:lang w:val="en-US" w:eastAsia="zh-CN"/>
        </w:rPr>
        <w:t>（11）供应商须提供中小企业声明函；</w:t>
      </w:r>
      <w:r>
        <w:rPr>
          <w:rFonts w:hint="eastAsia" w:ascii="宋体" w:hAnsi="宋体" w:eastAsia="宋体" w:cs="宋体"/>
          <w:i w:val="0"/>
          <w:iCs w:val="0"/>
          <w:caps w:val="0"/>
          <w:color w:val="333333"/>
          <w:spacing w:val="0"/>
          <w:sz w:val="24"/>
          <w:szCs w:val="24"/>
          <w:highlight w:val="none"/>
          <w:shd w:val="clear" w:fill="FFFFFF"/>
          <w:lang w:val="en-US" w:eastAsia="zh-CN"/>
        </w:rPr>
        <w:br w:type="textWrapping"/>
      </w:r>
      <w:r>
        <w:rPr>
          <w:rFonts w:hint="eastAsia" w:ascii="宋体" w:hAnsi="宋体" w:eastAsia="宋体" w:cs="宋体"/>
          <w:i w:val="0"/>
          <w:iCs w:val="0"/>
          <w:caps w:val="0"/>
          <w:color w:val="333333"/>
          <w:spacing w:val="0"/>
          <w:sz w:val="24"/>
          <w:szCs w:val="24"/>
          <w:highlight w:val="none"/>
          <w:shd w:val="clear" w:fill="FFFFFF"/>
          <w:lang w:val="en-US" w:eastAsia="zh-CN"/>
        </w:rPr>
        <w:t>（12）本项目不接受联合体磋商。</w:t>
      </w:r>
    </w:p>
    <w:p w14:paraId="2D78186C">
      <w:pPr>
        <w:jc w:val="center"/>
        <w:outlineLvl w:val="2"/>
        <w:rPr>
          <w:rFonts w:hAnsi="宋体" w:cs="宋体"/>
          <w:b/>
          <w:bCs/>
          <w:color w:val="auto"/>
          <w:sz w:val="30"/>
          <w:szCs w:val="30"/>
          <w:highlight w:val="none"/>
        </w:rPr>
      </w:pPr>
      <w:r>
        <w:rPr>
          <w:rFonts w:hint="eastAsia" w:hAnsi="宋体" w:cs="宋体"/>
          <w:color w:val="auto"/>
          <w:szCs w:val="24"/>
          <w:highlight w:val="none"/>
        </w:rPr>
        <w:br w:type="page"/>
      </w:r>
      <w:r>
        <w:rPr>
          <w:rFonts w:hint="eastAsia" w:hAnsi="宋体" w:cs="宋体"/>
          <w:b/>
          <w:bCs/>
          <w:color w:val="auto"/>
          <w:sz w:val="30"/>
          <w:szCs w:val="30"/>
          <w:highlight w:val="none"/>
        </w:rPr>
        <w:t>七、其它</w:t>
      </w:r>
    </w:p>
    <w:p w14:paraId="0F4837F7">
      <w:pPr>
        <w:pStyle w:val="9"/>
        <w:rPr>
          <w:rFonts w:ascii="宋体" w:hAnsi="宋体" w:cs="宋体"/>
          <w:color w:val="auto"/>
          <w:sz w:val="24"/>
          <w:szCs w:val="24"/>
          <w:highlight w:val="none"/>
        </w:rPr>
      </w:pPr>
      <w:r>
        <w:rPr>
          <w:rFonts w:hint="eastAsia" w:ascii="宋体" w:hAnsi="宋体" w:cs="宋体"/>
          <w:color w:val="auto"/>
          <w:sz w:val="24"/>
          <w:szCs w:val="24"/>
          <w:highlight w:val="none"/>
        </w:rPr>
        <w:t>1、依据竞争性磋商文件要求，供应商认为有必要说明的其他内容</w:t>
      </w:r>
    </w:p>
    <w:p w14:paraId="24F1D23B">
      <w:pPr>
        <w:pStyle w:val="9"/>
        <w:rPr>
          <w:rFonts w:ascii="宋体" w:hAnsi="宋体" w:cs="宋体"/>
          <w:color w:val="auto"/>
          <w:sz w:val="24"/>
          <w:szCs w:val="24"/>
          <w:highlight w:val="none"/>
        </w:rPr>
      </w:pPr>
      <w:r>
        <w:rPr>
          <w:rFonts w:hint="eastAsia" w:ascii="宋体" w:hAnsi="宋体" w:cs="宋体"/>
          <w:color w:val="auto"/>
          <w:sz w:val="24"/>
          <w:szCs w:val="24"/>
          <w:highlight w:val="none"/>
        </w:rPr>
        <w:t>2、其他可以证明供应商实力的文件。</w:t>
      </w:r>
    </w:p>
    <w:p w14:paraId="16D9D20C">
      <w:pPr>
        <w:spacing w:before="156" w:beforeLines="50" w:after="156" w:afterLines="50" w:line="500" w:lineRule="exact"/>
        <w:rPr>
          <w:rFonts w:hAnsi="宋体" w:cs="宋体"/>
          <w:b/>
          <w:color w:val="auto"/>
          <w:sz w:val="28"/>
          <w:szCs w:val="28"/>
          <w:highlight w:val="none"/>
        </w:rPr>
      </w:pPr>
      <w:r>
        <w:rPr>
          <w:rFonts w:hint="eastAsia" w:hAnsi="宋体" w:cs="宋体"/>
          <w:color w:val="auto"/>
          <w:szCs w:val="24"/>
          <w:highlight w:val="none"/>
        </w:rPr>
        <w:br w:type="page"/>
      </w:r>
      <w:r>
        <w:rPr>
          <w:rFonts w:hint="eastAsia" w:hAnsi="宋体" w:cs="宋体"/>
          <w:b/>
          <w:color w:val="auto"/>
          <w:sz w:val="28"/>
          <w:szCs w:val="28"/>
          <w:highlight w:val="none"/>
        </w:rPr>
        <w:t>附件1：</w:t>
      </w:r>
    </w:p>
    <w:p w14:paraId="3CCC6A54">
      <w:pPr>
        <w:keepNext/>
        <w:spacing w:before="312" w:beforeLines="100" w:line="360" w:lineRule="auto"/>
        <w:jc w:val="center"/>
        <w:rPr>
          <w:rFonts w:hAnsi="宋体" w:cs="宋体"/>
          <w:color w:val="auto"/>
          <w:sz w:val="32"/>
          <w:szCs w:val="32"/>
          <w:highlight w:val="none"/>
        </w:rPr>
      </w:pPr>
      <w:bookmarkStart w:id="638" w:name="_Toc403077649"/>
      <w:bookmarkStart w:id="639" w:name="_Toc363474028"/>
      <w:r>
        <w:rPr>
          <w:rFonts w:hint="eastAsia" w:hAnsi="宋体" w:cs="宋体"/>
          <w:color w:val="auto"/>
          <w:sz w:val="32"/>
          <w:szCs w:val="32"/>
          <w:highlight w:val="none"/>
        </w:rPr>
        <w:t>法定代表人身份证明/法定代表人授权书</w:t>
      </w:r>
      <w:bookmarkEnd w:id="638"/>
      <w:bookmarkEnd w:id="639"/>
    </w:p>
    <w:p w14:paraId="641B3E74">
      <w:pPr>
        <w:rPr>
          <w:rFonts w:hAnsi="宋体" w:cs="宋体"/>
          <w:b/>
          <w:bCs/>
          <w:color w:val="auto"/>
          <w:szCs w:val="32"/>
          <w:highlight w:val="none"/>
        </w:rPr>
      </w:pPr>
      <w:r>
        <w:rPr>
          <w:rFonts w:hint="eastAsia" w:hAnsi="宋体" w:cs="宋体"/>
          <w:color w:val="auto"/>
          <w:highlight w:val="none"/>
        </w:rPr>
        <w:t xml:space="preserve">      </w:t>
      </w:r>
      <w:r>
        <w:rPr>
          <w:rFonts w:hint="eastAsia" w:hAnsi="宋体" w:cs="宋体"/>
          <w:color w:val="auto"/>
          <w:szCs w:val="32"/>
          <w:highlight w:val="none"/>
        </w:rPr>
        <w:t xml:space="preserve"> </w:t>
      </w:r>
    </w:p>
    <w:p w14:paraId="5A8C9607">
      <w:pPr>
        <w:pStyle w:val="9"/>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法定代表人身份证明</w:t>
      </w:r>
    </w:p>
    <w:p w14:paraId="0088EB9F">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p>
    <w:p w14:paraId="4A978733">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统一社会信用代码：</w:t>
      </w:r>
      <w:r>
        <w:rPr>
          <w:rFonts w:hint="eastAsia" w:hAnsi="宋体" w:cs="宋体"/>
          <w:color w:val="auto"/>
          <w:highlight w:val="none"/>
          <w:u w:val="single"/>
        </w:rPr>
        <w:t xml:space="preserve">                </w:t>
      </w:r>
    </w:p>
    <w:p w14:paraId="3D5479E7">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注册地址：</w:t>
      </w:r>
      <w:r>
        <w:rPr>
          <w:rFonts w:hint="eastAsia" w:hAnsi="宋体" w:cs="宋体"/>
          <w:color w:val="auto"/>
          <w:highlight w:val="none"/>
          <w:u w:val="single"/>
        </w:rPr>
        <w:t xml:space="preserve">                        </w:t>
      </w:r>
    </w:p>
    <w:p w14:paraId="211DDBAD">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成立时间：</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w:t>
      </w:r>
    </w:p>
    <w:p w14:paraId="1D4896F4">
      <w:pPr>
        <w:autoSpaceDE w:val="0"/>
        <w:autoSpaceDN w:val="0"/>
        <w:adjustRightInd w:val="0"/>
        <w:snapToGrid w:val="0"/>
        <w:spacing w:before="156" w:beforeLines="50" w:line="360" w:lineRule="auto"/>
        <w:jc w:val="left"/>
        <w:rPr>
          <w:rFonts w:hAnsi="宋体" w:cs="宋体"/>
          <w:color w:val="auto"/>
          <w:highlight w:val="none"/>
          <w:u w:val="single"/>
        </w:rPr>
      </w:pPr>
      <w:r>
        <w:rPr>
          <w:rFonts w:hint="eastAsia" w:hAnsi="宋体" w:cs="宋体"/>
          <w:color w:val="auto"/>
          <w:highlight w:val="none"/>
        </w:rPr>
        <w:t>经营期限：</w:t>
      </w:r>
      <w:r>
        <w:rPr>
          <w:rFonts w:hint="eastAsia" w:hAnsi="宋体" w:cs="宋体"/>
          <w:color w:val="auto"/>
          <w:highlight w:val="none"/>
          <w:u w:val="single"/>
        </w:rPr>
        <w:t xml:space="preserve">                  </w:t>
      </w:r>
    </w:p>
    <w:p w14:paraId="2D351103">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姓名：</w:t>
      </w:r>
      <w:r>
        <w:rPr>
          <w:rFonts w:hint="eastAsia" w:hAnsi="宋体" w:cs="宋体"/>
          <w:color w:val="auto"/>
          <w:highlight w:val="none"/>
          <w:u w:val="single"/>
        </w:rPr>
        <w:t xml:space="preserve">      </w:t>
      </w:r>
      <w:r>
        <w:rPr>
          <w:rFonts w:hint="eastAsia" w:hAnsi="宋体" w:cs="宋体"/>
          <w:color w:val="auto"/>
          <w:highlight w:val="none"/>
        </w:rPr>
        <w:t xml:space="preserve"> 性别：</w:t>
      </w:r>
      <w:r>
        <w:rPr>
          <w:rFonts w:hint="eastAsia" w:hAnsi="宋体" w:cs="宋体"/>
          <w:color w:val="auto"/>
          <w:highlight w:val="none"/>
          <w:u w:val="single"/>
        </w:rPr>
        <w:t xml:space="preserve">   </w:t>
      </w:r>
      <w:r>
        <w:rPr>
          <w:rFonts w:hint="eastAsia" w:hAnsi="宋体" w:cs="宋体"/>
          <w:color w:val="auto"/>
          <w:highlight w:val="none"/>
        </w:rPr>
        <w:t>年龄：</w:t>
      </w:r>
      <w:r>
        <w:rPr>
          <w:rFonts w:hint="eastAsia" w:hAnsi="宋体" w:cs="宋体"/>
          <w:color w:val="auto"/>
          <w:highlight w:val="none"/>
          <w:u w:val="single"/>
        </w:rPr>
        <w:t xml:space="preserve">   </w:t>
      </w:r>
      <w:r>
        <w:rPr>
          <w:rFonts w:hint="eastAsia" w:hAnsi="宋体" w:cs="宋体"/>
          <w:color w:val="auto"/>
          <w:highlight w:val="none"/>
        </w:rPr>
        <w:t>系</w:t>
      </w:r>
      <w:r>
        <w:rPr>
          <w:rFonts w:hint="eastAsia" w:hAnsi="宋体" w:cs="宋体"/>
          <w:color w:val="auto"/>
          <w:highlight w:val="none"/>
          <w:u w:val="single"/>
        </w:rPr>
        <w:t xml:space="preserve">            </w:t>
      </w:r>
      <w:r>
        <w:rPr>
          <w:rFonts w:hint="eastAsia" w:hAnsi="宋体" w:cs="宋体"/>
          <w:color w:val="auto"/>
          <w:highlight w:val="none"/>
        </w:rPr>
        <w:t>（供应商名称）的法定代表人。</w:t>
      </w:r>
    </w:p>
    <w:p w14:paraId="2336E77E">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特此证明。</w:t>
      </w:r>
    </w:p>
    <w:p w14:paraId="675FEC15">
      <w:pPr>
        <w:autoSpaceDE w:val="0"/>
        <w:autoSpaceDN w:val="0"/>
        <w:adjustRightInd w:val="0"/>
        <w:snapToGrid w:val="0"/>
        <w:spacing w:before="156" w:beforeLines="50" w:line="360" w:lineRule="auto"/>
        <w:jc w:val="left"/>
        <w:rPr>
          <w:rFonts w:hAnsi="宋体" w:cs="宋体"/>
          <w:color w:val="auto"/>
          <w:szCs w:val="21"/>
          <w:highlight w:val="none"/>
        </w:rPr>
      </w:pPr>
      <w:r>
        <w:rPr>
          <w:rFonts w:hint="eastAsia" w:hAnsi="宋体" w:cs="宋体"/>
          <w:color w:val="auto"/>
          <w:szCs w:val="21"/>
          <w:highlight w:val="none"/>
        </w:rPr>
        <w:t>附：法定代表人身份证复印件</w:t>
      </w:r>
    </w:p>
    <w:tbl>
      <w:tblPr>
        <w:tblStyle w:val="25"/>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3804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vAlign w:val="center"/>
          </w:tcPr>
          <w:p w14:paraId="071DA80F">
            <w:pPr>
              <w:snapToGrid w:val="0"/>
              <w:spacing w:line="480" w:lineRule="auto"/>
              <w:jc w:val="center"/>
              <w:rPr>
                <w:rFonts w:hAnsi="宋体" w:cs="宋体"/>
                <w:color w:val="auto"/>
                <w:szCs w:val="21"/>
                <w:highlight w:val="none"/>
              </w:rPr>
            </w:pPr>
          </w:p>
          <w:p w14:paraId="201C020F">
            <w:pPr>
              <w:snapToGrid w:val="0"/>
              <w:spacing w:line="480" w:lineRule="auto"/>
              <w:jc w:val="center"/>
              <w:rPr>
                <w:rFonts w:hAnsi="宋体" w:cs="宋体"/>
                <w:color w:val="auto"/>
                <w:szCs w:val="21"/>
                <w:highlight w:val="none"/>
              </w:rPr>
            </w:pPr>
          </w:p>
          <w:p w14:paraId="4BF619B7">
            <w:pPr>
              <w:autoSpaceDE w:val="0"/>
              <w:autoSpaceDN w:val="0"/>
              <w:adjustRightInd w:val="0"/>
              <w:snapToGrid w:val="0"/>
              <w:spacing w:before="156" w:beforeLines="50" w:line="360" w:lineRule="auto"/>
              <w:jc w:val="center"/>
              <w:rPr>
                <w:rFonts w:hAnsi="宋体" w:cs="宋体"/>
                <w:color w:val="auto"/>
                <w:szCs w:val="21"/>
                <w:highlight w:val="none"/>
              </w:rPr>
            </w:pPr>
            <w:r>
              <w:rPr>
                <w:rFonts w:hint="eastAsia" w:hAnsi="宋体" w:cs="宋体"/>
                <w:color w:val="auto"/>
                <w:szCs w:val="21"/>
                <w:highlight w:val="none"/>
              </w:rPr>
              <w:t>法定代表人身份证复印件粘贴处</w:t>
            </w:r>
          </w:p>
          <w:p w14:paraId="68F87E99">
            <w:pPr>
              <w:pStyle w:val="9"/>
              <w:jc w:val="center"/>
              <w:rPr>
                <w:rFonts w:ascii="宋体" w:hAnsi="宋体" w:cs="宋体"/>
                <w:color w:val="auto"/>
                <w:highlight w:val="none"/>
              </w:rPr>
            </w:pPr>
            <w:r>
              <w:rPr>
                <w:rFonts w:hint="eastAsia" w:ascii="宋体" w:hAnsi="宋体" w:cs="宋体"/>
                <w:color w:val="auto"/>
                <w:szCs w:val="21"/>
                <w:highlight w:val="none"/>
              </w:rPr>
              <w:t>（正反面）</w:t>
            </w:r>
          </w:p>
          <w:p w14:paraId="6157AB31">
            <w:pPr>
              <w:snapToGrid w:val="0"/>
              <w:spacing w:line="480" w:lineRule="auto"/>
              <w:jc w:val="center"/>
              <w:rPr>
                <w:rFonts w:hAnsi="宋体" w:cs="宋体"/>
                <w:color w:val="auto"/>
                <w:szCs w:val="21"/>
                <w:highlight w:val="none"/>
              </w:rPr>
            </w:pPr>
          </w:p>
          <w:p w14:paraId="2394CE61">
            <w:pPr>
              <w:snapToGrid w:val="0"/>
              <w:spacing w:line="480" w:lineRule="auto"/>
              <w:jc w:val="center"/>
              <w:rPr>
                <w:rFonts w:hAnsi="宋体" w:cs="宋体"/>
                <w:color w:val="auto"/>
                <w:szCs w:val="21"/>
                <w:highlight w:val="none"/>
              </w:rPr>
            </w:pPr>
          </w:p>
        </w:tc>
      </w:tr>
    </w:tbl>
    <w:p w14:paraId="5487CE4C">
      <w:pPr>
        <w:snapToGrid w:val="0"/>
        <w:spacing w:line="480" w:lineRule="auto"/>
        <w:rPr>
          <w:rFonts w:hAnsi="宋体" w:cs="宋体"/>
          <w:color w:val="auto"/>
          <w:szCs w:val="21"/>
          <w:highlight w:val="none"/>
        </w:rPr>
      </w:pPr>
    </w:p>
    <w:p w14:paraId="6B6DE3C6">
      <w:pPr>
        <w:snapToGrid w:val="0"/>
        <w:rPr>
          <w:rFonts w:hAnsi="宋体" w:cs="宋体"/>
          <w:color w:val="auto"/>
          <w:szCs w:val="21"/>
          <w:highlight w:val="none"/>
        </w:rPr>
      </w:pPr>
    </w:p>
    <w:p w14:paraId="38B0CEF7">
      <w:pPr>
        <w:snapToGrid w:val="0"/>
        <w:rPr>
          <w:rFonts w:hAnsi="宋体" w:cs="宋体"/>
          <w:color w:val="auto"/>
          <w:szCs w:val="21"/>
          <w:highlight w:val="none"/>
        </w:rPr>
      </w:pPr>
    </w:p>
    <w:p w14:paraId="2F3CFE3A">
      <w:pPr>
        <w:snapToGrid w:val="0"/>
        <w:rPr>
          <w:rFonts w:hAnsi="宋体" w:cs="宋体"/>
          <w:color w:val="auto"/>
          <w:szCs w:val="21"/>
          <w:highlight w:val="none"/>
        </w:rPr>
      </w:pPr>
    </w:p>
    <w:p w14:paraId="444EFFE5">
      <w:pPr>
        <w:snapToGrid w:val="0"/>
        <w:rPr>
          <w:rFonts w:hAnsi="宋体" w:cs="宋体"/>
          <w:color w:val="auto"/>
          <w:szCs w:val="21"/>
          <w:highlight w:val="none"/>
        </w:rPr>
      </w:pPr>
    </w:p>
    <w:p w14:paraId="330D86EF">
      <w:pPr>
        <w:adjustRightInd w:val="0"/>
        <w:snapToGrid w:val="0"/>
        <w:spacing w:line="360" w:lineRule="auto"/>
        <w:rPr>
          <w:rFonts w:hAnsi="宋体" w:cs="宋体"/>
          <w:color w:val="auto"/>
          <w:highlight w:val="none"/>
        </w:rPr>
      </w:pPr>
    </w:p>
    <w:p w14:paraId="4492D0C9">
      <w:pPr>
        <w:adjustRightInd w:val="0"/>
        <w:snapToGrid w:val="0"/>
        <w:spacing w:line="360" w:lineRule="auto"/>
        <w:ind w:right="420"/>
        <w:rPr>
          <w:rFonts w:hAnsi="宋体" w:cs="宋体"/>
          <w:color w:val="auto"/>
          <w:highlight w:val="none"/>
        </w:rPr>
      </w:pPr>
    </w:p>
    <w:p w14:paraId="1D778B64">
      <w:pPr>
        <w:adjustRightInd w:val="0"/>
        <w:snapToGrid w:val="0"/>
        <w:spacing w:line="360" w:lineRule="auto"/>
        <w:ind w:right="420"/>
        <w:rPr>
          <w:rFonts w:hAnsi="宋体" w:cs="宋体"/>
          <w:color w:val="auto"/>
          <w:highlight w:val="none"/>
        </w:rPr>
      </w:pPr>
    </w:p>
    <w:p w14:paraId="1985AE7B">
      <w:pPr>
        <w:adjustRightInd w:val="0"/>
        <w:snapToGrid w:val="0"/>
        <w:spacing w:line="360" w:lineRule="auto"/>
        <w:ind w:right="420"/>
        <w:rPr>
          <w:rFonts w:hAnsi="宋体" w:cs="宋体"/>
          <w:color w:val="auto"/>
          <w:highlight w:val="none"/>
        </w:rPr>
      </w:pPr>
    </w:p>
    <w:p w14:paraId="4A335CAA">
      <w:pPr>
        <w:adjustRightInd w:val="0"/>
        <w:snapToGrid w:val="0"/>
        <w:spacing w:line="360" w:lineRule="auto"/>
        <w:ind w:right="420"/>
        <w:rPr>
          <w:rFonts w:hAnsi="宋体" w:cs="宋体"/>
          <w:color w:val="auto"/>
          <w:highlight w:val="none"/>
        </w:rPr>
      </w:pPr>
    </w:p>
    <w:p w14:paraId="325D47C7">
      <w:pPr>
        <w:adjustRightInd w:val="0"/>
        <w:snapToGrid w:val="0"/>
        <w:spacing w:line="360" w:lineRule="auto"/>
        <w:ind w:right="420"/>
        <w:rPr>
          <w:rFonts w:hAnsi="宋体" w:cs="宋体"/>
          <w:color w:val="auto"/>
          <w:highlight w:val="none"/>
        </w:rPr>
      </w:pPr>
      <w:r>
        <w:rPr>
          <w:rFonts w:hint="eastAsia" w:hAnsi="宋体" w:cs="宋体"/>
          <w:color w:val="auto"/>
          <w:highlight w:val="none"/>
        </w:rPr>
        <w:t>供应商名称（公章）：</w:t>
      </w:r>
    </w:p>
    <w:p w14:paraId="28DE523C">
      <w:pPr>
        <w:adjustRightInd w:val="0"/>
        <w:snapToGrid w:val="0"/>
        <w:spacing w:line="360" w:lineRule="auto"/>
        <w:ind w:right="420"/>
        <w:rPr>
          <w:rFonts w:hAnsi="宋体" w:cs="宋体"/>
          <w:color w:val="auto"/>
          <w:highlight w:val="none"/>
        </w:rPr>
      </w:pPr>
      <w:r>
        <w:rPr>
          <w:rFonts w:hint="eastAsia" w:hAnsi="宋体" w:cs="宋体"/>
          <w:color w:val="auto"/>
          <w:highlight w:val="none"/>
        </w:rPr>
        <w:t>日期：    年  月  日</w:t>
      </w:r>
    </w:p>
    <w:p w14:paraId="35859F8C">
      <w:pPr>
        <w:pStyle w:val="9"/>
        <w:rPr>
          <w:rFonts w:ascii="宋体" w:hAnsi="宋体" w:cs="宋体"/>
          <w:color w:val="auto"/>
          <w:highlight w:val="none"/>
        </w:rPr>
      </w:pPr>
    </w:p>
    <w:p w14:paraId="1A6856B2">
      <w:pPr>
        <w:spacing w:line="360" w:lineRule="auto"/>
        <w:jc w:val="left"/>
        <w:rPr>
          <w:rFonts w:hAnsi="宋体" w:cs="宋体"/>
          <w:color w:val="auto"/>
          <w:spacing w:val="4"/>
          <w:szCs w:val="24"/>
          <w:highlight w:val="none"/>
        </w:rPr>
      </w:pPr>
    </w:p>
    <w:p w14:paraId="78AFBF6F">
      <w:pPr>
        <w:keepNext/>
        <w:spacing w:before="312" w:beforeLines="100"/>
        <w:jc w:val="center"/>
        <w:rPr>
          <w:rFonts w:hAnsi="宋体" w:cs="宋体"/>
          <w:b/>
          <w:bCs/>
          <w:color w:val="auto"/>
          <w:sz w:val="32"/>
          <w:szCs w:val="32"/>
          <w:highlight w:val="none"/>
        </w:rPr>
      </w:pPr>
      <w:r>
        <w:rPr>
          <w:rFonts w:hint="eastAsia" w:hAnsi="宋体" w:cs="宋体"/>
          <w:b/>
          <w:bCs/>
          <w:color w:val="auto"/>
          <w:sz w:val="32"/>
          <w:szCs w:val="32"/>
          <w:highlight w:val="none"/>
        </w:rPr>
        <w:t>法定代表人授权书</w:t>
      </w:r>
    </w:p>
    <w:p w14:paraId="63D90DCF">
      <w:pPr>
        <w:spacing w:line="500" w:lineRule="exact"/>
        <w:jc w:val="left"/>
        <w:rPr>
          <w:rFonts w:hAnsi="宋体" w:cs="宋体"/>
          <w:color w:val="auto"/>
          <w:spacing w:val="4"/>
          <w:szCs w:val="24"/>
          <w:highlight w:val="none"/>
        </w:rPr>
      </w:pPr>
      <w:r>
        <w:rPr>
          <w:rFonts w:hint="eastAsia" w:hAnsi="宋体" w:cs="宋体"/>
          <w:color w:val="auto"/>
          <w:spacing w:val="4"/>
          <w:szCs w:val="24"/>
          <w:highlight w:val="none"/>
        </w:rPr>
        <w:t>致：</w:t>
      </w:r>
      <w:r>
        <w:rPr>
          <w:rFonts w:hint="eastAsia" w:hAnsi="宋体" w:cs="宋体"/>
          <w:color w:val="auto"/>
          <w:spacing w:val="4"/>
          <w:szCs w:val="24"/>
          <w:highlight w:val="none"/>
          <w:u w:val="single"/>
        </w:rPr>
        <w:t xml:space="preserve">陕西至诚项目管理集团有限公司 </w:t>
      </w:r>
    </w:p>
    <w:p w14:paraId="7C9977FF">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u w:val="single"/>
        </w:rPr>
        <w:t>(供应商名称)</w:t>
      </w:r>
      <w:r>
        <w:rPr>
          <w:rFonts w:hint="eastAsia" w:hAnsi="宋体" w:cs="宋体"/>
          <w:color w:val="auto"/>
          <w:spacing w:val="4"/>
          <w:szCs w:val="24"/>
          <w:highlight w:val="none"/>
        </w:rPr>
        <w:t>按中华人民共和国法律于</w:t>
      </w:r>
      <w:r>
        <w:rPr>
          <w:rFonts w:hint="eastAsia" w:hAnsi="宋体" w:cs="宋体"/>
          <w:color w:val="auto"/>
          <w:spacing w:val="4"/>
          <w:szCs w:val="24"/>
          <w:highlight w:val="none"/>
          <w:u w:val="single"/>
        </w:rPr>
        <w:t>（  年  月  日 ）</w:t>
      </w:r>
      <w:r>
        <w:rPr>
          <w:rFonts w:hint="eastAsia" w:hAnsi="宋体" w:cs="宋体"/>
          <w:color w:val="auto"/>
          <w:spacing w:val="4"/>
          <w:szCs w:val="24"/>
          <w:highlight w:val="none"/>
        </w:rPr>
        <w:t>成立。</w:t>
      </w:r>
      <w:r>
        <w:rPr>
          <w:rFonts w:hint="eastAsia" w:hAnsi="宋体" w:cs="宋体"/>
          <w:color w:val="auto"/>
          <w:spacing w:val="4"/>
          <w:szCs w:val="24"/>
          <w:highlight w:val="none"/>
          <w:u w:val="single"/>
        </w:rPr>
        <w:t>(法定代表人姓名)</w:t>
      </w:r>
      <w:r>
        <w:rPr>
          <w:rFonts w:hint="eastAsia" w:hAnsi="宋体" w:cs="宋体"/>
          <w:color w:val="auto"/>
          <w:spacing w:val="4"/>
          <w:szCs w:val="24"/>
          <w:highlight w:val="none"/>
        </w:rPr>
        <w:t>特授权</w:t>
      </w:r>
      <w:r>
        <w:rPr>
          <w:rFonts w:hint="eastAsia" w:hAnsi="宋体" w:cs="宋体"/>
          <w:color w:val="auto"/>
          <w:spacing w:val="4"/>
          <w:szCs w:val="24"/>
          <w:highlight w:val="none"/>
          <w:u w:val="single"/>
        </w:rPr>
        <w:t xml:space="preserve">（ </w:t>
      </w:r>
      <w:r>
        <w:rPr>
          <w:rFonts w:hint="eastAsia" w:hAnsi="宋体" w:cs="宋体"/>
          <w:color w:val="auto"/>
          <w:szCs w:val="24"/>
          <w:highlight w:val="none"/>
          <w:u w:val="single"/>
        </w:rPr>
        <w:t>授权代表</w:t>
      </w:r>
      <w:r>
        <w:rPr>
          <w:rFonts w:hint="eastAsia" w:hAnsi="宋体" w:cs="宋体"/>
          <w:color w:val="auto"/>
          <w:spacing w:val="4"/>
          <w:szCs w:val="24"/>
          <w:highlight w:val="none"/>
          <w:u w:val="single"/>
        </w:rPr>
        <w:t>姓名 ）</w:t>
      </w:r>
      <w:r>
        <w:rPr>
          <w:rFonts w:hint="eastAsia" w:hAnsi="宋体" w:cs="宋体"/>
          <w:color w:val="auto"/>
          <w:spacing w:val="4"/>
          <w:szCs w:val="24"/>
          <w:highlight w:val="none"/>
        </w:rPr>
        <w:t xml:space="preserve">代表我公司全权办理针对本次 </w:t>
      </w:r>
      <w:r>
        <w:rPr>
          <w:rFonts w:hint="eastAsia" w:hAnsi="宋体" w:cs="宋体"/>
          <w:color w:val="auto"/>
          <w:spacing w:val="4"/>
          <w:szCs w:val="24"/>
          <w:highlight w:val="none"/>
          <w:u w:val="single"/>
        </w:rPr>
        <w:t>（项目编号：    ）</w:t>
      </w:r>
      <w:r>
        <w:rPr>
          <w:rFonts w:hint="eastAsia" w:hAnsi="宋体" w:cs="宋体"/>
          <w:color w:val="auto"/>
          <w:spacing w:val="4"/>
          <w:szCs w:val="24"/>
          <w:highlight w:val="none"/>
        </w:rPr>
        <w:t>项目的磋商、签约等具体工作，并签署全部有关的文件、协议及合同。</w:t>
      </w:r>
    </w:p>
    <w:p w14:paraId="5C1554EB">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我公司对</w:t>
      </w:r>
      <w:r>
        <w:rPr>
          <w:rFonts w:hint="eastAsia" w:hAnsi="宋体" w:cs="宋体"/>
          <w:color w:val="auto"/>
          <w:szCs w:val="24"/>
          <w:highlight w:val="none"/>
        </w:rPr>
        <w:t>授权代表</w:t>
      </w:r>
      <w:r>
        <w:rPr>
          <w:rFonts w:hint="eastAsia" w:hAnsi="宋体" w:cs="宋体"/>
          <w:color w:val="auto"/>
          <w:spacing w:val="4"/>
          <w:szCs w:val="24"/>
          <w:highlight w:val="none"/>
        </w:rPr>
        <w:t>的签名负全部责任。</w:t>
      </w:r>
    </w:p>
    <w:p w14:paraId="06708542">
      <w:pPr>
        <w:spacing w:line="500" w:lineRule="exact"/>
        <w:ind w:right="617" w:rightChars="257" w:firstLine="480" w:firstLineChars="200"/>
        <w:jc w:val="left"/>
        <w:rPr>
          <w:rFonts w:hAnsi="宋体" w:cs="宋体"/>
          <w:color w:val="auto"/>
          <w:szCs w:val="24"/>
          <w:highlight w:val="none"/>
        </w:rPr>
      </w:pPr>
      <w:r>
        <w:rPr>
          <w:rFonts w:hint="eastAsia" w:hAnsi="宋体" w:cs="宋体"/>
          <w:color w:val="auto"/>
          <w:szCs w:val="24"/>
          <w:highlight w:val="none"/>
        </w:rPr>
        <w:t>委托期限：</w:t>
      </w:r>
      <w:r>
        <w:rPr>
          <w:rFonts w:hint="eastAsia" w:hAnsi="宋体" w:cs="宋体"/>
          <w:color w:val="auto"/>
          <w:szCs w:val="24"/>
          <w:highlight w:val="none"/>
          <w:lang w:val="zh-CN"/>
        </w:rPr>
        <w:t>自磋商之日起</w:t>
      </w:r>
      <w:r>
        <w:rPr>
          <w:rFonts w:hint="eastAsia" w:hAnsi="宋体" w:cs="宋体"/>
          <w:color w:val="auto"/>
          <w:szCs w:val="24"/>
          <w:highlight w:val="none"/>
          <w:u w:val="single"/>
        </w:rPr>
        <w:t>90</w:t>
      </w:r>
      <w:r>
        <w:rPr>
          <w:rFonts w:hint="eastAsia" w:hAnsi="宋体" w:cs="宋体"/>
          <w:color w:val="auto"/>
          <w:szCs w:val="24"/>
          <w:highlight w:val="none"/>
          <w:lang w:val="zh-CN"/>
        </w:rPr>
        <w:t>天。</w:t>
      </w:r>
    </w:p>
    <w:p w14:paraId="014B1504">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本授权书于</w:t>
      </w:r>
      <w:r>
        <w:rPr>
          <w:rFonts w:hint="eastAsia" w:hAnsi="宋体" w:cs="宋体"/>
          <w:color w:val="auto"/>
          <w:spacing w:val="4"/>
          <w:szCs w:val="24"/>
          <w:highlight w:val="none"/>
          <w:u w:val="single"/>
        </w:rPr>
        <w:t xml:space="preserve">      年   月   日</w:t>
      </w:r>
      <w:r>
        <w:rPr>
          <w:rFonts w:hint="eastAsia" w:hAnsi="宋体" w:cs="宋体"/>
          <w:color w:val="auto"/>
          <w:spacing w:val="4"/>
          <w:szCs w:val="24"/>
          <w:highlight w:val="none"/>
        </w:rPr>
        <w:t>签字生效，特此证明。</w:t>
      </w:r>
    </w:p>
    <w:p w14:paraId="6C2BAD31">
      <w:pPr>
        <w:spacing w:line="360" w:lineRule="auto"/>
        <w:ind w:firstLine="496" w:firstLineChars="200"/>
        <w:jc w:val="left"/>
        <w:rPr>
          <w:rFonts w:hAnsi="宋体" w:cs="宋体"/>
          <w:color w:val="auto"/>
          <w:spacing w:val="4"/>
          <w:szCs w:val="24"/>
          <w:highlight w:val="none"/>
        </w:rPr>
      </w:pPr>
    </w:p>
    <w:tbl>
      <w:tblPr>
        <w:tblStyle w:val="25"/>
        <w:tblW w:w="0" w:type="auto"/>
        <w:tblInd w:w="633" w:type="dxa"/>
        <w:tblLayout w:type="fixed"/>
        <w:tblCellMar>
          <w:top w:w="0" w:type="dxa"/>
          <w:left w:w="108" w:type="dxa"/>
          <w:bottom w:w="0" w:type="dxa"/>
          <w:right w:w="108" w:type="dxa"/>
        </w:tblCellMar>
      </w:tblPr>
      <w:tblGrid>
        <w:gridCol w:w="4200"/>
        <w:gridCol w:w="3990"/>
      </w:tblGrid>
      <w:tr w14:paraId="20034DFE">
        <w:tblPrEx>
          <w:tblCellMar>
            <w:top w:w="0" w:type="dxa"/>
            <w:left w:w="108" w:type="dxa"/>
            <w:bottom w:w="0" w:type="dxa"/>
            <w:right w:w="108" w:type="dxa"/>
          </w:tblCellMar>
        </w:tblPrEx>
        <w:trPr>
          <w:trHeight w:val="600" w:hRule="atLeast"/>
        </w:trPr>
        <w:tc>
          <w:tcPr>
            <w:tcW w:w="4200" w:type="dxa"/>
          </w:tcPr>
          <w:p w14:paraId="5081CDB9">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被授权人签字或盖章：</w:t>
            </w:r>
          </w:p>
        </w:tc>
        <w:tc>
          <w:tcPr>
            <w:tcW w:w="3990" w:type="dxa"/>
          </w:tcPr>
          <w:p w14:paraId="5524B154">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法定代表人签字或盖章：</w:t>
            </w:r>
          </w:p>
        </w:tc>
      </w:tr>
      <w:tr w14:paraId="001429DF">
        <w:tblPrEx>
          <w:tblCellMar>
            <w:top w:w="0" w:type="dxa"/>
            <w:left w:w="108" w:type="dxa"/>
            <w:bottom w:w="0" w:type="dxa"/>
            <w:right w:w="108" w:type="dxa"/>
          </w:tblCellMar>
        </w:tblPrEx>
        <w:trPr>
          <w:trHeight w:val="600" w:hRule="atLeast"/>
        </w:trPr>
        <w:tc>
          <w:tcPr>
            <w:tcW w:w="4200" w:type="dxa"/>
          </w:tcPr>
          <w:p w14:paraId="3D7CF75A">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职务：</w:t>
            </w:r>
          </w:p>
        </w:tc>
        <w:tc>
          <w:tcPr>
            <w:tcW w:w="3990" w:type="dxa"/>
          </w:tcPr>
          <w:p w14:paraId="7364A1A1">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职务：</w:t>
            </w:r>
          </w:p>
        </w:tc>
      </w:tr>
      <w:tr w14:paraId="2CD51C7C">
        <w:tblPrEx>
          <w:tblCellMar>
            <w:top w:w="0" w:type="dxa"/>
            <w:left w:w="108" w:type="dxa"/>
            <w:bottom w:w="0" w:type="dxa"/>
            <w:right w:w="108" w:type="dxa"/>
          </w:tblCellMar>
        </w:tblPrEx>
        <w:trPr>
          <w:trHeight w:val="600" w:hRule="atLeast"/>
        </w:trPr>
        <w:tc>
          <w:tcPr>
            <w:tcW w:w="4200" w:type="dxa"/>
          </w:tcPr>
          <w:p w14:paraId="51ADA7CD">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身份证号：</w:t>
            </w:r>
          </w:p>
        </w:tc>
        <w:tc>
          <w:tcPr>
            <w:tcW w:w="3990" w:type="dxa"/>
          </w:tcPr>
          <w:p w14:paraId="432D355A">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身份证号：</w:t>
            </w:r>
          </w:p>
        </w:tc>
      </w:tr>
      <w:tr w14:paraId="35A8519B">
        <w:tblPrEx>
          <w:tblCellMar>
            <w:top w:w="0" w:type="dxa"/>
            <w:left w:w="108" w:type="dxa"/>
            <w:bottom w:w="0" w:type="dxa"/>
            <w:right w:w="108" w:type="dxa"/>
          </w:tblCellMar>
        </w:tblPrEx>
        <w:trPr>
          <w:trHeight w:val="600" w:hRule="atLeast"/>
        </w:trPr>
        <w:tc>
          <w:tcPr>
            <w:tcW w:w="4200" w:type="dxa"/>
          </w:tcPr>
          <w:p w14:paraId="2869A3BE">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所在部门：</w:t>
            </w:r>
          </w:p>
        </w:tc>
        <w:tc>
          <w:tcPr>
            <w:tcW w:w="3990" w:type="dxa"/>
          </w:tcPr>
          <w:p w14:paraId="08E09C37">
            <w:pPr>
              <w:spacing w:line="360" w:lineRule="auto"/>
              <w:jc w:val="left"/>
              <w:rPr>
                <w:rFonts w:hAnsi="宋体" w:cs="宋体"/>
                <w:color w:val="auto"/>
                <w:spacing w:val="4"/>
                <w:szCs w:val="24"/>
                <w:highlight w:val="none"/>
              </w:rPr>
            </w:pPr>
          </w:p>
        </w:tc>
      </w:tr>
    </w:tbl>
    <w:p w14:paraId="7B211534">
      <w:pPr>
        <w:spacing w:line="360" w:lineRule="auto"/>
        <w:ind w:firstLine="505" w:firstLineChars="204"/>
        <w:rPr>
          <w:rFonts w:hAnsi="宋体" w:cs="宋体"/>
          <w:color w:val="auto"/>
          <w:spacing w:val="4"/>
          <w:szCs w:val="24"/>
          <w:highlight w:val="none"/>
        </w:rPr>
      </w:pPr>
      <w:r>
        <w:rPr>
          <w:rFonts w:hint="eastAsia" w:hAnsi="宋体" w:cs="宋体"/>
          <w:color w:val="auto"/>
          <w:spacing w:val="4"/>
          <w:szCs w:val="24"/>
          <w:highlight w:val="none"/>
        </w:rPr>
        <w:t>附：法定代表人、被授权人身份证复印件</w:t>
      </w:r>
    </w:p>
    <w:p w14:paraId="502A0811">
      <w:pPr>
        <w:spacing w:line="360" w:lineRule="auto"/>
        <w:rPr>
          <w:rFonts w:hAnsi="宋体" w:cs="宋体"/>
          <w:color w:val="auto"/>
          <w:spacing w:val="4"/>
          <w:szCs w:val="24"/>
          <w:highlight w:val="none"/>
        </w:rPr>
      </w:pPr>
    </w:p>
    <w:tbl>
      <w:tblPr>
        <w:tblStyle w:val="25"/>
        <w:tblW w:w="0" w:type="auto"/>
        <w:tblInd w:w="540" w:type="dxa"/>
        <w:tblLayout w:type="fixed"/>
        <w:tblCellMar>
          <w:top w:w="0" w:type="dxa"/>
          <w:left w:w="108" w:type="dxa"/>
          <w:bottom w:w="0" w:type="dxa"/>
          <w:right w:w="108" w:type="dxa"/>
        </w:tblCellMar>
      </w:tblPr>
      <w:tblGrid>
        <w:gridCol w:w="4246"/>
        <w:gridCol w:w="4111"/>
      </w:tblGrid>
      <w:tr w14:paraId="535CFC68">
        <w:tblPrEx>
          <w:tblCellMar>
            <w:top w:w="0" w:type="dxa"/>
            <w:left w:w="108" w:type="dxa"/>
            <w:bottom w:w="0" w:type="dxa"/>
            <w:right w:w="108" w:type="dxa"/>
          </w:tblCellMar>
        </w:tblPrEx>
        <w:trPr>
          <w:trHeight w:val="2818" w:hRule="atLeast"/>
        </w:trPr>
        <w:tc>
          <w:tcPr>
            <w:tcW w:w="4246" w:type="dxa"/>
            <w:tcBorders>
              <w:top w:val="single" w:color="auto" w:sz="6" w:space="0"/>
              <w:left w:val="single" w:color="auto" w:sz="6" w:space="0"/>
              <w:bottom w:val="single" w:color="auto" w:sz="6" w:space="0"/>
              <w:right w:val="single" w:color="auto" w:sz="6" w:space="0"/>
            </w:tcBorders>
            <w:vAlign w:val="center"/>
          </w:tcPr>
          <w:p w14:paraId="75F28E2B">
            <w:pPr>
              <w:spacing w:line="360" w:lineRule="auto"/>
              <w:jc w:val="center"/>
              <w:rPr>
                <w:rFonts w:hAnsi="宋体" w:cs="宋体"/>
                <w:color w:val="auto"/>
                <w:szCs w:val="21"/>
                <w:highlight w:val="none"/>
                <w:lang w:val="zh-CN"/>
              </w:rPr>
            </w:pPr>
            <w:r>
              <w:rPr>
                <w:rFonts w:hint="eastAsia" w:hAnsi="宋体" w:cs="宋体"/>
                <w:color w:val="auto"/>
                <w:szCs w:val="21"/>
                <w:highlight w:val="none"/>
                <w:lang w:val="zh-CN"/>
              </w:rPr>
              <w:t>法定代表人身份证复印件粘贴处</w:t>
            </w:r>
          </w:p>
          <w:p w14:paraId="7087A737">
            <w:pPr>
              <w:spacing w:line="360" w:lineRule="auto"/>
              <w:jc w:val="center"/>
              <w:rPr>
                <w:rFonts w:hAnsi="宋体" w:cs="宋体"/>
                <w:color w:val="auto"/>
                <w:szCs w:val="21"/>
                <w:highlight w:val="none"/>
                <w:u w:val="single"/>
              </w:rPr>
            </w:pPr>
            <w:r>
              <w:rPr>
                <w:rFonts w:hint="eastAsia" w:hAnsi="宋体" w:cs="宋体"/>
                <w:color w:val="auto"/>
                <w:szCs w:val="21"/>
                <w:highlight w:val="none"/>
                <w:lang w:val="zh-CN"/>
              </w:rPr>
              <w:t>（正反面）</w:t>
            </w:r>
          </w:p>
        </w:tc>
        <w:tc>
          <w:tcPr>
            <w:tcW w:w="4111" w:type="dxa"/>
            <w:tcBorders>
              <w:top w:val="single" w:color="auto" w:sz="6" w:space="0"/>
              <w:left w:val="single" w:color="auto" w:sz="6" w:space="0"/>
              <w:bottom w:val="single" w:color="auto" w:sz="6" w:space="0"/>
              <w:right w:val="single" w:color="auto" w:sz="6" w:space="0"/>
            </w:tcBorders>
            <w:vAlign w:val="center"/>
          </w:tcPr>
          <w:p w14:paraId="3A14C080">
            <w:pPr>
              <w:spacing w:line="360" w:lineRule="auto"/>
              <w:jc w:val="center"/>
              <w:rPr>
                <w:rFonts w:hAnsi="宋体" w:cs="宋体"/>
                <w:color w:val="auto"/>
                <w:szCs w:val="21"/>
                <w:highlight w:val="none"/>
                <w:lang w:val="zh-CN"/>
              </w:rPr>
            </w:pPr>
            <w:r>
              <w:rPr>
                <w:rFonts w:hint="eastAsia" w:hAnsi="宋体" w:cs="宋体"/>
                <w:color w:val="auto"/>
                <w:szCs w:val="21"/>
                <w:highlight w:val="none"/>
                <w:lang w:val="zh-CN"/>
              </w:rPr>
              <w:t>授权代表身份证复印件粘贴处</w:t>
            </w:r>
          </w:p>
          <w:p w14:paraId="76D78A9F">
            <w:pPr>
              <w:spacing w:line="360" w:lineRule="auto"/>
              <w:jc w:val="center"/>
              <w:rPr>
                <w:rFonts w:hAnsi="宋体" w:cs="宋体"/>
                <w:color w:val="auto"/>
                <w:highlight w:val="none"/>
                <w:u w:val="single"/>
              </w:rPr>
            </w:pPr>
            <w:r>
              <w:rPr>
                <w:rFonts w:hint="eastAsia" w:hAnsi="宋体" w:cs="宋体"/>
                <w:color w:val="auto"/>
                <w:szCs w:val="21"/>
                <w:highlight w:val="none"/>
                <w:lang w:val="zh-CN"/>
              </w:rPr>
              <w:t>（正反面）</w:t>
            </w:r>
          </w:p>
        </w:tc>
      </w:tr>
    </w:tbl>
    <w:p w14:paraId="26EE8986">
      <w:pPr>
        <w:spacing w:line="360" w:lineRule="auto"/>
        <w:ind w:firstLine="510"/>
        <w:rPr>
          <w:rFonts w:hAnsi="宋体" w:cs="宋体"/>
          <w:color w:val="auto"/>
          <w:spacing w:val="4"/>
          <w:szCs w:val="24"/>
          <w:highlight w:val="none"/>
        </w:rPr>
      </w:pPr>
    </w:p>
    <w:p w14:paraId="7B3A9680">
      <w:pPr>
        <w:spacing w:before="156" w:beforeLines="50" w:after="156" w:afterLines="50" w:line="360" w:lineRule="auto"/>
        <w:rPr>
          <w:rFonts w:hAnsi="宋体" w:cs="宋体"/>
          <w:color w:val="auto"/>
          <w:spacing w:val="4"/>
          <w:szCs w:val="24"/>
          <w:highlight w:val="none"/>
        </w:rPr>
      </w:pPr>
      <w:r>
        <w:rPr>
          <w:rFonts w:hint="eastAsia" w:hAnsi="宋体" w:cs="宋体"/>
          <w:color w:val="auto"/>
          <w:spacing w:val="4"/>
          <w:szCs w:val="24"/>
          <w:highlight w:val="none"/>
        </w:rPr>
        <w:t>供应商名称：</w:t>
      </w:r>
      <w:r>
        <w:rPr>
          <w:rFonts w:hint="eastAsia" w:hAnsi="宋体" w:cs="宋体"/>
          <w:color w:val="auto"/>
          <w:highlight w:val="none"/>
          <w:u w:val="single"/>
        </w:rPr>
        <w:t xml:space="preserve">      （加盖单位公章）       </w:t>
      </w:r>
    </w:p>
    <w:p w14:paraId="57EB3C29">
      <w:pPr>
        <w:spacing w:before="156" w:beforeLines="50" w:after="156" w:afterLines="50" w:line="360" w:lineRule="auto"/>
        <w:rPr>
          <w:rFonts w:hAnsi="宋体" w:cs="宋体"/>
          <w:color w:val="auto"/>
          <w:highlight w:val="none"/>
        </w:rPr>
      </w:pPr>
      <w:r>
        <w:rPr>
          <w:rFonts w:hint="eastAsia" w:hAnsi="宋体" w:cs="宋体"/>
          <w:color w:val="auto"/>
          <w:spacing w:val="4"/>
          <w:szCs w:val="24"/>
          <w:highlight w:val="none"/>
        </w:rPr>
        <w:t>日期：</w:t>
      </w:r>
    </w:p>
    <w:p w14:paraId="074C7392">
      <w:pPr>
        <w:rPr>
          <w:rFonts w:hAnsi="宋体" w:cs="宋体"/>
          <w:color w:val="auto"/>
          <w:spacing w:val="4"/>
          <w:szCs w:val="30"/>
          <w:highlight w:val="none"/>
        </w:rPr>
      </w:pPr>
      <w:r>
        <w:rPr>
          <w:rFonts w:hint="eastAsia" w:hAnsi="宋体" w:cs="宋体"/>
          <w:color w:val="auto"/>
          <w:sz w:val="28"/>
          <w:szCs w:val="28"/>
          <w:highlight w:val="none"/>
          <w:u w:val="single"/>
        </w:rPr>
        <w:br w:type="page"/>
      </w:r>
    </w:p>
    <w:p w14:paraId="7DA78EFB">
      <w:pPr>
        <w:widowControl/>
        <w:spacing w:line="360" w:lineRule="auto"/>
        <w:ind w:left="1" w:firstLine="281" w:firstLineChars="100"/>
        <w:rPr>
          <w:rFonts w:hAnsi="宋体" w:cs="宋体"/>
          <w:b/>
          <w:color w:val="auto"/>
          <w:sz w:val="28"/>
          <w:szCs w:val="28"/>
          <w:highlight w:val="none"/>
        </w:rPr>
      </w:pPr>
    </w:p>
    <w:p w14:paraId="0A2A07C5">
      <w:pPr>
        <w:widowControl/>
        <w:spacing w:line="360" w:lineRule="auto"/>
        <w:ind w:left="1" w:firstLine="321" w:firstLineChars="100"/>
        <w:jc w:val="center"/>
        <w:rPr>
          <w:rFonts w:hAnsi="宋体" w:cs="宋体"/>
          <w:b/>
          <w:color w:val="auto"/>
          <w:sz w:val="32"/>
          <w:szCs w:val="32"/>
          <w:highlight w:val="none"/>
        </w:rPr>
      </w:pPr>
      <w:r>
        <w:rPr>
          <w:rFonts w:hint="eastAsia" w:hAnsi="宋体" w:cs="宋体"/>
          <w:b/>
          <w:color w:val="auto"/>
          <w:sz w:val="32"/>
          <w:szCs w:val="32"/>
          <w:highlight w:val="none"/>
        </w:rPr>
        <w:t>参加政府采购活动前3年内在经营活动中没有重大违法纪录的书面声明</w:t>
      </w:r>
    </w:p>
    <w:p w14:paraId="54CC5279">
      <w:pPr>
        <w:widowControl/>
        <w:spacing w:line="360" w:lineRule="auto"/>
        <w:ind w:left="1"/>
        <w:jc w:val="center"/>
        <w:rPr>
          <w:rFonts w:hAnsi="宋体" w:cs="宋体"/>
          <w:b/>
          <w:color w:val="auto"/>
          <w:sz w:val="28"/>
          <w:szCs w:val="28"/>
          <w:highlight w:val="none"/>
        </w:rPr>
      </w:pPr>
      <w:r>
        <w:rPr>
          <w:rFonts w:hint="eastAsia" w:hAnsi="宋体" w:cs="宋体"/>
          <w:b/>
          <w:color w:val="auto"/>
          <w:sz w:val="28"/>
          <w:szCs w:val="28"/>
          <w:highlight w:val="none"/>
        </w:rPr>
        <w:t>（格式）</w:t>
      </w:r>
    </w:p>
    <w:p w14:paraId="019D9129">
      <w:pPr>
        <w:pStyle w:val="21"/>
        <w:wordWrap w:val="0"/>
        <w:spacing w:beforeAutospacing="0" w:afterAutospacing="0" w:line="560" w:lineRule="exact"/>
        <w:rPr>
          <w:rFonts w:cs="宋体"/>
          <w:color w:val="auto"/>
          <w:highlight w:val="none"/>
          <w:u w:val="single"/>
          <w:shd w:val="clear" w:color="auto" w:fill="FFFFFF"/>
        </w:rPr>
      </w:pPr>
      <w:r>
        <w:rPr>
          <w:rFonts w:hint="eastAsia" w:cs="宋体"/>
          <w:color w:val="auto"/>
          <w:highlight w:val="none"/>
          <w:u w:val="single"/>
          <w:shd w:val="clear" w:color="auto" w:fill="FFFFFF"/>
        </w:rPr>
        <w:t xml:space="preserve">      （采购人）           ：</w:t>
      </w:r>
    </w:p>
    <w:p w14:paraId="1B4E463B">
      <w:pPr>
        <w:pStyle w:val="21"/>
        <w:wordWrap w:val="0"/>
        <w:spacing w:beforeAutospacing="0" w:afterAutospacing="0" w:line="560" w:lineRule="exact"/>
        <w:ind w:firstLine="640"/>
        <w:rPr>
          <w:rFonts w:cs="宋体"/>
          <w:color w:val="auto"/>
          <w:highlight w:val="none"/>
        </w:rPr>
      </w:pPr>
      <w:r>
        <w:rPr>
          <w:rFonts w:hint="eastAsia" w:cs="宋体"/>
          <w:color w:val="auto"/>
          <w:highlight w:val="none"/>
          <w:shd w:val="clear" w:color="auto" w:fill="FFFFFF"/>
        </w:rPr>
        <w:t>我方作为项目名称</w:t>
      </w:r>
      <w:r>
        <w:rPr>
          <w:rFonts w:hint="eastAsia" w:cs="宋体"/>
          <w:color w:val="auto"/>
          <w:highlight w:val="none"/>
          <w:u w:val="single"/>
          <w:shd w:val="clear" w:color="auto" w:fill="FFFFFF"/>
        </w:rPr>
        <w:t xml:space="preserve">             </w:t>
      </w:r>
      <w:r>
        <w:rPr>
          <w:rFonts w:hint="eastAsia" w:cs="宋体"/>
          <w:color w:val="auto"/>
          <w:highlight w:val="none"/>
          <w:shd w:val="clear" w:color="auto" w:fill="FFFFFF"/>
        </w:rPr>
        <w:t>（项目编号：</w:t>
      </w:r>
      <w:r>
        <w:rPr>
          <w:rFonts w:hint="eastAsia" w:cs="宋体"/>
          <w:i/>
          <w:iCs/>
          <w:color w:val="auto"/>
          <w:highlight w:val="none"/>
          <w:u w:val="single"/>
          <w:shd w:val="clear" w:color="auto" w:fill="FFFFFF"/>
        </w:rPr>
        <w:t xml:space="preserve">          </w:t>
      </w:r>
      <w:r>
        <w:rPr>
          <w:rFonts w:hint="eastAsia" w:cs="宋体"/>
          <w:color w:val="auto"/>
          <w:highlight w:val="none"/>
          <w:shd w:val="clear" w:color="auto" w:fill="FFFFFF"/>
        </w:rPr>
        <w:t xml:space="preserve">）的供应商，在此郑重声明： </w:t>
      </w:r>
    </w:p>
    <w:p w14:paraId="3DC8E92D">
      <w:pPr>
        <w:pStyle w:val="21"/>
        <w:wordWrap w:val="0"/>
        <w:spacing w:beforeAutospacing="0" w:afterAutospacing="0" w:line="560" w:lineRule="exact"/>
        <w:ind w:firstLine="420"/>
        <w:rPr>
          <w:rFonts w:cs="宋体"/>
          <w:color w:val="auto"/>
          <w:highlight w:val="none"/>
        </w:rPr>
      </w:pPr>
      <w:r>
        <w:rPr>
          <w:rFonts w:hint="eastAsia" w:cs="宋体"/>
          <w:color w:val="auto"/>
          <w:highlight w:val="none"/>
          <w:shd w:val="clear" w:color="auto" w:fill="FFFFFF"/>
        </w:rPr>
        <w:t>在参加本次政府采购活动前3年内的经营活动中</w:t>
      </w:r>
      <w:r>
        <w:rPr>
          <w:rFonts w:hint="eastAsia" w:cs="宋体"/>
          <w:color w:val="auto"/>
          <w:highlight w:val="none"/>
          <w:u w:val="single"/>
          <w:shd w:val="clear" w:color="auto" w:fill="FFFFFF"/>
        </w:rPr>
        <w:t xml:space="preserve">          </w:t>
      </w:r>
      <w:r>
        <w:rPr>
          <w:rFonts w:hint="eastAsia" w:cs="宋体"/>
          <w:color w:val="auto"/>
          <w:highlight w:val="none"/>
          <w:shd w:val="clear" w:color="auto" w:fill="FFFFFF"/>
        </w:rPr>
        <w:t xml:space="preserve">（填“没有”或“有”）重大违法记录。供应商在参加政府采购活动前3年内因违法经营被禁止在一定期限内参加政府采购活动，期限届满的，可以参加政府采购活动，但应提供期限届满的证明材料。 </w:t>
      </w:r>
    </w:p>
    <w:p w14:paraId="087593AD">
      <w:pPr>
        <w:pStyle w:val="21"/>
        <w:wordWrap w:val="0"/>
        <w:spacing w:beforeAutospacing="0" w:afterAutospacing="0" w:line="560" w:lineRule="exact"/>
        <w:ind w:firstLine="420"/>
        <w:rPr>
          <w:rFonts w:cs="宋体"/>
          <w:color w:val="auto"/>
          <w:highlight w:val="none"/>
        </w:rPr>
      </w:pPr>
      <w:r>
        <w:rPr>
          <w:rFonts w:hint="eastAsia" w:cs="宋体"/>
          <w:color w:val="auto"/>
          <w:highlight w:val="none"/>
          <w:shd w:val="clear" w:color="auto" w:fill="FFFFFF"/>
        </w:rPr>
        <w:t>如有不实，我方将无条件地退出本项目的采购活动，并遵照《</w:t>
      </w:r>
      <w:r>
        <w:rPr>
          <w:rFonts w:hint="eastAsia" w:hAnsi="宋体" w:cs="宋体"/>
          <w:color w:val="auto"/>
          <w:szCs w:val="24"/>
          <w:highlight w:val="none"/>
          <w:lang w:val="en-US" w:eastAsia="zh-CN"/>
        </w:rPr>
        <w:t>中华人民共和国</w:t>
      </w:r>
      <w:r>
        <w:rPr>
          <w:rFonts w:hint="eastAsia" w:cs="宋体"/>
          <w:color w:val="auto"/>
          <w:highlight w:val="none"/>
          <w:shd w:val="clear" w:color="auto" w:fill="FFFFFF"/>
        </w:rPr>
        <w:t xml:space="preserve">政府采购法》有关“提供虚假材料的规定”接受处罚。 </w:t>
      </w:r>
    </w:p>
    <w:p w14:paraId="09A79C77">
      <w:pPr>
        <w:pStyle w:val="21"/>
        <w:wordWrap w:val="0"/>
        <w:spacing w:beforeAutospacing="0" w:afterAutospacing="0" w:line="560" w:lineRule="exact"/>
        <w:ind w:firstLine="420"/>
        <w:rPr>
          <w:rFonts w:cs="宋体"/>
          <w:color w:val="auto"/>
          <w:highlight w:val="none"/>
          <w:shd w:val="clear" w:color="auto" w:fill="FFFFFF"/>
        </w:rPr>
      </w:pPr>
      <w:r>
        <w:rPr>
          <w:rFonts w:hint="eastAsia" w:cs="宋体"/>
          <w:color w:val="auto"/>
          <w:highlight w:val="none"/>
          <w:shd w:val="clear" w:color="auto" w:fill="FFFFFF"/>
        </w:rPr>
        <w:t>特此声明！</w:t>
      </w:r>
    </w:p>
    <w:p w14:paraId="0BD3AE34">
      <w:pPr>
        <w:pStyle w:val="21"/>
        <w:wordWrap w:val="0"/>
        <w:spacing w:beforeAutospacing="0" w:afterAutospacing="0" w:line="560" w:lineRule="exact"/>
        <w:ind w:firstLine="420"/>
        <w:rPr>
          <w:rFonts w:cs="宋体"/>
          <w:color w:val="auto"/>
          <w:highlight w:val="none"/>
          <w:shd w:val="clear" w:color="auto" w:fill="FFFFFF"/>
        </w:rPr>
      </w:pPr>
    </w:p>
    <w:p w14:paraId="7E405ACA">
      <w:pPr>
        <w:spacing w:line="480" w:lineRule="auto"/>
        <w:ind w:firstLine="3360" w:firstLineChars="1400"/>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（盖章）</w:t>
      </w:r>
    </w:p>
    <w:p w14:paraId="76A5FBF0">
      <w:pPr>
        <w:pStyle w:val="39"/>
        <w:spacing w:before="156" w:beforeLines="50"/>
        <w:ind w:firstLine="3360" w:firstLineChars="1400"/>
        <w:rPr>
          <w:rFonts w:ascii="宋体" w:hAnsi="宋体" w:cs="宋体"/>
          <w:color w:val="auto"/>
          <w:szCs w:val="24"/>
          <w:highlight w:val="none"/>
        </w:rPr>
      </w:pPr>
      <w:r>
        <w:rPr>
          <w:rFonts w:hint="eastAsia" w:ascii="宋体" w:hAnsi="宋体" w:cs="宋体"/>
          <w:color w:val="auto"/>
          <w:szCs w:val="24"/>
          <w:highlight w:val="none"/>
        </w:rPr>
        <w:t>日        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416FABC7">
      <w:pPr>
        <w:adjustRightInd w:val="0"/>
        <w:snapToGrid w:val="0"/>
        <w:spacing w:line="360" w:lineRule="auto"/>
        <w:jc w:val="center"/>
        <w:rPr>
          <w:rFonts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br w:type="page"/>
      </w:r>
    </w:p>
    <w:p w14:paraId="2F3C4186">
      <w:pPr>
        <w:adjustRightInd w:val="0"/>
        <w:snapToGrid w:val="0"/>
        <w:spacing w:line="360" w:lineRule="auto"/>
        <w:jc w:val="center"/>
        <w:rPr>
          <w:rFonts w:asciiTheme="minorEastAsia" w:hAnsiTheme="minorEastAsia" w:eastAsiaTheme="minorEastAsia" w:cstheme="minorEastAsia"/>
          <w:b/>
          <w:color w:val="auto"/>
          <w:sz w:val="28"/>
          <w:szCs w:val="28"/>
          <w:highlight w:val="none"/>
        </w:rPr>
      </w:pPr>
    </w:p>
    <w:p w14:paraId="67C2C24E">
      <w:pPr>
        <w:adjustRightInd w:val="0"/>
        <w:snapToGrid w:val="0"/>
        <w:spacing w:line="360" w:lineRule="auto"/>
        <w:jc w:val="center"/>
        <w:rPr>
          <w:rFonts w:hAnsi="宋体" w:cs="宋体"/>
          <w:b/>
          <w:color w:val="auto"/>
          <w:sz w:val="32"/>
          <w:szCs w:val="32"/>
          <w:highlight w:val="none"/>
        </w:rPr>
      </w:pPr>
    </w:p>
    <w:p w14:paraId="71914EEB">
      <w:pPr>
        <w:adjustRightInd w:val="0"/>
        <w:snapToGrid w:val="0"/>
        <w:spacing w:line="360" w:lineRule="auto"/>
        <w:jc w:val="center"/>
        <w:rPr>
          <w:rFonts w:hAnsi="宋体" w:cs="宋体"/>
          <w:b/>
          <w:color w:val="auto"/>
          <w:sz w:val="28"/>
          <w:szCs w:val="28"/>
          <w:highlight w:val="none"/>
        </w:rPr>
      </w:pPr>
      <w:r>
        <w:rPr>
          <w:rFonts w:hint="eastAsia" w:hAnsi="宋体" w:cs="宋体"/>
          <w:b/>
          <w:color w:val="auto"/>
          <w:sz w:val="32"/>
          <w:szCs w:val="32"/>
          <w:highlight w:val="none"/>
        </w:rPr>
        <w:t>具有履行本合同所必需的设备和专业技术能力的书面声明</w:t>
      </w:r>
    </w:p>
    <w:p w14:paraId="244E5B5D">
      <w:pPr>
        <w:widowControl/>
        <w:spacing w:line="360" w:lineRule="auto"/>
        <w:ind w:left="1"/>
        <w:jc w:val="center"/>
        <w:rPr>
          <w:rFonts w:hAnsi="宋体" w:cs="宋体"/>
          <w:b/>
          <w:color w:val="auto"/>
          <w:sz w:val="28"/>
          <w:szCs w:val="28"/>
          <w:highlight w:val="none"/>
        </w:rPr>
      </w:pPr>
      <w:r>
        <w:rPr>
          <w:rFonts w:hint="eastAsia" w:hAnsi="宋体" w:cs="宋体"/>
          <w:b/>
          <w:color w:val="auto"/>
          <w:sz w:val="28"/>
          <w:szCs w:val="28"/>
          <w:highlight w:val="none"/>
        </w:rPr>
        <w:t>（格式）</w:t>
      </w:r>
    </w:p>
    <w:p w14:paraId="46FDE4F4">
      <w:pPr>
        <w:rPr>
          <w:color w:val="auto"/>
          <w:highlight w:val="none"/>
        </w:rPr>
      </w:pPr>
    </w:p>
    <w:p w14:paraId="3F51C7AC">
      <w:pPr>
        <w:pStyle w:val="12"/>
        <w:adjustRightInd w:val="0"/>
        <w:snapToGrid w:val="0"/>
        <w:spacing w:line="720" w:lineRule="exact"/>
        <w:jc w:val="center"/>
        <w:rPr>
          <w:rFonts w:hAnsi="宋体" w:cs="宋体"/>
          <w:b/>
          <w:color w:val="auto"/>
          <w:sz w:val="28"/>
          <w:szCs w:val="28"/>
          <w:highlight w:val="none"/>
        </w:rPr>
      </w:pPr>
    </w:p>
    <w:p w14:paraId="65CD5B52">
      <w:pPr>
        <w:spacing w:line="720" w:lineRule="exact"/>
        <w:rPr>
          <w:rFonts w:hAnsi="宋体" w:cs="宋体"/>
          <w:color w:val="auto"/>
          <w:spacing w:val="4"/>
          <w:highlight w:val="none"/>
          <w:u w:val="single"/>
        </w:rPr>
      </w:pPr>
      <w:r>
        <w:rPr>
          <w:rFonts w:hint="eastAsia" w:hAnsi="宋体" w:cs="宋体"/>
          <w:color w:val="auto"/>
          <w:spacing w:val="4"/>
          <w:highlight w:val="none"/>
          <w:u w:val="single"/>
        </w:rPr>
        <w:t xml:space="preserve">     （采购人）    ：</w:t>
      </w:r>
    </w:p>
    <w:p w14:paraId="57A4334E">
      <w:pPr>
        <w:pStyle w:val="12"/>
        <w:adjustRightInd w:val="0"/>
        <w:snapToGrid w:val="0"/>
        <w:spacing w:line="720" w:lineRule="exact"/>
        <w:rPr>
          <w:rFonts w:hAnsi="宋体" w:cs="宋体"/>
          <w:color w:val="auto"/>
          <w:spacing w:val="4"/>
          <w:sz w:val="24"/>
          <w:szCs w:val="24"/>
          <w:highlight w:val="none"/>
        </w:rPr>
      </w:pPr>
      <w:r>
        <w:rPr>
          <w:rFonts w:hint="eastAsia" w:hAnsi="宋体" w:cs="宋体"/>
          <w:color w:val="auto"/>
          <w:spacing w:val="4"/>
          <w:sz w:val="24"/>
          <w:szCs w:val="24"/>
          <w:highlight w:val="none"/>
        </w:rPr>
        <w:t xml:space="preserve">   </w:t>
      </w:r>
      <w:r>
        <w:rPr>
          <w:rFonts w:hint="eastAsia" w:hAnsi="宋体" w:cs="宋体"/>
          <w:color w:val="auto"/>
          <w:spacing w:val="4"/>
          <w:sz w:val="24"/>
          <w:szCs w:val="24"/>
          <w:highlight w:val="none"/>
          <w:u w:val="single"/>
        </w:rPr>
        <w:t xml:space="preserve">      （供应商名称）    </w:t>
      </w:r>
      <w:r>
        <w:rPr>
          <w:rFonts w:hint="eastAsia" w:hAnsi="宋体" w:cs="宋体"/>
          <w:color w:val="auto"/>
          <w:spacing w:val="4"/>
          <w:sz w:val="24"/>
          <w:szCs w:val="24"/>
          <w:highlight w:val="none"/>
        </w:rPr>
        <w:t xml:space="preserve"> 于</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年</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月</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日在中华人民共和国境内</w:t>
      </w:r>
      <w:r>
        <w:rPr>
          <w:rFonts w:hint="eastAsia" w:hAnsi="宋体" w:cs="宋体"/>
          <w:color w:val="auto"/>
          <w:spacing w:val="4"/>
          <w:sz w:val="24"/>
          <w:szCs w:val="24"/>
          <w:highlight w:val="none"/>
          <w:u w:val="single"/>
        </w:rPr>
        <w:t xml:space="preserve">               （详细注册地址）     </w:t>
      </w:r>
      <w:r>
        <w:rPr>
          <w:rFonts w:hint="eastAsia" w:hAnsi="宋体" w:cs="宋体"/>
          <w:color w:val="auto"/>
          <w:spacing w:val="4"/>
          <w:sz w:val="24"/>
          <w:szCs w:val="24"/>
          <w:highlight w:val="none"/>
        </w:rPr>
        <w:t>合法注册并经营，公司主营业务为</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w:t>
      </w:r>
    </w:p>
    <w:p w14:paraId="07B3A453">
      <w:pPr>
        <w:pStyle w:val="12"/>
        <w:adjustRightInd w:val="0"/>
        <w:snapToGrid w:val="0"/>
        <w:spacing w:line="720" w:lineRule="exact"/>
        <w:ind w:firstLine="550" w:firstLineChars="222"/>
        <w:rPr>
          <w:rFonts w:hAnsi="宋体" w:cs="宋体"/>
          <w:color w:val="auto"/>
          <w:spacing w:val="4"/>
          <w:sz w:val="24"/>
          <w:szCs w:val="24"/>
          <w:highlight w:val="none"/>
        </w:rPr>
      </w:pPr>
      <w:r>
        <w:rPr>
          <w:rFonts w:hint="eastAsia" w:hAnsi="宋体" w:cs="宋体"/>
          <w:color w:val="auto"/>
          <w:spacing w:val="4"/>
          <w:sz w:val="24"/>
          <w:szCs w:val="24"/>
          <w:highlight w:val="none"/>
        </w:rPr>
        <w:t>我公司郑重承诺，我公司具有履行本合同所必需的设备和专业技术能力，合同履约中将无条件增加相关设备、人员，直至满足项目需求。</w:t>
      </w:r>
    </w:p>
    <w:p w14:paraId="2E019069">
      <w:pPr>
        <w:pStyle w:val="12"/>
        <w:adjustRightInd w:val="0"/>
        <w:snapToGrid w:val="0"/>
        <w:spacing w:line="720" w:lineRule="exact"/>
        <w:rPr>
          <w:rFonts w:hAnsi="宋体" w:cs="宋体"/>
          <w:color w:val="auto"/>
          <w:spacing w:val="4"/>
          <w:sz w:val="24"/>
          <w:szCs w:val="24"/>
          <w:highlight w:val="none"/>
        </w:rPr>
      </w:pPr>
    </w:p>
    <w:p w14:paraId="4EFF3582">
      <w:pPr>
        <w:pStyle w:val="12"/>
        <w:adjustRightInd w:val="0"/>
        <w:snapToGrid w:val="0"/>
        <w:spacing w:line="720" w:lineRule="exact"/>
        <w:rPr>
          <w:rFonts w:hAnsi="宋体" w:cs="宋体"/>
          <w:color w:val="auto"/>
          <w:spacing w:val="4"/>
          <w:sz w:val="24"/>
          <w:szCs w:val="24"/>
          <w:highlight w:val="none"/>
        </w:rPr>
      </w:pPr>
    </w:p>
    <w:p w14:paraId="1E2D7BB0">
      <w:pPr>
        <w:pStyle w:val="12"/>
        <w:adjustRightInd w:val="0"/>
        <w:snapToGrid w:val="0"/>
        <w:spacing w:line="720" w:lineRule="exact"/>
        <w:rPr>
          <w:rFonts w:hAnsi="宋体" w:cs="宋体"/>
          <w:color w:val="auto"/>
          <w:spacing w:val="4"/>
          <w:sz w:val="24"/>
          <w:szCs w:val="24"/>
          <w:highlight w:val="none"/>
        </w:rPr>
      </w:pPr>
    </w:p>
    <w:p w14:paraId="60CBCAD1">
      <w:pPr>
        <w:spacing w:line="480" w:lineRule="auto"/>
        <w:ind w:firstLine="3360" w:firstLineChars="1400"/>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（盖章）</w:t>
      </w:r>
    </w:p>
    <w:p w14:paraId="0FDA1AD2">
      <w:pPr>
        <w:pStyle w:val="39"/>
        <w:spacing w:before="156" w:beforeLines="50"/>
        <w:ind w:firstLine="3360" w:firstLineChars="1400"/>
        <w:rPr>
          <w:rFonts w:ascii="宋体" w:hAnsi="宋体" w:cs="宋体"/>
          <w:color w:val="auto"/>
          <w:szCs w:val="24"/>
          <w:highlight w:val="none"/>
        </w:rPr>
      </w:pPr>
      <w:r>
        <w:rPr>
          <w:rFonts w:hint="eastAsia" w:ascii="宋体" w:hAnsi="宋体" w:cs="宋体"/>
          <w:color w:val="auto"/>
          <w:szCs w:val="24"/>
          <w:highlight w:val="none"/>
        </w:rPr>
        <w:t>日        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6C5DCB0C">
      <w:pPr>
        <w:rPr>
          <w:color w:val="auto"/>
          <w:highlight w:val="none"/>
        </w:rPr>
      </w:pPr>
    </w:p>
    <w:p w14:paraId="675D828B">
      <w:pPr>
        <w:rPr>
          <w:rFonts w:hAnsi="宋体" w:cs="宋体"/>
          <w:color w:val="auto"/>
          <w:szCs w:val="24"/>
          <w:highlight w:val="none"/>
        </w:rPr>
      </w:pPr>
      <w:r>
        <w:rPr>
          <w:rFonts w:hAnsi="宋体" w:cs="宋体"/>
          <w:color w:val="auto"/>
          <w:szCs w:val="24"/>
          <w:highlight w:val="none"/>
        </w:rPr>
        <w:br w:type="page"/>
      </w:r>
    </w:p>
    <w:p w14:paraId="25383DC0">
      <w:pPr>
        <w:spacing w:before="312" w:beforeLines="100" w:after="312" w:afterLines="100"/>
        <w:jc w:val="center"/>
        <w:rPr>
          <w:rFonts w:hAnsi="宋体"/>
          <w:b/>
          <w:color w:val="auto"/>
          <w:szCs w:val="24"/>
          <w:highlight w:val="none"/>
        </w:rPr>
      </w:pPr>
    </w:p>
    <w:p w14:paraId="66691FC9">
      <w:pPr>
        <w:spacing w:before="312" w:beforeLines="100" w:after="312" w:afterLines="100"/>
        <w:jc w:val="center"/>
        <w:rPr>
          <w:rFonts w:hAnsi="宋体"/>
          <w:b/>
          <w:color w:val="auto"/>
          <w:szCs w:val="24"/>
          <w:highlight w:val="none"/>
        </w:rPr>
      </w:pPr>
    </w:p>
    <w:p w14:paraId="2FA21FB2">
      <w:pPr>
        <w:spacing w:before="312" w:beforeLines="100" w:after="312" w:afterLines="100"/>
        <w:jc w:val="center"/>
        <w:rPr>
          <w:rFonts w:hAnsi="宋体"/>
          <w:b/>
          <w:color w:val="auto"/>
          <w:szCs w:val="24"/>
          <w:highlight w:val="none"/>
        </w:rPr>
      </w:pPr>
    </w:p>
    <w:p w14:paraId="7A9B41F4">
      <w:pPr>
        <w:spacing w:before="312" w:beforeLines="100" w:after="312" w:afterLines="100"/>
        <w:jc w:val="center"/>
        <w:rPr>
          <w:rFonts w:hAnsi="宋体"/>
          <w:b/>
          <w:color w:val="auto"/>
          <w:szCs w:val="24"/>
          <w:highlight w:val="none"/>
        </w:rPr>
      </w:pPr>
      <w:r>
        <w:rPr>
          <w:rFonts w:hint="eastAsia" w:hAnsi="宋体"/>
          <w:b/>
          <w:color w:val="auto"/>
          <w:szCs w:val="24"/>
          <w:highlight w:val="none"/>
        </w:rPr>
        <w:t>项目经理无在建承诺书</w:t>
      </w:r>
    </w:p>
    <w:p w14:paraId="1FA8CFC9">
      <w:pPr>
        <w:spacing w:after="312" w:afterLines="100" w:line="440" w:lineRule="exact"/>
        <w:rPr>
          <w:rFonts w:hAnsi="宋体"/>
          <w:color w:val="auto"/>
          <w:szCs w:val="24"/>
          <w:highlight w:val="none"/>
        </w:rPr>
      </w:pPr>
      <w:r>
        <w:rPr>
          <w:rFonts w:hint="eastAsia" w:hAnsi="宋体"/>
          <w:color w:val="auto"/>
          <w:szCs w:val="24"/>
          <w:highlight w:val="none"/>
          <w:u w:val="single"/>
        </w:rPr>
        <w:t xml:space="preserve">          </w:t>
      </w:r>
      <w:r>
        <w:rPr>
          <w:rFonts w:hint="eastAsia" w:hAnsi="宋体"/>
          <w:color w:val="auto"/>
          <w:szCs w:val="24"/>
          <w:highlight w:val="none"/>
        </w:rPr>
        <w:t>（采购人名称）：</w:t>
      </w:r>
    </w:p>
    <w:p w14:paraId="326990CE">
      <w:pPr>
        <w:spacing w:line="440" w:lineRule="exact"/>
        <w:ind w:firstLine="480" w:firstLineChars="200"/>
        <w:rPr>
          <w:rFonts w:hAnsi="宋体"/>
          <w:color w:val="auto"/>
          <w:szCs w:val="24"/>
          <w:highlight w:val="none"/>
        </w:rPr>
      </w:pPr>
      <w:r>
        <w:rPr>
          <w:rFonts w:hint="eastAsia" w:hAnsi="宋体"/>
          <w:color w:val="auto"/>
          <w:szCs w:val="24"/>
          <w:highlight w:val="none"/>
        </w:rPr>
        <w:t>我方在此声明，我方拟派往</w:t>
      </w:r>
      <w:r>
        <w:rPr>
          <w:rFonts w:hint="eastAsia" w:hAnsi="宋体"/>
          <w:color w:val="auto"/>
          <w:szCs w:val="24"/>
          <w:highlight w:val="none"/>
          <w:u w:val="single"/>
        </w:rPr>
        <w:t xml:space="preserve">        </w:t>
      </w:r>
      <w:r>
        <w:rPr>
          <w:rFonts w:hint="eastAsia" w:hAnsi="宋体"/>
          <w:color w:val="auto"/>
          <w:szCs w:val="24"/>
          <w:highlight w:val="none"/>
        </w:rPr>
        <w:t>（项目名称）（以下简称“本工程”）的项目经理</w:t>
      </w:r>
      <w:r>
        <w:rPr>
          <w:rFonts w:hint="eastAsia" w:hAnsi="宋体"/>
          <w:color w:val="auto"/>
          <w:szCs w:val="24"/>
          <w:highlight w:val="none"/>
          <w:u w:val="single"/>
        </w:rPr>
        <w:t xml:space="preserve">           </w:t>
      </w:r>
      <w:r>
        <w:rPr>
          <w:rFonts w:hint="eastAsia" w:hAnsi="宋体"/>
          <w:color w:val="auto"/>
          <w:szCs w:val="24"/>
          <w:highlight w:val="none"/>
        </w:rPr>
        <w:t>（项目经理姓名）现阶段没有担任任何在施建设工程项目的项目经理。</w:t>
      </w:r>
    </w:p>
    <w:p w14:paraId="6072FD9A">
      <w:pPr>
        <w:spacing w:line="440" w:lineRule="exact"/>
        <w:ind w:firstLine="480" w:firstLineChars="200"/>
        <w:rPr>
          <w:rFonts w:hAnsi="宋体"/>
          <w:color w:val="auto"/>
          <w:szCs w:val="24"/>
          <w:highlight w:val="none"/>
        </w:rPr>
      </w:pPr>
      <w:r>
        <w:rPr>
          <w:rFonts w:hint="eastAsia" w:hAnsi="宋体"/>
          <w:color w:val="auto"/>
          <w:szCs w:val="24"/>
          <w:highlight w:val="none"/>
        </w:rPr>
        <w:t>我方保证上述信息的真实和准确，并愿意承担因我方就此弄虚作假所引起的一切法律后果。</w:t>
      </w:r>
    </w:p>
    <w:p w14:paraId="0D0BED40">
      <w:pPr>
        <w:spacing w:line="440" w:lineRule="exact"/>
        <w:ind w:firstLine="480" w:firstLineChars="200"/>
        <w:rPr>
          <w:rFonts w:hAnsi="宋体"/>
          <w:color w:val="auto"/>
          <w:szCs w:val="24"/>
          <w:highlight w:val="none"/>
        </w:rPr>
      </w:pPr>
    </w:p>
    <w:p w14:paraId="785EE559">
      <w:pPr>
        <w:spacing w:line="440" w:lineRule="exact"/>
        <w:ind w:firstLine="480" w:firstLineChars="200"/>
        <w:rPr>
          <w:rFonts w:hAnsi="宋体"/>
          <w:color w:val="auto"/>
          <w:szCs w:val="24"/>
          <w:highlight w:val="none"/>
        </w:rPr>
      </w:pPr>
    </w:p>
    <w:p w14:paraId="25CB9FA4">
      <w:pPr>
        <w:spacing w:line="440" w:lineRule="exact"/>
        <w:ind w:firstLine="480" w:firstLineChars="200"/>
        <w:rPr>
          <w:rFonts w:hAnsi="宋体"/>
          <w:color w:val="auto"/>
          <w:szCs w:val="24"/>
          <w:highlight w:val="none"/>
        </w:rPr>
      </w:pPr>
      <w:r>
        <w:rPr>
          <w:rFonts w:hint="eastAsia" w:hAnsi="宋体"/>
          <w:color w:val="auto"/>
          <w:szCs w:val="24"/>
          <w:highlight w:val="none"/>
        </w:rPr>
        <w:t>特此承诺</w:t>
      </w:r>
    </w:p>
    <w:p w14:paraId="59BBC3A8">
      <w:pPr>
        <w:spacing w:line="440" w:lineRule="exact"/>
        <w:ind w:firstLine="480" w:firstLineChars="200"/>
        <w:rPr>
          <w:rFonts w:hAnsi="宋体"/>
          <w:color w:val="auto"/>
          <w:szCs w:val="24"/>
          <w:highlight w:val="none"/>
        </w:rPr>
      </w:pPr>
    </w:p>
    <w:p w14:paraId="0EFDDC35">
      <w:pPr>
        <w:spacing w:line="440" w:lineRule="exact"/>
        <w:ind w:firstLine="480" w:firstLineChars="200"/>
        <w:rPr>
          <w:rFonts w:hAnsi="宋体"/>
          <w:color w:val="auto"/>
          <w:szCs w:val="24"/>
          <w:highlight w:val="none"/>
        </w:rPr>
      </w:pPr>
    </w:p>
    <w:p w14:paraId="25406B19">
      <w:pPr>
        <w:spacing w:line="440" w:lineRule="exact"/>
        <w:ind w:firstLine="480" w:firstLineChars="200"/>
        <w:rPr>
          <w:rFonts w:hAnsi="宋体"/>
          <w:color w:val="auto"/>
          <w:szCs w:val="24"/>
          <w:highlight w:val="none"/>
        </w:rPr>
      </w:pPr>
    </w:p>
    <w:p w14:paraId="28078307">
      <w:pPr>
        <w:spacing w:line="440" w:lineRule="exact"/>
        <w:ind w:firstLine="480" w:firstLineChars="200"/>
        <w:rPr>
          <w:rFonts w:hAnsi="宋体"/>
          <w:color w:val="auto"/>
          <w:szCs w:val="24"/>
          <w:highlight w:val="none"/>
        </w:rPr>
      </w:pPr>
    </w:p>
    <w:p w14:paraId="511048F5">
      <w:pPr>
        <w:spacing w:line="440" w:lineRule="exact"/>
        <w:ind w:firstLine="480" w:firstLineChars="200"/>
        <w:rPr>
          <w:rFonts w:hAnsi="宋体"/>
          <w:color w:val="auto"/>
          <w:szCs w:val="24"/>
          <w:highlight w:val="none"/>
        </w:rPr>
      </w:pPr>
    </w:p>
    <w:p w14:paraId="0F8CBA07">
      <w:pPr>
        <w:spacing w:line="440" w:lineRule="exact"/>
        <w:ind w:firstLine="480" w:firstLineChars="200"/>
        <w:rPr>
          <w:rFonts w:hAnsi="宋体"/>
          <w:color w:val="auto"/>
          <w:szCs w:val="24"/>
          <w:highlight w:val="none"/>
        </w:rPr>
      </w:pPr>
    </w:p>
    <w:p w14:paraId="4417EC95">
      <w:pPr>
        <w:spacing w:line="440" w:lineRule="exact"/>
        <w:jc w:val="right"/>
        <w:rPr>
          <w:rFonts w:hAnsi="宋体"/>
          <w:color w:val="auto"/>
          <w:szCs w:val="24"/>
          <w:highlight w:val="none"/>
        </w:rPr>
      </w:pPr>
      <w:r>
        <w:rPr>
          <w:rFonts w:hint="eastAsia" w:hAnsi="宋体"/>
          <w:color w:val="auto"/>
          <w:szCs w:val="24"/>
          <w:highlight w:val="none"/>
        </w:rPr>
        <w:t>供应商：</w:t>
      </w:r>
      <w:r>
        <w:rPr>
          <w:rFonts w:hint="eastAsia" w:hAnsi="宋体"/>
          <w:color w:val="auto"/>
          <w:szCs w:val="24"/>
          <w:highlight w:val="none"/>
          <w:u w:val="single"/>
        </w:rPr>
        <w:t xml:space="preserve">                             </w:t>
      </w:r>
      <w:r>
        <w:rPr>
          <w:rFonts w:hint="eastAsia" w:hAnsi="宋体"/>
          <w:color w:val="auto"/>
          <w:szCs w:val="24"/>
          <w:highlight w:val="none"/>
        </w:rPr>
        <w:t>（盖单位章）</w:t>
      </w:r>
    </w:p>
    <w:p w14:paraId="757A0039">
      <w:pPr>
        <w:spacing w:line="440" w:lineRule="exact"/>
        <w:jc w:val="right"/>
        <w:rPr>
          <w:rFonts w:hAnsi="宋体"/>
          <w:color w:val="auto"/>
          <w:szCs w:val="24"/>
          <w:highlight w:val="none"/>
        </w:rPr>
      </w:pPr>
    </w:p>
    <w:p w14:paraId="53CF1582">
      <w:pPr>
        <w:spacing w:line="440" w:lineRule="exact"/>
        <w:jc w:val="right"/>
        <w:rPr>
          <w:rFonts w:hAnsi="宋体"/>
          <w:color w:val="auto"/>
          <w:szCs w:val="24"/>
          <w:highlight w:val="none"/>
        </w:rPr>
      </w:pPr>
    </w:p>
    <w:p w14:paraId="726CAFB2">
      <w:pPr>
        <w:jc w:val="right"/>
        <w:rPr>
          <w:rFonts w:hAnsi="宋体" w:cs="宋体"/>
          <w:color w:val="auto"/>
          <w:sz w:val="28"/>
          <w:szCs w:val="28"/>
          <w:highlight w:val="none"/>
          <w:u w:val="single"/>
        </w:rPr>
      </w:pPr>
      <w:r>
        <w:rPr>
          <w:rFonts w:hint="eastAsia" w:hAnsi="宋体"/>
          <w:color w:val="auto"/>
          <w:szCs w:val="24"/>
          <w:highlight w:val="none"/>
          <w:u w:val="single"/>
        </w:rPr>
        <w:t xml:space="preserve">          </w:t>
      </w:r>
      <w:r>
        <w:rPr>
          <w:rFonts w:hint="eastAsia" w:hAnsi="宋体"/>
          <w:color w:val="auto"/>
          <w:szCs w:val="24"/>
          <w:highlight w:val="none"/>
        </w:rPr>
        <w:t>年</w:t>
      </w:r>
      <w:r>
        <w:rPr>
          <w:rFonts w:hint="eastAsia" w:hAnsi="宋体"/>
          <w:color w:val="auto"/>
          <w:szCs w:val="24"/>
          <w:highlight w:val="none"/>
          <w:u w:val="single"/>
        </w:rPr>
        <w:t xml:space="preserve">       </w:t>
      </w:r>
      <w:r>
        <w:rPr>
          <w:rFonts w:hint="eastAsia" w:hAnsi="宋体"/>
          <w:color w:val="auto"/>
          <w:szCs w:val="24"/>
          <w:highlight w:val="none"/>
        </w:rPr>
        <w:t>月</w:t>
      </w:r>
      <w:r>
        <w:rPr>
          <w:rFonts w:hint="eastAsia" w:hAnsi="宋体"/>
          <w:color w:val="auto"/>
          <w:szCs w:val="24"/>
          <w:highlight w:val="none"/>
          <w:u w:val="single"/>
        </w:rPr>
        <w:t xml:space="preserve">       </w:t>
      </w:r>
      <w:r>
        <w:rPr>
          <w:rFonts w:hint="eastAsia" w:hAnsi="宋体"/>
          <w:color w:val="auto"/>
          <w:szCs w:val="24"/>
          <w:highlight w:val="none"/>
        </w:rPr>
        <w:t>日</w:t>
      </w:r>
    </w:p>
    <w:p w14:paraId="0ECBDA51">
      <w:pPr>
        <w:rPr>
          <w:color w:val="auto"/>
          <w:highlight w:val="none"/>
        </w:rPr>
      </w:pPr>
      <w:r>
        <w:rPr>
          <w:color w:val="auto"/>
          <w:highlight w:val="none"/>
        </w:rPr>
        <w:br w:type="page"/>
      </w:r>
    </w:p>
    <w:p w14:paraId="6FDCDA62">
      <w:pPr>
        <w:spacing w:before="156" w:beforeLines="50" w:after="156" w:afterLines="50"/>
        <w:rPr>
          <w:color w:val="auto"/>
          <w:highlight w:val="none"/>
        </w:rPr>
      </w:pPr>
      <w:r>
        <w:rPr>
          <w:rFonts w:hint="eastAsia" w:hAnsi="宋体"/>
          <w:b/>
          <w:bCs/>
          <w:color w:val="auto"/>
          <w:sz w:val="28"/>
          <w:szCs w:val="28"/>
          <w:highlight w:val="none"/>
        </w:rPr>
        <w:t>附件2：</w:t>
      </w:r>
    </w:p>
    <w:p w14:paraId="41DDA637">
      <w:pPr>
        <w:spacing w:before="156" w:beforeLines="50" w:after="156" w:afterLines="50" w:line="360" w:lineRule="auto"/>
        <w:jc w:val="center"/>
        <w:rPr>
          <w:rFonts w:hAnsi="宋体" w:cs="宋体"/>
          <w:b/>
          <w:color w:val="auto"/>
          <w:sz w:val="28"/>
          <w:szCs w:val="28"/>
          <w:highlight w:val="none"/>
        </w:rPr>
      </w:pPr>
      <w:bookmarkStart w:id="640" w:name="_Toc13836"/>
    </w:p>
    <w:p w14:paraId="6A6774E0">
      <w:pPr>
        <w:spacing w:before="156" w:beforeLines="50" w:after="156" w:afterLines="50" w:line="360" w:lineRule="auto"/>
        <w:jc w:val="center"/>
        <w:rPr>
          <w:rFonts w:hAnsi="宋体" w:cs="宋体"/>
          <w:color w:val="auto"/>
          <w:szCs w:val="24"/>
          <w:highlight w:val="none"/>
        </w:rPr>
      </w:pPr>
      <w:r>
        <w:rPr>
          <w:rFonts w:hint="eastAsia" w:hAnsi="宋体" w:cs="宋体"/>
          <w:b/>
          <w:color w:val="auto"/>
          <w:sz w:val="28"/>
          <w:szCs w:val="28"/>
          <w:highlight w:val="none"/>
        </w:rPr>
        <w:t>中小企业声明函</w:t>
      </w:r>
    </w:p>
    <w:p w14:paraId="534A31F2">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本公司郑重声明，根据《政府采购促进中小企业发展管理办法》（财库﹝2020﹞46 号）的规定，本公司参加</w:t>
      </w:r>
      <w:r>
        <w:rPr>
          <w:rFonts w:hint="eastAsia" w:hAnsi="宋体" w:cs="宋体"/>
          <w:color w:val="auto"/>
          <w:szCs w:val="24"/>
          <w:highlight w:val="none"/>
          <w:u w:val="single"/>
        </w:rPr>
        <w:t>（单位名称）</w:t>
      </w:r>
      <w:r>
        <w:rPr>
          <w:rFonts w:hint="eastAsia" w:hAnsi="宋体" w:cs="宋体"/>
          <w:color w:val="auto"/>
          <w:szCs w:val="24"/>
          <w:highlight w:val="none"/>
        </w:rPr>
        <w:t>的</w:t>
      </w:r>
      <w:r>
        <w:rPr>
          <w:rFonts w:hint="eastAsia" w:hAnsi="宋体" w:cs="宋体"/>
          <w:color w:val="auto"/>
          <w:szCs w:val="24"/>
          <w:highlight w:val="none"/>
          <w:u w:val="single"/>
        </w:rPr>
        <w:t>（项目名称）</w:t>
      </w:r>
      <w:r>
        <w:rPr>
          <w:rFonts w:hint="eastAsia" w:hAnsi="宋体" w:cs="宋体"/>
          <w:color w:val="auto"/>
          <w:szCs w:val="24"/>
          <w:highlight w:val="none"/>
        </w:rPr>
        <w:t>采购活动，工程的施工单位全部为符合政策要求的中小企业（或者：服务全部由符合政策要求的中小企业承接）。相关企业的具体情况如下：</w:t>
      </w:r>
    </w:p>
    <w:p w14:paraId="2B4F2C9A">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1.</w:t>
      </w:r>
      <w:r>
        <w:rPr>
          <w:rFonts w:hint="eastAsia" w:hAnsi="宋体" w:cs="宋体"/>
          <w:color w:val="auto"/>
          <w:szCs w:val="24"/>
          <w:highlight w:val="none"/>
          <w:u w:val="single"/>
        </w:rPr>
        <w:t>（标的名称）</w:t>
      </w:r>
      <w:r>
        <w:rPr>
          <w:rFonts w:hint="eastAsia" w:hAnsi="宋体" w:cs="宋体"/>
          <w:color w:val="auto"/>
          <w:szCs w:val="24"/>
          <w:highlight w:val="none"/>
        </w:rPr>
        <w:t>，属于</w:t>
      </w:r>
      <w:r>
        <w:rPr>
          <w:rFonts w:hint="eastAsia" w:hAnsi="宋体" w:cs="宋体"/>
          <w:color w:val="auto"/>
          <w:szCs w:val="24"/>
          <w:highlight w:val="none"/>
          <w:u w:val="single"/>
        </w:rPr>
        <w:t>（采购文件中明确的所属行业）</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人，营业收入</w:t>
      </w:r>
      <w:r>
        <w:rPr>
          <w:rFonts w:hint="eastAsia" w:hAnsi="宋体" w:cs="宋体"/>
          <w:color w:val="auto"/>
          <w:szCs w:val="24"/>
          <w:highlight w:val="none"/>
          <w:u w:val="single"/>
        </w:rPr>
        <w:t xml:space="preserve">为 </w:t>
      </w:r>
      <w:r>
        <w:rPr>
          <w:rFonts w:hint="eastAsia" w:hAnsi="宋体" w:cs="宋体"/>
          <w:color w:val="auto"/>
          <w:szCs w:val="24"/>
          <w:highlight w:val="none"/>
          <w:u w:val="single"/>
        </w:rPr>
        <w:tab/>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379BBB01">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2.</w:t>
      </w:r>
      <w:r>
        <w:rPr>
          <w:rFonts w:hint="eastAsia" w:hAnsi="宋体" w:cs="宋体"/>
          <w:color w:val="auto"/>
          <w:szCs w:val="24"/>
          <w:highlight w:val="none"/>
          <w:u w:val="single"/>
        </w:rPr>
        <w:t>（标的名称）</w:t>
      </w:r>
      <w:r>
        <w:rPr>
          <w:rFonts w:hint="eastAsia" w:hAnsi="宋体" w:cs="宋体"/>
          <w:color w:val="auto"/>
          <w:szCs w:val="24"/>
          <w:highlight w:val="none"/>
        </w:rPr>
        <w:t>，属于</w:t>
      </w:r>
      <w:r>
        <w:rPr>
          <w:rFonts w:hint="eastAsia" w:hAnsi="宋体" w:cs="宋体"/>
          <w:color w:val="auto"/>
          <w:szCs w:val="24"/>
          <w:highlight w:val="none"/>
          <w:u w:val="single"/>
        </w:rPr>
        <w:t>（采购文件中明确的所属行业</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人，营业收入为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u w:val="single"/>
        </w:rPr>
        <w:t xml:space="preserve">   </w:t>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0AB1F3EB">
      <w:pPr>
        <w:tabs>
          <w:tab w:val="left" w:pos="1620"/>
          <w:tab w:val="left" w:pos="1800"/>
        </w:tabs>
        <w:spacing w:line="500" w:lineRule="exact"/>
        <w:rPr>
          <w:rFonts w:hAnsi="宋体" w:cs="宋体"/>
          <w:color w:val="auto"/>
          <w:szCs w:val="24"/>
          <w:highlight w:val="none"/>
        </w:rPr>
      </w:pPr>
      <w:r>
        <w:rPr>
          <w:rFonts w:hint="eastAsia" w:hAnsi="宋体" w:cs="宋体"/>
          <w:color w:val="auto"/>
          <w:szCs w:val="24"/>
          <w:highlight w:val="none"/>
        </w:rPr>
        <w:t>……</w:t>
      </w:r>
    </w:p>
    <w:p w14:paraId="5A637FCB">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以上企业，不属于大企业的分支机构，不存在控股股东为大企业的情形，也不存在与大企业的负责人为同一人的情形。</w:t>
      </w:r>
    </w:p>
    <w:p w14:paraId="738576D6">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本企业对上述声明内容的真实性负责。如有虚假，将依法承担相应责任。</w:t>
      </w:r>
    </w:p>
    <w:p w14:paraId="78F67D4F">
      <w:pPr>
        <w:tabs>
          <w:tab w:val="left" w:pos="1620"/>
          <w:tab w:val="left" w:pos="1800"/>
        </w:tabs>
        <w:spacing w:line="500" w:lineRule="exact"/>
        <w:rPr>
          <w:rFonts w:hAnsi="宋体" w:cs="宋体"/>
          <w:color w:val="auto"/>
          <w:szCs w:val="24"/>
          <w:highlight w:val="none"/>
        </w:rPr>
      </w:pPr>
    </w:p>
    <w:p w14:paraId="51749F0D">
      <w:pPr>
        <w:tabs>
          <w:tab w:val="left" w:pos="1620"/>
          <w:tab w:val="left" w:pos="1800"/>
        </w:tabs>
        <w:spacing w:line="500" w:lineRule="exact"/>
        <w:rPr>
          <w:rFonts w:hAnsi="宋体" w:cs="宋体"/>
          <w:color w:val="auto"/>
          <w:szCs w:val="24"/>
          <w:highlight w:val="none"/>
        </w:rPr>
      </w:pPr>
    </w:p>
    <w:p w14:paraId="0E7D717D">
      <w:pPr>
        <w:tabs>
          <w:tab w:val="left" w:pos="1620"/>
          <w:tab w:val="left" w:pos="1800"/>
        </w:tabs>
        <w:spacing w:line="500" w:lineRule="exact"/>
        <w:ind w:firstLine="4800" w:firstLineChars="2000"/>
        <w:rPr>
          <w:rFonts w:hAnsi="宋体" w:cs="宋体"/>
          <w:color w:val="auto"/>
          <w:szCs w:val="24"/>
          <w:highlight w:val="none"/>
        </w:rPr>
      </w:pPr>
      <w:r>
        <w:rPr>
          <w:rFonts w:hint="eastAsia" w:hAnsi="宋体" w:cs="宋体"/>
          <w:color w:val="auto"/>
          <w:szCs w:val="24"/>
          <w:highlight w:val="none"/>
        </w:rPr>
        <w:t>企业名称（盖章）：</w:t>
      </w:r>
    </w:p>
    <w:p w14:paraId="7ADE0099">
      <w:pPr>
        <w:tabs>
          <w:tab w:val="left" w:pos="1620"/>
          <w:tab w:val="left" w:pos="1800"/>
        </w:tabs>
        <w:spacing w:line="500" w:lineRule="exact"/>
        <w:ind w:firstLine="4800" w:firstLineChars="2000"/>
        <w:rPr>
          <w:rFonts w:hAnsi="宋体" w:cs="宋体"/>
          <w:color w:val="auto"/>
          <w:szCs w:val="24"/>
          <w:highlight w:val="none"/>
        </w:rPr>
      </w:pPr>
      <w:r>
        <w:rPr>
          <w:rFonts w:hint="eastAsia" w:hAnsi="宋体" w:cs="宋体"/>
          <w:color w:val="auto"/>
          <w:szCs w:val="24"/>
          <w:highlight w:val="none"/>
        </w:rPr>
        <w:t>日期：</w:t>
      </w:r>
    </w:p>
    <w:bookmarkEnd w:id="640"/>
    <w:p w14:paraId="2CD961E8">
      <w:pPr>
        <w:rPr>
          <w:color w:val="auto"/>
          <w:highlight w:val="none"/>
        </w:rPr>
      </w:pPr>
      <w:r>
        <w:rPr>
          <w:color w:val="auto"/>
          <w:highlight w:val="none"/>
        </w:rPr>
        <w:br w:type="page"/>
      </w:r>
    </w:p>
    <w:p w14:paraId="4E86C49A">
      <w:pPr>
        <w:spacing w:before="100" w:beforeAutospacing="1" w:after="156" w:afterLines="50" w:line="360" w:lineRule="auto"/>
        <w:rPr>
          <w:rFonts w:hAnsi="宋体" w:cs="宋体"/>
          <w:b/>
          <w:bCs/>
          <w:color w:val="auto"/>
          <w:spacing w:val="6"/>
          <w:sz w:val="30"/>
          <w:szCs w:val="30"/>
          <w:highlight w:val="none"/>
        </w:rPr>
      </w:pPr>
      <w:r>
        <w:rPr>
          <w:rFonts w:hint="eastAsia" w:hAnsi="宋体" w:cs="宋体"/>
          <w:b/>
          <w:bCs/>
          <w:color w:val="auto"/>
          <w:spacing w:val="6"/>
          <w:sz w:val="30"/>
          <w:szCs w:val="30"/>
          <w:highlight w:val="none"/>
        </w:rPr>
        <w:t>附件3（如有）：</w:t>
      </w:r>
    </w:p>
    <w:p w14:paraId="501C6497">
      <w:pPr>
        <w:spacing w:line="588" w:lineRule="exact"/>
        <w:jc w:val="center"/>
        <w:rPr>
          <w:rFonts w:hAnsi="宋体" w:cs="宋体"/>
          <w:b/>
          <w:color w:val="auto"/>
          <w:spacing w:val="6"/>
          <w:sz w:val="32"/>
          <w:szCs w:val="32"/>
          <w:highlight w:val="none"/>
        </w:rPr>
      </w:pPr>
      <w:bookmarkStart w:id="641" w:name="OLE_LINK14"/>
      <w:bookmarkStart w:id="642" w:name="OLE_LINK13"/>
      <w:r>
        <w:rPr>
          <w:rFonts w:hint="eastAsia" w:hAnsi="宋体" w:cs="宋体"/>
          <w:b/>
          <w:color w:val="auto"/>
          <w:spacing w:val="6"/>
          <w:sz w:val="32"/>
          <w:szCs w:val="32"/>
          <w:highlight w:val="none"/>
        </w:rPr>
        <w:t>残疾人福利性单位声明函</w:t>
      </w:r>
    </w:p>
    <w:bookmarkEnd w:id="641"/>
    <w:bookmarkEnd w:id="642"/>
    <w:p w14:paraId="6CA6F291">
      <w:pPr>
        <w:spacing w:line="588" w:lineRule="exact"/>
        <w:rPr>
          <w:rFonts w:hAnsi="宋体" w:cs="宋体"/>
          <w:b/>
          <w:color w:val="auto"/>
          <w:spacing w:val="6"/>
          <w:sz w:val="30"/>
          <w:szCs w:val="30"/>
          <w:highlight w:val="none"/>
        </w:rPr>
      </w:pPr>
    </w:p>
    <w:p w14:paraId="5A2E802C">
      <w:pPr>
        <w:spacing w:line="588" w:lineRule="exact"/>
        <w:ind w:firstLine="504" w:firstLineChars="200"/>
        <w:rPr>
          <w:rFonts w:hAnsi="宋体" w:cs="宋体"/>
          <w:color w:val="auto"/>
          <w:spacing w:val="6"/>
          <w:szCs w:val="24"/>
          <w:highlight w:val="none"/>
        </w:rPr>
      </w:pPr>
      <w:r>
        <w:rPr>
          <w:rFonts w:hint="eastAsia" w:hAnsi="宋体" w:cs="宋体"/>
          <w:color w:val="auto"/>
          <w:spacing w:val="6"/>
          <w:szCs w:val="24"/>
          <w:highlight w:val="none"/>
        </w:rPr>
        <w:t>本单位郑重声明，根据《财政部 民政部 中国残疾人联合会关于促进残疾人就业政府采购政策的通知》（财库</w:t>
      </w:r>
      <w:r>
        <w:rPr>
          <w:rFonts w:hint="eastAsia" w:hAnsi="宋体" w:cs="宋体"/>
          <w:color w:val="auto"/>
          <w:szCs w:val="24"/>
          <w:highlight w:val="none"/>
        </w:rPr>
        <w:t>〔2017〕 141</w:t>
      </w:r>
      <w:r>
        <w:rPr>
          <w:rFonts w:hint="eastAsia" w:hAnsi="宋体" w:cs="宋体"/>
          <w:color w:val="auto"/>
          <w:spacing w:val="6"/>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CFF325D">
      <w:pPr>
        <w:spacing w:line="588" w:lineRule="exact"/>
        <w:ind w:firstLine="504" w:firstLineChars="200"/>
        <w:rPr>
          <w:rFonts w:hAnsi="宋体" w:cs="宋体"/>
          <w:color w:val="auto"/>
          <w:spacing w:val="6"/>
          <w:szCs w:val="24"/>
          <w:highlight w:val="none"/>
        </w:rPr>
      </w:pPr>
      <w:r>
        <w:rPr>
          <w:rFonts w:hint="eastAsia" w:hAnsi="宋体" w:cs="宋体"/>
          <w:color w:val="auto"/>
          <w:spacing w:val="6"/>
          <w:szCs w:val="24"/>
          <w:highlight w:val="none"/>
        </w:rPr>
        <w:t>本单位对上述声明的真实性负责。如有虚假，将依法承担相应责任。</w:t>
      </w:r>
    </w:p>
    <w:p w14:paraId="23295838">
      <w:pPr>
        <w:spacing w:line="588" w:lineRule="exact"/>
        <w:ind w:firstLine="504" w:firstLineChars="200"/>
        <w:rPr>
          <w:rFonts w:hAnsi="宋体" w:cs="宋体"/>
          <w:color w:val="auto"/>
          <w:spacing w:val="6"/>
          <w:szCs w:val="24"/>
          <w:highlight w:val="none"/>
        </w:rPr>
      </w:pPr>
    </w:p>
    <w:p w14:paraId="5B8333D8">
      <w:pPr>
        <w:spacing w:line="588" w:lineRule="exact"/>
        <w:ind w:firstLine="504" w:firstLineChars="200"/>
        <w:rPr>
          <w:rFonts w:hAnsi="宋体" w:cs="宋体"/>
          <w:color w:val="auto"/>
          <w:spacing w:val="6"/>
          <w:szCs w:val="24"/>
          <w:highlight w:val="none"/>
        </w:rPr>
      </w:pPr>
    </w:p>
    <w:p w14:paraId="75FF74F6">
      <w:pPr>
        <w:spacing w:line="588" w:lineRule="exact"/>
        <w:ind w:firstLine="504" w:firstLineChars="200"/>
        <w:rPr>
          <w:rFonts w:hAnsi="宋体" w:cs="宋体"/>
          <w:color w:val="auto"/>
          <w:spacing w:val="6"/>
          <w:szCs w:val="24"/>
          <w:highlight w:val="none"/>
        </w:rPr>
      </w:pPr>
    </w:p>
    <w:p w14:paraId="6683852D">
      <w:pPr>
        <w:spacing w:line="588" w:lineRule="exact"/>
        <w:ind w:firstLine="504" w:firstLineChars="200"/>
        <w:rPr>
          <w:rFonts w:hAnsi="宋体" w:cs="宋体"/>
          <w:color w:val="auto"/>
          <w:spacing w:val="6"/>
          <w:szCs w:val="24"/>
          <w:highlight w:val="none"/>
        </w:rPr>
      </w:pPr>
    </w:p>
    <w:p w14:paraId="105C8B8B">
      <w:pPr>
        <w:tabs>
          <w:tab w:val="left" w:pos="4860"/>
        </w:tabs>
        <w:spacing w:line="588" w:lineRule="exact"/>
        <w:ind w:right="1560" w:firstLine="504" w:firstLineChars="200"/>
        <w:jc w:val="center"/>
        <w:rPr>
          <w:rFonts w:hAnsi="宋体" w:cs="宋体"/>
          <w:color w:val="auto"/>
          <w:spacing w:val="6"/>
          <w:szCs w:val="24"/>
          <w:highlight w:val="none"/>
        </w:rPr>
      </w:pPr>
      <w:r>
        <w:rPr>
          <w:rFonts w:hint="eastAsia" w:hAnsi="宋体" w:cs="宋体"/>
          <w:color w:val="auto"/>
          <w:spacing w:val="6"/>
          <w:szCs w:val="24"/>
          <w:highlight w:val="none"/>
        </w:rPr>
        <w:t xml:space="preserve">               单位名称（盖章）：</w:t>
      </w:r>
    </w:p>
    <w:p w14:paraId="683AA40E">
      <w:pPr>
        <w:tabs>
          <w:tab w:val="left" w:pos="4860"/>
        </w:tabs>
        <w:spacing w:line="588" w:lineRule="exact"/>
        <w:ind w:right="1560" w:firstLine="504" w:firstLineChars="200"/>
        <w:jc w:val="center"/>
        <w:rPr>
          <w:rFonts w:hAnsi="宋体" w:cs="宋体"/>
          <w:color w:val="auto"/>
          <w:spacing w:val="6"/>
          <w:szCs w:val="24"/>
          <w:highlight w:val="none"/>
        </w:rPr>
      </w:pPr>
      <w:r>
        <w:rPr>
          <w:rFonts w:hint="eastAsia" w:hAnsi="宋体" w:cs="宋体"/>
          <w:color w:val="auto"/>
          <w:spacing w:val="6"/>
          <w:szCs w:val="24"/>
          <w:highlight w:val="none"/>
        </w:rPr>
        <w:t xml:space="preserve">       日    期：</w:t>
      </w:r>
    </w:p>
    <w:p w14:paraId="6B58E72E">
      <w:pPr>
        <w:rPr>
          <w:color w:val="auto"/>
          <w:sz w:val="18"/>
          <w:highlight w:val="none"/>
        </w:rPr>
      </w:pPr>
      <w:r>
        <w:rPr>
          <w:rFonts w:hint="eastAsia"/>
          <w:color w:val="auto"/>
          <w:sz w:val="18"/>
          <w:highlight w:val="none"/>
        </w:rPr>
        <w:br w:type="page"/>
      </w:r>
    </w:p>
    <w:p w14:paraId="77C6253D">
      <w:pPr>
        <w:spacing w:before="312" w:beforeLines="100" w:after="156" w:afterLines="50"/>
        <w:rPr>
          <w:rFonts w:hAnsi="宋体" w:cs="宋体"/>
          <w:b/>
          <w:color w:val="auto"/>
          <w:sz w:val="28"/>
          <w:szCs w:val="28"/>
          <w:highlight w:val="none"/>
        </w:rPr>
      </w:pPr>
      <w:r>
        <w:rPr>
          <w:rFonts w:hint="eastAsia" w:hAnsi="宋体" w:cs="宋体"/>
          <w:b/>
          <w:color w:val="auto"/>
          <w:sz w:val="28"/>
          <w:szCs w:val="28"/>
          <w:highlight w:val="none"/>
        </w:rPr>
        <w:t>附件4（如有）：</w:t>
      </w:r>
    </w:p>
    <w:p w14:paraId="419DCD38">
      <w:pPr>
        <w:spacing w:before="312" w:beforeLines="100" w:after="156" w:afterLines="50"/>
        <w:jc w:val="center"/>
        <w:rPr>
          <w:rFonts w:hAnsi="宋体" w:cs="宋体"/>
          <w:b/>
          <w:color w:val="auto"/>
          <w:sz w:val="28"/>
          <w:szCs w:val="28"/>
          <w:highlight w:val="none"/>
        </w:rPr>
      </w:pPr>
      <w:r>
        <w:rPr>
          <w:rFonts w:hint="eastAsia" w:hAnsi="宋体" w:cs="宋体"/>
          <w:b/>
          <w:color w:val="auto"/>
          <w:sz w:val="28"/>
          <w:szCs w:val="28"/>
          <w:highlight w:val="none"/>
        </w:rPr>
        <w:t>磋商产品属节能、环境标志产品列表</w:t>
      </w:r>
    </w:p>
    <w:p w14:paraId="4DD7EBC1">
      <w:pPr>
        <w:spacing w:line="360" w:lineRule="auto"/>
        <w:rPr>
          <w:rFonts w:hAnsi="宋体" w:cs="宋体"/>
          <w:bCs/>
          <w:color w:val="auto"/>
          <w:szCs w:val="24"/>
          <w:highlight w:val="none"/>
        </w:rPr>
      </w:pPr>
      <w:r>
        <w:rPr>
          <w:rFonts w:hint="eastAsia" w:hAnsi="宋体" w:cs="宋体"/>
          <w:bCs/>
          <w:color w:val="auto"/>
          <w:szCs w:val="24"/>
          <w:highlight w:val="none"/>
        </w:rPr>
        <w:t>项目名称：</w:t>
      </w:r>
    </w:p>
    <w:p w14:paraId="0871D1C7">
      <w:pPr>
        <w:spacing w:line="360" w:lineRule="auto"/>
        <w:rPr>
          <w:rFonts w:hAnsi="宋体" w:cs="宋体"/>
          <w:bCs/>
          <w:color w:val="auto"/>
          <w:szCs w:val="24"/>
          <w:highlight w:val="none"/>
        </w:rPr>
      </w:pPr>
      <w:r>
        <w:rPr>
          <w:rFonts w:hint="eastAsia" w:hAnsi="宋体" w:cs="宋体"/>
          <w:bCs/>
          <w:color w:val="auto"/>
          <w:szCs w:val="24"/>
          <w:highlight w:val="none"/>
        </w:rPr>
        <w:t>项目编号：</w:t>
      </w:r>
    </w:p>
    <w:tbl>
      <w:tblPr>
        <w:tblStyle w:val="25"/>
        <w:tblW w:w="0" w:type="auto"/>
        <w:tblInd w:w="0" w:type="dxa"/>
        <w:tblLayout w:type="fixed"/>
        <w:tblCellMar>
          <w:top w:w="0" w:type="dxa"/>
          <w:left w:w="28" w:type="dxa"/>
          <w:bottom w:w="0" w:type="dxa"/>
          <w:right w:w="28" w:type="dxa"/>
        </w:tblCellMar>
      </w:tblPr>
      <w:tblGrid>
        <w:gridCol w:w="886"/>
        <w:gridCol w:w="1863"/>
        <w:gridCol w:w="2250"/>
        <w:gridCol w:w="1311"/>
        <w:gridCol w:w="1307"/>
        <w:gridCol w:w="1313"/>
      </w:tblGrid>
      <w:tr w14:paraId="09F5F082">
        <w:tblPrEx>
          <w:tblCellMar>
            <w:top w:w="0" w:type="dxa"/>
            <w:left w:w="28" w:type="dxa"/>
            <w:bottom w:w="0" w:type="dxa"/>
            <w:right w:w="28" w:type="dxa"/>
          </w:tblCellMar>
        </w:tblPrEx>
        <w:trPr>
          <w:trHeight w:val="911" w:hRule="atLeast"/>
        </w:trPr>
        <w:tc>
          <w:tcPr>
            <w:tcW w:w="886" w:type="dxa"/>
            <w:tcBorders>
              <w:top w:val="single" w:color="auto" w:sz="6" w:space="0"/>
              <w:left w:val="single" w:color="auto" w:sz="4" w:space="0"/>
              <w:bottom w:val="single" w:color="auto" w:sz="6" w:space="0"/>
            </w:tcBorders>
            <w:vAlign w:val="center"/>
          </w:tcPr>
          <w:p w14:paraId="763A0748">
            <w:pPr>
              <w:spacing w:after="120"/>
              <w:jc w:val="center"/>
              <w:rPr>
                <w:rFonts w:hAnsi="宋体" w:cs="宋体"/>
                <w:color w:val="auto"/>
                <w:highlight w:val="none"/>
              </w:rPr>
            </w:pPr>
            <w:r>
              <w:rPr>
                <w:rFonts w:hint="eastAsia" w:hAnsi="宋体" w:cs="宋体"/>
                <w:color w:val="auto"/>
                <w:highlight w:val="none"/>
              </w:rPr>
              <w:t>序号</w:t>
            </w:r>
          </w:p>
        </w:tc>
        <w:tc>
          <w:tcPr>
            <w:tcW w:w="1863" w:type="dxa"/>
            <w:tcBorders>
              <w:top w:val="single" w:color="auto" w:sz="6" w:space="0"/>
              <w:left w:val="single" w:color="auto" w:sz="6" w:space="0"/>
              <w:bottom w:val="single" w:color="auto" w:sz="6" w:space="0"/>
              <w:right w:val="single" w:color="auto" w:sz="6" w:space="0"/>
            </w:tcBorders>
            <w:vAlign w:val="center"/>
          </w:tcPr>
          <w:p w14:paraId="1B78CC2D">
            <w:pPr>
              <w:spacing w:after="120"/>
              <w:jc w:val="center"/>
              <w:rPr>
                <w:rFonts w:hAnsi="宋体" w:cs="宋体"/>
                <w:color w:val="auto"/>
                <w:highlight w:val="none"/>
              </w:rPr>
            </w:pPr>
            <w:r>
              <w:rPr>
                <w:rFonts w:hint="eastAsia" w:hAnsi="宋体" w:cs="宋体"/>
                <w:color w:val="auto"/>
                <w:highlight w:val="none"/>
              </w:rPr>
              <w:t>名称</w:t>
            </w:r>
          </w:p>
        </w:tc>
        <w:tc>
          <w:tcPr>
            <w:tcW w:w="2250" w:type="dxa"/>
            <w:tcBorders>
              <w:top w:val="single" w:color="auto" w:sz="6" w:space="0"/>
              <w:left w:val="single" w:color="auto" w:sz="6" w:space="0"/>
              <w:bottom w:val="single" w:color="auto" w:sz="6" w:space="0"/>
              <w:right w:val="single" w:color="auto" w:sz="6" w:space="0"/>
            </w:tcBorders>
            <w:vAlign w:val="center"/>
          </w:tcPr>
          <w:p w14:paraId="51D904BF">
            <w:pPr>
              <w:spacing w:before="156" w:beforeLines="50" w:after="120"/>
              <w:jc w:val="center"/>
              <w:rPr>
                <w:rFonts w:hAnsi="宋体" w:cs="宋体"/>
                <w:color w:val="auto"/>
                <w:highlight w:val="none"/>
              </w:rPr>
            </w:pPr>
            <w:r>
              <w:rPr>
                <w:rFonts w:hint="eastAsia" w:hAnsi="宋体" w:cs="宋体"/>
                <w:color w:val="auto"/>
                <w:highlight w:val="none"/>
              </w:rPr>
              <w:t>型号和规格</w:t>
            </w:r>
          </w:p>
        </w:tc>
        <w:tc>
          <w:tcPr>
            <w:tcW w:w="1311" w:type="dxa"/>
            <w:tcBorders>
              <w:top w:val="single" w:color="auto" w:sz="6" w:space="0"/>
              <w:left w:val="single" w:color="auto" w:sz="6" w:space="0"/>
              <w:bottom w:val="single" w:color="auto" w:sz="6" w:space="0"/>
              <w:right w:val="single" w:color="auto" w:sz="6" w:space="0"/>
            </w:tcBorders>
            <w:vAlign w:val="center"/>
          </w:tcPr>
          <w:p w14:paraId="23222265">
            <w:pPr>
              <w:spacing w:after="120"/>
              <w:jc w:val="center"/>
              <w:rPr>
                <w:rFonts w:hAnsi="宋体" w:cs="宋体"/>
                <w:color w:val="auto"/>
                <w:highlight w:val="none"/>
              </w:rPr>
            </w:pPr>
            <w:r>
              <w:rPr>
                <w:rFonts w:hint="eastAsia" w:hAnsi="宋体" w:cs="宋体"/>
                <w:color w:val="auto"/>
                <w:highlight w:val="none"/>
              </w:rPr>
              <w:t>数量</w:t>
            </w:r>
          </w:p>
        </w:tc>
        <w:tc>
          <w:tcPr>
            <w:tcW w:w="1307" w:type="dxa"/>
            <w:tcBorders>
              <w:top w:val="single" w:color="auto" w:sz="6" w:space="0"/>
              <w:left w:val="single" w:color="auto" w:sz="6" w:space="0"/>
              <w:bottom w:val="single" w:color="auto" w:sz="6" w:space="0"/>
              <w:right w:val="single" w:color="auto" w:sz="6" w:space="0"/>
            </w:tcBorders>
            <w:vAlign w:val="center"/>
          </w:tcPr>
          <w:p w14:paraId="523406F8">
            <w:pPr>
              <w:spacing w:after="120"/>
              <w:jc w:val="center"/>
              <w:rPr>
                <w:rFonts w:hAnsi="宋体" w:cs="宋体"/>
                <w:color w:val="auto"/>
                <w:highlight w:val="none"/>
              </w:rPr>
            </w:pPr>
            <w:r>
              <w:rPr>
                <w:rFonts w:hint="eastAsia" w:hAnsi="宋体" w:cs="宋体"/>
                <w:color w:val="auto"/>
                <w:highlight w:val="none"/>
              </w:rPr>
              <w:t>单价</w:t>
            </w:r>
          </w:p>
          <w:p w14:paraId="412DC0C6">
            <w:pPr>
              <w:spacing w:after="120"/>
              <w:jc w:val="center"/>
              <w:rPr>
                <w:rFonts w:hAnsi="宋体" w:cs="宋体"/>
                <w:bCs/>
                <w:color w:val="auto"/>
                <w:highlight w:val="none"/>
              </w:rPr>
            </w:pPr>
            <w:r>
              <w:rPr>
                <w:rFonts w:hint="eastAsia" w:hAnsi="宋体" w:cs="宋体"/>
                <w:color w:val="auto"/>
                <w:highlight w:val="none"/>
              </w:rPr>
              <w:t>（元）</w:t>
            </w:r>
          </w:p>
        </w:tc>
        <w:tc>
          <w:tcPr>
            <w:tcW w:w="1313" w:type="dxa"/>
            <w:tcBorders>
              <w:top w:val="single" w:color="auto" w:sz="6" w:space="0"/>
              <w:left w:val="single" w:color="auto" w:sz="6" w:space="0"/>
              <w:bottom w:val="single" w:color="auto" w:sz="6" w:space="0"/>
              <w:right w:val="single" w:color="auto" w:sz="6" w:space="0"/>
            </w:tcBorders>
            <w:vAlign w:val="center"/>
          </w:tcPr>
          <w:p w14:paraId="3E25A164">
            <w:pPr>
              <w:spacing w:after="120"/>
              <w:jc w:val="center"/>
              <w:rPr>
                <w:rFonts w:hAnsi="宋体" w:cs="宋体"/>
                <w:bCs/>
                <w:color w:val="auto"/>
                <w:highlight w:val="none"/>
              </w:rPr>
            </w:pPr>
            <w:r>
              <w:rPr>
                <w:rFonts w:hint="eastAsia" w:hAnsi="宋体" w:cs="宋体"/>
                <w:bCs/>
                <w:color w:val="auto"/>
                <w:highlight w:val="none"/>
              </w:rPr>
              <w:t>总价</w:t>
            </w:r>
          </w:p>
          <w:p w14:paraId="607BA77A">
            <w:pPr>
              <w:spacing w:after="120"/>
              <w:jc w:val="center"/>
              <w:rPr>
                <w:rFonts w:hAnsi="宋体" w:cs="宋体"/>
                <w:bCs/>
                <w:color w:val="auto"/>
                <w:highlight w:val="none"/>
              </w:rPr>
            </w:pPr>
            <w:r>
              <w:rPr>
                <w:rFonts w:hint="eastAsia" w:hAnsi="宋体" w:cs="宋体"/>
                <w:bCs/>
                <w:color w:val="auto"/>
                <w:highlight w:val="none"/>
              </w:rPr>
              <w:t>（元）</w:t>
            </w:r>
          </w:p>
        </w:tc>
      </w:tr>
      <w:tr w14:paraId="1D72CD2A">
        <w:tblPrEx>
          <w:tblCellMar>
            <w:top w:w="0" w:type="dxa"/>
            <w:left w:w="28" w:type="dxa"/>
            <w:bottom w:w="0" w:type="dxa"/>
            <w:right w:w="28" w:type="dxa"/>
          </w:tblCellMar>
        </w:tblPrEx>
        <w:trPr>
          <w:trHeight w:val="808" w:hRule="atLeast"/>
        </w:trPr>
        <w:tc>
          <w:tcPr>
            <w:tcW w:w="886" w:type="dxa"/>
            <w:tcBorders>
              <w:top w:val="single" w:color="auto" w:sz="6" w:space="0"/>
              <w:left w:val="single" w:color="auto" w:sz="4" w:space="0"/>
              <w:bottom w:val="single" w:color="auto" w:sz="4" w:space="0"/>
            </w:tcBorders>
            <w:vAlign w:val="center"/>
          </w:tcPr>
          <w:p w14:paraId="149BD52F">
            <w:pPr>
              <w:spacing w:before="312" w:beforeLines="100"/>
              <w:jc w:val="center"/>
              <w:rPr>
                <w:rFonts w:hAnsi="宋体" w:cs="宋体"/>
                <w:color w:val="auto"/>
                <w:highlight w:val="none"/>
              </w:rPr>
            </w:pPr>
            <w:r>
              <w:rPr>
                <w:rFonts w:hint="eastAsia" w:hAnsi="宋体" w:cs="宋体"/>
                <w:color w:val="auto"/>
                <w:highlight w:val="none"/>
              </w:rPr>
              <w:t>1</w:t>
            </w:r>
          </w:p>
        </w:tc>
        <w:tc>
          <w:tcPr>
            <w:tcW w:w="1863" w:type="dxa"/>
            <w:tcBorders>
              <w:top w:val="single" w:color="auto" w:sz="6" w:space="0"/>
              <w:left w:val="single" w:color="auto" w:sz="6" w:space="0"/>
              <w:bottom w:val="single" w:color="auto" w:sz="4" w:space="0"/>
              <w:right w:val="single" w:color="auto" w:sz="6" w:space="0"/>
            </w:tcBorders>
            <w:vAlign w:val="center"/>
          </w:tcPr>
          <w:p w14:paraId="3D510609">
            <w:pPr>
              <w:spacing w:before="156" w:beforeLines="50"/>
              <w:jc w:val="center"/>
              <w:rPr>
                <w:rFonts w:hAnsi="宋体" w:cs="宋体"/>
                <w:color w:val="auto"/>
                <w:highlight w:val="none"/>
              </w:rPr>
            </w:pPr>
          </w:p>
        </w:tc>
        <w:tc>
          <w:tcPr>
            <w:tcW w:w="2250" w:type="dxa"/>
            <w:tcBorders>
              <w:top w:val="single" w:color="auto" w:sz="6" w:space="0"/>
              <w:left w:val="single" w:color="auto" w:sz="6" w:space="0"/>
              <w:bottom w:val="single" w:color="auto" w:sz="4" w:space="0"/>
              <w:right w:val="single" w:color="auto" w:sz="6" w:space="0"/>
            </w:tcBorders>
            <w:vAlign w:val="center"/>
          </w:tcPr>
          <w:p w14:paraId="237DB03B">
            <w:pPr>
              <w:spacing w:before="156" w:beforeLines="50"/>
              <w:jc w:val="center"/>
              <w:rPr>
                <w:rFonts w:hAnsi="宋体" w:cs="宋体"/>
                <w:color w:val="auto"/>
                <w:highlight w:val="none"/>
              </w:rPr>
            </w:pPr>
          </w:p>
        </w:tc>
        <w:tc>
          <w:tcPr>
            <w:tcW w:w="1311" w:type="dxa"/>
            <w:tcBorders>
              <w:top w:val="single" w:color="auto" w:sz="6" w:space="0"/>
              <w:left w:val="single" w:color="auto" w:sz="6" w:space="0"/>
              <w:bottom w:val="single" w:color="auto" w:sz="4" w:space="0"/>
              <w:right w:val="single" w:color="auto" w:sz="6" w:space="0"/>
            </w:tcBorders>
            <w:vAlign w:val="center"/>
          </w:tcPr>
          <w:p w14:paraId="79627B27">
            <w:pPr>
              <w:spacing w:before="156" w:beforeLines="50"/>
              <w:jc w:val="center"/>
              <w:rPr>
                <w:rFonts w:hAnsi="宋体" w:cs="宋体"/>
                <w:color w:val="auto"/>
                <w:highlight w:val="none"/>
              </w:rPr>
            </w:pPr>
          </w:p>
        </w:tc>
        <w:tc>
          <w:tcPr>
            <w:tcW w:w="1307" w:type="dxa"/>
            <w:tcBorders>
              <w:top w:val="single" w:color="auto" w:sz="6" w:space="0"/>
              <w:left w:val="single" w:color="auto" w:sz="6" w:space="0"/>
              <w:bottom w:val="single" w:color="auto" w:sz="4" w:space="0"/>
              <w:right w:val="single" w:color="auto" w:sz="6" w:space="0"/>
            </w:tcBorders>
            <w:vAlign w:val="center"/>
          </w:tcPr>
          <w:p w14:paraId="5210CC94">
            <w:pPr>
              <w:spacing w:before="156" w:beforeLines="50"/>
              <w:jc w:val="center"/>
              <w:rPr>
                <w:rFonts w:hAnsi="宋体" w:cs="宋体"/>
                <w:color w:val="auto"/>
                <w:highlight w:val="none"/>
              </w:rPr>
            </w:pPr>
          </w:p>
        </w:tc>
        <w:tc>
          <w:tcPr>
            <w:tcW w:w="1313" w:type="dxa"/>
            <w:tcBorders>
              <w:top w:val="single" w:color="auto" w:sz="6" w:space="0"/>
              <w:left w:val="single" w:color="auto" w:sz="6" w:space="0"/>
              <w:bottom w:val="single" w:color="auto" w:sz="4" w:space="0"/>
              <w:right w:val="single" w:color="auto" w:sz="6" w:space="0"/>
            </w:tcBorders>
            <w:vAlign w:val="center"/>
          </w:tcPr>
          <w:p w14:paraId="0E2694EB">
            <w:pPr>
              <w:spacing w:before="156" w:beforeLines="50"/>
              <w:jc w:val="center"/>
              <w:rPr>
                <w:rFonts w:hAnsi="宋体" w:cs="宋体"/>
                <w:color w:val="auto"/>
                <w:highlight w:val="none"/>
              </w:rPr>
            </w:pPr>
          </w:p>
        </w:tc>
      </w:tr>
      <w:tr w14:paraId="7FEA08E1">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2CC6C92B">
            <w:pPr>
              <w:spacing w:before="312" w:beforeLines="100"/>
              <w:jc w:val="center"/>
              <w:rPr>
                <w:rFonts w:hAnsi="宋体" w:cs="宋体"/>
                <w:color w:val="auto"/>
                <w:highlight w:val="none"/>
              </w:rPr>
            </w:pPr>
            <w:r>
              <w:rPr>
                <w:rFonts w:hint="eastAsia" w:hAnsi="宋体" w:cs="宋体"/>
                <w:color w:val="auto"/>
                <w:highlight w:val="none"/>
              </w:rPr>
              <w:t>2</w:t>
            </w:r>
          </w:p>
        </w:tc>
        <w:tc>
          <w:tcPr>
            <w:tcW w:w="1863" w:type="dxa"/>
            <w:tcBorders>
              <w:top w:val="single" w:color="auto" w:sz="4" w:space="0"/>
              <w:left w:val="single" w:color="auto" w:sz="6" w:space="0"/>
              <w:bottom w:val="single" w:color="auto" w:sz="6" w:space="0"/>
              <w:right w:val="single" w:color="auto" w:sz="6" w:space="0"/>
            </w:tcBorders>
            <w:vAlign w:val="center"/>
          </w:tcPr>
          <w:p w14:paraId="3A813906">
            <w:pPr>
              <w:spacing w:before="312" w:beforeLines="10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69EE4F41">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6A15E5A3">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3DB8C532">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2980E66F">
            <w:pPr>
              <w:spacing w:before="156" w:beforeLines="50"/>
              <w:jc w:val="center"/>
              <w:rPr>
                <w:rFonts w:hAnsi="宋体" w:cs="宋体"/>
                <w:color w:val="auto"/>
                <w:highlight w:val="none"/>
              </w:rPr>
            </w:pPr>
          </w:p>
        </w:tc>
      </w:tr>
      <w:tr w14:paraId="11650613">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23145695">
            <w:pPr>
              <w:spacing w:before="312" w:beforeLines="100"/>
              <w:jc w:val="center"/>
              <w:rPr>
                <w:rFonts w:hAnsi="宋体" w:cs="宋体"/>
                <w:color w:val="auto"/>
                <w:highlight w:val="none"/>
              </w:rPr>
            </w:pPr>
            <w:r>
              <w:rPr>
                <w:rFonts w:hint="eastAsia" w:hAnsi="宋体" w:cs="宋体"/>
                <w:color w:val="auto"/>
                <w:highlight w:val="none"/>
              </w:rPr>
              <w:t>3</w:t>
            </w:r>
          </w:p>
        </w:tc>
        <w:tc>
          <w:tcPr>
            <w:tcW w:w="1863" w:type="dxa"/>
            <w:tcBorders>
              <w:top w:val="single" w:color="auto" w:sz="4" w:space="0"/>
              <w:left w:val="single" w:color="auto" w:sz="6" w:space="0"/>
              <w:bottom w:val="single" w:color="auto" w:sz="6" w:space="0"/>
              <w:right w:val="single" w:color="auto" w:sz="6" w:space="0"/>
            </w:tcBorders>
            <w:vAlign w:val="center"/>
          </w:tcPr>
          <w:p w14:paraId="69AF9509">
            <w:pPr>
              <w:spacing w:before="312" w:beforeLines="10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39D3A136">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2D23181D">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11950B10">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354D5C2C">
            <w:pPr>
              <w:spacing w:before="156" w:beforeLines="50"/>
              <w:jc w:val="center"/>
              <w:rPr>
                <w:rFonts w:hAnsi="宋体" w:cs="宋体"/>
                <w:color w:val="auto"/>
                <w:highlight w:val="none"/>
              </w:rPr>
            </w:pPr>
          </w:p>
        </w:tc>
      </w:tr>
      <w:tr w14:paraId="316CA0CF">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36A043D9">
            <w:pPr>
              <w:spacing w:before="312" w:beforeLines="100"/>
              <w:jc w:val="center"/>
              <w:rPr>
                <w:rFonts w:hAnsi="宋体" w:cs="宋体"/>
                <w:color w:val="auto"/>
                <w:highlight w:val="none"/>
              </w:rPr>
            </w:pPr>
            <w:r>
              <w:rPr>
                <w:rFonts w:hint="eastAsia" w:hAnsi="宋体" w:cs="宋体"/>
                <w:color w:val="auto"/>
                <w:szCs w:val="24"/>
                <w:highlight w:val="none"/>
              </w:rPr>
              <w:t>……</w:t>
            </w:r>
          </w:p>
        </w:tc>
        <w:tc>
          <w:tcPr>
            <w:tcW w:w="1863" w:type="dxa"/>
            <w:tcBorders>
              <w:top w:val="single" w:color="auto" w:sz="4" w:space="0"/>
              <w:left w:val="single" w:color="auto" w:sz="6" w:space="0"/>
              <w:bottom w:val="single" w:color="auto" w:sz="6" w:space="0"/>
              <w:right w:val="single" w:color="auto" w:sz="6" w:space="0"/>
            </w:tcBorders>
            <w:vAlign w:val="center"/>
          </w:tcPr>
          <w:p w14:paraId="5459E144">
            <w:pPr>
              <w:spacing w:before="156" w:beforeLines="5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261CD135">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40467FD9">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00C193EC">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7194DD84">
            <w:pPr>
              <w:spacing w:before="156" w:beforeLines="50"/>
              <w:jc w:val="center"/>
              <w:rPr>
                <w:rFonts w:hAnsi="宋体" w:cs="宋体"/>
                <w:color w:val="auto"/>
                <w:highlight w:val="none"/>
              </w:rPr>
            </w:pPr>
          </w:p>
        </w:tc>
      </w:tr>
      <w:tr w14:paraId="5DE2FD88">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371EE1C3">
            <w:pPr>
              <w:spacing w:before="312" w:beforeLines="100"/>
              <w:jc w:val="center"/>
              <w:rPr>
                <w:rFonts w:hAnsi="宋体" w:cs="宋体"/>
                <w:b/>
                <w:color w:val="auto"/>
                <w:highlight w:val="none"/>
              </w:rPr>
            </w:pPr>
            <w:r>
              <w:rPr>
                <w:rFonts w:hint="eastAsia" w:hAnsi="宋体" w:cs="宋体"/>
                <w:color w:val="auto"/>
                <w:szCs w:val="24"/>
                <w:highlight w:val="none"/>
              </w:rPr>
              <w:t>……</w:t>
            </w:r>
          </w:p>
        </w:tc>
        <w:tc>
          <w:tcPr>
            <w:tcW w:w="1863" w:type="dxa"/>
            <w:tcBorders>
              <w:top w:val="single" w:color="auto" w:sz="4" w:space="0"/>
              <w:left w:val="single" w:color="auto" w:sz="6" w:space="0"/>
              <w:bottom w:val="single" w:color="auto" w:sz="6" w:space="0"/>
              <w:right w:val="single" w:color="auto" w:sz="6" w:space="0"/>
            </w:tcBorders>
            <w:vAlign w:val="center"/>
          </w:tcPr>
          <w:p w14:paraId="53895B88">
            <w:pPr>
              <w:spacing w:before="156" w:beforeLines="5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46BF47DC">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309F54D6">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73A95B4C">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6194BD44">
            <w:pPr>
              <w:spacing w:before="156" w:beforeLines="50"/>
              <w:jc w:val="center"/>
              <w:rPr>
                <w:rFonts w:hAnsi="宋体" w:cs="宋体"/>
                <w:color w:val="auto"/>
                <w:highlight w:val="none"/>
              </w:rPr>
            </w:pPr>
          </w:p>
        </w:tc>
      </w:tr>
      <w:tr w14:paraId="5CEFEE7D">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14:paraId="13A7B2A7">
            <w:pPr>
              <w:jc w:val="center"/>
              <w:rPr>
                <w:rFonts w:hAnsi="宋体" w:cs="宋体"/>
                <w:color w:val="auto"/>
                <w:highlight w:val="none"/>
              </w:rPr>
            </w:pPr>
            <w:r>
              <w:rPr>
                <w:rFonts w:hint="eastAsia" w:hAnsi="宋体" w:cs="宋体"/>
                <w:color w:val="auto"/>
                <w:highlight w:val="none"/>
              </w:rPr>
              <w:t>合计：</w:t>
            </w:r>
          </w:p>
        </w:tc>
        <w:tc>
          <w:tcPr>
            <w:tcW w:w="8044" w:type="dxa"/>
            <w:gridSpan w:val="5"/>
            <w:tcBorders>
              <w:top w:val="single" w:color="auto" w:sz="4" w:space="0"/>
              <w:left w:val="single" w:color="auto" w:sz="6" w:space="0"/>
              <w:bottom w:val="single" w:color="auto" w:sz="6" w:space="0"/>
              <w:right w:val="single" w:color="auto" w:sz="6" w:space="0"/>
            </w:tcBorders>
            <w:vAlign w:val="center"/>
          </w:tcPr>
          <w:p w14:paraId="3D6108DE">
            <w:pPr>
              <w:spacing w:before="156" w:beforeLines="50"/>
              <w:jc w:val="left"/>
              <w:rPr>
                <w:rFonts w:hAnsi="宋体" w:cs="宋体"/>
                <w:color w:val="auto"/>
                <w:highlight w:val="none"/>
              </w:rPr>
            </w:pPr>
            <w:r>
              <w:rPr>
                <w:rFonts w:hint="eastAsia" w:hAnsi="宋体" w:cs="宋体"/>
                <w:color w:val="auto"/>
                <w:highlight w:val="none"/>
              </w:rPr>
              <w:t>大写：                                小写：</w:t>
            </w:r>
          </w:p>
        </w:tc>
      </w:tr>
      <w:tr w14:paraId="39E7FB39">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14:paraId="6DBC2862">
            <w:pPr>
              <w:jc w:val="center"/>
              <w:rPr>
                <w:rFonts w:hAnsi="宋体" w:cs="宋体"/>
                <w:color w:val="auto"/>
                <w:highlight w:val="none"/>
              </w:rPr>
            </w:pPr>
            <w:r>
              <w:rPr>
                <w:rFonts w:hint="eastAsia" w:hAnsi="宋体" w:cs="宋体"/>
                <w:color w:val="auto"/>
                <w:highlight w:val="none"/>
              </w:rPr>
              <w:t>备注</w:t>
            </w:r>
          </w:p>
        </w:tc>
        <w:tc>
          <w:tcPr>
            <w:tcW w:w="8044" w:type="dxa"/>
            <w:gridSpan w:val="5"/>
            <w:tcBorders>
              <w:top w:val="single" w:color="auto" w:sz="4" w:space="0"/>
              <w:left w:val="single" w:color="auto" w:sz="6" w:space="0"/>
              <w:bottom w:val="single" w:color="auto" w:sz="6" w:space="0"/>
              <w:right w:val="single" w:color="auto" w:sz="6" w:space="0"/>
            </w:tcBorders>
            <w:vAlign w:val="center"/>
          </w:tcPr>
          <w:p w14:paraId="025C5B5B">
            <w:pPr>
              <w:spacing w:before="156" w:beforeLines="50"/>
              <w:jc w:val="center"/>
              <w:rPr>
                <w:rFonts w:hAnsi="宋体" w:cs="宋体"/>
                <w:color w:val="auto"/>
                <w:highlight w:val="none"/>
              </w:rPr>
            </w:pPr>
            <w:r>
              <w:rPr>
                <w:rFonts w:hint="eastAsia" w:hAnsi="宋体" w:cs="宋体"/>
                <w:color w:val="auto"/>
                <w:spacing w:val="-6"/>
                <w:highlight w:val="none"/>
              </w:rPr>
              <w:t>保留小数点后两位。</w:t>
            </w:r>
          </w:p>
        </w:tc>
      </w:tr>
    </w:tbl>
    <w:p w14:paraId="57D9E4FE">
      <w:pPr>
        <w:adjustRightInd w:val="0"/>
        <w:snapToGrid w:val="0"/>
        <w:spacing w:line="360" w:lineRule="auto"/>
        <w:rPr>
          <w:rFonts w:hAnsi="宋体" w:cs="宋体"/>
          <w:color w:val="auto"/>
          <w:szCs w:val="21"/>
          <w:highlight w:val="none"/>
        </w:rPr>
      </w:pPr>
    </w:p>
    <w:p w14:paraId="7A6B2C83">
      <w:pPr>
        <w:adjustRightInd w:val="0"/>
        <w:snapToGrid w:val="0"/>
        <w:spacing w:line="360" w:lineRule="auto"/>
        <w:rPr>
          <w:rFonts w:hAnsi="宋体" w:cs="宋体"/>
          <w:bCs/>
          <w:color w:val="auto"/>
          <w:szCs w:val="21"/>
          <w:highlight w:val="none"/>
        </w:rPr>
      </w:pPr>
      <w:r>
        <w:rPr>
          <w:rFonts w:hint="eastAsia" w:hAnsi="宋体" w:cs="宋体"/>
          <w:color w:val="auto"/>
          <w:szCs w:val="21"/>
          <w:highlight w:val="none"/>
        </w:rPr>
        <w:t>说明：</w:t>
      </w:r>
      <w:r>
        <w:rPr>
          <w:rFonts w:hint="eastAsia" w:hAnsi="宋体" w:cs="宋体"/>
          <w:bCs/>
          <w:color w:val="auto"/>
          <w:szCs w:val="21"/>
          <w:highlight w:val="none"/>
        </w:rPr>
        <w:t>1、</w:t>
      </w:r>
      <w:r>
        <w:rPr>
          <w:rFonts w:hint="eastAsia" w:hAnsi="宋体" w:cs="宋体"/>
          <w:color w:val="auto"/>
          <w:szCs w:val="21"/>
          <w:highlight w:val="none"/>
        </w:rPr>
        <w:t>供应商提供的属于节能、环境标志产品品目清单中优先采购的产品，须按磋商文件要求提供相关证明材料。</w:t>
      </w:r>
    </w:p>
    <w:p w14:paraId="5B8C252B">
      <w:pPr>
        <w:rPr>
          <w:rFonts w:hAnsi="宋体" w:cs="宋体"/>
          <w:bCs/>
          <w:color w:val="auto"/>
          <w:highlight w:val="none"/>
        </w:rPr>
      </w:pPr>
      <w:r>
        <w:rPr>
          <w:rFonts w:hint="eastAsia" w:hAnsi="宋体" w:cs="宋体"/>
          <w:bCs/>
          <w:color w:val="auto"/>
          <w:highlight w:val="none"/>
        </w:rPr>
        <w:t>2、未按上述要求提供、</w:t>
      </w:r>
      <w:r>
        <w:rPr>
          <w:rFonts w:hint="eastAsia" w:hAnsi="宋体" w:cs="宋体"/>
          <w:color w:val="auto"/>
          <w:highlight w:val="none"/>
        </w:rPr>
        <w:t>填写</w:t>
      </w:r>
      <w:r>
        <w:rPr>
          <w:rFonts w:hint="eastAsia" w:hAnsi="宋体" w:cs="宋体"/>
          <w:bCs/>
          <w:color w:val="auto"/>
          <w:highlight w:val="none"/>
        </w:rPr>
        <w:t>的，评审时不予以考虑。</w:t>
      </w:r>
    </w:p>
    <w:p w14:paraId="75747F79">
      <w:pPr>
        <w:rPr>
          <w:rFonts w:hAnsi="宋体" w:cs="宋体"/>
          <w:bCs/>
          <w:color w:val="auto"/>
          <w:highlight w:val="none"/>
        </w:rPr>
      </w:pPr>
      <w:r>
        <w:rPr>
          <w:rFonts w:hint="eastAsia" w:hAnsi="宋体" w:cs="宋体"/>
          <w:bCs/>
          <w:color w:val="auto"/>
          <w:highlight w:val="none"/>
        </w:rPr>
        <w:br w:type="page"/>
      </w:r>
    </w:p>
    <w:p w14:paraId="5AC67E53">
      <w:pPr>
        <w:spacing w:line="360" w:lineRule="auto"/>
        <w:rPr>
          <w:rFonts w:hAnsi="宋体" w:cs="宋体"/>
          <w:b/>
          <w:color w:val="auto"/>
          <w:sz w:val="28"/>
          <w:szCs w:val="28"/>
          <w:highlight w:val="none"/>
        </w:rPr>
      </w:pPr>
      <w:r>
        <w:rPr>
          <w:rFonts w:hint="eastAsia" w:hAnsi="宋体" w:cs="宋体"/>
          <w:b/>
          <w:color w:val="auto"/>
          <w:sz w:val="28"/>
          <w:szCs w:val="28"/>
          <w:highlight w:val="none"/>
        </w:rPr>
        <w:t>附件5：</w:t>
      </w:r>
    </w:p>
    <w:p w14:paraId="475371F0">
      <w:pPr>
        <w:jc w:val="center"/>
        <w:rPr>
          <w:rFonts w:hAnsi="宋体" w:cs="宋体"/>
          <w:b/>
          <w:bCs/>
          <w:color w:val="auto"/>
          <w:sz w:val="44"/>
          <w:szCs w:val="44"/>
          <w:highlight w:val="none"/>
        </w:rPr>
      </w:pPr>
      <w:r>
        <w:rPr>
          <w:rFonts w:hint="eastAsia" w:hAnsi="宋体" w:cs="宋体"/>
          <w:b/>
          <w:bCs/>
          <w:color w:val="auto"/>
          <w:sz w:val="44"/>
          <w:szCs w:val="44"/>
          <w:highlight w:val="none"/>
        </w:rPr>
        <w:t>质疑函范本</w:t>
      </w:r>
    </w:p>
    <w:p w14:paraId="4B553C03">
      <w:pPr>
        <w:adjustRightInd w:val="0"/>
        <w:snapToGrid w:val="0"/>
        <w:spacing w:before="312" w:beforeLines="100" w:line="360" w:lineRule="auto"/>
        <w:rPr>
          <w:rFonts w:hAnsi="宋体" w:cs="宋体"/>
          <w:bCs/>
          <w:color w:val="auto"/>
          <w:szCs w:val="24"/>
          <w:highlight w:val="none"/>
        </w:rPr>
      </w:pPr>
      <w:r>
        <w:rPr>
          <w:rFonts w:hint="eastAsia" w:hAnsi="宋体" w:cs="宋体"/>
          <w:bCs/>
          <w:color w:val="auto"/>
          <w:szCs w:val="24"/>
          <w:highlight w:val="none"/>
        </w:rPr>
        <w:t>一、质疑供应商基本信息</w:t>
      </w:r>
    </w:p>
    <w:p w14:paraId="0E954624">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质疑供应商：</w:t>
      </w:r>
      <w:r>
        <w:rPr>
          <w:rFonts w:hint="eastAsia" w:hAnsi="宋体" w:cs="宋体"/>
          <w:color w:val="auto"/>
          <w:szCs w:val="24"/>
          <w:highlight w:val="none"/>
          <w:u w:val="dotted"/>
        </w:rPr>
        <w:t xml:space="preserve">                                        </w:t>
      </w:r>
    </w:p>
    <w:p w14:paraId="46728D9D">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地址：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p>
    <w:p w14:paraId="2DB6125E">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72A177D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授权代表：</w:t>
      </w:r>
      <w:r>
        <w:rPr>
          <w:rFonts w:hint="eastAsia" w:hAnsi="宋体" w:cs="宋体"/>
          <w:color w:val="auto"/>
          <w:szCs w:val="24"/>
          <w:highlight w:val="none"/>
          <w:u w:val="dotted"/>
        </w:rPr>
        <w:t xml:space="preserve">                                          </w:t>
      </w:r>
    </w:p>
    <w:p w14:paraId="3DABDE61">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26757B44">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 xml:space="preserve">地址： </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p>
    <w:p w14:paraId="3217AB55">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二、质疑项目基本情况</w:t>
      </w:r>
    </w:p>
    <w:p w14:paraId="7695F5B4">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质疑项目的名称：</w:t>
      </w:r>
      <w:r>
        <w:rPr>
          <w:rFonts w:hint="eastAsia" w:hAnsi="宋体" w:cs="宋体"/>
          <w:color w:val="auto"/>
          <w:szCs w:val="24"/>
          <w:highlight w:val="none"/>
          <w:u w:val="dotted"/>
        </w:rPr>
        <w:t xml:space="preserve">                                      </w:t>
      </w:r>
    </w:p>
    <w:p w14:paraId="292243F6">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质疑项目的编号：</w:t>
      </w:r>
      <w:r>
        <w:rPr>
          <w:rFonts w:hint="eastAsia" w:hAnsi="宋体" w:cs="宋体"/>
          <w:color w:val="auto"/>
          <w:szCs w:val="24"/>
          <w:highlight w:val="none"/>
          <w:u w:val="dotted"/>
        </w:rPr>
        <w:t xml:space="preserve">               </w:t>
      </w:r>
      <w:r>
        <w:rPr>
          <w:rFonts w:hint="eastAsia" w:hAnsi="宋体" w:cs="宋体"/>
          <w:color w:val="auto"/>
          <w:szCs w:val="24"/>
          <w:highlight w:val="none"/>
        </w:rPr>
        <w:t>包号：</w:t>
      </w:r>
      <w:r>
        <w:rPr>
          <w:rFonts w:hint="eastAsia" w:hAnsi="宋体" w:cs="宋体"/>
          <w:color w:val="auto"/>
          <w:szCs w:val="24"/>
          <w:highlight w:val="none"/>
          <w:u w:val="dotted"/>
        </w:rPr>
        <w:t xml:space="preserve">                 </w:t>
      </w:r>
    </w:p>
    <w:p w14:paraId="1CA8EC6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采购人名称：</w:t>
      </w:r>
      <w:r>
        <w:rPr>
          <w:rFonts w:hint="eastAsia" w:hAnsi="宋体" w:cs="宋体"/>
          <w:color w:val="auto"/>
          <w:szCs w:val="24"/>
          <w:highlight w:val="none"/>
          <w:u w:val="dotted"/>
        </w:rPr>
        <w:t xml:space="preserve">                                         </w:t>
      </w:r>
    </w:p>
    <w:p w14:paraId="35052D25">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采购文件获取日期：</w:t>
      </w:r>
      <w:r>
        <w:rPr>
          <w:rFonts w:hint="eastAsia" w:hAnsi="宋体" w:cs="宋体"/>
          <w:color w:val="auto"/>
          <w:szCs w:val="24"/>
          <w:highlight w:val="none"/>
          <w:u w:val="dotted"/>
        </w:rPr>
        <w:t xml:space="preserve">                                           </w:t>
      </w:r>
    </w:p>
    <w:p w14:paraId="4ABA2038">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三、质疑事项具体内容</w:t>
      </w:r>
    </w:p>
    <w:p w14:paraId="7102BC9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质疑事项1：</w:t>
      </w:r>
      <w:r>
        <w:rPr>
          <w:rFonts w:hint="eastAsia" w:hAnsi="宋体" w:cs="宋体"/>
          <w:color w:val="auto"/>
          <w:szCs w:val="24"/>
          <w:highlight w:val="none"/>
          <w:u w:val="dotted"/>
        </w:rPr>
        <w:t xml:space="preserve">                                         </w:t>
      </w:r>
    </w:p>
    <w:p w14:paraId="4F3BEB92">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事实依据：</w:t>
      </w:r>
      <w:r>
        <w:rPr>
          <w:rFonts w:hint="eastAsia" w:hAnsi="宋体" w:cs="宋体"/>
          <w:color w:val="auto"/>
          <w:szCs w:val="24"/>
          <w:highlight w:val="none"/>
          <w:u w:val="dotted"/>
        </w:rPr>
        <w:t xml:space="preserve">                                          </w:t>
      </w:r>
    </w:p>
    <w:p w14:paraId="2E1A00C1">
      <w:pPr>
        <w:adjustRightInd w:val="0"/>
        <w:snapToGrid w:val="0"/>
        <w:spacing w:line="360" w:lineRule="auto"/>
        <w:rPr>
          <w:rFonts w:hAnsi="宋体" w:cs="宋体"/>
          <w:color w:val="auto"/>
          <w:szCs w:val="24"/>
          <w:highlight w:val="none"/>
        </w:rPr>
      </w:pPr>
      <w:r>
        <w:rPr>
          <w:rFonts w:hint="eastAsia" w:hAnsi="宋体" w:cs="宋体"/>
          <w:color w:val="auto"/>
          <w:szCs w:val="24"/>
          <w:highlight w:val="none"/>
          <w:u w:val="dotted"/>
        </w:rPr>
        <w:t xml:space="preserve">                                                       </w:t>
      </w:r>
    </w:p>
    <w:p w14:paraId="04E8396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法律依据：</w:t>
      </w:r>
      <w:r>
        <w:rPr>
          <w:rFonts w:hint="eastAsia" w:hAnsi="宋体" w:cs="宋体"/>
          <w:color w:val="auto"/>
          <w:szCs w:val="24"/>
          <w:highlight w:val="none"/>
          <w:u w:val="dotted"/>
        </w:rPr>
        <w:t xml:space="preserve">                                          </w:t>
      </w:r>
    </w:p>
    <w:p w14:paraId="10566D95">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u w:val="dotted"/>
        </w:rPr>
        <w:t xml:space="preserve">                                                     </w:t>
      </w:r>
    </w:p>
    <w:p w14:paraId="65EB5350">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质疑事项2</w:t>
      </w:r>
    </w:p>
    <w:p w14:paraId="37609F49">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w:t>
      </w:r>
    </w:p>
    <w:p w14:paraId="1D275378">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四、与质疑事项相关的质疑请求</w:t>
      </w:r>
    </w:p>
    <w:p w14:paraId="0E1D98DD">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请求：</w:t>
      </w:r>
      <w:r>
        <w:rPr>
          <w:rFonts w:hint="eastAsia" w:hAnsi="宋体" w:cs="宋体"/>
          <w:color w:val="auto"/>
          <w:szCs w:val="24"/>
          <w:highlight w:val="none"/>
          <w:u w:val="dotted"/>
        </w:rPr>
        <w:t xml:space="preserve">                                               </w:t>
      </w:r>
    </w:p>
    <w:p w14:paraId="0C52A26E">
      <w:pPr>
        <w:rPr>
          <w:rFonts w:hAnsi="宋体" w:cs="宋体"/>
          <w:color w:val="auto"/>
          <w:szCs w:val="24"/>
          <w:highlight w:val="none"/>
        </w:rPr>
      </w:pPr>
      <w:r>
        <w:rPr>
          <w:rFonts w:hint="eastAsia" w:hAnsi="宋体" w:cs="宋体"/>
          <w:color w:val="auto"/>
          <w:szCs w:val="24"/>
          <w:highlight w:val="none"/>
        </w:rPr>
        <w:t xml:space="preserve">签字(签章)：                   公章：                      </w:t>
      </w:r>
    </w:p>
    <w:p w14:paraId="0C5A8163">
      <w:pPr>
        <w:rPr>
          <w:rFonts w:hAnsi="宋体" w:cs="宋体"/>
          <w:color w:val="auto"/>
          <w:szCs w:val="24"/>
          <w:highlight w:val="none"/>
        </w:rPr>
      </w:pPr>
      <w:r>
        <w:rPr>
          <w:rFonts w:hint="eastAsia" w:hAnsi="宋体" w:cs="宋体"/>
          <w:color w:val="auto"/>
          <w:szCs w:val="24"/>
          <w:highlight w:val="none"/>
        </w:rPr>
        <w:t xml:space="preserve">日期：    </w:t>
      </w:r>
    </w:p>
    <w:p w14:paraId="187F7B78">
      <w:pPr>
        <w:rPr>
          <w:rFonts w:hAnsi="宋体" w:cs="宋体"/>
          <w:b/>
          <w:color w:val="auto"/>
          <w:sz w:val="44"/>
          <w:szCs w:val="44"/>
          <w:highlight w:val="none"/>
        </w:rPr>
      </w:pPr>
      <w:r>
        <w:rPr>
          <w:rFonts w:hint="eastAsia" w:hAnsi="宋体" w:cs="宋体"/>
          <w:b/>
          <w:color w:val="auto"/>
          <w:sz w:val="44"/>
          <w:szCs w:val="44"/>
          <w:highlight w:val="none"/>
        </w:rPr>
        <w:br w:type="page"/>
      </w:r>
    </w:p>
    <w:p w14:paraId="5D99B35B">
      <w:pPr>
        <w:jc w:val="center"/>
        <w:rPr>
          <w:rFonts w:hAnsi="宋体" w:cs="宋体"/>
          <w:b/>
          <w:color w:val="auto"/>
          <w:sz w:val="44"/>
          <w:szCs w:val="44"/>
          <w:highlight w:val="none"/>
        </w:rPr>
      </w:pPr>
      <w:r>
        <w:rPr>
          <w:rFonts w:hint="eastAsia" w:hAnsi="宋体" w:cs="宋体"/>
          <w:b/>
          <w:color w:val="auto"/>
          <w:sz w:val="44"/>
          <w:szCs w:val="44"/>
          <w:highlight w:val="none"/>
        </w:rPr>
        <w:t>投诉书范本</w:t>
      </w:r>
    </w:p>
    <w:p w14:paraId="1FCDC8DB">
      <w:pPr>
        <w:rPr>
          <w:rFonts w:hAnsi="宋体" w:cs="宋体"/>
          <w:color w:val="auto"/>
          <w:szCs w:val="24"/>
          <w:highlight w:val="none"/>
        </w:rPr>
      </w:pPr>
      <w:r>
        <w:rPr>
          <w:rFonts w:hint="eastAsia" w:hAnsi="宋体" w:cs="宋体"/>
          <w:color w:val="auto"/>
          <w:szCs w:val="24"/>
          <w:highlight w:val="none"/>
        </w:rPr>
        <w:t>一、投诉相关主体基本情况</w:t>
      </w:r>
    </w:p>
    <w:p w14:paraId="177E148D">
      <w:pPr>
        <w:rPr>
          <w:rFonts w:hAnsi="宋体" w:cs="宋体"/>
          <w:color w:val="auto"/>
          <w:szCs w:val="24"/>
          <w:highlight w:val="none"/>
          <w:u w:val="dotted"/>
        </w:rPr>
      </w:pPr>
      <w:r>
        <w:rPr>
          <w:rFonts w:hint="eastAsia" w:hAnsi="宋体" w:cs="宋体"/>
          <w:color w:val="auto"/>
          <w:szCs w:val="24"/>
          <w:highlight w:val="none"/>
        </w:rPr>
        <w:t>投诉人：</w:t>
      </w:r>
      <w:r>
        <w:rPr>
          <w:rFonts w:hint="eastAsia" w:hAnsi="宋体" w:cs="宋体"/>
          <w:color w:val="auto"/>
          <w:szCs w:val="24"/>
          <w:highlight w:val="none"/>
          <w:u w:val="dotted"/>
        </w:rPr>
        <w:t xml:space="preserve">                                               </w:t>
      </w:r>
    </w:p>
    <w:p w14:paraId="573E0C33">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4AF4069D">
      <w:pPr>
        <w:tabs>
          <w:tab w:val="left" w:pos="6510"/>
        </w:tabs>
        <w:jc w:val="left"/>
        <w:rPr>
          <w:rFonts w:hAnsi="宋体" w:cs="宋体"/>
          <w:color w:val="auto"/>
          <w:szCs w:val="24"/>
          <w:highlight w:val="none"/>
        </w:rPr>
      </w:pPr>
      <w:r>
        <w:rPr>
          <w:rFonts w:hint="eastAsia" w:hAnsi="宋体" w:cs="宋体"/>
          <w:color w:val="auto"/>
          <w:szCs w:val="24"/>
          <w:highlight w:val="none"/>
        </w:rPr>
        <w:t>法定代表人/主要负责人：</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263CEB76">
      <w:pPr>
        <w:tabs>
          <w:tab w:val="left" w:pos="6510"/>
        </w:tabs>
        <w:rPr>
          <w:rFonts w:hAnsi="宋体" w:cs="宋体"/>
          <w:color w:val="auto"/>
          <w:szCs w:val="24"/>
          <w:highlight w:val="none"/>
          <w:u w:val="dotted"/>
        </w:rPr>
      </w:pP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62B4F35E">
      <w:pPr>
        <w:rPr>
          <w:rFonts w:hAnsi="宋体" w:cs="宋体"/>
          <w:color w:val="auto"/>
          <w:szCs w:val="24"/>
          <w:highlight w:val="none"/>
          <w:u w:val="dotted"/>
        </w:rPr>
      </w:pPr>
      <w:r>
        <w:rPr>
          <w:rFonts w:hint="eastAsia" w:hAnsi="宋体" w:cs="宋体"/>
          <w:color w:val="auto"/>
          <w:szCs w:val="24"/>
          <w:highlight w:val="none"/>
        </w:rPr>
        <w:t>授权代表：</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476D1444">
      <w:pPr>
        <w:rPr>
          <w:rFonts w:hAnsi="宋体" w:cs="宋体"/>
          <w:color w:val="auto"/>
          <w:szCs w:val="24"/>
          <w:highlight w:val="none"/>
          <w:u w:val="dotted"/>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r>
        <w:rPr>
          <w:rFonts w:hint="eastAsia" w:hAnsi="宋体" w:cs="宋体"/>
          <w:color w:val="auto"/>
          <w:szCs w:val="24"/>
          <w:highlight w:val="none"/>
          <w:u w:val="dotted"/>
        </w:rPr>
        <w:t xml:space="preserve">                   </w:t>
      </w:r>
    </w:p>
    <w:p w14:paraId="282DE5AC">
      <w:pPr>
        <w:rPr>
          <w:rFonts w:hAnsi="宋体" w:cs="宋体"/>
          <w:color w:val="auto"/>
          <w:szCs w:val="24"/>
          <w:highlight w:val="none"/>
          <w:u w:val="single"/>
        </w:rPr>
      </w:pPr>
      <w:r>
        <w:rPr>
          <w:rFonts w:hint="eastAsia" w:hAnsi="宋体" w:cs="宋体"/>
          <w:color w:val="auto"/>
          <w:szCs w:val="24"/>
          <w:highlight w:val="none"/>
        </w:rPr>
        <w:t>被投诉人1：</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0B8E28EF">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05C5E9A5">
      <w:pPr>
        <w:rPr>
          <w:rFonts w:hAnsi="宋体" w:cs="宋体"/>
          <w:color w:val="auto"/>
          <w:szCs w:val="24"/>
          <w:highlight w:val="none"/>
          <w:u w:val="singl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2CC7EDB8">
      <w:pPr>
        <w:rPr>
          <w:rFonts w:hAnsi="宋体" w:cs="宋体"/>
          <w:color w:val="auto"/>
          <w:szCs w:val="24"/>
          <w:highlight w:val="none"/>
        </w:rPr>
      </w:pPr>
      <w:r>
        <w:rPr>
          <w:rFonts w:hint="eastAsia" w:hAnsi="宋体" w:cs="宋体"/>
          <w:color w:val="auto"/>
          <w:szCs w:val="24"/>
          <w:highlight w:val="none"/>
        </w:rPr>
        <w:t>被投诉人2</w:t>
      </w:r>
    </w:p>
    <w:p w14:paraId="47398C9D">
      <w:pPr>
        <w:rPr>
          <w:rFonts w:hAnsi="宋体" w:cs="宋体"/>
          <w:color w:val="auto"/>
          <w:szCs w:val="24"/>
          <w:highlight w:val="none"/>
          <w:u w:val="dotted"/>
        </w:rPr>
      </w:pPr>
      <w:r>
        <w:rPr>
          <w:rFonts w:hint="eastAsia" w:hAnsi="宋体" w:cs="宋体"/>
          <w:color w:val="auto"/>
          <w:szCs w:val="24"/>
          <w:highlight w:val="none"/>
        </w:rPr>
        <w:t>……</w:t>
      </w:r>
    </w:p>
    <w:p w14:paraId="4382356E">
      <w:pPr>
        <w:rPr>
          <w:rFonts w:hAnsi="宋体" w:cs="宋体"/>
          <w:color w:val="auto"/>
          <w:szCs w:val="24"/>
          <w:highlight w:val="none"/>
          <w:u w:val="single"/>
        </w:rPr>
      </w:pPr>
      <w:r>
        <w:rPr>
          <w:rFonts w:hint="eastAsia" w:hAnsi="宋体" w:cs="宋体"/>
          <w:color w:val="auto"/>
          <w:szCs w:val="24"/>
          <w:highlight w:val="none"/>
        </w:rPr>
        <w:t>相关供应商：</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544F31DD">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7E77E835">
      <w:pPr>
        <w:rPr>
          <w:rFonts w:hAnsi="宋体" w:cs="宋体"/>
          <w:color w:val="auto"/>
          <w:szCs w:val="24"/>
          <w:highlight w:val="none"/>
          <w:u w:val="singl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44050F66">
      <w:pPr>
        <w:rPr>
          <w:rFonts w:hAnsi="宋体" w:cs="宋体"/>
          <w:color w:val="auto"/>
          <w:szCs w:val="24"/>
          <w:highlight w:val="none"/>
        </w:rPr>
      </w:pPr>
      <w:r>
        <w:rPr>
          <w:rFonts w:hint="eastAsia" w:hAnsi="宋体" w:cs="宋体"/>
          <w:color w:val="auto"/>
          <w:szCs w:val="24"/>
          <w:highlight w:val="none"/>
        </w:rPr>
        <w:t>二、投诉项目基本情况</w:t>
      </w:r>
    </w:p>
    <w:p w14:paraId="675ACDC7">
      <w:pPr>
        <w:rPr>
          <w:rFonts w:hAnsi="宋体" w:cs="宋体"/>
          <w:color w:val="auto"/>
          <w:szCs w:val="24"/>
          <w:highlight w:val="none"/>
          <w:u w:val="dotted"/>
        </w:rPr>
      </w:pPr>
      <w:r>
        <w:rPr>
          <w:rFonts w:hint="eastAsia" w:hAnsi="宋体" w:cs="宋体"/>
          <w:color w:val="auto"/>
          <w:szCs w:val="24"/>
          <w:highlight w:val="none"/>
        </w:rPr>
        <w:t>采购项目名称：</w:t>
      </w:r>
      <w:r>
        <w:rPr>
          <w:rFonts w:hint="eastAsia" w:hAnsi="宋体" w:cs="宋体"/>
          <w:color w:val="auto"/>
          <w:szCs w:val="24"/>
          <w:highlight w:val="none"/>
          <w:u w:val="dotted"/>
        </w:rPr>
        <w:t xml:space="preserve">                                        </w:t>
      </w:r>
    </w:p>
    <w:p w14:paraId="79184CD7">
      <w:pPr>
        <w:rPr>
          <w:rFonts w:hAnsi="宋体" w:cs="宋体"/>
          <w:color w:val="auto"/>
          <w:szCs w:val="24"/>
          <w:highlight w:val="none"/>
          <w:u w:val="single"/>
        </w:rPr>
      </w:pPr>
      <w:r>
        <w:rPr>
          <w:rFonts w:hint="eastAsia" w:hAnsi="宋体" w:cs="宋体"/>
          <w:color w:val="auto"/>
          <w:szCs w:val="24"/>
          <w:highlight w:val="none"/>
        </w:rPr>
        <w:t>采购项目编号：</w:t>
      </w:r>
      <w:r>
        <w:rPr>
          <w:rFonts w:hint="eastAsia" w:hAnsi="宋体" w:cs="宋体"/>
          <w:color w:val="auto"/>
          <w:szCs w:val="24"/>
          <w:highlight w:val="none"/>
          <w:u w:val="dotted"/>
        </w:rPr>
        <w:t xml:space="preserve">                 </w:t>
      </w:r>
      <w:r>
        <w:rPr>
          <w:rFonts w:hint="eastAsia" w:hAnsi="宋体" w:cs="宋体"/>
          <w:color w:val="auto"/>
          <w:szCs w:val="24"/>
          <w:highlight w:val="none"/>
        </w:rPr>
        <w:t>包号：</w:t>
      </w:r>
      <w:r>
        <w:rPr>
          <w:rFonts w:hint="eastAsia" w:hAnsi="宋体" w:cs="宋体"/>
          <w:color w:val="auto"/>
          <w:szCs w:val="24"/>
          <w:highlight w:val="none"/>
          <w:u w:val="dotted"/>
        </w:rPr>
        <w:t xml:space="preserve">              </w:t>
      </w:r>
    </w:p>
    <w:p w14:paraId="62B6286E">
      <w:pPr>
        <w:rPr>
          <w:rFonts w:hAnsi="宋体" w:cs="宋体"/>
          <w:color w:val="auto"/>
          <w:szCs w:val="24"/>
          <w:highlight w:val="none"/>
        </w:rPr>
      </w:pPr>
      <w:r>
        <w:rPr>
          <w:rFonts w:hint="eastAsia" w:hAnsi="宋体" w:cs="宋体"/>
          <w:color w:val="auto"/>
          <w:szCs w:val="24"/>
          <w:highlight w:val="none"/>
        </w:rPr>
        <w:t>采购人名称：</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3E6F8B5C">
      <w:pPr>
        <w:rPr>
          <w:rFonts w:hAnsi="宋体" w:cs="宋体"/>
          <w:color w:val="auto"/>
          <w:szCs w:val="24"/>
          <w:highlight w:val="none"/>
          <w:u w:val="single"/>
        </w:rPr>
      </w:pPr>
      <w:r>
        <w:rPr>
          <w:rFonts w:hint="eastAsia" w:hAnsi="宋体" w:cs="宋体"/>
          <w:color w:val="auto"/>
          <w:szCs w:val="24"/>
          <w:highlight w:val="none"/>
        </w:rPr>
        <w:t>代理机构名称：</w:t>
      </w:r>
      <w:r>
        <w:rPr>
          <w:rFonts w:hint="eastAsia" w:hAnsi="宋体" w:cs="宋体"/>
          <w:color w:val="auto"/>
          <w:szCs w:val="24"/>
          <w:highlight w:val="none"/>
          <w:u w:val="dotted"/>
        </w:rPr>
        <w:t xml:space="preserve">                                         </w:t>
      </w:r>
    </w:p>
    <w:p w14:paraId="2E18A3F7">
      <w:pPr>
        <w:rPr>
          <w:rFonts w:hAnsi="宋体" w:cs="宋体"/>
          <w:color w:val="auto"/>
          <w:szCs w:val="24"/>
          <w:highlight w:val="none"/>
          <w:u w:val="dotted"/>
        </w:rPr>
      </w:pPr>
      <w:r>
        <w:rPr>
          <w:rFonts w:hint="eastAsia" w:hAnsi="宋体" w:cs="宋体"/>
          <w:color w:val="auto"/>
          <w:szCs w:val="24"/>
          <w:highlight w:val="none"/>
        </w:rPr>
        <w:t>采购文件公告:</w:t>
      </w:r>
      <w:r>
        <w:rPr>
          <w:rFonts w:hint="eastAsia" w:hAnsi="宋体" w:cs="宋体"/>
          <w:color w:val="auto"/>
          <w:szCs w:val="24"/>
          <w:highlight w:val="none"/>
          <w:u w:val="dotted"/>
        </w:rPr>
        <w:t xml:space="preserve">是/否 </w:t>
      </w:r>
      <w:r>
        <w:rPr>
          <w:rFonts w:hint="eastAsia" w:hAnsi="宋体" w:cs="宋体"/>
          <w:color w:val="auto"/>
          <w:szCs w:val="24"/>
          <w:highlight w:val="none"/>
        </w:rPr>
        <w:t>公告期限：</w:t>
      </w:r>
      <w:r>
        <w:rPr>
          <w:rFonts w:hint="eastAsia" w:hAnsi="宋体" w:cs="宋体"/>
          <w:color w:val="auto"/>
          <w:szCs w:val="24"/>
          <w:highlight w:val="none"/>
          <w:u w:val="dotted"/>
        </w:rPr>
        <w:t xml:space="preserve">                                 </w:t>
      </w:r>
    </w:p>
    <w:p w14:paraId="26A53333">
      <w:pPr>
        <w:rPr>
          <w:rFonts w:hAnsi="宋体" w:cs="宋体"/>
          <w:color w:val="auto"/>
          <w:szCs w:val="24"/>
          <w:highlight w:val="none"/>
          <w:u w:val="single"/>
        </w:rPr>
      </w:pPr>
      <w:r>
        <w:rPr>
          <w:rFonts w:hint="eastAsia" w:hAnsi="宋体" w:cs="宋体"/>
          <w:color w:val="auto"/>
          <w:szCs w:val="24"/>
          <w:highlight w:val="none"/>
        </w:rPr>
        <w:t>采购结果公告:</w:t>
      </w:r>
      <w:r>
        <w:rPr>
          <w:rFonts w:hint="eastAsia" w:hAnsi="宋体" w:cs="宋体"/>
          <w:color w:val="auto"/>
          <w:szCs w:val="24"/>
          <w:highlight w:val="none"/>
          <w:u w:val="dotted"/>
        </w:rPr>
        <w:t xml:space="preserve">是/否 </w:t>
      </w:r>
      <w:r>
        <w:rPr>
          <w:rFonts w:hint="eastAsia" w:hAnsi="宋体" w:cs="宋体"/>
          <w:color w:val="auto"/>
          <w:szCs w:val="24"/>
          <w:highlight w:val="none"/>
        </w:rPr>
        <w:t>公告期限：</w:t>
      </w:r>
      <w:r>
        <w:rPr>
          <w:rFonts w:hint="eastAsia" w:hAnsi="宋体" w:cs="宋体"/>
          <w:color w:val="auto"/>
          <w:szCs w:val="24"/>
          <w:highlight w:val="none"/>
          <w:u w:val="dotted"/>
        </w:rPr>
        <w:t xml:space="preserve">                        </w:t>
      </w:r>
    </w:p>
    <w:p w14:paraId="67D06090">
      <w:pPr>
        <w:rPr>
          <w:rFonts w:hAnsi="宋体" w:cs="宋体"/>
          <w:color w:val="auto"/>
          <w:szCs w:val="24"/>
          <w:highlight w:val="none"/>
        </w:rPr>
      </w:pPr>
      <w:r>
        <w:rPr>
          <w:rFonts w:hint="eastAsia" w:hAnsi="宋体" w:cs="宋体"/>
          <w:color w:val="auto"/>
          <w:szCs w:val="24"/>
          <w:highlight w:val="none"/>
        </w:rPr>
        <w:t>三、质疑基本情况</w:t>
      </w:r>
    </w:p>
    <w:p w14:paraId="0B06CE2E">
      <w:pPr>
        <w:ind w:firstLine="480" w:firstLineChars="200"/>
        <w:rPr>
          <w:rFonts w:hAnsi="宋体" w:cs="宋体"/>
          <w:color w:val="auto"/>
          <w:szCs w:val="24"/>
          <w:highlight w:val="none"/>
          <w:u w:val="dotted"/>
        </w:rPr>
      </w:pPr>
      <w:r>
        <w:rPr>
          <w:rFonts w:hint="eastAsia" w:hAnsi="宋体" w:cs="宋体"/>
          <w:color w:val="auto"/>
          <w:szCs w:val="24"/>
          <w:highlight w:val="none"/>
        </w:rPr>
        <w:t>投诉人于</w:t>
      </w:r>
      <w:r>
        <w:rPr>
          <w:rFonts w:hint="eastAsia" w:hAnsi="宋体" w:cs="宋体"/>
          <w:color w:val="auto"/>
          <w:szCs w:val="24"/>
          <w:highlight w:val="none"/>
          <w:u w:val="dotted"/>
        </w:rPr>
        <w:t xml:space="preserve">   </w:t>
      </w:r>
      <w:r>
        <w:rPr>
          <w:rFonts w:hint="eastAsia" w:hAnsi="宋体" w:cs="宋体"/>
          <w:color w:val="auto"/>
          <w:szCs w:val="24"/>
          <w:highlight w:val="none"/>
        </w:rPr>
        <w:t>年</w:t>
      </w:r>
      <w:r>
        <w:rPr>
          <w:rFonts w:hint="eastAsia" w:hAnsi="宋体" w:cs="宋体"/>
          <w:color w:val="auto"/>
          <w:szCs w:val="24"/>
          <w:highlight w:val="none"/>
          <w:u w:val="dotted"/>
        </w:rPr>
        <w:t xml:space="preserve">   </w:t>
      </w:r>
      <w:r>
        <w:rPr>
          <w:rFonts w:hint="eastAsia" w:hAnsi="宋体" w:cs="宋体"/>
          <w:color w:val="auto"/>
          <w:szCs w:val="24"/>
          <w:highlight w:val="none"/>
        </w:rPr>
        <w:t>月</w:t>
      </w:r>
      <w:r>
        <w:rPr>
          <w:rFonts w:hint="eastAsia" w:hAnsi="宋体" w:cs="宋体"/>
          <w:color w:val="auto"/>
          <w:szCs w:val="24"/>
          <w:highlight w:val="none"/>
          <w:u w:val="dotted"/>
        </w:rPr>
        <w:t xml:space="preserve">  </w:t>
      </w:r>
      <w:r>
        <w:rPr>
          <w:rFonts w:hint="eastAsia" w:hAnsi="宋体" w:cs="宋体"/>
          <w:color w:val="auto"/>
          <w:szCs w:val="24"/>
          <w:highlight w:val="none"/>
        </w:rPr>
        <w:t>日,向</w:t>
      </w:r>
      <w:r>
        <w:rPr>
          <w:rFonts w:hint="eastAsia" w:hAnsi="宋体" w:cs="宋体"/>
          <w:color w:val="auto"/>
          <w:szCs w:val="24"/>
          <w:highlight w:val="none"/>
          <w:u w:val="dotted"/>
        </w:rPr>
        <w:t xml:space="preserve">                   </w:t>
      </w:r>
      <w:r>
        <w:rPr>
          <w:rFonts w:hint="eastAsia" w:hAnsi="宋体" w:cs="宋体"/>
          <w:color w:val="auto"/>
          <w:szCs w:val="24"/>
          <w:highlight w:val="none"/>
        </w:rPr>
        <w:t>提出质疑，质疑事项为：</w:t>
      </w:r>
      <w:r>
        <w:rPr>
          <w:rFonts w:hint="eastAsia" w:hAnsi="宋体" w:cs="宋体"/>
          <w:color w:val="auto"/>
          <w:szCs w:val="24"/>
          <w:highlight w:val="none"/>
          <w:u w:val="dotted"/>
        </w:rPr>
        <w:t xml:space="preserve">                                </w:t>
      </w:r>
    </w:p>
    <w:p w14:paraId="2438535C">
      <w:pPr>
        <w:rPr>
          <w:rFonts w:hAnsi="宋体" w:cs="宋体"/>
          <w:color w:val="auto"/>
          <w:szCs w:val="24"/>
          <w:highlight w:val="none"/>
          <w:u w:val="dotted"/>
        </w:rPr>
      </w:pP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5222CCED">
      <w:pPr>
        <w:ind w:firstLine="360" w:firstLineChars="150"/>
        <w:rPr>
          <w:rFonts w:hAnsi="宋体" w:cs="宋体"/>
          <w:color w:val="auto"/>
          <w:szCs w:val="24"/>
          <w:highlight w:val="none"/>
        </w:rPr>
      </w:pPr>
      <w:r>
        <w:rPr>
          <w:rFonts w:hint="eastAsia" w:hAnsi="宋体" w:cs="宋体"/>
          <w:color w:val="auto"/>
          <w:szCs w:val="24"/>
          <w:highlight w:val="none"/>
          <w:u w:val="dotted"/>
        </w:rPr>
        <w:t>采购人/代理机构</w:t>
      </w:r>
      <w:r>
        <w:rPr>
          <w:rFonts w:hint="eastAsia" w:hAnsi="宋体" w:cs="宋体"/>
          <w:color w:val="auto"/>
          <w:szCs w:val="24"/>
          <w:highlight w:val="none"/>
        </w:rPr>
        <w:t>于</w:t>
      </w:r>
      <w:r>
        <w:rPr>
          <w:rFonts w:hint="eastAsia" w:hAnsi="宋体" w:cs="宋体"/>
          <w:color w:val="auto"/>
          <w:szCs w:val="24"/>
          <w:highlight w:val="none"/>
          <w:u w:val="dotted"/>
        </w:rPr>
        <w:t xml:space="preserve">   </w:t>
      </w:r>
      <w:r>
        <w:rPr>
          <w:rFonts w:hint="eastAsia" w:hAnsi="宋体" w:cs="宋体"/>
          <w:color w:val="auto"/>
          <w:szCs w:val="24"/>
          <w:highlight w:val="none"/>
        </w:rPr>
        <w:t>年</w:t>
      </w:r>
      <w:r>
        <w:rPr>
          <w:rFonts w:hint="eastAsia" w:hAnsi="宋体" w:cs="宋体"/>
          <w:color w:val="auto"/>
          <w:szCs w:val="24"/>
          <w:highlight w:val="none"/>
          <w:u w:val="dotted"/>
        </w:rPr>
        <w:t xml:space="preserve">   </w:t>
      </w:r>
      <w:r>
        <w:rPr>
          <w:rFonts w:hint="eastAsia" w:hAnsi="宋体" w:cs="宋体"/>
          <w:color w:val="auto"/>
          <w:szCs w:val="24"/>
          <w:highlight w:val="none"/>
        </w:rPr>
        <w:t>月</w:t>
      </w:r>
      <w:r>
        <w:rPr>
          <w:rFonts w:hint="eastAsia" w:hAnsi="宋体" w:cs="宋体"/>
          <w:color w:val="auto"/>
          <w:szCs w:val="24"/>
          <w:highlight w:val="none"/>
          <w:u w:val="dotted"/>
        </w:rPr>
        <w:t xml:space="preserve">   </w:t>
      </w:r>
      <w:r>
        <w:rPr>
          <w:rFonts w:hint="eastAsia" w:hAnsi="宋体" w:cs="宋体"/>
          <w:color w:val="auto"/>
          <w:szCs w:val="24"/>
          <w:highlight w:val="none"/>
        </w:rPr>
        <w:t>日,就质疑事项作出了答复/没有在法定期限内作出答复。</w:t>
      </w:r>
    </w:p>
    <w:p w14:paraId="09D78992">
      <w:pPr>
        <w:rPr>
          <w:rFonts w:hAnsi="宋体" w:cs="宋体"/>
          <w:color w:val="auto"/>
          <w:szCs w:val="24"/>
          <w:highlight w:val="none"/>
        </w:rPr>
      </w:pPr>
      <w:r>
        <w:rPr>
          <w:rFonts w:hint="eastAsia" w:hAnsi="宋体" w:cs="宋体"/>
          <w:color w:val="auto"/>
          <w:szCs w:val="24"/>
          <w:highlight w:val="none"/>
        </w:rPr>
        <w:t>四、投诉事项具体内容</w:t>
      </w:r>
    </w:p>
    <w:p w14:paraId="7B759856">
      <w:pPr>
        <w:rPr>
          <w:rFonts w:hAnsi="宋体" w:cs="宋体"/>
          <w:color w:val="auto"/>
          <w:szCs w:val="24"/>
          <w:highlight w:val="none"/>
          <w:u w:val="single"/>
        </w:rPr>
      </w:pPr>
      <w:r>
        <w:rPr>
          <w:rFonts w:hint="eastAsia" w:hAnsi="宋体" w:cs="宋体"/>
          <w:color w:val="auto"/>
          <w:szCs w:val="24"/>
          <w:highlight w:val="none"/>
        </w:rPr>
        <w:t>投诉事项 1：</w:t>
      </w:r>
      <w:r>
        <w:rPr>
          <w:rFonts w:hint="eastAsia" w:hAnsi="宋体" w:cs="宋体"/>
          <w:color w:val="auto"/>
          <w:szCs w:val="24"/>
          <w:highlight w:val="none"/>
          <w:u w:val="dotted"/>
        </w:rPr>
        <w:t xml:space="preserve">                                       </w:t>
      </w:r>
    </w:p>
    <w:p w14:paraId="7752E877">
      <w:pPr>
        <w:rPr>
          <w:rFonts w:hAnsi="宋体" w:cs="宋体"/>
          <w:color w:val="auto"/>
          <w:szCs w:val="24"/>
          <w:highlight w:val="none"/>
        </w:rPr>
      </w:pPr>
      <w:r>
        <w:rPr>
          <w:rFonts w:hint="eastAsia" w:hAnsi="宋体" w:cs="宋体"/>
          <w:color w:val="auto"/>
          <w:szCs w:val="24"/>
          <w:highlight w:val="none"/>
        </w:rPr>
        <w:t>事实依据：</w:t>
      </w:r>
      <w:r>
        <w:rPr>
          <w:rFonts w:hint="eastAsia" w:hAnsi="宋体" w:cs="宋体"/>
          <w:color w:val="auto"/>
          <w:szCs w:val="24"/>
          <w:highlight w:val="none"/>
          <w:u w:val="dotted"/>
        </w:rPr>
        <w:t xml:space="preserve">                                         </w:t>
      </w:r>
    </w:p>
    <w:p w14:paraId="3D9987E2">
      <w:pPr>
        <w:rPr>
          <w:rFonts w:hAnsi="宋体" w:cs="宋体"/>
          <w:color w:val="auto"/>
          <w:szCs w:val="24"/>
          <w:highlight w:val="none"/>
          <w:u w:val="dotted"/>
        </w:rPr>
      </w:pPr>
      <w:r>
        <w:rPr>
          <w:rFonts w:hint="eastAsia" w:hAnsi="宋体" w:cs="宋体"/>
          <w:color w:val="auto"/>
          <w:szCs w:val="24"/>
          <w:highlight w:val="none"/>
          <w:u w:val="dotted"/>
        </w:rPr>
        <w:t xml:space="preserve">                                                      </w:t>
      </w:r>
    </w:p>
    <w:p w14:paraId="1C1017DF">
      <w:pPr>
        <w:rPr>
          <w:rFonts w:hAnsi="宋体" w:cs="宋体"/>
          <w:color w:val="auto"/>
          <w:szCs w:val="24"/>
          <w:highlight w:val="none"/>
          <w:u w:val="single"/>
        </w:rPr>
      </w:pPr>
      <w:r>
        <w:rPr>
          <w:rFonts w:hint="eastAsia" w:hAnsi="宋体" w:cs="宋体"/>
          <w:color w:val="auto"/>
          <w:szCs w:val="24"/>
          <w:highlight w:val="none"/>
        </w:rPr>
        <w:t>法律依据：</w:t>
      </w:r>
      <w:r>
        <w:rPr>
          <w:rFonts w:hint="eastAsia" w:hAnsi="宋体" w:cs="宋体"/>
          <w:color w:val="auto"/>
          <w:szCs w:val="24"/>
          <w:highlight w:val="none"/>
          <w:u w:val="dotted"/>
        </w:rPr>
        <w:t xml:space="preserve">                                          </w:t>
      </w:r>
    </w:p>
    <w:p w14:paraId="15381C29">
      <w:pPr>
        <w:rPr>
          <w:rFonts w:hAnsi="宋体" w:cs="宋体"/>
          <w:color w:val="auto"/>
          <w:szCs w:val="24"/>
          <w:highlight w:val="none"/>
          <w:u w:val="dotted"/>
        </w:rPr>
      </w:pPr>
      <w:r>
        <w:rPr>
          <w:rFonts w:hint="eastAsia" w:hAnsi="宋体" w:cs="宋体"/>
          <w:color w:val="auto"/>
          <w:szCs w:val="24"/>
          <w:highlight w:val="none"/>
          <w:u w:val="dotted"/>
        </w:rPr>
        <w:t xml:space="preserve">                                                      </w:t>
      </w:r>
    </w:p>
    <w:p w14:paraId="13D98B11">
      <w:pPr>
        <w:rPr>
          <w:rFonts w:hAnsi="宋体" w:cs="宋体"/>
          <w:color w:val="auto"/>
          <w:szCs w:val="24"/>
          <w:highlight w:val="none"/>
        </w:rPr>
      </w:pPr>
      <w:r>
        <w:rPr>
          <w:rFonts w:hint="eastAsia" w:hAnsi="宋体" w:cs="宋体"/>
          <w:color w:val="auto"/>
          <w:szCs w:val="24"/>
          <w:highlight w:val="none"/>
        </w:rPr>
        <w:t>投诉事项2</w:t>
      </w:r>
    </w:p>
    <w:p w14:paraId="1DE8C819">
      <w:pPr>
        <w:rPr>
          <w:rFonts w:hAnsi="宋体" w:cs="宋体"/>
          <w:color w:val="auto"/>
          <w:szCs w:val="24"/>
          <w:highlight w:val="none"/>
          <w:u w:val="dotted"/>
        </w:rPr>
      </w:pPr>
      <w:r>
        <w:rPr>
          <w:rFonts w:hint="eastAsia" w:hAnsi="宋体" w:cs="宋体"/>
          <w:color w:val="auto"/>
          <w:szCs w:val="24"/>
          <w:highlight w:val="none"/>
        </w:rPr>
        <w:t>……</w:t>
      </w:r>
    </w:p>
    <w:p w14:paraId="7EBA16E9">
      <w:pPr>
        <w:rPr>
          <w:rFonts w:hAnsi="宋体" w:cs="宋体"/>
          <w:color w:val="auto"/>
          <w:szCs w:val="24"/>
          <w:highlight w:val="none"/>
        </w:rPr>
      </w:pPr>
      <w:r>
        <w:rPr>
          <w:rFonts w:hint="eastAsia" w:hAnsi="宋体" w:cs="宋体"/>
          <w:color w:val="auto"/>
          <w:szCs w:val="24"/>
          <w:highlight w:val="none"/>
        </w:rPr>
        <w:t>五、与投诉事项相关的投诉请求</w:t>
      </w:r>
    </w:p>
    <w:p w14:paraId="45E3568A">
      <w:pPr>
        <w:rPr>
          <w:rFonts w:hAnsi="宋体" w:cs="宋体"/>
          <w:color w:val="auto"/>
          <w:szCs w:val="24"/>
          <w:highlight w:val="none"/>
        </w:rPr>
      </w:pPr>
      <w:r>
        <w:rPr>
          <w:rFonts w:hint="eastAsia" w:hAnsi="宋体" w:cs="宋体"/>
          <w:color w:val="auto"/>
          <w:szCs w:val="24"/>
          <w:highlight w:val="none"/>
        </w:rPr>
        <w:t>请求：</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43FF313F">
      <w:pPr>
        <w:rPr>
          <w:rFonts w:hAnsi="宋体" w:cs="宋体"/>
          <w:color w:val="auto"/>
          <w:szCs w:val="24"/>
          <w:highlight w:val="none"/>
          <w:u w:val="single"/>
        </w:rPr>
      </w:pPr>
      <w:r>
        <w:rPr>
          <w:rFonts w:hint="eastAsia" w:hAnsi="宋体" w:cs="宋体"/>
          <w:color w:val="auto"/>
          <w:szCs w:val="24"/>
          <w:highlight w:val="none"/>
        </w:rPr>
        <w:t xml:space="preserve">                                                                                                    </w:t>
      </w:r>
    </w:p>
    <w:p w14:paraId="013F516F">
      <w:pPr>
        <w:rPr>
          <w:rFonts w:hAnsi="宋体" w:cs="宋体"/>
          <w:color w:val="auto"/>
          <w:szCs w:val="24"/>
          <w:highlight w:val="none"/>
        </w:rPr>
      </w:pPr>
      <w:r>
        <w:rPr>
          <w:rFonts w:hint="eastAsia" w:hAnsi="宋体" w:cs="宋体"/>
          <w:color w:val="auto"/>
          <w:szCs w:val="24"/>
          <w:highlight w:val="none"/>
        </w:rPr>
        <w:t xml:space="preserve">签字(签章)：                   公章：                      </w:t>
      </w:r>
    </w:p>
    <w:p w14:paraId="1EB66C63">
      <w:pPr>
        <w:rPr>
          <w:rFonts w:hAnsi="宋体" w:cs="宋体"/>
          <w:color w:val="auto"/>
          <w:szCs w:val="24"/>
          <w:highlight w:val="none"/>
        </w:rPr>
      </w:pPr>
      <w:r>
        <w:rPr>
          <w:rFonts w:hint="eastAsia" w:hAnsi="宋体" w:cs="宋体"/>
          <w:color w:val="auto"/>
          <w:szCs w:val="24"/>
          <w:highlight w:val="none"/>
        </w:rPr>
        <w:t xml:space="preserve">日期：                      </w:t>
      </w:r>
    </w:p>
    <w:p w14:paraId="07C72E91">
      <w:pPr>
        <w:rPr>
          <w:color w:val="auto"/>
          <w:highlight w:val="none"/>
        </w:rPr>
      </w:pPr>
    </w:p>
    <w:p w14:paraId="32567627">
      <w:pPr>
        <w:rPr>
          <w:rFonts w:hAnsi="宋体" w:cs="宋体"/>
          <w:bCs/>
          <w:color w:val="auto"/>
          <w:highlight w:val="none"/>
        </w:rPr>
      </w:pPr>
    </w:p>
    <w:sectPr>
      <w:footerReference r:id="rId13" w:type="first"/>
      <w:footerReference r:id="rId12" w:type="default"/>
      <w:pgSz w:w="11906" w:h="16838"/>
      <w:pgMar w:top="1417" w:right="1417" w:bottom="1417" w:left="141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FD904">
    <w:pPr>
      <w:pStyle w:val="16"/>
    </w:pPr>
    <w:r>
      <w:rPr>
        <w:rFonts w:hint="eastAsia"/>
      </w:rPr>
      <w:t xml:space="preserve">陕西至诚项目管理集团有限公司                         </w:t>
    </w:r>
    <w:r>
      <w:rPr>
        <w:rFonts w:hint="eastAsia"/>
      </w:rPr>
      <w:tab/>
    </w:r>
    <w:r>
      <w:rPr>
        <w:rFonts w:hint="eastAsia"/>
      </w:rPr>
      <w:t>地址：西安市陕西省西安市经济技术开发区未央路 171-1 号银池道拉斯财富中心 21 楼</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69F49">
    <w:pPr>
      <w:pStyle w:val="1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803F5">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13803F5">
                    <w:pPr>
                      <w:pStyle w:val="16"/>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 xml:space="preserve">陕西至诚项目管理集团有限公司                         </w:t>
    </w:r>
    <w:r>
      <w:rPr>
        <w:rFonts w:hint="eastAsia"/>
      </w:rPr>
      <w:tab/>
    </w:r>
    <w:r>
      <w:rPr>
        <w:rFonts w:hint="eastAsia"/>
      </w:rPr>
      <w:t xml:space="preserve">         西安市陕西省西安市经济技术开发区未央路 171-1 号银池道拉斯财富中心 21 楼</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C7664">
    <w:pPr>
      <w:pStyle w:val="16"/>
      <w:jc w:val="both"/>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CC8B31">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ECC8B31">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F4FA3">
    <w:pPr>
      <w:pStyle w:val="16"/>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939DE">
                          <w:pPr>
                            <w:pStyle w:val="16"/>
                          </w:pPr>
                          <w:r>
                            <w:t xml:space="preserve">第 </w:t>
                          </w:r>
                          <w:r>
                            <w:fldChar w:fldCharType="begin"/>
                          </w:r>
                          <w:r>
                            <w:instrText xml:space="preserve"> PAGE  \* MERGEFORMAT </w:instrText>
                          </w:r>
                          <w:r>
                            <w:fldChar w:fldCharType="separate"/>
                          </w:r>
                          <w:r>
                            <w:t>67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AC939DE">
                    <w:pPr>
                      <w:pStyle w:val="16"/>
                    </w:pPr>
                    <w:r>
                      <w:t xml:space="preserve">第 </w:t>
                    </w:r>
                    <w:r>
                      <w:fldChar w:fldCharType="begin"/>
                    </w:r>
                    <w:r>
                      <w:instrText xml:space="preserve"> PAGE  \* MERGEFORMAT </w:instrText>
                    </w:r>
                    <w:r>
                      <w:fldChar w:fldCharType="separate"/>
                    </w:r>
                    <w:r>
                      <w:t>67</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41556">
    <w:pPr>
      <w:pStyle w:val="16"/>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7BFB1">
                          <w:pPr>
                            <w:pStyle w:val="16"/>
                          </w:pPr>
                          <w:r>
                            <w:t xml:space="preserve">第 </w:t>
                          </w:r>
                          <w:r>
                            <w:fldChar w:fldCharType="begin"/>
                          </w:r>
                          <w:r>
                            <w:instrText xml:space="preserve"> PAGE  \* MERGEFORMAT </w:instrText>
                          </w:r>
                          <w:r>
                            <w:fldChar w:fldCharType="separate"/>
                          </w:r>
                          <w:r>
                            <w:t>68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C47BFB1">
                    <w:pPr>
                      <w:pStyle w:val="16"/>
                    </w:pPr>
                    <w:r>
                      <w:t xml:space="preserve">第 </w:t>
                    </w:r>
                    <w:r>
                      <w:fldChar w:fldCharType="begin"/>
                    </w:r>
                    <w:r>
                      <w:instrText xml:space="preserve"> PAGE  \* MERGEFORMAT </w:instrText>
                    </w:r>
                    <w:r>
                      <w:fldChar w:fldCharType="separate"/>
                    </w:r>
                    <w:r>
                      <w:t>68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91A17">
    <w:pPr>
      <w:tabs>
        <w:tab w:val="left" w:pos="5646"/>
      </w:tabs>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21BF74">
                          <w:pPr>
                            <w:pStyle w:val="16"/>
                          </w:pPr>
                          <w:r>
                            <w:t xml:space="preserve">第 </w:t>
                          </w:r>
                          <w:r>
                            <w:fldChar w:fldCharType="begin"/>
                          </w:r>
                          <w:r>
                            <w:instrText xml:space="preserve"> PAGE  \* MERGEFORMAT </w:instrText>
                          </w:r>
                          <w:r>
                            <w:fldChar w:fldCharType="separate"/>
                          </w:r>
                          <w:r>
                            <w:t>76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021BF74">
                    <w:pPr>
                      <w:pStyle w:val="16"/>
                    </w:pPr>
                    <w:r>
                      <w:t xml:space="preserve">第 </w:t>
                    </w:r>
                    <w:r>
                      <w:fldChar w:fldCharType="begin"/>
                    </w:r>
                    <w:r>
                      <w:instrText xml:space="preserve"> PAGE  \* MERGEFORMAT </w:instrText>
                    </w:r>
                    <w:r>
                      <w:fldChar w:fldCharType="separate"/>
                    </w:r>
                    <w:r>
                      <w:t>76</w:t>
                    </w:r>
                    <w:r>
                      <w:fldChar w:fldCharType="end"/>
                    </w:r>
                    <w:r>
                      <w:t xml:space="preserve"> 页</w:t>
                    </w:r>
                  </w:p>
                </w:txbxContent>
              </v:textbox>
            </v:shape>
          </w:pict>
        </mc:Fallback>
      </mc:AlternateContent>
    </w:r>
  </w:p>
  <w:p w14:paraId="3F4ED1A5">
    <w:pPr>
      <w:pStyle w:val="16"/>
      <w:jc w:val="both"/>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2EDB4">
    <w:pPr>
      <w:pStyle w:val="16"/>
    </w:pP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C585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14:paraId="24C585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CC17A">
    <w:pPr>
      <w:spacing w:line="500" w:lineRule="exact"/>
      <w:ind w:left="1530" w:hanging="1530" w:hangingChars="850"/>
      <w:jc w:val="left"/>
      <w:rPr>
        <w:rFonts w:hAnsi="宋体"/>
        <w:bCs/>
        <w:sz w:val="18"/>
        <w:szCs w:val="18"/>
        <w:u w:val="single"/>
      </w:rPr>
    </w:pPr>
    <w:r>
      <w:rPr>
        <w:rFonts w:hint="eastAsia" w:hAnsi="宋体"/>
        <w:bCs/>
        <w:sz w:val="18"/>
        <w:szCs w:val="18"/>
        <w:u w:val="single"/>
        <w:lang w:eastAsia="zh-CN"/>
      </w:rPr>
      <w:t>西照川镇西川社区千万工程示范村建设项目</w:t>
    </w:r>
    <w:r>
      <w:rPr>
        <w:rFonts w:hint="eastAsia" w:hAnsi="宋体"/>
        <w:bCs/>
        <w:sz w:val="18"/>
        <w:szCs w:val="18"/>
        <w:u w:val="single"/>
      </w:rPr>
      <w:t xml:space="preserve">                 </w:t>
    </w:r>
    <w:r>
      <w:rPr>
        <w:rFonts w:hint="eastAsia" w:hAnsi="宋体"/>
        <w:bCs/>
        <w:sz w:val="18"/>
        <w:szCs w:val="18"/>
        <w:u w:val="single"/>
        <w:lang w:val="en-US" w:eastAsia="zh-CN"/>
      </w:rPr>
      <w:t xml:space="preserve">      </w:t>
    </w:r>
    <w:r>
      <w:rPr>
        <w:rFonts w:hint="eastAsia" w:hAnsi="宋体"/>
        <w:bCs/>
        <w:sz w:val="18"/>
        <w:szCs w:val="18"/>
        <w:u w:val="single"/>
      </w:rPr>
      <w:t xml:space="preserve"> </w:t>
    </w:r>
    <w:r>
      <w:rPr>
        <w:rFonts w:hint="eastAsia" w:hAnsi="宋体"/>
        <w:bCs/>
        <w:sz w:val="18"/>
        <w:szCs w:val="18"/>
        <w:u w:val="single"/>
        <w:lang w:val="en-US" w:eastAsia="zh-CN"/>
      </w:rPr>
      <w:t xml:space="preserve">     </w:t>
    </w:r>
    <w:r>
      <w:rPr>
        <w:rFonts w:hint="eastAsia" w:hAnsi="宋体"/>
        <w:bCs/>
        <w:sz w:val="18"/>
        <w:szCs w:val="18"/>
        <w:u w:val="single"/>
      </w:rPr>
      <w:t xml:space="preserve">         </w:t>
    </w:r>
    <w:r>
      <w:rPr>
        <w:rFonts w:hint="eastAsia" w:hAnsi="宋体"/>
        <w:bCs/>
        <w:sz w:val="18"/>
        <w:szCs w:val="18"/>
        <w:u w:val="single"/>
        <w:lang w:val="en-US" w:eastAsia="zh-CN"/>
      </w:rPr>
      <w:t xml:space="preserve">   </w:t>
    </w:r>
    <w:r>
      <w:rPr>
        <w:rFonts w:hint="eastAsia" w:hAnsi="宋体"/>
        <w:bCs/>
        <w:sz w:val="18"/>
        <w:szCs w:val="18"/>
        <w:u w:val="single"/>
      </w:rPr>
      <w:t xml:space="preserve"> </w:t>
    </w:r>
    <w:r>
      <w:rPr>
        <w:rFonts w:hint="eastAsia" w:hAnsi="宋体"/>
        <w:bCs/>
        <w:sz w:val="18"/>
        <w:szCs w:val="18"/>
        <w:u w:val="single"/>
        <w:lang w:val="en-US" w:eastAsia="zh-CN"/>
      </w:rPr>
      <w:t xml:space="preserve">     </w:t>
    </w:r>
    <w:r>
      <w:rPr>
        <w:rFonts w:hint="eastAsia" w:hAnsi="宋体"/>
        <w:bCs/>
        <w:sz w:val="18"/>
        <w:szCs w:val="18"/>
        <w:u w:val="single"/>
      </w:rPr>
      <w:t xml:space="preserve">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33BEC">
    <w:pPr>
      <w:pStyle w:val="17"/>
      <w:pBdr>
        <w:bottom w:val="none" w:color="auto" w:sz="0" w:space="1"/>
      </w:pBdr>
      <w:jc w:val="both"/>
    </w:pPr>
  </w:p>
  <w:p w14:paraId="3CD0F681">
    <w:pPr>
      <w:pStyle w:val="17"/>
      <w:pBdr>
        <w:bottom w:val="none" w:color="auto" w:sz="0" w:space="1"/>
      </w:pBdr>
      <w:jc w:val="both"/>
      <w:rPr>
        <w:rFonts w:hAnsi="宋体"/>
        <w:bCs/>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24C7F">
    <w:pPr>
      <w:pStyle w:val="17"/>
      <w:jc w:val="left"/>
      <w:rPr>
        <w:rFonts w:cs="宋体"/>
        <w:bCs/>
        <w:shd w:val="clear" w:color="auto" w:fill="FFFFFF"/>
      </w:rPr>
    </w:pPr>
  </w:p>
  <w:p w14:paraId="70D86DBC">
    <w:pPr>
      <w:pStyle w:val="17"/>
      <w:jc w:val="left"/>
      <w:rPr>
        <w:rFonts w:ascii="宋体" w:hAnsi="宋体" w:cs="宋体"/>
        <w:bCs/>
      </w:rPr>
    </w:pPr>
    <w:r>
      <w:rPr>
        <w:rFonts w:hint="eastAsia" w:ascii="宋体" w:hAnsi="宋体" w:cs="宋体"/>
        <w:bCs/>
        <w:shd w:val="clear" w:color="auto" w:fill="FFFFFF"/>
        <w:lang w:eastAsia="zh-CN"/>
      </w:rPr>
      <w:t>西照川镇西川社区千万工程示范村建设项目</w:t>
    </w:r>
    <w:r>
      <w:rPr>
        <w:rFonts w:hint="eastAsia" w:ascii="宋体" w:hAnsi="宋体" w:cs="宋体"/>
        <w:bCs/>
        <w:shd w:val="clear" w:color="auto" w:fill="FFFFFF"/>
      </w:rPr>
      <w:t xml:space="preserve">                               </w:t>
    </w:r>
    <w:r>
      <w:rPr>
        <w:rFonts w:hint="eastAsia" w:ascii="宋体" w:hAnsi="宋体" w:cs="宋体"/>
        <w:bCs/>
        <w:shd w:val="clear" w:color="auto" w:fill="FFFFFF"/>
        <w:lang w:val="en-US" w:eastAsia="zh-CN"/>
      </w:rPr>
      <w:t xml:space="preserve">               </w:t>
    </w:r>
    <w:r>
      <w:rPr>
        <w:rFonts w:hint="eastAsia" w:ascii="宋体" w:hAnsi="宋体" w:cs="宋体"/>
        <w:bCs/>
        <w:shd w:val="clear" w:color="auto" w:fill="FFFFFF"/>
      </w:rPr>
      <w:t xml:space="preserve">  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01BDB">
    <w:pPr>
      <w:pStyle w:val="17"/>
      <w:jc w:val="left"/>
      <w:rPr>
        <w:rFonts w:ascii="宋体" w:hAnsi="宋体"/>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D4F4A2"/>
    <w:multiLevelType w:val="singleLevel"/>
    <w:tmpl w:val="A6D4F4A2"/>
    <w:lvl w:ilvl="0" w:tentative="0">
      <w:start w:val="1"/>
      <w:numFmt w:val="chineseCounting"/>
      <w:suff w:val="nothing"/>
      <w:lvlText w:val="%1、"/>
      <w:lvlJc w:val="left"/>
      <w:rPr>
        <w:rFonts w:hint="eastAsia"/>
      </w:rPr>
    </w:lvl>
  </w:abstractNum>
  <w:abstractNum w:abstractNumId="1">
    <w:nsid w:val="00000001"/>
    <w:multiLevelType w:val="multilevel"/>
    <w:tmpl w:val="00000001"/>
    <w:lvl w:ilvl="0" w:tentative="0">
      <w:start w:val="1"/>
      <w:numFmt w:val="lowerLetter"/>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3345DCC0"/>
    <w:multiLevelType w:val="singleLevel"/>
    <w:tmpl w:val="3345DCC0"/>
    <w:lvl w:ilvl="0" w:tentative="0">
      <w:start w:val="1"/>
      <w:numFmt w:val="decimal"/>
      <w:suff w:val="nothing"/>
      <w:lvlText w:val="%1）"/>
      <w:lvlJc w:val="left"/>
    </w:lvl>
  </w:abstractNum>
  <w:abstractNum w:abstractNumId="3">
    <w:nsid w:val="5354ECB6"/>
    <w:multiLevelType w:val="singleLevel"/>
    <w:tmpl w:val="5354ECB6"/>
    <w:lvl w:ilvl="0" w:tentative="0">
      <w:start w:val="1"/>
      <w:numFmt w:val="decimal"/>
      <w:suff w:val="nothing"/>
      <w:lvlText w:val="%1、"/>
      <w:lvlJc w:val="left"/>
    </w:lvl>
  </w:abstractNum>
  <w:abstractNum w:abstractNumId="4">
    <w:nsid w:val="590049E8"/>
    <w:multiLevelType w:val="singleLevel"/>
    <w:tmpl w:val="590049E8"/>
    <w:lvl w:ilvl="0" w:tentative="0">
      <w:start w:val="30"/>
      <w:numFmt w:val="decimal"/>
      <w:suff w:val="nothing"/>
      <w:lvlText w:val="%1."/>
      <w:lvlJc w:val="left"/>
    </w:lvl>
  </w:abstractNum>
  <w:abstractNum w:abstractNumId="5">
    <w:nsid w:val="59B2460E"/>
    <w:multiLevelType w:val="singleLevel"/>
    <w:tmpl w:val="59B2460E"/>
    <w:lvl w:ilvl="0" w:tentative="0">
      <w:start w:val="2"/>
      <w:numFmt w:val="decimal"/>
      <w:suff w:val="nothing"/>
      <w:lvlText w:val="%1."/>
      <w:lvlJc w:val="left"/>
    </w:lvl>
  </w:abstractNum>
  <w:abstractNum w:abstractNumId="6">
    <w:nsid w:val="59CF0981"/>
    <w:multiLevelType w:val="singleLevel"/>
    <w:tmpl w:val="59CF0981"/>
    <w:lvl w:ilvl="0" w:tentative="0">
      <w:start w:val="1"/>
      <w:numFmt w:val="decimal"/>
      <w:suff w:val="nothing"/>
      <w:lvlText w:val="%1、"/>
      <w:lvlJc w:val="left"/>
    </w:lvl>
  </w:abstractNum>
  <w:num w:numId="1">
    <w:abstractNumId w:val="3"/>
  </w:num>
  <w:num w:numId="2">
    <w:abstractNumId w:val="5"/>
  </w:num>
  <w:num w:numId="3">
    <w:abstractNumId w:val="4"/>
  </w:num>
  <w:num w:numId="4">
    <w:abstractNumId w:val="6"/>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I2NmEzNGY4ZTYwMmM3NWNlZWM2YjM1YjRkNjg0MjEifQ=="/>
  </w:docVars>
  <w:rsids>
    <w:rsidRoot w:val="004139B6"/>
    <w:rsid w:val="00025EAC"/>
    <w:rsid w:val="00030C04"/>
    <w:rsid w:val="001564DA"/>
    <w:rsid w:val="00266952"/>
    <w:rsid w:val="002C09D8"/>
    <w:rsid w:val="004139B6"/>
    <w:rsid w:val="00495893"/>
    <w:rsid w:val="00517D1D"/>
    <w:rsid w:val="008674E5"/>
    <w:rsid w:val="0089159C"/>
    <w:rsid w:val="00C8092C"/>
    <w:rsid w:val="00C8642A"/>
    <w:rsid w:val="00E20FEB"/>
    <w:rsid w:val="00F5367B"/>
    <w:rsid w:val="00F9066B"/>
    <w:rsid w:val="01555A9A"/>
    <w:rsid w:val="0183453D"/>
    <w:rsid w:val="0193039D"/>
    <w:rsid w:val="0270686F"/>
    <w:rsid w:val="030407EA"/>
    <w:rsid w:val="030A201D"/>
    <w:rsid w:val="03446B8F"/>
    <w:rsid w:val="03677648"/>
    <w:rsid w:val="03C33443"/>
    <w:rsid w:val="04441D61"/>
    <w:rsid w:val="044B49A4"/>
    <w:rsid w:val="045301F6"/>
    <w:rsid w:val="04564D84"/>
    <w:rsid w:val="04702B56"/>
    <w:rsid w:val="04F2372E"/>
    <w:rsid w:val="05946029"/>
    <w:rsid w:val="05D75CDB"/>
    <w:rsid w:val="05F17CC7"/>
    <w:rsid w:val="06CA6B1C"/>
    <w:rsid w:val="07906CD7"/>
    <w:rsid w:val="07F774FD"/>
    <w:rsid w:val="08123EB3"/>
    <w:rsid w:val="08A928D1"/>
    <w:rsid w:val="08D21FF8"/>
    <w:rsid w:val="09167A09"/>
    <w:rsid w:val="09930954"/>
    <w:rsid w:val="09DC2A3C"/>
    <w:rsid w:val="0B7B588D"/>
    <w:rsid w:val="0BBB613F"/>
    <w:rsid w:val="0C080095"/>
    <w:rsid w:val="0C646FEE"/>
    <w:rsid w:val="0C851169"/>
    <w:rsid w:val="0C8A2C23"/>
    <w:rsid w:val="0CC63772"/>
    <w:rsid w:val="0CCD033F"/>
    <w:rsid w:val="0CF14A50"/>
    <w:rsid w:val="0EB54E8A"/>
    <w:rsid w:val="0EFF5BF9"/>
    <w:rsid w:val="0F0C5B71"/>
    <w:rsid w:val="0F4F1D25"/>
    <w:rsid w:val="0F997A1F"/>
    <w:rsid w:val="10043C73"/>
    <w:rsid w:val="1095499B"/>
    <w:rsid w:val="111840B1"/>
    <w:rsid w:val="11596073"/>
    <w:rsid w:val="116715DD"/>
    <w:rsid w:val="11903BFC"/>
    <w:rsid w:val="11D44776"/>
    <w:rsid w:val="12C617E6"/>
    <w:rsid w:val="13023513"/>
    <w:rsid w:val="130B35CF"/>
    <w:rsid w:val="137F34A0"/>
    <w:rsid w:val="13864C2A"/>
    <w:rsid w:val="143F42F3"/>
    <w:rsid w:val="145872ED"/>
    <w:rsid w:val="146F0F46"/>
    <w:rsid w:val="15837EBD"/>
    <w:rsid w:val="15CC022F"/>
    <w:rsid w:val="16474784"/>
    <w:rsid w:val="17824C23"/>
    <w:rsid w:val="17D82A95"/>
    <w:rsid w:val="17DB7ABD"/>
    <w:rsid w:val="1832167D"/>
    <w:rsid w:val="188F55AE"/>
    <w:rsid w:val="18AD56E9"/>
    <w:rsid w:val="18BD7413"/>
    <w:rsid w:val="191114F7"/>
    <w:rsid w:val="19213842"/>
    <w:rsid w:val="1A367F46"/>
    <w:rsid w:val="1A4C1518"/>
    <w:rsid w:val="1A4C7CE8"/>
    <w:rsid w:val="1A9C0E5B"/>
    <w:rsid w:val="1AD6795F"/>
    <w:rsid w:val="1B0974F8"/>
    <w:rsid w:val="1B2D1349"/>
    <w:rsid w:val="1B5229E9"/>
    <w:rsid w:val="1B610B9F"/>
    <w:rsid w:val="1BC27142"/>
    <w:rsid w:val="1BDE6CFA"/>
    <w:rsid w:val="1CEE68B6"/>
    <w:rsid w:val="1D484219"/>
    <w:rsid w:val="1E353FC5"/>
    <w:rsid w:val="1EED73BF"/>
    <w:rsid w:val="1F1A166D"/>
    <w:rsid w:val="1F3708D8"/>
    <w:rsid w:val="1F374288"/>
    <w:rsid w:val="1F735D22"/>
    <w:rsid w:val="20E04C24"/>
    <w:rsid w:val="21090163"/>
    <w:rsid w:val="211C1D3B"/>
    <w:rsid w:val="21B93AA7"/>
    <w:rsid w:val="22E17783"/>
    <w:rsid w:val="238910E7"/>
    <w:rsid w:val="24AE6EB4"/>
    <w:rsid w:val="24DD1172"/>
    <w:rsid w:val="24E0567E"/>
    <w:rsid w:val="24F44C86"/>
    <w:rsid w:val="250C0090"/>
    <w:rsid w:val="251D3151"/>
    <w:rsid w:val="254F2BF5"/>
    <w:rsid w:val="25D53DF3"/>
    <w:rsid w:val="25E22D30"/>
    <w:rsid w:val="26077449"/>
    <w:rsid w:val="260869F8"/>
    <w:rsid w:val="261A071C"/>
    <w:rsid w:val="26451C3D"/>
    <w:rsid w:val="26597F9E"/>
    <w:rsid w:val="26D7660D"/>
    <w:rsid w:val="270C62B7"/>
    <w:rsid w:val="27132728"/>
    <w:rsid w:val="2764572C"/>
    <w:rsid w:val="277D689B"/>
    <w:rsid w:val="27FA6F59"/>
    <w:rsid w:val="285679E7"/>
    <w:rsid w:val="28936D4C"/>
    <w:rsid w:val="28957F83"/>
    <w:rsid w:val="28EF66C3"/>
    <w:rsid w:val="292024ED"/>
    <w:rsid w:val="29AA0009"/>
    <w:rsid w:val="29F924F7"/>
    <w:rsid w:val="2A0F2E6D"/>
    <w:rsid w:val="2A8B6E31"/>
    <w:rsid w:val="2AB7480B"/>
    <w:rsid w:val="2B1971F4"/>
    <w:rsid w:val="2B60299C"/>
    <w:rsid w:val="2BA1380F"/>
    <w:rsid w:val="2BB46F1D"/>
    <w:rsid w:val="2C363381"/>
    <w:rsid w:val="2D122B4E"/>
    <w:rsid w:val="2D194BD8"/>
    <w:rsid w:val="2D9044BD"/>
    <w:rsid w:val="2DD63386"/>
    <w:rsid w:val="2DD926FC"/>
    <w:rsid w:val="2E0028ED"/>
    <w:rsid w:val="2E265AE2"/>
    <w:rsid w:val="2E746297"/>
    <w:rsid w:val="2EBB3F8C"/>
    <w:rsid w:val="2ED81174"/>
    <w:rsid w:val="2EED1018"/>
    <w:rsid w:val="2F2533C6"/>
    <w:rsid w:val="2F6D7B0F"/>
    <w:rsid w:val="304B42F4"/>
    <w:rsid w:val="305024AA"/>
    <w:rsid w:val="306A6183"/>
    <w:rsid w:val="30B96A80"/>
    <w:rsid w:val="31744BBF"/>
    <w:rsid w:val="31A27A28"/>
    <w:rsid w:val="31C66EC5"/>
    <w:rsid w:val="32271056"/>
    <w:rsid w:val="322E1761"/>
    <w:rsid w:val="32F55B7E"/>
    <w:rsid w:val="330469DC"/>
    <w:rsid w:val="33617221"/>
    <w:rsid w:val="33881EEB"/>
    <w:rsid w:val="33FA289F"/>
    <w:rsid w:val="34681F9A"/>
    <w:rsid w:val="35D00DF7"/>
    <w:rsid w:val="36C9283B"/>
    <w:rsid w:val="372704C2"/>
    <w:rsid w:val="37C06C6F"/>
    <w:rsid w:val="37F5072D"/>
    <w:rsid w:val="3825367C"/>
    <w:rsid w:val="3840494C"/>
    <w:rsid w:val="384369FD"/>
    <w:rsid w:val="38972D7F"/>
    <w:rsid w:val="38C20ECB"/>
    <w:rsid w:val="39853A08"/>
    <w:rsid w:val="39DB5E8B"/>
    <w:rsid w:val="39FC21BB"/>
    <w:rsid w:val="3A2B3BD2"/>
    <w:rsid w:val="3A570783"/>
    <w:rsid w:val="3A82707E"/>
    <w:rsid w:val="3AB17101"/>
    <w:rsid w:val="3B1D3741"/>
    <w:rsid w:val="3B2319C9"/>
    <w:rsid w:val="3BFA15F2"/>
    <w:rsid w:val="3C4D31A2"/>
    <w:rsid w:val="3C756255"/>
    <w:rsid w:val="3CB46D7D"/>
    <w:rsid w:val="3D1617E6"/>
    <w:rsid w:val="3D1630B0"/>
    <w:rsid w:val="3DE4387D"/>
    <w:rsid w:val="3E98235C"/>
    <w:rsid w:val="3EC6260F"/>
    <w:rsid w:val="3EE13F16"/>
    <w:rsid w:val="3EF679E5"/>
    <w:rsid w:val="3F76250C"/>
    <w:rsid w:val="3FBE7F13"/>
    <w:rsid w:val="3FD324F1"/>
    <w:rsid w:val="400D7F7B"/>
    <w:rsid w:val="40154F8C"/>
    <w:rsid w:val="40B91AE2"/>
    <w:rsid w:val="40D047EA"/>
    <w:rsid w:val="40F72913"/>
    <w:rsid w:val="42350551"/>
    <w:rsid w:val="42454848"/>
    <w:rsid w:val="4250579A"/>
    <w:rsid w:val="426E2B33"/>
    <w:rsid w:val="429C29ED"/>
    <w:rsid w:val="42AC4237"/>
    <w:rsid w:val="42B72D90"/>
    <w:rsid w:val="42EA3D57"/>
    <w:rsid w:val="430F2F5F"/>
    <w:rsid w:val="43A56600"/>
    <w:rsid w:val="43B8341F"/>
    <w:rsid w:val="43BD799C"/>
    <w:rsid w:val="43E80065"/>
    <w:rsid w:val="43FF654F"/>
    <w:rsid w:val="4440544D"/>
    <w:rsid w:val="44414863"/>
    <w:rsid w:val="448432E2"/>
    <w:rsid w:val="44D4651B"/>
    <w:rsid w:val="44E150AC"/>
    <w:rsid w:val="44E84FB1"/>
    <w:rsid w:val="450E5A3D"/>
    <w:rsid w:val="45221A31"/>
    <w:rsid w:val="4591538C"/>
    <w:rsid w:val="45A060A7"/>
    <w:rsid w:val="45A25BB2"/>
    <w:rsid w:val="45E71F71"/>
    <w:rsid w:val="45F20916"/>
    <w:rsid w:val="46A23069"/>
    <w:rsid w:val="46B10F69"/>
    <w:rsid w:val="4763404B"/>
    <w:rsid w:val="486852FA"/>
    <w:rsid w:val="48AF5C8A"/>
    <w:rsid w:val="49045422"/>
    <w:rsid w:val="4931188D"/>
    <w:rsid w:val="496A6B29"/>
    <w:rsid w:val="49F15A4F"/>
    <w:rsid w:val="4A3104EE"/>
    <w:rsid w:val="4A6312D1"/>
    <w:rsid w:val="4A9B2152"/>
    <w:rsid w:val="4B101917"/>
    <w:rsid w:val="4B8D0E2D"/>
    <w:rsid w:val="4BB46130"/>
    <w:rsid w:val="4C3D0B62"/>
    <w:rsid w:val="4CB7264B"/>
    <w:rsid w:val="4CEF5BAF"/>
    <w:rsid w:val="4D7D3A4A"/>
    <w:rsid w:val="4D850ADA"/>
    <w:rsid w:val="4D9C5FC5"/>
    <w:rsid w:val="4E930995"/>
    <w:rsid w:val="4F8F2829"/>
    <w:rsid w:val="4FB93093"/>
    <w:rsid w:val="509B4084"/>
    <w:rsid w:val="50CC731C"/>
    <w:rsid w:val="51360454"/>
    <w:rsid w:val="51FD4E19"/>
    <w:rsid w:val="52263E21"/>
    <w:rsid w:val="523D1183"/>
    <w:rsid w:val="53033E94"/>
    <w:rsid w:val="53351E16"/>
    <w:rsid w:val="53987183"/>
    <w:rsid w:val="54160EF8"/>
    <w:rsid w:val="543D36A4"/>
    <w:rsid w:val="5448127D"/>
    <w:rsid w:val="548F1912"/>
    <w:rsid w:val="55303AEA"/>
    <w:rsid w:val="55657708"/>
    <w:rsid w:val="55B47996"/>
    <w:rsid w:val="561D139E"/>
    <w:rsid w:val="570C6233"/>
    <w:rsid w:val="57F42634"/>
    <w:rsid w:val="58620795"/>
    <w:rsid w:val="5864641D"/>
    <w:rsid w:val="5959185A"/>
    <w:rsid w:val="5995344C"/>
    <w:rsid w:val="5A5627B7"/>
    <w:rsid w:val="5A691DBF"/>
    <w:rsid w:val="5A752E0B"/>
    <w:rsid w:val="5B4D072D"/>
    <w:rsid w:val="5B547321"/>
    <w:rsid w:val="5B581A90"/>
    <w:rsid w:val="5B8B2BF4"/>
    <w:rsid w:val="5C8A33AB"/>
    <w:rsid w:val="5C8A7A34"/>
    <w:rsid w:val="5D641CA2"/>
    <w:rsid w:val="5DA54D35"/>
    <w:rsid w:val="5E4D4776"/>
    <w:rsid w:val="5F555D46"/>
    <w:rsid w:val="5FA60862"/>
    <w:rsid w:val="6090130A"/>
    <w:rsid w:val="60B23606"/>
    <w:rsid w:val="60DA29A7"/>
    <w:rsid w:val="60F577E0"/>
    <w:rsid w:val="610B7306"/>
    <w:rsid w:val="612B7F31"/>
    <w:rsid w:val="614C44B8"/>
    <w:rsid w:val="62C220C3"/>
    <w:rsid w:val="64C74F27"/>
    <w:rsid w:val="65622F6B"/>
    <w:rsid w:val="65E507C2"/>
    <w:rsid w:val="66055487"/>
    <w:rsid w:val="66265A06"/>
    <w:rsid w:val="665969A9"/>
    <w:rsid w:val="6750787A"/>
    <w:rsid w:val="67553EFC"/>
    <w:rsid w:val="67A92CBE"/>
    <w:rsid w:val="67F5319A"/>
    <w:rsid w:val="6837248C"/>
    <w:rsid w:val="685F19E3"/>
    <w:rsid w:val="687156D7"/>
    <w:rsid w:val="68F04190"/>
    <w:rsid w:val="69016BAE"/>
    <w:rsid w:val="698C108B"/>
    <w:rsid w:val="6A0236F7"/>
    <w:rsid w:val="6A227E13"/>
    <w:rsid w:val="6A256AD2"/>
    <w:rsid w:val="6A49148C"/>
    <w:rsid w:val="6A7A1ED3"/>
    <w:rsid w:val="6A82638A"/>
    <w:rsid w:val="6ACD532A"/>
    <w:rsid w:val="6BAC7F04"/>
    <w:rsid w:val="6BD91AAD"/>
    <w:rsid w:val="6C4222EE"/>
    <w:rsid w:val="6CB56076"/>
    <w:rsid w:val="6D2C1D2E"/>
    <w:rsid w:val="6D741A8D"/>
    <w:rsid w:val="6D806684"/>
    <w:rsid w:val="6D8124F7"/>
    <w:rsid w:val="6E434E64"/>
    <w:rsid w:val="6E606344"/>
    <w:rsid w:val="6F5000CE"/>
    <w:rsid w:val="6F834808"/>
    <w:rsid w:val="6FDA32FF"/>
    <w:rsid w:val="6FF934E4"/>
    <w:rsid w:val="70E22485"/>
    <w:rsid w:val="713C6B66"/>
    <w:rsid w:val="71655048"/>
    <w:rsid w:val="71E62861"/>
    <w:rsid w:val="72007C89"/>
    <w:rsid w:val="72DB3D94"/>
    <w:rsid w:val="741A501A"/>
    <w:rsid w:val="745F66AB"/>
    <w:rsid w:val="74A00127"/>
    <w:rsid w:val="74C11DBF"/>
    <w:rsid w:val="75050630"/>
    <w:rsid w:val="75455AC7"/>
    <w:rsid w:val="764650CA"/>
    <w:rsid w:val="768865A9"/>
    <w:rsid w:val="76B949B4"/>
    <w:rsid w:val="76D96E05"/>
    <w:rsid w:val="76F91D77"/>
    <w:rsid w:val="77351123"/>
    <w:rsid w:val="773B116D"/>
    <w:rsid w:val="77D00208"/>
    <w:rsid w:val="7880434D"/>
    <w:rsid w:val="7967434B"/>
    <w:rsid w:val="7AD16771"/>
    <w:rsid w:val="7B53073C"/>
    <w:rsid w:val="7B754FDD"/>
    <w:rsid w:val="7BD1454E"/>
    <w:rsid w:val="7BE544EC"/>
    <w:rsid w:val="7C4716B7"/>
    <w:rsid w:val="7CF2547A"/>
    <w:rsid w:val="7D4A23E3"/>
    <w:rsid w:val="7DAC3A9C"/>
    <w:rsid w:val="7E597CD7"/>
    <w:rsid w:val="7E805F67"/>
    <w:rsid w:val="7ECA375E"/>
    <w:rsid w:val="7FBC6613"/>
    <w:rsid w:val="7FE42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宋体" w:hAnsi="Times New Roman" w:eastAsia="宋体" w:cs="Times New Roman"/>
      <w:sz w:val="24"/>
      <w:lang w:val="en-US" w:eastAsia="zh-CN" w:bidi="ar-SA"/>
    </w:rPr>
  </w:style>
  <w:style w:type="paragraph" w:styleId="2">
    <w:name w:val="heading 1"/>
    <w:basedOn w:val="1"/>
    <w:next w:val="1"/>
    <w:autoRedefine/>
    <w:qFormat/>
    <w:uiPriority w:val="0"/>
    <w:pPr>
      <w:keepNext/>
      <w:outlineLvl w:val="0"/>
    </w:pPr>
    <w:rPr>
      <w:rFonts w:ascii="仿宋_GB2312" w:hAnsi="宋体" w:eastAsia="仿宋_GB2312"/>
      <w:b/>
      <w:kern w:val="2"/>
      <w:sz w:val="32"/>
    </w:rPr>
  </w:style>
  <w:style w:type="paragraph" w:styleId="3">
    <w:name w:val="heading 2"/>
    <w:basedOn w:val="1"/>
    <w:next w:val="1"/>
    <w:autoRedefine/>
    <w:qFormat/>
    <w:uiPriority w:val="0"/>
    <w:pPr>
      <w:keepNext/>
      <w:keepLines/>
      <w:widowControl/>
      <w:spacing w:before="260" w:after="260"/>
      <w:ind w:left="284"/>
      <w:jc w:val="left"/>
      <w:outlineLvl w:val="1"/>
    </w:pPr>
    <w:rPr>
      <w:rFonts w:ascii="Arial" w:hAnsi="Arial"/>
      <w:b/>
      <w:bCs/>
      <w:sz w:val="28"/>
      <w:szCs w:val="32"/>
    </w:rPr>
  </w:style>
  <w:style w:type="paragraph" w:styleId="4">
    <w:name w:val="heading 3"/>
    <w:basedOn w:val="1"/>
    <w:next w:val="1"/>
    <w:autoRedefine/>
    <w:qFormat/>
    <w:uiPriority w:val="0"/>
    <w:pPr>
      <w:keepNext/>
      <w:spacing w:before="624" w:beforeLines="200" w:line="400" w:lineRule="exact"/>
      <w:jc w:val="center"/>
      <w:outlineLvl w:val="2"/>
    </w:pPr>
    <w:rPr>
      <w:rFonts w:ascii="Times New Roman"/>
      <w:b/>
      <w:bCs/>
      <w:kern w:val="2"/>
      <w:szCs w:val="24"/>
    </w:rPr>
  </w:style>
  <w:style w:type="paragraph" w:styleId="5">
    <w:name w:val="heading 4"/>
    <w:basedOn w:val="1"/>
    <w:next w:val="1"/>
    <w:autoRedefine/>
    <w:qFormat/>
    <w:uiPriority w:val="0"/>
    <w:pPr>
      <w:keepNext/>
      <w:keepLines/>
      <w:tabs>
        <w:tab w:val="left" w:pos="864"/>
      </w:tabs>
      <w:spacing w:before="120" w:line="360" w:lineRule="auto"/>
      <w:ind w:left="864" w:hanging="864"/>
      <w:outlineLvl w:val="3"/>
    </w:pPr>
    <w:rPr>
      <w:rFonts w:ascii="Arial" w:hAnsi="Arial"/>
      <w:bCs/>
      <w:kern w:val="2"/>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42"/>
    <w:autoRedefine/>
    <w:qFormat/>
    <w:uiPriority w:val="0"/>
    <w:pPr>
      <w:spacing w:line="300" w:lineRule="auto"/>
      <w:ind w:firstLine="420" w:firstLineChars="200"/>
    </w:pPr>
    <w:rPr>
      <w:rFonts w:ascii="Times New Roman"/>
      <w:kern w:val="2"/>
      <w:sz w:val="21"/>
      <w:szCs w:val="24"/>
    </w:rPr>
  </w:style>
  <w:style w:type="paragraph" w:styleId="7">
    <w:name w:val="annotation text"/>
    <w:basedOn w:val="1"/>
    <w:link w:val="44"/>
    <w:qFormat/>
    <w:uiPriority w:val="0"/>
    <w:pPr>
      <w:jc w:val="left"/>
    </w:pPr>
  </w:style>
  <w:style w:type="paragraph" w:styleId="8">
    <w:name w:val="Body Text 3"/>
    <w:basedOn w:val="1"/>
    <w:autoRedefine/>
    <w:qFormat/>
    <w:uiPriority w:val="0"/>
    <w:pPr>
      <w:jc w:val="center"/>
    </w:pPr>
    <w:rPr>
      <w:rFonts w:ascii="Times New Roman"/>
      <w:b/>
      <w:spacing w:val="-20"/>
      <w:w w:val="110"/>
      <w:kern w:val="2"/>
      <w:sz w:val="52"/>
    </w:rPr>
  </w:style>
  <w:style w:type="paragraph" w:styleId="9">
    <w:name w:val="Body Text"/>
    <w:basedOn w:val="1"/>
    <w:next w:val="1"/>
    <w:autoRedefine/>
    <w:qFormat/>
    <w:uiPriority w:val="0"/>
    <w:pPr>
      <w:spacing w:after="120"/>
    </w:pPr>
    <w:rPr>
      <w:rFonts w:ascii="Times New Roman"/>
      <w:kern w:val="2"/>
      <w:sz w:val="21"/>
    </w:rPr>
  </w:style>
  <w:style w:type="paragraph" w:styleId="10">
    <w:name w:val="Body Text Indent"/>
    <w:basedOn w:val="1"/>
    <w:next w:val="1"/>
    <w:autoRedefine/>
    <w:qFormat/>
    <w:uiPriority w:val="0"/>
    <w:pPr>
      <w:ind w:left="1083" w:leftChars="30" w:hanging="1020" w:hangingChars="425"/>
    </w:pPr>
    <w:rPr>
      <w:rFonts w:hAnsi="宋体"/>
    </w:rPr>
  </w:style>
  <w:style w:type="paragraph" w:styleId="11">
    <w:name w:val="index 4"/>
    <w:basedOn w:val="1"/>
    <w:next w:val="1"/>
    <w:autoRedefine/>
    <w:unhideWhenUsed/>
    <w:qFormat/>
    <w:uiPriority w:val="99"/>
    <w:pPr>
      <w:ind w:left="428" w:firstLine="140"/>
    </w:pPr>
  </w:style>
  <w:style w:type="paragraph" w:styleId="12">
    <w:name w:val="Plain Text"/>
    <w:basedOn w:val="1"/>
    <w:next w:val="13"/>
    <w:autoRedefine/>
    <w:qFormat/>
    <w:uiPriority w:val="0"/>
    <w:rPr>
      <w:rFonts w:hAnsi="Courier New"/>
      <w:kern w:val="2"/>
      <w:sz w:val="21"/>
    </w:rPr>
  </w:style>
  <w:style w:type="paragraph" w:styleId="13">
    <w:name w:val="Date"/>
    <w:basedOn w:val="1"/>
    <w:next w:val="1"/>
    <w:autoRedefine/>
    <w:qFormat/>
    <w:uiPriority w:val="0"/>
    <w:rPr>
      <w:rFonts w:ascii="Times New Roman"/>
      <w:kern w:val="2"/>
      <w:sz w:val="28"/>
    </w:rPr>
  </w:style>
  <w:style w:type="paragraph" w:styleId="14">
    <w:name w:val="Body Text Indent 2"/>
    <w:basedOn w:val="1"/>
    <w:autoRedefine/>
    <w:qFormat/>
    <w:uiPriority w:val="99"/>
    <w:pPr>
      <w:widowControl/>
      <w:spacing w:after="120" w:line="480" w:lineRule="auto"/>
      <w:ind w:left="420" w:leftChars="200"/>
      <w:jc w:val="left"/>
    </w:pPr>
    <w:rPr>
      <w:rFonts w:ascii="Times New Roman"/>
      <w:sz w:val="20"/>
    </w:rPr>
  </w:style>
  <w:style w:type="paragraph" w:styleId="15">
    <w:name w:val="Balloon Text"/>
    <w:basedOn w:val="1"/>
    <w:link w:val="46"/>
    <w:qFormat/>
    <w:uiPriority w:val="0"/>
    <w:rPr>
      <w:sz w:val="18"/>
      <w:szCs w:val="18"/>
    </w:rPr>
  </w:style>
  <w:style w:type="paragraph" w:styleId="16">
    <w:name w:val="footer"/>
    <w:basedOn w:val="1"/>
    <w:autoRedefine/>
    <w:qFormat/>
    <w:uiPriority w:val="0"/>
    <w:pPr>
      <w:tabs>
        <w:tab w:val="center" w:pos="4153"/>
        <w:tab w:val="right" w:pos="8306"/>
      </w:tabs>
      <w:snapToGrid w:val="0"/>
      <w:jc w:val="left"/>
    </w:pPr>
    <w:rPr>
      <w:rFonts w:ascii="Times New Roman"/>
      <w:kern w:val="2"/>
      <w:sz w:val="18"/>
      <w:szCs w:val="18"/>
    </w:rPr>
  </w:style>
  <w:style w:type="paragraph" w:styleId="17">
    <w:name w:val="header"/>
    <w:basedOn w:val="1"/>
    <w:autoRedefine/>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18">
    <w:name w:val="toc 1"/>
    <w:basedOn w:val="1"/>
    <w:next w:val="1"/>
    <w:autoRedefine/>
    <w:unhideWhenUsed/>
    <w:qFormat/>
    <w:uiPriority w:val="0"/>
  </w:style>
  <w:style w:type="paragraph" w:styleId="19">
    <w:name w:val="Body Text Indent 3"/>
    <w:basedOn w:val="1"/>
    <w:autoRedefine/>
    <w:qFormat/>
    <w:uiPriority w:val="0"/>
    <w:pPr>
      <w:spacing w:line="410" w:lineRule="exact"/>
      <w:ind w:left="619" w:leftChars="295" w:firstLine="390" w:firstLineChars="179"/>
    </w:pPr>
    <w:rPr>
      <w:rFonts w:hAnsi="宋体"/>
      <w:spacing w:val="4"/>
      <w:kern w:val="2"/>
      <w:sz w:val="21"/>
    </w:rPr>
  </w:style>
  <w:style w:type="paragraph" w:styleId="20">
    <w:name w:val="toc 2"/>
    <w:basedOn w:val="1"/>
    <w:next w:val="1"/>
    <w:autoRedefine/>
    <w:unhideWhenUsed/>
    <w:qFormat/>
    <w:uiPriority w:val="0"/>
    <w:pPr>
      <w:ind w:left="420" w:leftChars="200"/>
    </w:pPr>
  </w:style>
  <w:style w:type="paragraph" w:styleId="21">
    <w:name w:val="Normal (Web)"/>
    <w:basedOn w:val="1"/>
    <w:autoRedefine/>
    <w:qFormat/>
    <w:uiPriority w:val="0"/>
    <w:pPr>
      <w:widowControl/>
      <w:spacing w:before="100" w:beforeAutospacing="1" w:after="100" w:afterAutospacing="1"/>
      <w:jc w:val="left"/>
    </w:pPr>
    <w:rPr>
      <w:rFonts w:hAnsi="宋体"/>
      <w:szCs w:val="24"/>
    </w:rPr>
  </w:style>
  <w:style w:type="paragraph" w:styleId="22">
    <w:name w:val="annotation subject"/>
    <w:basedOn w:val="7"/>
    <w:next w:val="7"/>
    <w:link w:val="45"/>
    <w:qFormat/>
    <w:uiPriority w:val="0"/>
    <w:rPr>
      <w:b/>
      <w:bCs/>
    </w:rPr>
  </w:style>
  <w:style w:type="paragraph" w:styleId="23">
    <w:name w:val="Body Text First Indent"/>
    <w:basedOn w:val="1"/>
    <w:next w:val="1"/>
    <w:autoRedefine/>
    <w:qFormat/>
    <w:uiPriority w:val="0"/>
    <w:pPr>
      <w:adjustRightInd w:val="0"/>
      <w:ind w:firstLine="420"/>
      <w:jc w:val="left"/>
      <w:textAlignment w:val="baseline"/>
    </w:pPr>
    <w:rPr>
      <w:b/>
      <w:sz w:val="21"/>
    </w:rPr>
  </w:style>
  <w:style w:type="paragraph" w:styleId="24">
    <w:name w:val="Body Text First Indent 2"/>
    <w:basedOn w:val="10"/>
    <w:next w:val="1"/>
    <w:autoRedefine/>
    <w:qFormat/>
    <w:uiPriority w:val="0"/>
    <w:pPr>
      <w:spacing w:after="120"/>
      <w:ind w:left="420" w:leftChars="200" w:firstLine="420"/>
    </w:pPr>
    <w:rPr>
      <w:sz w:val="21"/>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autoRedefine/>
    <w:qFormat/>
    <w:uiPriority w:val="0"/>
    <w:rPr>
      <w:b/>
      <w:bCs/>
    </w:rPr>
  </w:style>
  <w:style w:type="character" w:styleId="29">
    <w:name w:val="page number"/>
    <w:basedOn w:val="27"/>
    <w:autoRedefine/>
    <w:qFormat/>
    <w:uiPriority w:val="0"/>
  </w:style>
  <w:style w:type="character" w:styleId="30">
    <w:name w:val="Hyperlink"/>
    <w:autoRedefine/>
    <w:qFormat/>
    <w:uiPriority w:val="0"/>
    <w:rPr>
      <w:color w:val="333333"/>
      <w:u w:val="single"/>
    </w:rPr>
  </w:style>
  <w:style w:type="character" w:styleId="31">
    <w:name w:val="annotation reference"/>
    <w:basedOn w:val="27"/>
    <w:qFormat/>
    <w:uiPriority w:val="0"/>
    <w:rPr>
      <w:sz w:val="21"/>
      <w:szCs w:val="21"/>
    </w:rPr>
  </w:style>
  <w:style w:type="paragraph" w:customStyle="1" w:styleId="32">
    <w:name w:val="font5"/>
    <w:basedOn w:val="1"/>
    <w:autoRedefine/>
    <w:qFormat/>
    <w:uiPriority w:val="0"/>
    <w:pPr>
      <w:widowControl/>
      <w:spacing w:before="100" w:beforeAutospacing="1" w:after="100" w:afterAutospacing="1"/>
      <w:jc w:val="left"/>
    </w:pPr>
    <w:rPr>
      <w:rFonts w:hint="eastAsia" w:hAnsi="宋体"/>
    </w:rPr>
  </w:style>
  <w:style w:type="paragraph" w:customStyle="1" w:styleId="33">
    <w:name w:val="正文(首行缩进)"/>
    <w:autoRedefine/>
    <w:qFormat/>
    <w:uiPriority w:val="0"/>
    <w:pPr>
      <w:spacing w:line="420" w:lineRule="atLeast"/>
      <w:ind w:firstLine="200" w:firstLineChars="200"/>
      <w:jc w:val="both"/>
    </w:pPr>
    <w:rPr>
      <w:rFonts w:ascii="Times New Roman" w:hAnsi="Times New Roman" w:eastAsia="仿宋_GB2312" w:cs="Times New Roman"/>
      <w:spacing w:val="2"/>
      <w:kern w:val="24"/>
      <w:sz w:val="24"/>
      <w:szCs w:val="22"/>
      <w:lang w:val="en-US" w:eastAsia="zh-CN" w:bidi="ar-SA"/>
    </w:rPr>
  </w:style>
  <w:style w:type="paragraph" w:customStyle="1" w:styleId="34">
    <w:name w:val="列出段落1"/>
    <w:basedOn w:val="1"/>
    <w:autoRedefine/>
    <w:qFormat/>
    <w:uiPriority w:val="34"/>
    <w:pPr>
      <w:ind w:firstLine="420" w:firstLineChars="200"/>
    </w:pPr>
  </w:style>
  <w:style w:type="paragraph" w:customStyle="1" w:styleId="35">
    <w:name w:val="_Style 17"/>
    <w:basedOn w:val="2"/>
    <w:next w:val="1"/>
    <w:autoRedefine/>
    <w:qFormat/>
    <w:uiPriority w:val="0"/>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36">
    <w:name w:val="Char1"/>
    <w:basedOn w:val="1"/>
    <w:autoRedefine/>
    <w:qFormat/>
    <w:uiPriority w:val="0"/>
    <w:pPr>
      <w:tabs>
        <w:tab w:val="left" w:pos="360"/>
      </w:tabs>
      <w:ind w:left="360" w:hanging="360" w:hangingChars="200"/>
    </w:pPr>
    <w:rPr>
      <w:szCs w:val="24"/>
    </w:rPr>
  </w:style>
  <w:style w:type="paragraph" w:customStyle="1" w:styleId="37">
    <w:name w:val="列出段落2"/>
    <w:basedOn w:val="1"/>
    <w:autoRedefine/>
    <w:qFormat/>
    <w:uiPriority w:val="34"/>
    <w:pPr>
      <w:ind w:firstLine="420" w:firstLineChars="200"/>
    </w:pPr>
  </w:style>
  <w:style w:type="paragraph" w:customStyle="1" w:styleId="38">
    <w:name w:val="彩色列表1"/>
    <w:basedOn w:val="1"/>
    <w:autoRedefine/>
    <w:qFormat/>
    <w:uiPriority w:val="34"/>
    <w:pPr>
      <w:ind w:firstLine="420" w:firstLineChars="200"/>
    </w:pPr>
    <w:rPr>
      <w:rFonts w:ascii="Calibri" w:hAnsi="Calibri"/>
      <w:szCs w:val="22"/>
    </w:rPr>
  </w:style>
  <w:style w:type="paragraph" w:customStyle="1" w:styleId="39">
    <w:name w:val="列出段落11"/>
    <w:basedOn w:val="1"/>
    <w:autoRedefine/>
    <w:qFormat/>
    <w:uiPriority w:val="34"/>
    <w:pPr>
      <w:ind w:firstLine="420" w:firstLineChars="200"/>
    </w:pPr>
    <w:rPr>
      <w:rFonts w:ascii="Calibri" w:hAnsi="Calibri"/>
      <w:szCs w:val="22"/>
    </w:rPr>
  </w:style>
  <w:style w:type="paragraph" w:customStyle="1" w:styleId="40">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表格"/>
    <w:basedOn w:val="1"/>
    <w:qFormat/>
    <w:uiPriority w:val="0"/>
    <w:pPr>
      <w:spacing w:line="360" w:lineRule="auto"/>
      <w:jc w:val="center"/>
    </w:pPr>
    <w:rPr>
      <w:rFonts w:hAnsi="宋体" w:cs="宋体"/>
    </w:rPr>
  </w:style>
  <w:style w:type="character" w:customStyle="1" w:styleId="42">
    <w:name w:val="正文缩进 字符"/>
    <w:link w:val="6"/>
    <w:qFormat/>
    <w:uiPriority w:val="0"/>
    <w:rPr>
      <w:rFonts w:ascii="Times New Roman"/>
      <w:kern w:val="2"/>
      <w:sz w:val="21"/>
      <w:szCs w:val="24"/>
    </w:rPr>
  </w:style>
  <w:style w:type="paragraph" w:customStyle="1" w:styleId="43">
    <w:name w:val="Table Paragraph"/>
    <w:basedOn w:val="1"/>
    <w:qFormat/>
    <w:uiPriority w:val="1"/>
    <w:pPr>
      <w:autoSpaceDE w:val="0"/>
      <w:autoSpaceDN w:val="0"/>
      <w:jc w:val="left"/>
    </w:pPr>
    <w:rPr>
      <w:rFonts w:hAnsi="宋体" w:cs="宋体"/>
      <w:sz w:val="22"/>
      <w:szCs w:val="22"/>
      <w:lang w:val="zh-CN" w:bidi="zh-CN"/>
    </w:rPr>
  </w:style>
  <w:style w:type="character" w:customStyle="1" w:styleId="44">
    <w:name w:val="批注文字 字符"/>
    <w:basedOn w:val="27"/>
    <w:link w:val="7"/>
    <w:qFormat/>
    <w:uiPriority w:val="0"/>
    <w:rPr>
      <w:rFonts w:ascii="宋体"/>
      <w:sz w:val="24"/>
    </w:rPr>
  </w:style>
  <w:style w:type="character" w:customStyle="1" w:styleId="45">
    <w:name w:val="批注主题 字符"/>
    <w:basedOn w:val="44"/>
    <w:link w:val="22"/>
    <w:qFormat/>
    <w:uiPriority w:val="0"/>
    <w:rPr>
      <w:rFonts w:ascii="宋体"/>
      <w:b/>
      <w:bCs/>
      <w:sz w:val="24"/>
    </w:rPr>
  </w:style>
  <w:style w:type="character" w:customStyle="1" w:styleId="46">
    <w:name w:val="批注框文本 字符"/>
    <w:basedOn w:val="27"/>
    <w:link w:val="15"/>
    <w:qFormat/>
    <w:uiPriority w:val="0"/>
    <w:rPr>
      <w:rFonts w:ascii="宋体"/>
      <w:sz w:val="18"/>
      <w:szCs w:val="18"/>
    </w:rPr>
  </w:style>
  <w:style w:type="character" w:customStyle="1" w:styleId="47">
    <w:name w:val="font41"/>
    <w:basedOn w:val="27"/>
    <w:qFormat/>
    <w:uiPriority w:val="0"/>
    <w:rPr>
      <w:rFonts w:hint="eastAsia" w:ascii="等线" w:hAnsi="等线" w:eastAsia="等线" w:cs="等线"/>
      <w:color w:val="FF0000"/>
      <w:sz w:val="22"/>
      <w:szCs w:val="22"/>
      <w:u w:val="none"/>
    </w:rPr>
  </w:style>
  <w:style w:type="character" w:customStyle="1" w:styleId="48">
    <w:name w:val="font01"/>
    <w:basedOn w:val="27"/>
    <w:qFormat/>
    <w:uiPriority w:val="0"/>
    <w:rPr>
      <w:rFonts w:hint="eastAsia" w:ascii="等线" w:hAnsi="等线" w:eastAsia="等线" w:cs="等线"/>
      <w:color w:val="000000"/>
      <w:sz w:val="22"/>
      <w:szCs w:val="22"/>
      <w:u w:val="none"/>
    </w:rPr>
  </w:style>
  <w:style w:type="character" w:customStyle="1" w:styleId="49">
    <w:name w:val="font51"/>
    <w:basedOn w:val="27"/>
    <w:qFormat/>
    <w:uiPriority w:val="0"/>
    <w:rPr>
      <w:rFonts w:ascii="Arial" w:hAnsi="Arial" w:cs="Arial"/>
      <w:color w:val="FF0000"/>
      <w:sz w:val="22"/>
      <w:szCs w:val="22"/>
      <w:u w:val="none"/>
    </w:rPr>
  </w:style>
  <w:style w:type="character" w:customStyle="1" w:styleId="50">
    <w:name w:val="font61"/>
    <w:basedOn w:val="27"/>
    <w:qFormat/>
    <w:uiPriority w:val="0"/>
    <w:rPr>
      <w:rFonts w:hint="eastAsia" w:ascii="宋体" w:hAnsi="宋体" w:eastAsia="宋体" w:cs="宋体"/>
      <w:color w:val="000000"/>
      <w:sz w:val="20"/>
      <w:szCs w:val="20"/>
      <w:u w:val="single"/>
    </w:rPr>
  </w:style>
  <w:style w:type="paragraph" w:customStyle="1" w:styleId="51">
    <w:name w:val="null3"/>
    <w:hidden/>
    <w:qFormat/>
    <w:uiPriority w:val="0"/>
    <w:rPr>
      <w:rFonts w:hint="eastAsia" w:asciiTheme="minorHAnsi" w:hAnsiTheme="minorHAnsi" w:eastAsiaTheme="minorEastAsia" w:cstheme="minorBidi"/>
      <w:lang w:val="en-US" w:eastAsia="zh-Hans"/>
    </w:rPr>
  </w:style>
  <w:style w:type="paragraph" w:customStyle="1" w:styleId="52">
    <w:name w:val="Table Text"/>
    <w:basedOn w:val="1"/>
    <w:semiHidden/>
    <w:qFormat/>
    <w:uiPriority w:val="0"/>
    <w:rPr>
      <w:rFonts w:ascii="微软雅黑" w:hAnsi="微软雅黑" w:eastAsia="微软雅黑" w:cs="微软雅黑"/>
      <w:sz w:val="28"/>
      <w:szCs w:val="28"/>
    </w:rPr>
  </w:style>
  <w:style w:type="table" w:customStyle="1" w:styleId="5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89</Pages>
  <Words>16743</Words>
  <Characters>18152</Characters>
  <Lines>350</Lines>
  <Paragraphs>98</Paragraphs>
  <TotalTime>5</TotalTime>
  <ScaleCrop>false</ScaleCrop>
  <LinksUpToDate>false</LinksUpToDate>
  <CharactersWithSpaces>18296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2020-11-26T02:22:00Z</dcterms:created>
  <dc:creator>Administrator</dc:creator>
  <cp:lastModifiedBy>至诚商洛分公司</cp:lastModifiedBy>
  <cp:lastPrinted>2025-09-01T07:54:00Z</cp:lastPrinted>
  <dcterms:modified xsi:type="dcterms:W3CDTF">2026-01-19T07:09:54Z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B4EAE01CEA46475792051C96EE30B8B6_13</vt:lpwstr>
  </property>
  <property fmtid="{D5CDD505-2E9C-101B-9397-08002B2CF9AE}" pid="4" name="KSOTemplateDocerSaveRecord">
    <vt:lpwstr>eyJoZGlkIjoiMDRlNzNhNDgxYzlmZTM3ODE0MGFlNDFkMmFiMWRmZDMiLCJ1c2VySWQiOiIxNTU4NDA2MTY0In0=</vt:lpwstr>
  </property>
</Properties>
</file>