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D1E12E">
      <w:pPr>
        <w:outlineLvl w:val="9"/>
        <w:rPr>
          <w:rFonts w:hint="eastAsia" w:ascii="宋体" w:hAnsi="宋体" w:eastAsia="宋体" w:cs="宋体"/>
          <w:b w:val="0"/>
          <w:bCs w:val="0"/>
          <w:sz w:val="31"/>
          <w:szCs w:val="31"/>
          <w:lang w:val="en-US"/>
        </w:rPr>
      </w:pPr>
      <w:bookmarkStart w:id="0" w:name="_Toc12643"/>
      <w:r>
        <w:rPr>
          <w:rFonts w:hint="eastAsia" w:ascii="宋体" w:hAnsi="宋体" w:eastAsia="宋体" w:cs="宋体"/>
          <w:b w:val="0"/>
          <w:bCs w:val="0"/>
          <w:sz w:val="31"/>
          <w:szCs w:val="31"/>
        </w:rPr>
        <w:t>项目编号：</w:t>
      </w:r>
      <w:bookmarkEnd w:id="0"/>
      <w:r>
        <w:rPr>
          <w:rFonts w:hint="eastAsia" w:ascii="宋体" w:hAnsi="宋体" w:eastAsia="宋体" w:cs="宋体"/>
          <w:b w:val="0"/>
          <w:bCs w:val="0"/>
          <w:sz w:val="31"/>
          <w:szCs w:val="31"/>
          <w:lang w:eastAsia="zh-CN"/>
        </w:rPr>
        <w:t>TCZY-CG2025011</w:t>
      </w:r>
    </w:p>
    <w:p w14:paraId="79F7A361">
      <w:pPr>
        <w:outlineLvl w:val="9"/>
        <w:rPr>
          <w:rFonts w:hint="eastAsia" w:ascii="宋体" w:hAnsi="宋体" w:eastAsia="宋体" w:cs="宋体"/>
          <w:b w:val="0"/>
          <w:bCs w:val="0"/>
          <w:sz w:val="31"/>
          <w:szCs w:val="31"/>
        </w:rPr>
      </w:pPr>
    </w:p>
    <w:p w14:paraId="3CA1629A">
      <w:pPr>
        <w:outlineLvl w:val="9"/>
        <w:rPr>
          <w:rFonts w:hint="eastAsia" w:ascii="宋体" w:hAnsi="宋体" w:eastAsia="宋体" w:cs="宋体"/>
          <w:b w:val="0"/>
          <w:bCs w:val="0"/>
          <w:sz w:val="31"/>
          <w:szCs w:val="31"/>
        </w:rPr>
      </w:pPr>
    </w:p>
    <w:p w14:paraId="6CB55B6A">
      <w:pPr>
        <w:keepNext w:val="0"/>
        <w:keepLines w:val="0"/>
        <w:pageBreakBefore w:val="0"/>
        <w:widowControl/>
        <w:kinsoku w:val="0"/>
        <w:wordWrap/>
        <w:overflowPunct/>
        <w:topLinePunct w:val="0"/>
        <w:autoSpaceDE w:val="0"/>
        <w:autoSpaceDN w:val="0"/>
        <w:bidi w:val="0"/>
        <w:adjustRightInd w:val="0"/>
        <w:snapToGrid w:val="0"/>
        <w:spacing w:before="313" w:beforeLines="100" w:line="800" w:lineRule="exact"/>
        <w:jc w:val="center"/>
        <w:textAlignment w:val="baseline"/>
        <w:outlineLvl w:val="9"/>
        <w:rPr>
          <w:rFonts w:hint="eastAsia" w:ascii="宋体" w:hAnsi="宋体" w:eastAsia="宋体" w:cs="宋体"/>
          <w:b w:val="0"/>
          <w:bCs w:val="0"/>
          <w:sz w:val="52"/>
          <w:szCs w:val="52"/>
          <w:lang w:eastAsia="zh-CN"/>
        </w:rPr>
      </w:pPr>
      <w:r>
        <w:rPr>
          <w:rFonts w:hint="eastAsia" w:ascii="宋体" w:hAnsi="宋体" w:eastAsia="宋体" w:cs="宋体"/>
          <w:b w:val="0"/>
          <w:bCs w:val="0"/>
          <w:sz w:val="48"/>
          <w:szCs w:val="48"/>
          <w:lang w:val="en-US" w:eastAsia="zh-CN"/>
        </w:rPr>
        <w:t>神木市第七中学2025年秋季学生研学</w:t>
      </w:r>
    </w:p>
    <w:p w14:paraId="114FB98D">
      <w:pPr>
        <w:pStyle w:val="11"/>
        <w:rPr>
          <w:rFonts w:hint="eastAsia"/>
          <w:b w:val="0"/>
          <w:bCs w:val="0"/>
          <w:lang w:eastAsia="zh-CN"/>
        </w:rPr>
      </w:pPr>
    </w:p>
    <w:p w14:paraId="597818D5">
      <w:pPr>
        <w:pStyle w:val="11"/>
        <w:rPr>
          <w:rFonts w:hint="eastAsia"/>
          <w:b w:val="0"/>
          <w:bCs w:val="0"/>
          <w:lang w:eastAsia="zh-CN"/>
        </w:rPr>
      </w:pPr>
    </w:p>
    <w:p w14:paraId="7839CF78">
      <w:pPr>
        <w:pStyle w:val="11"/>
        <w:rPr>
          <w:rFonts w:hint="eastAsia"/>
          <w:b w:val="0"/>
          <w:bCs w:val="0"/>
          <w:lang w:eastAsia="zh-CN"/>
        </w:rPr>
      </w:pPr>
    </w:p>
    <w:p w14:paraId="6CDA309E">
      <w:pPr>
        <w:outlineLvl w:val="9"/>
        <w:rPr>
          <w:rFonts w:hint="eastAsia" w:ascii="宋体" w:hAnsi="宋体" w:eastAsia="宋体" w:cs="宋体"/>
          <w:b w:val="0"/>
          <w:bCs w:val="0"/>
          <w:sz w:val="31"/>
          <w:szCs w:val="31"/>
        </w:rPr>
      </w:pPr>
    </w:p>
    <w:p w14:paraId="5E94F12E">
      <w:pPr>
        <w:jc w:val="center"/>
        <w:outlineLvl w:val="9"/>
        <w:rPr>
          <w:rFonts w:hint="eastAsia" w:ascii="宋体" w:hAnsi="宋体" w:eastAsia="宋体" w:cs="宋体"/>
          <w:b w:val="0"/>
          <w:bCs w:val="0"/>
          <w:sz w:val="31"/>
          <w:szCs w:val="31"/>
        </w:rPr>
      </w:pPr>
      <w:bookmarkStart w:id="1" w:name="_Toc21385"/>
      <w:r>
        <w:rPr>
          <w:rFonts w:hint="eastAsia" w:ascii="宋体" w:hAnsi="宋体" w:eastAsia="宋体" w:cs="宋体"/>
          <w:b w:val="0"/>
          <w:bCs w:val="0"/>
          <w:sz w:val="96"/>
          <w:szCs w:val="96"/>
          <w:lang w:eastAsia="zh-CN"/>
        </w:rPr>
        <w:t>竞争性磋商</w:t>
      </w:r>
      <w:r>
        <w:rPr>
          <w:rFonts w:hint="eastAsia" w:ascii="宋体" w:hAnsi="宋体" w:eastAsia="宋体" w:cs="宋体"/>
          <w:b w:val="0"/>
          <w:bCs w:val="0"/>
          <w:sz w:val="96"/>
          <w:szCs w:val="96"/>
        </w:rPr>
        <w:t>文件</w:t>
      </w:r>
      <w:bookmarkEnd w:id="1"/>
    </w:p>
    <w:p w14:paraId="162772D4">
      <w:pPr>
        <w:outlineLvl w:val="9"/>
        <w:rPr>
          <w:rFonts w:hint="eastAsia" w:ascii="宋体" w:hAnsi="宋体" w:eastAsia="宋体" w:cs="宋体"/>
          <w:b w:val="0"/>
          <w:bCs w:val="0"/>
          <w:sz w:val="31"/>
          <w:szCs w:val="31"/>
        </w:rPr>
      </w:pPr>
    </w:p>
    <w:p w14:paraId="5A433136">
      <w:pPr>
        <w:outlineLvl w:val="9"/>
        <w:rPr>
          <w:rFonts w:hint="eastAsia" w:ascii="宋体" w:hAnsi="宋体" w:eastAsia="宋体" w:cs="宋体"/>
          <w:b w:val="0"/>
          <w:bCs w:val="0"/>
          <w:sz w:val="31"/>
          <w:szCs w:val="31"/>
        </w:rPr>
      </w:pPr>
    </w:p>
    <w:p w14:paraId="275D568F">
      <w:pPr>
        <w:pStyle w:val="2"/>
        <w:rPr>
          <w:rFonts w:hint="eastAsia"/>
        </w:rPr>
      </w:pPr>
    </w:p>
    <w:p w14:paraId="54F27C2F">
      <w:pPr>
        <w:outlineLvl w:val="9"/>
        <w:rPr>
          <w:rFonts w:hint="eastAsia" w:ascii="宋体" w:hAnsi="宋体" w:eastAsia="宋体" w:cs="宋体"/>
          <w:b w:val="0"/>
          <w:bCs w:val="0"/>
          <w:sz w:val="31"/>
          <w:szCs w:val="31"/>
        </w:rPr>
      </w:pPr>
    </w:p>
    <w:p w14:paraId="7B762F96">
      <w:pPr>
        <w:outlineLvl w:val="9"/>
        <w:rPr>
          <w:rFonts w:hint="eastAsia" w:ascii="宋体" w:hAnsi="宋体" w:eastAsia="宋体" w:cs="宋体"/>
          <w:b w:val="0"/>
          <w:bCs w:val="0"/>
          <w:sz w:val="31"/>
          <w:szCs w:val="31"/>
        </w:rPr>
      </w:pPr>
    </w:p>
    <w:p w14:paraId="60C85EEB">
      <w:pPr>
        <w:outlineLvl w:val="9"/>
        <w:rPr>
          <w:rFonts w:hint="eastAsia" w:ascii="宋体" w:hAnsi="宋体" w:eastAsia="宋体" w:cs="宋体"/>
          <w:b w:val="0"/>
          <w:bCs w:val="0"/>
          <w:sz w:val="31"/>
          <w:szCs w:val="31"/>
        </w:rPr>
      </w:pPr>
    </w:p>
    <w:p w14:paraId="51A9A239">
      <w:pPr>
        <w:outlineLvl w:val="9"/>
        <w:rPr>
          <w:rFonts w:hint="eastAsia" w:ascii="宋体" w:hAnsi="宋体" w:eastAsia="宋体" w:cs="宋体"/>
          <w:b w:val="0"/>
          <w:bCs w:val="0"/>
          <w:sz w:val="31"/>
          <w:szCs w:val="31"/>
        </w:rPr>
      </w:pPr>
    </w:p>
    <w:p w14:paraId="292232D0">
      <w:pPr>
        <w:outlineLvl w:val="9"/>
        <w:rPr>
          <w:rFonts w:hint="eastAsia" w:ascii="宋体" w:hAnsi="宋体" w:eastAsia="宋体" w:cs="宋体"/>
          <w:b w:val="0"/>
          <w:bCs w:val="0"/>
          <w:sz w:val="31"/>
          <w:szCs w:val="31"/>
        </w:rPr>
      </w:pPr>
    </w:p>
    <w:p w14:paraId="3DD4FD5A">
      <w:pPr>
        <w:outlineLvl w:val="9"/>
        <w:rPr>
          <w:rFonts w:hint="eastAsia" w:ascii="宋体" w:hAnsi="宋体" w:eastAsia="宋体" w:cs="宋体"/>
          <w:b w:val="0"/>
          <w:bCs w:val="0"/>
          <w:sz w:val="31"/>
          <w:szCs w:val="31"/>
        </w:rPr>
      </w:pPr>
    </w:p>
    <w:p w14:paraId="11741588">
      <w:pPr>
        <w:keepNext w:val="0"/>
        <w:keepLines w:val="0"/>
        <w:pageBreakBefore w:val="0"/>
        <w:widowControl/>
        <w:kinsoku w:val="0"/>
        <w:wordWrap/>
        <w:overflowPunct/>
        <w:topLinePunct w:val="0"/>
        <w:autoSpaceDE w:val="0"/>
        <w:autoSpaceDN w:val="0"/>
        <w:bidi w:val="0"/>
        <w:adjustRightInd w:val="0"/>
        <w:snapToGrid w:val="0"/>
        <w:spacing w:line="600" w:lineRule="auto"/>
        <w:ind w:left="0" w:leftChars="0" w:firstLine="560" w:firstLineChars="200"/>
        <w:textAlignment w:val="baseline"/>
        <w:outlineLvl w:val="9"/>
        <w:rPr>
          <w:rFonts w:hint="eastAsia" w:ascii="宋体" w:hAnsi="宋体" w:eastAsia="宋体" w:cs="宋体"/>
          <w:b w:val="0"/>
          <w:bCs w:val="0"/>
          <w:sz w:val="28"/>
          <w:szCs w:val="28"/>
        </w:rPr>
      </w:pPr>
      <w:bookmarkStart w:id="2" w:name="_Toc24177"/>
      <w:r>
        <w:rPr>
          <w:rFonts w:hint="eastAsia" w:ascii="宋体" w:hAnsi="宋体" w:eastAsia="宋体" w:cs="宋体"/>
          <w:b w:val="0"/>
          <w:bCs w:val="0"/>
          <w:spacing w:val="0"/>
          <w:sz w:val="28"/>
          <w:szCs w:val="28"/>
        </w:rPr>
        <w:t>项目名称</w:t>
      </w:r>
      <w:r>
        <w:rPr>
          <w:rFonts w:hint="eastAsia" w:ascii="宋体" w:hAnsi="宋体" w:eastAsia="宋体" w:cs="宋体"/>
          <w:b w:val="0"/>
          <w:bCs w:val="0"/>
          <w:sz w:val="28"/>
          <w:szCs w:val="28"/>
        </w:rPr>
        <w:t>：</w:t>
      </w:r>
      <w:bookmarkEnd w:id="2"/>
      <w:r>
        <w:rPr>
          <w:rFonts w:hint="eastAsia" w:ascii="宋体" w:hAnsi="宋体" w:eastAsia="宋体" w:cs="宋体"/>
          <w:b w:val="0"/>
          <w:bCs w:val="0"/>
          <w:sz w:val="28"/>
          <w:szCs w:val="28"/>
          <w:lang w:val="en-US" w:eastAsia="zh-CN"/>
        </w:rPr>
        <w:t>神木市第七中学2025年秋季学生研学</w:t>
      </w:r>
    </w:p>
    <w:p w14:paraId="0EB0ED5A">
      <w:pPr>
        <w:keepNext w:val="0"/>
        <w:keepLines w:val="0"/>
        <w:pageBreakBefore w:val="0"/>
        <w:widowControl/>
        <w:kinsoku w:val="0"/>
        <w:wordWrap/>
        <w:overflowPunct/>
        <w:topLinePunct w:val="0"/>
        <w:autoSpaceDE w:val="0"/>
        <w:autoSpaceDN w:val="0"/>
        <w:bidi w:val="0"/>
        <w:adjustRightInd w:val="0"/>
        <w:snapToGrid w:val="0"/>
        <w:spacing w:line="600" w:lineRule="auto"/>
        <w:ind w:left="0" w:leftChars="0" w:firstLine="560" w:firstLineChars="200"/>
        <w:textAlignment w:val="baseline"/>
        <w:outlineLvl w:val="9"/>
        <w:rPr>
          <w:rFonts w:hint="default" w:ascii="宋体" w:hAnsi="宋体" w:eastAsia="宋体" w:cs="宋体"/>
          <w:b w:val="0"/>
          <w:bCs w:val="0"/>
          <w:sz w:val="28"/>
          <w:szCs w:val="28"/>
          <w:lang w:val="en-US" w:eastAsia="zh-CN"/>
        </w:rPr>
      </w:pPr>
      <w:bookmarkStart w:id="3" w:name="_Toc19650"/>
      <w:r>
        <w:rPr>
          <w:rFonts w:hint="eastAsia" w:ascii="宋体" w:hAnsi="宋体" w:eastAsia="宋体" w:cs="宋体"/>
          <w:b w:val="0"/>
          <w:bCs w:val="0"/>
          <w:spacing w:val="0"/>
          <w:sz w:val="28"/>
          <w:szCs w:val="28"/>
        </w:rPr>
        <w:t>采购</w:t>
      </w:r>
      <w:r>
        <w:rPr>
          <w:rFonts w:hint="eastAsia" w:ascii="宋体" w:hAnsi="宋体" w:eastAsia="宋体" w:cs="宋体"/>
          <w:b w:val="0"/>
          <w:bCs w:val="0"/>
          <w:sz w:val="28"/>
          <w:szCs w:val="28"/>
        </w:rPr>
        <w:t>人：</w:t>
      </w:r>
      <w:bookmarkEnd w:id="3"/>
      <w:r>
        <w:rPr>
          <w:rFonts w:hint="eastAsia" w:ascii="宋体" w:hAnsi="宋体" w:eastAsia="宋体" w:cs="宋体"/>
          <w:b w:val="0"/>
          <w:bCs w:val="0"/>
          <w:sz w:val="28"/>
          <w:szCs w:val="28"/>
          <w:lang w:val="en-US" w:eastAsia="zh-CN"/>
        </w:rPr>
        <w:t>神木市第七中学</w:t>
      </w:r>
    </w:p>
    <w:p w14:paraId="5398F4FA">
      <w:pPr>
        <w:keepNext w:val="0"/>
        <w:keepLines w:val="0"/>
        <w:pageBreakBefore w:val="0"/>
        <w:widowControl/>
        <w:kinsoku w:val="0"/>
        <w:wordWrap/>
        <w:overflowPunct/>
        <w:topLinePunct w:val="0"/>
        <w:autoSpaceDE w:val="0"/>
        <w:autoSpaceDN w:val="0"/>
        <w:bidi w:val="0"/>
        <w:adjustRightInd w:val="0"/>
        <w:snapToGrid w:val="0"/>
        <w:spacing w:line="600" w:lineRule="auto"/>
        <w:ind w:left="0" w:leftChars="0" w:firstLine="560" w:firstLineChars="200"/>
        <w:textAlignment w:val="baseline"/>
        <w:outlineLvl w:val="9"/>
        <w:rPr>
          <w:rFonts w:hint="eastAsia" w:ascii="宋体" w:hAnsi="宋体" w:eastAsia="宋体" w:cs="宋体"/>
          <w:b w:val="0"/>
          <w:bCs w:val="0"/>
          <w:sz w:val="28"/>
          <w:szCs w:val="28"/>
          <w:lang w:eastAsia="zh-CN"/>
        </w:rPr>
      </w:pPr>
      <w:bookmarkStart w:id="4" w:name="_Toc11816"/>
      <w:r>
        <w:rPr>
          <w:rFonts w:hint="eastAsia" w:ascii="宋体" w:hAnsi="宋体" w:eastAsia="宋体" w:cs="宋体"/>
          <w:b w:val="0"/>
          <w:bCs w:val="0"/>
          <w:sz w:val="28"/>
          <w:szCs w:val="28"/>
        </w:rPr>
        <w:t>代理机构：</w:t>
      </w:r>
      <w:r>
        <w:rPr>
          <w:rFonts w:hint="eastAsia" w:ascii="宋体" w:hAnsi="宋体" w:eastAsia="宋体" w:cs="宋体"/>
          <w:b w:val="0"/>
          <w:bCs w:val="0"/>
          <w:sz w:val="28"/>
          <w:szCs w:val="28"/>
          <w:lang w:eastAsia="zh-CN"/>
        </w:rPr>
        <w:t>陕西天诚志业项目管理有限公司</w:t>
      </w:r>
      <w:bookmarkEnd w:id="4"/>
    </w:p>
    <w:p w14:paraId="77838A26">
      <w:pPr>
        <w:pStyle w:val="11"/>
        <w:keepNext w:val="0"/>
        <w:keepLines w:val="0"/>
        <w:pageBreakBefore w:val="0"/>
        <w:widowControl/>
        <w:kinsoku w:val="0"/>
        <w:wordWrap/>
        <w:overflowPunct/>
        <w:topLinePunct w:val="0"/>
        <w:autoSpaceDE w:val="0"/>
        <w:autoSpaceDN w:val="0"/>
        <w:bidi w:val="0"/>
        <w:adjustRightInd w:val="0"/>
        <w:snapToGrid w:val="0"/>
        <w:spacing w:after="0" w:line="600" w:lineRule="auto"/>
        <w:ind w:left="0" w:leftChars="0"/>
        <w:jc w:val="center"/>
        <w:textAlignment w:val="baseline"/>
        <w:outlineLvl w:val="9"/>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二〇二</w:t>
      </w:r>
      <w:r>
        <w:rPr>
          <w:rFonts w:hint="eastAsia" w:ascii="宋体" w:hAnsi="宋体" w:cs="宋体"/>
          <w:b w:val="0"/>
          <w:bCs w:val="0"/>
          <w:sz w:val="28"/>
          <w:szCs w:val="28"/>
          <w:lang w:val="en-US" w:eastAsia="zh-CN"/>
        </w:rPr>
        <w:t>六</w:t>
      </w:r>
      <w:r>
        <w:rPr>
          <w:rFonts w:hint="eastAsia" w:ascii="宋体" w:hAnsi="宋体" w:eastAsia="宋体" w:cs="宋体"/>
          <w:b w:val="0"/>
          <w:bCs w:val="0"/>
          <w:sz w:val="28"/>
          <w:szCs w:val="28"/>
          <w:lang w:eastAsia="zh-CN"/>
        </w:rPr>
        <w:t>年</w:t>
      </w:r>
      <w:r>
        <w:rPr>
          <w:rFonts w:hint="eastAsia" w:ascii="宋体" w:hAnsi="宋体" w:cs="宋体"/>
          <w:b w:val="0"/>
          <w:bCs w:val="0"/>
          <w:sz w:val="28"/>
          <w:szCs w:val="28"/>
          <w:lang w:val="en-US" w:eastAsia="zh-CN"/>
        </w:rPr>
        <w:t>一</w:t>
      </w:r>
      <w:r>
        <w:rPr>
          <w:rFonts w:hint="eastAsia" w:ascii="宋体" w:hAnsi="宋体" w:eastAsia="宋体" w:cs="宋体"/>
          <w:b w:val="0"/>
          <w:bCs w:val="0"/>
          <w:sz w:val="28"/>
          <w:szCs w:val="28"/>
          <w:lang w:eastAsia="zh-CN"/>
        </w:rPr>
        <w:t>月</w:t>
      </w:r>
    </w:p>
    <w:sdt>
      <w:sdtPr>
        <w:rPr>
          <w:rFonts w:hint="eastAsia" w:ascii="宋体" w:hAnsi="宋体" w:eastAsia="宋体" w:cs="宋体"/>
          <w:b/>
          <w:bCs/>
          <w:snapToGrid w:val="0"/>
          <w:color w:val="000000"/>
          <w:kern w:val="0"/>
          <w:sz w:val="36"/>
          <w:szCs w:val="36"/>
        </w:rPr>
        <w:id w:val="147472307"/>
        <w15:color w:val="DBDBDB"/>
        <w:docPartObj>
          <w:docPartGallery w:val="Table of Contents"/>
          <w:docPartUnique/>
        </w:docPartObj>
      </w:sdtPr>
      <w:sdtEndPr>
        <w:rPr>
          <w:rFonts w:hint="eastAsia" w:ascii="宋体" w:hAnsi="宋体" w:eastAsia="宋体" w:cs="宋体"/>
          <w:b/>
          <w:bCs/>
          <w:snapToGrid w:val="0"/>
          <w:color w:val="000000"/>
          <w:kern w:val="0"/>
          <w:sz w:val="24"/>
          <w:szCs w:val="31"/>
          <w:lang w:eastAsia="zh-CN"/>
        </w:rPr>
      </w:sdtEndPr>
      <w:sdtContent>
        <w:p w14:paraId="2A0F5455">
          <w:pPr>
            <w:keepNext w:val="0"/>
            <w:keepLines w:val="0"/>
            <w:pageBreakBefore w:val="0"/>
            <w:widowControl/>
            <w:wordWrap/>
            <w:overflowPunct/>
            <w:topLinePunct w:val="0"/>
            <w:bidi w:val="0"/>
            <w:spacing w:before="0" w:after="0" w:line="240" w:lineRule="auto"/>
            <w:ind w:left="0" w:leftChars="0" w:right="0" w:rightChars="0" w:firstLine="0" w:firstLineChars="0"/>
            <w:jc w:val="center"/>
            <w:rPr>
              <w:rFonts w:hint="eastAsia" w:ascii="宋体" w:hAnsi="宋体" w:eastAsia="宋体" w:cs="宋体"/>
              <w:b/>
              <w:bCs/>
              <w:sz w:val="36"/>
              <w:szCs w:val="36"/>
            </w:rPr>
          </w:pPr>
          <w:r>
            <w:rPr>
              <w:rFonts w:hint="eastAsia" w:ascii="宋体" w:hAnsi="宋体" w:eastAsia="宋体" w:cs="宋体"/>
              <w:b/>
              <w:bCs/>
              <w:sz w:val="36"/>
              <w:szCs w:val="36"/>
            </w:rPr>
            <w:t>目</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录</w:t>
          </w:r>
        </w:p>
        <w:p w14:paraId="02635395">
          <w:pPr>
            <w:pStyle w:val="35"/>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TOC \o "1-2" \h \u </w:instrText>
          </w:r>
          <w:r>
            <w:rPr>
              <w:rFonts w:hint="eastAsia" w:ascii="宋体" w:hAnsi="宋体" w:eastAsia="宋体" w:cs="宋体"/>
              <w:b/>
              <w:bCs/>
              <w:sz w:val="28"/>
              <w:szCs w:val="28"/>
              <w:lang w:eastAsia="zh-CN"/>
            </w:rPr>
            <w:fldChar w:fldCharType="separate"/>
          </w: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_Toc14490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第一章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采购公告</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_Toc14490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3</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67A4DFBF">
          <w:pPr>
            <w:pStyle w:val="35"/>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_Toc19308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第二章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供应商须知</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_Toc19308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9</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1D6FF833">
          <w:pPr>
            <w:pStyle w:val="35"/>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_Toc29963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第三章</w:t>
          </w:r>
          <w:r>
            <w:rPr>
              <w:rFonts w:hint="eastAsia" w:ascii="宋体" w:hAnsi="宋体" w:eastAsia="宋体" w:cs="宋体"/>
              <w:b/>
              <w:sz w:val="28"/>
              <w:szCs w:val="28"/>
              <w:lang w:val="en-US" w:eastAsia="zh-CN"/>
            </w:rPr>
            <w:t xml:space="preserve"> 商务要求</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_Toc29963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41</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63D37BB0">
          <w:pPr>
            <w:pStyle w:val="35"/>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_Toc27267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第四章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合同条款</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_Toc27267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43</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576D53F5">
          <w:pPr>
            <w:pStyle w:val="35"/>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_Toc31327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第五章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采购内容及技术要求</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_Toc31327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43</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50AFDCCE">
          <w:pPr>
            <w:pStyle w:val="35"/>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_Toc17108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第六章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评审办法</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_Toc17108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52</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6DAE050A">
          <w:pPr>
            <w:pStyle w:val="35"/>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_Toc2420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第七章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响应文件构成及格式</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_Toc2420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64</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76BFB5A1">
          <w:pPr>
            <w:pStyle w:val="36"/>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_Toc18886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第一部分 响应函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_Toc18886 \h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54E43522">
          <w:pPr>
            <w:pStyle w:val="36"/>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_Toc5572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第二部分 首次报价一览表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_Toc5572 \h </w:instrText>
          </w:r>
          <w:r>
            <w:rPr>
              <w:rFonts w:hint="eastAsia" w:ascii="宋体" w:hAnsi="宋体" w:eastAsia="宋体" w:cs="宋体"/>
              <w:sz w:val="28"/>
              <w:szCs w:val="28"/>
            </w:rPr>
            <w:fldChar w:fldCharType="separate"/>
          </w:r>
          <w:r>
            <w:rPr>
              <w:rFonts w:hint="eastAsia" w:ascii="宋体" w:hAnsi="宋体" w:eastAsia="宋体" w:cs="宋体"/>
              <w:sz w:val="28"/>
              <w:szCs w:val="28"/>
            </w:rPr>
            <w:t>67</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73870A21">
          <w:pPr>
            <w:pStyle w:val="36"/>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_Toc5057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第三部分 资格证明文件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_Toc5057 \h </w:instrText>
          </w:r>
          <w:r>
            <w:rPr>
              <w:rFonts w:hint="eastAsia" w:ascii="宋体" w:hAnsi="宋体" w:eastAsia="宋体" w:cs="宋体"/>
              <w:sz w:val="28"/>
              <w:szCs w:val="28"/>
            </w:rPr>
            <w:fldChar w:fldCharType="separate"/>
          </w:r>
          <w:r>
            <w:rPr>
              <w:rFonts w:hint="eastAsia" w:ascii="宋体" w:hAnsi="宋体" w:eastAsia="宋体" w:cs="宋体"/>
              <w:sz w:val="28"/>
              <w:szCs w:val="28"/>
            </w:rPr>
            <w:t>69</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33DEF9A0">
          <w:pPr>
            <w:pStyle w:val="36"/>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_Toc9156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第四部分 供应商概况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_Toc9156 \h </w:instrText>
          </w:r>
          <w:r>
            <w:rPr>
              <w:rFonts w:hint="eastAsia" w:ascii="宋体" w:hAnsi="宋体" w:eastAsia="宋体" w:cs="宋体"/>
              <w:sz w:val="28"/>
              <w:szCs w:val="28"/>
            </w:rPr>
            <w:fldChar w:fldCharType="separate"/>
          </w:r>
          <w:r>
            <w:rPr>
              <w:rFonts w:hint="eastAsia" w:ascii="宋体" w:hAnsi="宋体" w:eastAsia="宋体" w:cs="宋体"/>
              <w:sz w:val="28"/>
              <w:szCs w:val="28"/>
            </w:rPr>
            <w:t>78</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031B3237">
          <w:pPr>
            <w:pStyle w:val="36"/>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_Toc27857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第五部分 供应商参加政府采购活动承诺书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_Toc27857 \h </w:instrText>
          </w:r>
          <w:r>
            <w:rPr>
              <w:rFonts w:hint="eastAsia" w:ascii="宋体" w:hAnsi="宋体" w:eastAsia="宋体" w:cs="宋体"/>
              <w:sz w:val="28"/>
              <w:szCs w:val="28"/>
            </w:rPr>
            <w:fldChar w:fldCharType="separate"/>
          </w:r>
          <w:r>
            <w:rPr>
              <w:rFonts w:hint="eastAsia" w:ascii="宋体" w:hAnsi="宋体" w:eastAsia="宋体" w:cs="宋体"/>
              <w:sz w:val="28"/>
              <w:szCs w:val="28"/>
            </w:rPr>
            <w:t>85</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1CF65B24">
          <w:pPr>
            <w:pStyle w:val="36"/>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b/>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_Toc20412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第六部分 响应方案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_Toc20412 \h </w:instrText>
          </w:r>
          <w:r>
            <w:rPr>
              <w:rFonts w:hint="eastAsia" w:ascii="宋体" w:hAnsi="宋体" w:eastAsia="宋体" w:cs="宋体"/>
              <w:sz w:val="28"/>
              <w:szCs w:val="28"/>
            </w:rPr>
            <w:fldChar w:fldCharType="separate"/>
          </w:r>
          <w:r>
            <w:rPr>
              <w:rFonts w:hint="eastAsia" w:ascii="宋体" w:hAnsi="宋体" w:eastAsia="宋体" w:cs="宋体"/>
              <w:sz w:val="28"/>
              <w:szCs w:val="28"/>
            </w:rPr>
            <w:t>89</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5D739DC7">
          <w:pPr>
            <w:pStyle w:val="11"/>
            <w:keepNext w:val="0"/>
            <w:keepLines w:val="0"/>
            <w:pageBreakBefore w:val="0"/>
            <w:widowControl/>
            <w:wordWrap/>
            <w:overflowPunct/>
            <w:topLinePunct w:val="0"/>
            <w:bidi w:val="0"/>
            <w:spacing w:line="240" w:lineRule="auto"/>
            <w:ind w:left="0" w:leftChars="0" w:firstLine="0" w:firstLineChars="0"/>
            <w:jc w:val="both"/>
            <w:rPr>
              <w:rFonts w:hint="eastAsia" w:ascii="宋体" w:hAnsi="宋体" w:eastAsia="宋体" w:cs="宋体"/>
              <w:b/>
              <w:bCs/>
              <w:sz w:val="31"/>
              <w:szCs w:val="31"/>
              <w:lang w:eastAsia="zh-CN"/>
            </w:rPr>
          </w:pPr>
          <w:r>
            <w:rPr>
              <w:rFonts w:hint="eastAsia" w:ascii="宋体" w:hAnsi="宋体" w:eastAsia="宋体" w:cs="宋体"/>
              <w:b/>
              <w:bCs/>
              <w:sz w:val="28"/>
              <w:szCs w:val="28"/>
              <w:lang w:eastAsia="zh-CN"/>
            </w:rPr>
            <w:fldChar w:fldCharType="end"/>
          </w:r>
        </w:p>
      </w:sdtContent>
    </w:sdt>
    <w:p w14:paraId="60483A52">
      <w:pPr>
        <w:pStyle w:val="11"/>
        <w:ind w:left="0" w:leftChars="0" w:firstLine="0" w:firstLineChars="0"/>
        <w:jc w:val="both"/>
        <w:rPr>
          <w:rFonts w:hint="eastAsia" w:ascii="宋体" w:hAnsi="宋体" w:eastAsia="宋体" w:cs="宋体"/>
          <w:b/>
          <w:bCs/>
          <w:sz w:val="31"/>
          <w:szCs w:val="31"/>
          <w:lang w:eastAsia="zh-CN"/>
        </w:rPr>
      </w:pPr>
    </w:p>
    <w:p w14:paraId="1131C64C">
      <w:pPr>
        <w:pStyle w:val="11"/>
        <w:ind w:left="0" w:leftChars="0" w:firstLine="0" w:firstLineChars="0"/>
        <w:jc w:val="both"/>
        <w:rPr>
          <w:rFonts w:hint="eastAsia" w:ascii="宋体" w:hAnsi="宋体" w:eastAsia="宋体" w:cs="宋体"/>
          <w:b/>
          <w:bCs/>
          <w:sz w:val="31"/>
          <w:szCs w:val="31"/>
          <w:lang w:eastAsia="zh-CN"/>
        </w:rPr>
      </w:pPr>
    </w:p>
    <w:p w14:paraId="42A46121">
      <w:pPr>
        <w:pStyle w:val="11"/>
        <w:ind w:left="0" w:leftChars="0" w:firstLine="0" w:firstLineChars="0"/>
        <w:jc w:val="both"/>
        <w:rPr>
          <w:rFonts w:hint="eastAsia" w:ascii="宋体" w:hAnsi="宋体" w:eastAsia="宋体" w:cs="宋体"/>
          <w:b/>
          <w:bCs/>
          <w:sz w:val="31"/>
          <w:szCs w:val="31"/>
          <w:lang w:eastAsia="zh-CN"/>
        </w:rPr>
      </w:pPr>
    </w:p>
    <w:p w14:paraId="33599DE7">
      <w:pPr>
        <w:pStyle w:val="11"/>
        <w:ind w:left="0" w:leftChars="0" w:firstLine="0" w:firstLineChars="0"/>
        <w:jc w:val="both"/>
        <w:rPr>
          <w:rFonts w:hint="eastAsia" w:ascii="宋体" w:hAnsi="宋体" w:eastAsia="宋体" w:cs="宋体"/>
          <w:b/>
          <w:bCs/>
          <w:sz w:val="31"/>
          <w:szCs w:val="31"/>
          <w:lang w:eastAsia="zh-CN"/>
        </w:rPr>
      </w:pPr>
    </w:p>
    <w:p w14:paraId="6DA043CF">
      <w:pPr>
        <w:pStyle w:val="2"/>
        <w:bidi w:val="0"/>
        <w:rPr>
          <w:rFonts w:hint="eastAsia"/>
          <w:lang w:eastAsia="zh-CN"/>
        </w:rPr>
        <w:sectPr>
          <w:headerReference r:id="rId5" w:type="default"/>
          <w:footerReference r:id="rId6" w:type="default"/>
          <w:pgSz w:w="11906" w:h="16838"/>
          <w:pgMar w:top="1440" w:right="1800" w:bottom="1440" w:left="1800" w:header="1134" w:footer="1417" w:gutter="0"/>
          <w:pgBorders>
            <w:top w:val="none" w:sz="0" w:space="0"/>
            <w:left w:val="none" w:sz="0" w:space="0"/>
            <w:bottom w:val="none" w:sz="0" w:space="0"/>
            <w:right w:val="none" w:sz="0" w:space="0"/>
          </w:pgBorders>
          <w:pgNumType w:fmt="decimal" w:start="1"/>
          <w:cols w:space="425" w:num="1"/>
          <w:docGrid w:type="lines" w:linePitch="312" w:charSpace="0"/>
        </w:sectPr>
      </w:pPr>
      <w:bookmarkStart w:id="5" w:name="_Toc14490"/>
    </w:p>
    <w:p w14:paraId="1E09B09F">
      <w:pPr>
        <w:pStyle w:val="2"/>
        <w:bidi w:val="0"/>
        <w:rPr>
          <w:rFonts w:hint="eastAsia" w:ascii="宋体" w:hAnsi="宋体" w:eastAsia="宋体" w:cs="宋体"/>
          <w:b/>
          <w:bCs/>
          <w:szCs w:val="35"/>
          <w:lang w:eastAsia="zh-CN"/>
        </w:rPr>
      </w:pPr>
      <w:r>
        <w:rPr>
          <w:rFonts w:hint="eastAsia"/>
          <w:lang w:eastAsia="zh-CN"/>
        </w:rPr>
        <w:t>第一章</w:t>
      </w:r>
      <w:r>
        <w:rPr>
          <w:rFonts w:hint="eastAsia"/>
          <w:lang w:val="en-US" w:eastAsia="zh-CN"/>
        </w:rPr>
        <w:t xml:space="preserve"> </w:t>
      </w:r>
      <w:r>
        <w:rPr>
          <w:rFonts w:hint="eastAsia"/>
          <w:lang w:eastAsia="zh-CN"/>
        </w:rPr>
        <w:t>采购公告</w:t>
      </w:r>
      <w:bookmarkEnd w:id="5"/>
    </w:p>
    <w:p w14:paraId="6BFAD636">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outlineLvl w:val="1"/>
        <w:rPr>
          <w:rFonts w:hint="eastAsia" w:ascii="宋体" w:hAnsi="宋体" w:eastAsia="宋体" w:cs="宋体"/>
          <w:spacing w:val="0"/>
          <w:position w:val="0"/>
          <w:sz w:val="28"/>
          <w:szCs w:val="28"/>
        </w:rPr>
      </w:pPr>
      <w:bookmarkStart w:id="6" w:name="_Toc12869"/>
      <w:r>
        <w:rPr>
          <w:rFonts w:hint="eastAsia" w:ascii="宋体" w:hAnsi="宋体" w:eastAsia="宋体" w:cs="宋体"/>
          <w:spacing w:val="0"/>
          <w:position w:val="0"/>
          <w:sz w:val="28"/>
          <w:szCs w:val="28"/>
          <w:lang w:eastAsia="zh-CN"/>
          <w14:textOutline w14:w="3175" w14:cap="flat" w14:cmpd="sng">
            <w14:solidFill>
              <w14:srgbClr w14:val="000000"/>
            </w14:solidFill>
            <w14:prstDash w14:val="solid"/>
            <w14:miter w14:val="0"/>
          </w14:textOutline>
        </w:rPr>
        <w:t>神木市第七中学2025年秋季学生研学采购</w:t>
      </w:r>
      <w:r>
        <w:rPr>
          <w:rFonts w:hint="eastAsia" w:ascii="宋体" w:hAnsi="宋体" w:eastAsia="宋体" w:cs="宋体"/>
          <w:spacing w:val="0"/>
          <w:position w:val="0"/>
          <w:sz w:val="28"/>
          <w:szCs w:val="28"/>
          <w14:textOutline w14:w="3175" w14:cap="flat" w14:cmpd="sng">
            <w14:solidFill>
              <w14:srgbClr w14:val="000000"/>
            </w14:solidFill>
            <w14:prstDash w14:val="solid"/>
            <w14:miter w14:val="0"/>
          </w14:textOutline>
        </w:rPr>
        <w:t>公告</w:t>
      </w:r>
      <w:bookmarkEnd w:id="6"/>
    </w:p>
    <w:p w14:paraId="3C57B618">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项目概况</w:t>
      </w:r>
    </w:p>
    <w:p w14:paraId="541881FD">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2025年秋季学生研学(二次)采购项目的潜在供应商应在登录陕西省公共资源交易平台（www.sxggzyjy.cn）报名后自行下载获取采购文件，并于2026年01月30日13时30分（北京时间）前提交响应文件。</w:t>
      </w:r>
    </w:p>
    <w:p w14:paraId="4CA36C3A">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一、项目基本情况</w:t>
      </w:r>
    </w:p>
    <w:p w14:paraId="07AAA45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项目编号：TCZY-CG2025011</w:t>
      </w:r>
    </w:p>
    <w:p w14:paraId="032AB857">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项目名称：2025年秋季学生研学(二次)</w:t>
      </w:r>
    </w:p>
    <w:p w14:paraId="229B09D8">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采购方式：竞争性磋商</w:t>
      </w:r>
    </w:p>
    <w:p w14:paraId="01773E26">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预算金额：1,580.00元</w:t>
      </w:r>
    </w:p>
    <w:p w14:paraId="3F868584">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采购需求：</w:t>
      </w:r>
    </w:p>
    <w:p w14:paraId="59524F3D">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lang w:eastAsia="zh-CN"/>
        </w:rPr>
      </w:pPr>
      <w:r>
        <w:rPr>
          <w:rFonts w:hint="eastAsia" w:ascii="宋体" w:hAnsi="宋体" w:eastAsia="宋体" w:cs="宋体"/>
          <w:sz w:val="23"/>
          <w:szCs w:val="23"/>
        </w:rPr>
        <w:t>合同包1(2025年秋季学生研学)</w:t>
      </w:r>
      <w:r>
        <w:rPr>
          <w:rFonts w:hint="eastAsia" w:ascii="宋体" w:hAnsi="宋体" w:eastAsia="宋体" w:cs="宋体"/>
          <w:sz w:val="23"/>
          <w:szCs w:val="23"/>
          <w:lang w:eastAsia="zh-CN"/>
        </w:rPr>
        <w:t>：</w:t>
      </w:r>
    </w:p>
    <w:p w14:paraId="5076B10F">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合同包预算金额：1,580.00元</w:t>
      </w:r>
    </w:p>
    <w:p w14:paraId="29B73ECB">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合同包最高限价：1,580.00元</w:t>
      </w:r>
    </w:p>
    <w:tbl>
      <w:tblPr>
        <w:tblStyle w:val="19"/>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55"/>
        <w:gridCol w:w="1613"/>
        <w:gridCol w:w="1384"/>
        <w:gridCol w:w="1384"/>
        <w:gridCol w:w="1384"/>
        <w:gridCol w:w="1384"/>
      </w:tblGrid>
      <w:tr w14:paraId="1306DB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155" w:type="dxa"/>
            <w:vAlign w:val="center"/>
          </w:tcPr>
          <w:p w14:paraId="5AB92F8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品目号</w:t>
            </w:r>
          </w:p>
        </w:tc>
        <w:tc>
          <w:tcPr>
            <w:tcW w:w="1613" w:type="dxa"/>
            <w:vAlign w:val="center"/>
          </w:tcPr>
          <w:p w14:paraId="0188FC5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品目名称</w:t>
            </w:r>
          </w:p>
        </w:tc>
        <w:tc>
          <w:tcPr>
            <w:tcW w:w="1384" w:type="dxa"/>
            <w:vAlign w:val="center"/>
          </w:tcPr>
          <w:p w14:paraId="0114B4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采购标的</w:t>
            </w:r>
          </w:p>
        </w:tc>
        <w:tc>
          <w:tcPr>
            <w:tcW w:w="1384" w:type="dxa"/>
            <w:vAlign w:val="center"/>
          </w:tcPr>
          <w:p w14:paraId="7322958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数量（单位）</w:t>
            </w:r>
          </w:p>
        </w:tc>
        <w:tc>
          <w:tcPr>
            <w:tcW w:w="1384" w:type="dxa"/>
            <w:vAlign w:val="center"/>
          </w:tcPr>
          <w:p w14:paraId="4C934A6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技术规格、参数及要求</w:t>
            </w:r>
          </w:p>
        </w:tc>
        <w:tc>
          <w:tcPr>
            <w:tcW w:w="1384" w:type="dxa"/>
            <w:vAlign w:val="center"/>
          </w:tcPr>
          <w:p w14:paraId="68763ED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品目预算(元)</w:t>
            </w:r>
          </w:p>
        </w:tc>
      </w:tr>
      <w:tr w14:paraId="1D2758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155" w:type="dxa"/>
            <w:vAlign w:val="center"/>
          </w:tcPr>
          <w:p w14:paraId="05399DD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1-1</w:t>
            </w:r>
          </w:p>
        </w:tc>
        <w:tc>
          <w:tcPr>
            <w:tcW w:w="1613" w:type="dxa"/>
            <w:vAlign w:val="center"/>
          </w:tcPr>
          <w:p w14:paraId="44CFE00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高中教育服务</w:t>
            </w:r>
          </w:p>
        </w:tc>
        <w:tc>
          <w:tcPr>
            <w:tcW w:w="1384" w:type="dxa"/>
            <w:vAlign w:val="center"/>
          </w:tcPr>
          <w:p w14:paraId="11E94F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2025年秋季学生研学</w:t>
            </w:r>
          </w:p>
        </w:tc>
        <w:tc>
          <w:tcPr>
            <w:tcW w:w="1384" w:type="dxa"/>
            <w:vAlign w:val="center"/>
          </w:tcPr>
          <w:p w14:paraId="67DC08D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1(人)</w:t>
            </w:r>
          </w:p>
        </w:tc>
        <w:tc>
          <w:tcPr>
            <w:tcW w:w="1384" w:type="dxa"/>
            <w:vAlign w:val="center"/>
          </w:tcPr>
          <w:p w14:paraId="3742622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详见采购文件</w:t>
            </w:r>
          </w:p>
        </w:tc>
        <w:tc>
          <w:tcPr>
            <w:tcW w:w="1384" w:type="dxa"/>
            <w:vAlign w:val="center"/>
          </w:tcPr>
          <w:p w14:paraId="3081B5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1,580.00</w:t>
            </w:r>
          </w:p>
        </w:tc>
      </w:tr>
    </w:tbl>
    <w:p w14:paraId="5C5803C4">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本合同包不接受联合体投标</w:t>
      </w:r>
    </w:p>
    <w:p w14:paraId="2E564517">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合同履行期限：6个月</w:t>
      </w:r>
    </w:p>
    <w:p w14:paraId="3DAC8090">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二、申请人的资格要求</w:t>
      </w:r>
    </w:p>
    <w:p w14:paraId="5C8D20B9">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lang w:eastAsia="zh-CN"/>
        </w:rPr>
      </w:pPr>
      <w:r>
        <w:rPr>
          <w:rFonts w:hint="eastAsia" w:ascii="宋体" w:hAnsi="宋体" w:eastAsia="宋体" w:cs="宋体"/>
          <w:sz w:val="23"/>
          <w:szCs w:val="23"/>
        </w:rPr>
        <w:t>1.满足《中华人民共和国政府采购法》第二十二条规定</w:t>
      </w:r>
      <w:r>
        <w:rPr>
          <w:rFonts w:hint="eastAsia" w:ascii="宋体" w:hAnsi="宋体" w:eastAsia="宋体" w:cs="宋体"/>
          <w:sz w:val="23"/>
          <w:szCs w:val="23"/>
          <w:lang w:eastAsia="zh-CN"/>
        </w:rPr>
        <w:t>；</w:t>
      </w:r>
    </w:p>
    <w:p w14:paraId="3DB069CB">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2.落实政府采购政策需满足的资格要求：</w:t>
      </w:r>
    </w:p>
    <w:p w14:paraId="5073911C">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合同包1(2025年秋季学生研学)落实政府采购政策需满足的资格要求如下:</w:t>
      </w:r>
    </w:p>
    <w:p w14:paraId="67BCBC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w:t>
      </w:r>
      <w:r>
        <w:rPr>
          <w:rFonts w:hint="eastAsia" w:ascii="宋体" w:hAnsi="宋体" w:eastAsia="宋体" w:cs="宋体"/>
          <w:sz w:val="23"/>
          <w:szCs w:val="23"/>
        </w:rPr>
        <w:t>《政府采购促进中小企业发展管理办法》(财库〔2020〕46号)；</w:t>
      </w:r>
    </w:p>
    <w:p w14:paraId="00262F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（2）</w:t>
      </w:r>
      <w:r>
        <w:rPr>
          <w:rFonts w:hint="eastAsia" w:ascii="宋体" w:hAnsi="宋体" w:eastAsia="宋体" w:cs="宋体"/>
          <w:sz w:val="23"/>
          <w:szCs w:val="23"/>
        </w:rPr>
        <w:t>《关于进一步加大政府采购支持中小企业力度的通知》(财库〔2022〕19号)；</w:t>
      </w:r>
    </w:p>
    <w:p w14:paraId="36B0F7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（3）</w:t>
      </w:r>
      <w:r>
        <w:rPr>
          <w:rFonts w:hint="eastAsia" w:ascii="宋体" w:hAnsi="宋体" w:eastAsia="宋体" w:cs="宋体"/>
          <w:sz w:val="23"/>
          <w:szCs w:val="23"/>
        </w:rPr>
        <w:t>《陕西省财政厅关于进一步加大政府采购支持中小企业力度的通知》(陕财办采(2022)5号)；</w:t>
      </w:r>
    </w:p>
    <w:p w14:paraId="658584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（4）</w:t>
      </w:r>
      <w:r>
        <w:rPr>
          <w:rFonts w:hint="eastAsia" w:ascii="宋体" w:hAnsi="宋体" w:eastAsia="宋体" w:cs="宋体"/>
          <w:sz w:val="23"/>
          <w:szCs w:val="23"/>
        </w:rPr>
        <w:t>《陕西省财政厅关于落实政府采购支持中小企业政策有关事项的通知》(陕财办采函〔2022〕10号)；</w:t>
      </w:r>
    </w:p>
    <w:p w14:paraId="76C185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（5）</w:t>
      </w:r>
      <w:r>
        <w:rPr>
          <w:rFonts w:hint="eastAsia" w:ascii="宋体" w:hAnsi="宋体" w:eastAsia="宋体" w:cs="宋体"/>
          <w:sz w:val="23"/>
          <w:szCs w:val="23"/>
        </w:rPr>
        <w:t>《榆林市财政局关于进一步加大政府采购支持中小企业力度的通知》(榆政财采发(2022)10号)；</w:t>
      </w:r>
    </w:p>
    <w:p w14:paraId="58057A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（6）</w:t>
      </w:r>
      <w:r>
        <w:rPr>
          <w:rFonts w:hint="eastAsia" w:ascii="宋体" w:hAnsi="宋体" w:eastAsia="宋体" w:cs="宋体"/>
          <w:sz w:val="23"/>
          <w:szCs w:val="23"/>
        </w:rPr>
        <w:t>《财政部司法部关于政府采购支持监狱企业发展有关问题的通知》(财库〔2014〕68号)；</w:t>
      </w:r>
    </w:p>
    <w:p w14:paraId="42D0DC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（7）</w:t>
      </w:r>
      <w:r>
        <w:rPr>
          <w:rFonts w:hint="eastAsia" w:ascii="宋体" w:hAnsi="宋体" w:eastAsia="宋体" w:cs="宋体"/>
          <w:sz w:val="23"/>
          <w:szCs w:val="23"/>
        </w:rPr>
        <w:t>《关于促进残疾人就业政府采购政策的通知》(财库〔2017〕141号)；</w:t>
      </w:r>
    </w:p>
    <w:p w14:paraId="0DCB9A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（8）</w:t>
      </w:r>
      <w:r>
        <w:rPr>
          <w:rFonts w:hint="eastAsia" w:ascii="宋体" w:hAnsi="宋体" w:eastAsia="宋体" w:cs="宋体"/>
          <w:sz w:val="23"/>
          <w:szCs w:val="23"/>
        </w:rPr>
        <w:t>《关于进一步加强政府绿色采购有关问题的通知》(陕财办采〔2021〕29号)；</w:t>
      </w:r>
    </w:p>
    <w:p w14:paraId="558E50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（9）</w:t>
      </w:r>
      <w:r>
        <w:rPr>
          <w:rFonts w:hint="eastAsia" w:ascii="宋体" w:hAnsi="宋体" w:eastAsia="宋体" w:cs="宋体"/>
          <w:sz w:val="23"/>
          <w:szCs w:val="23"/>
        </w:rPr>
        <w:t>《财政部国家发展改革委关于印发(节能产品政府采购实施意见)的通知》(财库(2004)185号)；</w:t>
      </w:r>
    </w:p>
    <w:p w14:paraId="6132EB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（10）</w:t>
      </w:r>
      <w:r>
        <w:rPr>
          <w:rFonts w:hint="eastAsia" w:ascii="宋体" w:hAnsi="宋体" w:eastAsia="宋体" w:cs="宋体"/>
          <w:sz w:val="23"/>
          <w:szCs w:val="23"/>
        </w:rPr>
        <w:t>《国务院办公厅关于建立政府强制采购节能产品制度的通知》(国办发(2007)51号)；</w:t>
      </w:r>
    </w:p>
    <w:p w14:paraId="21EAC8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（11）</w:t>
      </w:r>
      <w:r>
        <w:rPr>
          <w:rFonts w:hint="eastAsia" w:ascii="宋体" w:hAnsi="宋体" w:eastAsia="宋体" w:cs="宋体"/>
          <w:sz w:val="23"/>
          <w:szCs w:val="23"/>
        </w:rPr>
        <w:t>《关于印发节能产品政府采购品目清单的通知》(财库〔2019〕19号)；</w:t>
      </w:r>
    </w:p>
    <w:p w14:paraId="3781AA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（12）</w:t>
      </w:r>
      <w:r>
        <w:rPr>
          <w:rFonts w:hint="eastAsia" w:ascii="宋体" w:hAnsi="宋体" w:eastAsia="宋体" w:cs="宋体"/>
          <w:sz w:val="23"/>
          <w:szCs w:val="23"/>
        </w:rPr>
        <w:t>《财政部发展改革委生态环境部市场监管总局关于调整优化节能产品、环境标志产品政府采购执行机制的通知》(财库〔2019〕9号)；</w:t>
      </w:r>
    </w:p>
    <w:p w14:paraId="45F8D2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（13）</w:t>
      </w:r>
      <w:r>
        <w:rPr>
          <w:rFonts w:hint="eastAsia" w:ascii="宋体" w:hAnsi="宋体" w:eastAsia="宋体" w:cs="宋体"/>
          <w:sz w:val="23"/>
          <w:szCs w:val="23"/>
        </w:rPr>
        <w:t>《关于环境标志产品政府采购实施的意见》(财库(2006)90号)；</w:t>
      </w:r>
    </w:p>
    <w:p w14:paraId="122F18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（14）</w:t>
      </w:r>
      <w:r>
        <w:rPr>
          <w:rFonts w:hint="eastAsia" w:ascii="宋体" w:hAnsi="宋体" w:eastAsia="宋体" w:cs="宋体"/>
          <w:sz w:val="23"/>
          <w:szCs w:val="23"/>
        </w:rPr>
        <w:t>《市场监管总局关于发布参与实施政府采购节能产品、环境标志产品认证机构名录的公告》(2019年第16号)；</w:t>
      </w:r>
    </w:p>
    <w:p w14:paraId="20E683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（15）</w:t>
      </w:r>
      <w:r>
        <w:rPr>
          <w:rFonts w:hint="eastAsia" w:ascii="宋体" w:hAnsi="宋体" w:eastAsia="宋体" w:cs="宋体"/>
          <w:sz w:val="23"/>
          <w:szCs w:val="23"/>
        </w:rPr>
        <w:t>《关于印发环境标志产品政府采购品目清单的通知》(财库〔2019〕18号)；</w:t>
      </w:r>
    </w:p>
    <w:p w14:paraId="76BD00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（16）</w:t>
      </w:r>
      <w:r>
        <w:rPr>
          <w:rFonts w:hint="eastAsia" w:ascii="宋体" w:hAnsi="宋体" w:eastAsia="宋体" w:cs="宋体"/>
          <w:sz w:val="23"/>
          <w:szCs w:val="23"/>
        </w:rPr>
        <w:t>《陕西省中小企业政府采购信用融资办法》(陕财办采(2018)23号)；</w:t>
      </w:r>
    </w:p>
    <w:p w14:paraId="0FDCE3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（17）</w:t>
      </w:r>
      <w:r>
        <w:rPr>
          <w:rFonts w:hint="eastAsia" w:ascii="宋体" w:hAnsi="宋体" w:eastAsia="宋体" w:cs="宋体"/>
          <w:sz w:val="23"/>
          <w:szCs w:val="23"/>
        </w:rPr>
        <w:t>《陕西省财政厅关于加快推进我省中小企业政府采购信用融资工作的通知》(陕财办采〔2020〕15号)；</w:t>
      </w:r>
    </w:p>
    <w:p w14:paraId="6065BB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（18）</w:t>
      </w:r>
      <w:r>
        <w:rPr>
          <w:rFonts w:hint="eastAsia" w:ascii="宋体" w:hAnsi="宋体" w:eastAsia="宋体" w:cs="宋体"/>
          <w:sz w:val="23"/>
          <w:szCs w:val="23"/>
        </w:rPr>
        <w:t>《财政部关于在政府采购活动中落实平等对待内外资企业有关政策的通知》(财库〔2021〕35号)；</w:t>
      </w:r>
    </w:p>
    <w:p w14:paraId="36BF70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（19）</w:t>
      </w:r>
      <w:r>
        <w:rPr>
          <w:rFonts w:hint="eastAsia" w:ascii="宋体" w:hAnsi="宋体" w:eastAsia="宋体" w:cs="宋体"/>
          <w:sz w:val="23"/>
          <w:szCs w:val="23"/>
        </w:rPr>
        <w:t>《陕西省财政厅中国人民银行西安分行关于深入推进政府采购信用融资业务的通知》（陕财办采〔2023〕5号）；</w:t>
      </w:r>
    </w:p>
    <w:p w14:paraId="6BF441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（20）</w:t>
      </w:r>
      <w:r>
        <w:rPr>
          <w:rFonts w:hint="eastAsia" w:ascii="宋体" w:hAnsi="宋体" w:eastAsia="宋体" w:cs="宋体"/>
          <w:sz w:val="23"/>
          <w:szCs w:val="23"/>
        </w:rPr>
        <w:t>《财政部农业农村部国家乡村振兴局关于运用政府采购政策支持乡村产业振兴的通知》(财库〔2021〕19号)；</w:t>
      </w:r>
    </w:p>
    <w:p w14:paraId="1CADF4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（21）</w:t>
      </w:r>
      <w:r>
        <w:rPr>
          <w:rFonts w:hint="eastAsia" w:ascii="宋体" w:hAnsi="宋体" w:eastAsia="宋体" w:cs="宋体"/>
          <w:sz w:val="23"/>
          <w:szCs w:val="23"/>
        </w:rPr>
        <w:t>《财政部关于在政府采购活动中查询及使用信用记录有关问题的通知》(财库〔2016〕125号)；</w:t>
      </w:r>
    </w:p>
    <w:p w14:paraId="322562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（22）</w:t>
      </w:r>
      <w:r>
        <w:rPr>
          <w:rFonts w:hint="eastAsia" w:ascii="宋体" w:hAnsi="宋体" w:eastAsia="宋体" w:cs="宋体"/>
          <w:sz w:val="23"/>
          <w:szCs w:val="23"/>
        </w:rPr>
        <w:t>其他需要落实的政府采购政策。</w:t>
      </w:r>
    </w:p>
    <w:p w14:paraId="40917CA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3.本项目的特定资格要求：</w:t>
      </w:r>
    </w:p>
    <w:p w14:paraId="1C9DE801">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合同包1(2025年秋季学生研学)特定资格要求如下:</w:t>
      </w:r>
    </w:p>
    <w:p w14:paraId="5F869B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w:t>
      </w:r>
      <w:r>
        <w:rPr>
          <w:rFonts w:hint="eastAsia" w:ascii="宋体" w:hAnsi="宋体" w:eastAsia="宋体" w:cs="宋体"/>
          <w:sz w:val="23"/>
          <w:szCs w:val="23"/>
        </w:rPr>
        <w:t>供应商为具有独立承担民事责任能力的法人、事业法人、其他组织或自然人（本项目接受分公司参加投标，但须总公司针对本项目出具唯一授权书），企业法人应提供合法有效的标识有统一社会信用代码的营业执照、事业法人应提供事业单位法人证书、其他组织应提供合法登记证明文件、自然人应提供身份证；</w:t>
      </w:r>
    </w:p>
    <w:p w14:paraId="4883B1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（2）</w:t>
      </w:r>
      <w:r>
        <w:rPr>
          <w:rFonts w:hint="eastAsia" w:ascii="宋体" w:hAnsi="宋体" w:eastAsia="宋体" w:cs="宋体"/>
          <w:sz w:val="23"/>
          <w:szCs w:val="23"/>
        </w:rPr>
        <w:t>提供2024年度的财务审计报告（提供赋码财务审计报告，财务审计报告需在注册会计师行业统一监管平台（http：//acc.mof.gov.cn/）报备可查询），成立时间至投标文件递交截止时间不足一年的，须提供其基本存款账户开户银行近三个月内出具的银行资信证明及自成立以来的财务报表；其他组织和自然人须提供银行出具的近三个月内资信证明或财务报表；</w:t>
      </w:r>
    </w:p>
    <w:p w14:paraId="335A79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（3）</w:t>
      </w:r>
      <w:r>
        <w:rPr>
          <w:rFonts w:hint="eastAsia" w:ascii="宋体" w:hAnsi="宋体" w:eastAsia="宋体" w:cs="宋体"/>
          <w:sz w:val="23"/>
          <w:szCs w:val="23"/>
        </w:rPr>
        <w:t>税收缴纳证明：提供2025年1月至投标截止时间止至少一个月的纳税证明(银行缴费凭证)或完税证明，依法免税的单位应提供相关证明材料；</w:t>
      </w:r>
    </w:p>
    <w:p w14:paraId="510403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（4）</w:t>
      </w:r>
      <w:r>
        <w:rPr>
          <w:rFonts w:hint="eastAsia" w:ascii="宋体" w:hAnsi="宋体" w:eastAsia="宋体" w:cs="宋体"/>
          <w:sz w:val="23"/>
          <w:szCs w:val="23"/>
        </w:rPr>
        <w:t>社会保障资金缴纳证明：提供2025年1月至投标截止时间止至少一个月的社会保障资金银行缴费单据或社保机构开具的社会保险参保缴费情况证明，依法不需要缴纳社会保障资金的单位应提供相关证明材料；</w:t>
      </w:r>
    </w:p>
    <w:p w14:paraId="69D6D4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（5）</w:t>
      </w:r>
      <w:r>
        <w:rPr>
          <w:rFonts w:hint="eastAsia" w:ascii="宋体" w:hAnsi="宋体" w:eastAsia="宋体" w:cs="宋体"/>
          <w:sz w:val="23"/>
          <w:szCs w:val="23"/>
        </w:rPr>
        <w:t>参加政府采购活动前三年内，在经营活动中没有重大违法记录的书面声明；</w:t>
      </w:r>
    </w:p>
    <w:p w14:paraId="39D49E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（6）</w:t>
      </w:r>
      <w:r>
        <w:rPr>
          <w:rFonts w:hint="eastAsia" w:ascii="宋体" w:hAnsi="宋体" w:eastAsia="宋体" w:cs="宋体"/>
          <w:sz w:val="23"/>
          <w:szCs w:val="23"/>
        </w:rPr>
        <w:t>提供具有履行合同所必需的设备和专业技术能力的证明资料或承诺书；</w:t>
      </w:r>
    </w:p>
    <w:p w14:paraId="5069A4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（7）</w:t>
      </w:r>
      <w:r>
        <w:rPr>
          <w:rFonts w:hint="eastAsia" w:ascii="宋体" w:hAnsi="宋体" w:eastAsia="宋体" w:cs="宋体"/>
          <w:sz w:val="23"/>
          <w:szCs w:val="23"/>
        </w:rPr>
        <w:t>供应商须具有旅行社业务经营许可证或旅行社分社备案登记证明；</w:t>
      </w:r>
    </w:p>
    <w:p w14:paraId="682A60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（8）</w:t>
      </w:r>
      <w:r>
        <w:rPr>
          <w:rFonts w:hint="eastAsia" w:ascii="宋体" w:hAnsi="宋体" w:eastAsia="宋体" w:cs="宋体"/>
          <w:sz w:val="23"/>
          <w:szCs w:val="23"/>
        </w:rPr>
        <w:t>对列入信用中国(www.creditchina.gov.cn)“严重失信主体名单查询、政府采购严重违法失信行为记录名单、重大税收违法失信主体”的单位；中国政府采购网(www.ccgp.gov.cn)“政府采购严重违法失信行为信息记录”的单位；国家企业信用信息公示系统(https：//www.gsxt.gov.cn/index.html)“严重违法失信企业名单(黑名单)”的单位；中国执行信息公开网(http：//zxgk.court.gov.cn/)“失信被执行人”的单位，应当拒绝参与政府采购活动。提供信用中国(www.creditchina.gov.cn)、中国政府采购网(www.ccgp.gov.cn)、“国家企业信用信息公示系统(https：//www.gsxt.gov.cn/index.html)”、“中国执行信息公开网(http：//zxgk.court.gov.cn/)”等网页截图(附公告之日起，投标截止日前的查询结果)；</w:t>
      </w:r>
    </w:p>
    <w:p w14:paraId="750CD6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（9）</w:t>
      </w:r>
      <w:r>
        <w:rPr>
          <w:rFonts w:hint="eastAsia" w:ascii="宋体" w:hAnsi="宋体" w:eastAsia="宋体" w:cs="宋体"/>
          <w:sz w:val="23"/>
          <w:szCs w:val="23"/>
        </w:rPr>
        <w:t>本项目采用“投标信用承诺书”代替投标保证金（在信用中国（陕西榆林）网站公示）；</w:t>
      </w:r>
    </w:p>
    <w:p w14:paraId="70973C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（10）</w:t>
      </w:r>
      <w:r>
        <w:rPr>
          <w:rFonts w:hint="eastAsia" w:ascii="宋体" w:hAnsi="宋体" w:eastAsia="宋体" w:cs="宋体"/>
          <w:sz w:val="23"/>
          <w:szCs w:val="23"/>
        </w:rPr>
        <w:t>提供榆林市政府采购工程类/货物类/服务类项目供应商信用承诺书（在信用中国（陕西榆林）网站公示）；</w:t>
      </w:r>
    </w:p>
    <w:p w14:paraId="502B20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（11）</w:t>
      </w:r>
      <w:r>
        <w:rPr>
          <w:rFonts w:hint="eastAsia" w:ascii="宋体" w:hAnsi="宋体" w:eastAsia="宋体" w:cs="宋体"/>
          <w:sz w:val="23"/>
          <w:szCs w:val="23"/>
        </w:rPr>
        <w:t>法定代表人参加开标的，提供本人身份证，法定代表人授权他人参加开标的，提供法定代表人授权委托书和投标人委托代理人员信用承诺书（在信用中国（陕西榆林）网站公示）。</w:t>
      </w:r>
    </w:p>
    <w:p w14:paraId="40D869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sz w:val="23"/>
          <w:szCs w:val="23"/>
        </w:rPr>
      </w:pPr>
      <w:r>
        <w:rPr>
          <w:rFonts w:hint="eastAsia" w:ascii="宋体" w:hAnsi="宋体" w:eastAsia="宋体" w:cs="宋体"/>
          <w:b/>
          <w:bCs/>
          <w:sz w:val="23"/>
          <w:szCs w:val="23"/>
        </w:rPr>
        <w:t>备注：</w:t>
      </w:r>
      <w:r>
        <w:rPr>
          <w:rFonts w:hint="eastAsia" w:ascii="宋体" w:hAnsi="宋体" w:eastAsia="宋体" w:cs="宋体"/>
          <w:sz w:val="23"/>
          <w:szCs w:val="23"/>
        </w:rPr>
        <w:t>①本项目不接受联合体投标、不允许分包、不允许转包；②单位负责人为同一人或者存在直接控股、管理关系的不同供应商，不得参加同一合同项下的政府采购活动；③本项目专门面向中小企业采购，预留份额为整体预留，供应商须填写《中小企业声明函》。</w:t>
      </w:r>
    </w:p>
    <w:p w14:paraId="5FD94249">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三、获取采购文件</w:t>
      </w:r>
    </w:p>
    <w:p w14:paraId="1345305F">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时间：2026年01月20日至2026年01月26日，每天上午08:00:00至12:00:00，下午12:00:00至18:00:00（北京时间）</w:t>
      </w:r>
    </w:p>
    <w:p w14:paraId="09A64161">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途径：登录陕西省公共资源交易平台（www.sxggzyjy.cn）报名后自行下载</w:t>
      </w:r>
    </w:p>
    <w:p w14:paraId="109BECAB">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方式：在线获取</w:t>
      </w:r>
    </w:p>
    <w:p w14:paraId="6DACE4A9">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售价：免费获取</w:t>
      </w:r>
    </w:p>
    <w:p w14:paraId="14D6B225">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四、响应文件提交</w:t>
      </w:r>
    </w:p>
    <w:p w14:paraId="7F73C070">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截止时间：2026年01月30日13时30分00秒（北京时间）</w:t>
      </w:r>
    </w:p>
    <w:p w14:paraId="36580D31">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地点：通过陕西省公共资源交易平台（www.sxggzyjy.cn）网上提交</w:t>
      </w:r>
    </w:p>
    <w:p w14:paraId="021B2307">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五、开启</w:t>
      </w:r>
    </w:p>
    <w:p w14:paraId="1E7555C1">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时间：2026年01月30日13时30分00秒（北京时间）</w:t>
      </w:r>
    </w:p>
    <w:p w14:paraId="500027B5">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地点：榆林市公共资源交易中心</w:t>
      </w:r>
    </w:p>
    <w:p w14:paraId="1BEDC212">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六、公告期限</w:t>
      </w:r>
    </w:p>
    <w:p w14:paraId="4636E405">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自本公告发布之日起3个工作日。</w:t>
      </w:r>
    </w:p>
    <w:p w14:paraId="5CEF9ED3">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七、其他补充事宜</w:t>
      </w:r>
    </w:p>
    <w:p w14:paraId="2297D121">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1.请供应商按照陕西省财政厅关于政府采购投标人注册登记有关事项的通知中的要求，通过陕西省政府采购网（http：//www.ccgp-shaanxi.gov.cn/）注册登记加入陕西省政府采购供应商库。</w:t>
      </w:r>
    </w:p>
    <w:p w14:paraId="590AF337">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供应商通过交易平台完成诚信入库登记后（入库操作流程详见全国公共资源交易平台（陕西省）网站首页“服务指南”下载专区中的《陕西省省级单位电子化政府采购项目投标指南》）可登录全国公共资源交易中心平台(陕西省)(http：//www.sxggzyjy.cn/),选择“电子交易平台-陕西政府采购交易系统-陕西省公共资源交易平台-投标人”进行登录，登录后选择“交易乙方”身份进入投标人界面进行报名并免费下载采购文件。特别提醒：本项目采用电子化不见面开标方式，供应商须在“全国公共资源交易中心平台(陕西省)(http：//www.sxggzyjy.cn/)”的“服务指南”栏目“下载专区”中，免费下载“陕西省公共资源交易平台政府采购电子标书制作工具”及“政府采购投标单位操作手册”，并使用该客户端制作电子响应文件，供应商使用数字认证证书(CA锁)对响应文件进行签章、加密、上传、签到、解密。不见面开标系统的签到和响应文件解密事宜请登录全国公共资源交易平台(陕西省˙榆林市)(http：//yl.sxggzyjy.cn/)，选择“服务指南”，点击“下载专区”，点击榆林不见面开标系统操作手册(投标人)、榆林不见面开标大厅投标人询标操作手册V1.0，请供应商仔细阅读操作手册，了解操作流程，熟练掌握不见面开标、不见面询标操作相关事宜，若无法正常投标，供应商自行承担责任。投标文件制作软件技术支持热线：400-998-0000。CA锁购买：榆林市榆阳区文化南路市民大厦(3楼，E18、E19窗口，联系电话：0912-3452148)购买,或下载手机APP：陕公共资源交易服务，线上购买。</w:t>
      </w:r>
    </w:p>
    <w:p w14:paraId="6C813C26">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3.建议使用带有麦克风和摄像头的笔记本电脑。</w:t>
      </w:r>
    </w:p>
    <w:p w14:paraId="3ECE239A">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八、对本次招标提出询问，请按以下方式联系</w:t>
      </w:r>
    </w:p>
    <w:p w14:paraId="4600D044">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1.采购人信息</w:t>
      </w:r>
    </w:p>
    <w:p w14:paraId="131F41DC">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名称：神木市第七中学</w:t>
      </w:r>
    </w:p>
    <w:p w14:paraId="4C861D9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地址：神木市西沙街道西沙街5号</w:t>
      </w:r>
    </w:p>
    <w:p w14:paraId="011C5BD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联系方式：15929014901</w:t>
      </w:r>
    </w:p>
    <w:p w14:paraId="455B5848">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2.采购代理机构信息</w:t>
      </w:r>
    </w:p>
    <w:p w14:paraId="7DBFBA02">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名称：陕西天诚志业项目管理有限公司</w:t>
      </w:r>
    </w:p>
    <w:p w14:paraId="604FDA82">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地址：陕西省榆林市神木市神木镇滨河新区鸳鸯塔1号商住楼</w:t>
      </w:r>
    </w:p>
    <w:p w14:paraId="34FE6680">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联系方式：15929395778</w:t>
      </w:r>
    </w:p>
    <w:p w14:paraId="019BEBCC">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3.项目联系方式</w:t>
      </w:r>
    </w:p>
    <w:p w14:paraId="1882DF8E">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项目联系人：张强</w:t>
      </w:r>
    </w:p>
    <w:p w14:paraId="618E4815">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电话：15929395778</w:t>
      </w:r>
    </w:p>
    <w:p w14:paraId="3D11512C">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671C898F">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3BD3A334">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4FDDE6D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1333F0DD">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21555F26">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58E756D4">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31BF3062">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465F6F9A">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19AC958D">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371AD388">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17291F98">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37505F49">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49CF2621">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17CCAD3B">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0EAB3CB0">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0F2E20DB">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3EB3EEE7">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7A8C0C16">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5763F2A8">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1B119EA5">
      <w:pPr>
        <w:rPr>
          <w:rFonts w:hint="eastAsia"/>
          <w:lang w:eastAsia="zh-CN"/>
        </w:rPr>
      </w:pPr>
      <w:bookmarkStart w:id="7" w:name="_Toc19308"/>
      <w:r>
        <w:rPr>
          <w:rFonts w:hint="eastAsia"/>
          <w:lang w:eastAsia="zh-CN"/>
        </w:rPr>
        <w:br w:type="page"/>
      </w:r>
    </w:p>
    <w:p w14:paraId="608BDF1D">
      <w:pPr>
        <w:pStyle w:val="2"/>
        <w:bidi w:val="0"/>
        <w:rPr>
          <w:rFonts w:hint="eastAsia" w:ascii="宋体" w:hAnsi="宋体" w:cs="宋体"/>
          <w:b/>
          <w:bCs/>
          <w:szCs w:val="35"/>
          <w:lang w:eastAsia="zh-CN"/>
        </w:rPr>
      </w:pPr>
      <w:r>
        <w:rPr>
          <w:rFonts w:hint="eastAsia"/>
          <w:lang w:eastAsia="zh-CN"/>
        </w:rPr>
        <w:t>第二章</w:t>
      </w:r>
      <w:r>
        <w:rPr>
          <w:rFonts w:hint="eastAsia"/>
          <w:lang w:val="en-US" w:eastAsia="zh-CN"/>
        </w:rPr>
        <w:t xml:space="preserve"> </w:t>
      </w:r>
      <w:r>
        <w:rPr>
          <w:rFonts w:hint="eastAsia"/>
          <w:lang w:eastAsia="zh-CN"/>
        </w:rPr>
        <w:t>供应商须知</w:t>
      </w:r>
      <w:bookmarkEnd w:id="7"/>
    </w:p>
    <w:p w14:paraId="730CE8B3">
      <w:pPr>
        <w:pStyle w:val="11"/>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240" w:lineRule="auto"/>
        <w:ind w:leftChars="0"/>
        <w:jc w:val="both"/>
        <w:textAlignment w:val="baseline"/>
        <w:rPr>
          <w:rFonts w:hint="eastAsia" w:ascii="宋体" w:hAnsi="宋体" w:cs="宋体"/>
          <w:b/>
          <w:bCs/>
          <w:sz w:val="28"/>
          <w:szCs w:val="28"/>
          <w:lang w:eastAsia="zh-CN"/>
        </w:rPr>
      </w:pPr>
      <w:bookmarkStart w:id="8" w:name="_Toc2121_WPSOffice_Level2"/>
      <w:r>
        <w:rPr>
          <w:rFonts w:hint="eastAsia" w:ascii="宋体" w:hAnsi="宋体" w:cs="宋体"/>
          <w:b/>
          <w:bCs/>
          <w:sz w:val="28"/>
          <w:szCs w:val="28"/>
          <w:lang w:val="en-US" w:eastAsia="zh-CN"/>
        </w:rPr>
        <w:t>供应商须知前附表</w:t>
      </w:r>
      <w:bookmarkEnd w:id="8"/>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1200"/>
        <w:gridCol w:w="338"/>
        <w:gridCol w:w="1950"/>
        <w:gridCol w:w="1380"/>
        <w:gridCol w:w="1470"/>
        <w:gridCol w:w="1305"/>
        <w:gridCol w:w="364"/>
      </w:tblGrid>
      <w:tr w14:paraId="2FA5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4153B5F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eastAsia="zh-CN"/>
              </w:rPr>
              <w:t>序号</w:t>
            </w:r>
          </w:p>
        </w:tc>
        <w:tc>
          <w:tcPr>
            <w:tcW w:w="1200" w:type="dxa"/>
            <w:vAlign w:val="center"/>
          </w:tcPr>
          <w:p w14:paraId="7632CB7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eastAsia="zh-CN"/>
              </w:rPr>
              <w:t>条款号</w:t>
            </w:r>
          </w:p>
        </w:tc>
        <w:tc>
          <w:tcPr>
            <w:tcW w:w="6807" w:type="dxa"/>
            <w:gridSpan w:val="6"/>
            <w:vAlign w:val="center"/>
          </w:tcPr>
          <w:p w14:paraId="19BBFBC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eastAsia="zh-CN"/>
              </w:rPr>
              <w:t>编列内容</w:t>
            </w:r>
          </w:p>
        </w:tc>
      </w:tr>
      <w:tr w14:paraId="0FAA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0C155C26">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p>
        </w:tc>
        <w:tc>
          <w:tcPr>
            <w:tcW w:w="1200" w:type="dxa"/>
            <w:vAlign w:val="center"/>
          </w:tcPr>
          <w:p w14:paraId="7773E7C3">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w:t>
            </w:r>
          </w:p>
        </w:tc>
        <w:tc>
          <w:tcPr>
            <w:tcW w:w="6807" w:type="dxa"/>
            <w:gridSpan w:val="6"/>
            <w:vAlign w:val="center"/>
          </w:tcPr>
          <w:p w14:paraId="3FBE17E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pacing w:val="170"/>
                <w:sz w:val="23"/>
                <w:szCs w:val="23"/>
                <w:vertAlign w:val="baseline"/>
                <w:lang w:eastAsia="zh-CN"/>
              </w:rPr>
              <w:t>采购</w:t>
            </w:r>
            <w:r>
              <w:rPr>
                <w:rFonts w:hint="eastAsia" w:ascii="宋体" w:hAnsi="宋体" w:cs="宋体"/>
                <w:b w:val="0"/>
                <w:bCs w:val="0"/>
                <w:sz w:val="23"/>
                <w:szCs w:val="23"/>
                <w:vertAlign w:val="baseline"/>
                <w:lang w:eastAsia="zh-CN"/>
              </w:rPr>
              <w:t>人</w:t>
            </w:r>
            <w:r>
              <w:rPr>
                <w:rFonts w:hint="eastAsia" w:ascii="宋体" w:hAnsi="宋体" w:eastAsia="宋体" w:cs="宋体"/>
                <w:b w:val="0"/>
                <w:bCs w:val="0"/>
                <w:sz w:val="23"/>
                <w:szCs w:val="23"/>
                <w:vertAlign w:val="baseline"/>
                <w:lang w:eastAsia="zh-CN"/>
              </w:rPr>
              <w:t>：</w:t>
            </w:r>
            <w:r>
              <w:rPr>
                <w:rFonts w:hint="eastAsia" w:ascii="宋体" w:hAnsi="宋体" w:cs="宋体"/>
                <w:b w:val="0"/>
                <w:bCs w:val="0"/>
                <w:sz w:val="23"/>
                <w:szCs w:val="23"/>
                <w:vertAlign w:val="baseline"/>
                <w:lang w:eastAsia="zh-CN"/>
              </w:rPr>
              <w:t>神木市第七中学</w:t>
            </w:r>
          </w:p>
          <w:p w14:paraId="2B678CD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pacing w:val="454"/>
                <w:sz w:val="23"/>
                <w:szCs w:val="23"/>
                <w:vertAlign w:val="baseline"/>
                <w:lang w:eastAsia="zh-CN"/>
              </w:rPr>
              <w:t>地</w:t>
            </w:r>
            <w:r>
              <w:rPr>
                <w:rFonts w:hint="eastAsia" w:ascii="宋体" w:hAnsi="宋体" w:eastAsia="宋体" w:cs="宋体"/>
                <w:b w:val="0"/>
                <w:bCs w:val="0"/>
                <w:sz w:val="23"/>
                <w:szCs w:val="23"/>
                <w:vertAlign w:val="baseline"/>
                <w:lang w:eastAsia="zh-CN"/>
              </w:rPr>
              <w:t>址：</w:t>
            </w:r>
            <w:r>
              <w:rPr>
                <w:rFonts w:hint="eastAsia" w:ascii="宋体" w:hAnsi="宋体" w:cs="宋体"/>
                <w:b w:val="0"/>
                <w:bCs w:val="0"/>
                <w:sz w:val="23"/>
                <w:szCs w:val="23"/>
                <w:vertAlign w:val="baseline"/>
                <w:lang w:eastAsia="zh-CN"/>
              </w:rPr>
              <w:t>神木市西沙街道西沙街5号</w:t>
            </w:r>
          </w:p>
          <w:p w14:paraId="03A8F49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pacing w:val="454"/>
                <w:sz w:val="23"/>
                <w:szCs w:val="23"/>
                <w:vertAlign w:val="baseline"/>
                <w:lang w:eastAsia="zh-CN"/>
              </w:rPr>
              <w:t>邮</w:t>
            </w:r>
            <w:r>
              <w:rPr>
                <w:rFonts w:hint="eastAsia" w:ascii="宋体" w:hAnsi="宋体" w:eastAsia="宋体" w:cs="宋体"/>
                <w:b w:val="0"/>
                <w:bCs w:val="0"/>
                <w:sz w:val="23"/>
                <w:szCs w:val="23"/>
                <w:vertAlign w:val="baseline"/>
                <w:lang w:eastAsia="zh-CN"/>
              </w:rPr>
              <w:t>编：</w:t>
            </w:r>
            <w:r>
              <w:rPr>
                <w:rFonts w:hint="eastAsia" w:ascii="宋体" w:hAnsi="宋体" w:eastAsia="宋体" w:cs="宋体"/>
                <w:b w:val="0"/>
                <w:bCs w:val="0"/>
                <w:sz w:val="23"/>
                <w:szCs w:val="23"/>
                <w:vertAlign w:val="baseline"/>
                <w:lang w:val="en-US" w:eastAsia="zh-CN"/>
              </w:rPr>
              <w:t>719300</w:t>
            </w:r>
          </w:p>
          <w:p w14:paraId="563ABF5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pacing w:val="454"/>
                <w:sz w:val="23"/>
                <w:szCs w:val="23"/>
                <w:vertAlign w:val="baseline"/>
                <w:lang w:val="en-US" w:eastAsia="zh-CN"/>
              </w:rPr>
            </w:pPr>
            <w:r>
              <w:rPr>
                <w:rFonts w:hint="eastAsia" w:ascii="宋体" w:hAnsi="宋体" w:eastAsia="宋体" w:cs="宋体"/>
                <w:b w:val="0"/>
                <w:bCs w:val="0"/>
                <w:spacing w:val="454"/>
                <w:sz w:val="23"/>
                <w:szCs w:val="23"/>
                <w:vertAlign w:val="baseline"/>
                <w:lang w:val="en-US" w:eastAsia="zh-CN"/>
              </w:rPr>
              <w:t>电</w:t>
            </w:r>
            <w:r>
              <w:rPr>
                <w:rFonts w:hint="eastAsia" w:ascii="宋体" w:hAnsi="宋体" w:eastAsia="宋体" w:cs="宋体"/>
                <w:b w:val="0"/>
                <w:bCs w:val="0"/>
                <w:sz w:val="23"/>
                <w:szCs w:val="23"/>
                <w:vertAlign w:val="baseline"/>
                <w:lang w:val="en-US" w:eastAsia="zh-CN"/>
              </w:rPr>
              <w:t>话：</w:t>
            </w:r>
            <w:r>
              <w:rPr>
                <w:rFonts w:hint="eastAsia" w:ascii="宋体" w:hAnsi="宋体" w:cs="宋体"/>
                <w:b w:val="0"/>
                <w:bCs w:val="0"/>
                <w:sz w:val="23"/>
                <w:szCs w:val="23"/>
                <w:vertAlign w:val="baseline"/>
                <w:lang w:val="en-US" w:eastAsia="zh-CN"/>
              </w:rPr>
              <w:t>15929014901</w:t>
            </w:r>
          </w:p>
        </w:tc>
      </w:tr>
      <w:tr w14:paraId="08059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485DB676">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p>
        </w:tc>
        <w:tc>
          <w:tcPr>
            <w:tcW w:w="1200" w:type="dxa"/>
            <w:vAlign w:val="center"/>
          </w:tcPr>
          <w:p w14:paraId="180D7A73">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w:t>
            </w:r>
          </w:p>
        </w:tc>
        <w:tc>
          <w:tcPr>
            <w:tcW w:w="6807" w:type="dxa"/>
            <w:gridSpan w:val="6"/>
            <w:vAlign w:val="center"/>
          </w:tcPr>
          <w:p w14:paraId="759D7373">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采购代理机构：陕西天诚志业项目管理有限公司</w:t>
            </w:r>
          </w:p>
          <w:p w14:paraId="0417EF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pacing w:val="454"/>
                <w:sz w:val="23"/>
                <w:szCs w:val="23"/>
                <w:vertAlign w:val="baseline"/>
                <w:lang w:eastAsia="zh-CN"/>
              </w:rPr>
              <w:t>地</w:t>
            </w:r>
            <w:r>
              <w:rPr>
                <w:rFonts w:hint="eastAsia" w:ascii="宋体" w:hAnsi="宋体" w:eastAsia="宋体" w:cs="宋体"/>
                <w:b w:val="0"/>
                <w:bCs w:val="0"/>
                <w:sz w:val="23"/>
                <w:szCs w:val="23"/>
                <w:vertAlign w:val="baseline"/>
                <w:lang w:eastAsia="zh-CN"/>
              </w:rPr>
              <w:t>址：陕西省榆林市神木市滨河新区鸳鸯塔1号商住楼</w:t>
            </w:r>
          </w:p>
          <w:p w14:paraId="27B6E56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pacing w:val="454"/>
                <w:sz w:val="23"/>
                <w:szCs w:val="23"/>
                <w:vertAlign w:val="baseline"/>
                <w:lang w:eastAsia="zh-CN"/>
              </w:rPr>
              <w:t>邮</w:t>
            </w:r>
            <w:r>
              <w:rPr>
                <w:rFonts w:hint="eastAsia" w:ascii="宋体" w:hAnsi="宋体" w:eastAsia="宋体" w:cs="宋体"/>
                <w:b w:val="0"/>
                <w:bCs w:val="0"/>
                <w:sz w:val="23"/>
                <w:szCs w:val="23"/>
                <w:vertAlign w:val="baseline"/>
                <w:lang w:eastAsia="zh-CN"/>
              </w:rPr>
              <w:t>编：</w:t>
            </w:r>
            <w:r>
              <w:rPr>
                <w:rFonts w:hint="eastAsia" w:ascii="宋体" w:hAnsi="宋体" w:eastAsia="宋体" w:cs="宋体"/>
                <w:b w:val="0"/>
                <w:bCs w:val="0"/>
                <w:sz w:val="23"/>
                <w:szCs w:val="23"/>
                <w:vertAlign w:val="baseline"/>
                <w:lang w:val="en-US" w:eastAsia="zh-CN"/>
              </w:rPr>
              <w:t>719300</w:t>
            </w:r>
          </w:p>
          <w:p w14:paraId="532177C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pacing w:val="454"/>
                <w:sz w:val="23"/>
                <w:szCs w:val="23"/>
                <w:vertAlign w:val="baseline"/>
                <w:lang w:val="en-US" w:eastAsia="zh-CN"/>
              </w:rPr>
              <w:t>电</w:t>
            </w:r>
            <w:r>
              <w:rPr>
                <w:rFonts w:hint="eastAsia" w:ascii="宋体" w:hAnsi="宋体" w:eastAsia="宋体" w:cs="宋体"/>
                <w:b w:val="0"/>
                <w:bCs w:val="0"/>
                <w:sz w:val="23"/>
                <w:szCs w:val="23"/>
                <w:vertAlign w:val="baseline"/>
                <w:lang w:val="en-US" w:eastAsia="zh-CN"/>
              </w:rPr>
              <w:t>话：</w:t>
            </w:r>
            <w:r>
              <w:rPr>
                <w:rFonts w:hint="eastAsia" w:ascii="宋体" w:hAnsi="宋体" w:cs="宋体"/>
                <w:b w:val="0"/>
                <w:bCs w:val="0"/>
                <w:sz w:val="23"/>
                <w:szCs w:val="23"/>
                <w:vertAlign w:val="baseline"/>
                <w:lang w:val="en-US" w:eastAsia="zh-CN"/>
              </w:rPr>
              <w:t>15929395778</w:t>
            </w:r>
          </w:p>
        </w:tc>
      </w:tr>
      <w:tr w14:paraId="1E68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5E2C094F">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p>
        </w:tc>
        <w:tc>
          <w:tcPr>
            <w:tcW w:w="1200" w:type="dxa"/>
            <w:vAlign w:val="center"/>
          </w:tcPr>
          <w:p w14:paraId="2B72092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项目名称</w:t>
            </w:r>
          </w:p>
        </w:tc>
        <w:tc>
          <w:tcPr>
            <w:tcW w:w="6807" w:type="dxa"/>
            <w:gridSpan w:val="6"/>
            <w:vAlign w:val="center"/>
          </w:tcPr>
          <w:p w14:paraId="10EFB46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神木市第七中学2025年秋季学生研学</w:t>
            </w:r>
          </w:p>
        </w:tc>
      </w:tr>
      <w:tr w14:paraId="3BF2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48B46EA">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w:t>
            </w:r>
          </w:p>
        </w:tc>
        <w:tc>
          <w:tcPr>
            <w:tcW w:w="1200" w:type="dxa"/>
            <w:vAlign w:val="center"/>
          </w:tcPr>
          <w:p w14:paraId="76252040">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服务地点</w:t>
            </w:r>
          </w:p>
        </w:tc>
        <w:tc>
          <w:tcPr>
            <w:tcW w:w="6807" w:type="dxa"/>
            <w:gridSpan w:val="6"/>
            <w:vAlign w:val="center"/>
          </w:tcPr>
          <w:p w14:paraId="1B3DBDA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采购人指定地点</w:t>
            </w:r>
          </w:p>
        </w:tc>
      </w:tr>
      <w:tr w14:paraId="36BE4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F362626">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w:t>
            </w:r>
          </w:p>
        </w:tc>
        <w:tc>
          <w:tcPr>
            <w:tcW w:w="1200" w:type="dxa"/>
            <w:vAlign w:val="center"/>
          </w:tcPr>
          <w:p w14:paraId="2C16C1F0">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服务期</w:t>
            </w:r>
          </w:p>
        </w:tc>
        <w:tc>
          <w:tcPr>
            <w:tcW w:w="6807" w:type="dxa"/>
            <w:gridSpan w:val="6"/>
            <w:vAlign w:val="center"/>
          </w:tcPr>
          <w:p w14:paraId="4FAF6E5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6个月</w:t>
            </w:r>
          </w:p>
        </w:tc>
      </w:tr>
      <w:tr w14:paraId="4395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79B6038F">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6</w:t>
            </w:r>
          </w:p>
        </w:tc>
        <w:tc>
          <w:tcPr>
            <w:tcW w:w="1200" w:type="dxa"/>
            <w:vAlign w:val="center"/>
          </w:tcPr>
          <w:p w14:paraId="6E9B48C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是否接受联合体</w:t>
            </w:r>
          </w:p>
        </w:tc>
        <w:tc>
          <w:tcPr>
            <w:tcW w:w="6807" w:type="dxa"/>
            <w:gridSpan w:val="6"/>
            <w:vAlign w:val="center"/>
          </w:tcPr>
          <w:p w14:paraId="3E90E070">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本项目</w:t>
            </w:r>
            <w:r>
              <w:rPr>
                <w:rFonts w:hint="eastAsia" w:ascii="宋体" w:hAnsi="宋体" w:cs="宋体"/>
                <w:b w:val="0"/>
                <w:bCs w:val="0"/>
                <w:sz w:val="23"/>
                <w:szCs w:val="23"/>
                <w:vertAlign w:val="baseline"/>
                <w:lang w:val="en-US" w:eastAsia="zh-CN"/>
              </w:rPr>
              <w:t>不</w:t>
            </w:r>
            <w:r>
              <w:rPr>
                <w:rFonts w:hint="eastAsia" w:ascii="宋体" w:hAnsi="宋体" w:eastAsia="宋体" w:cs="宋体"/>
                <w:b w:val="0"/>
                <w:bCs w:val="0"/>
                <w:sz w:val="23"/>
                <w:szCs w:val="23"/>
                <w:vertAlign w:val="baseline"/>
                <w:lang w:val="en-US" w:eastAsia="zh-CN"/>
              </w:rPr>
              <w:t>接受联合体投标</w:t>
            </w:r>
          </w:p>
        </w:tc>
      </w:tr>
      <w:tr w14:paraId="353E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AE7FBF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7</w:t>
            </w:r>
          </w:p>
        </w:tc>
        <w:tc>
          <w:tcPr>
            <w:tcW w:w="1200" w:type="dxa"/>
            <w:vAlign w:val="center"/>
          </w:tcPr>
          <w:p w14:paraId="7600060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w:t>
            </w:r>
          </w:p>
        </w:tc>
        <w:tc>
          <w:tcPr>
            <w:tcW w:w="6807" w:type="dxa"/>
            <w:gridSpan w:val="6"/>
            <w:vAlign w:val="center"/>
          </w:tcPr>
          <w:p w14:paraId="44938D47">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资金来源：</w:t>
            </w:r>
            <w:r>
              <w:rPr>
                <w:rFonts w:hint="eastAsia" w:ascii="宋体" w:hAnsi="宋体" w:cs="宋体"/>
                <w:b w:val="0"/>
                <w:bCs w:val="0"/>
                <w:sz w:val="23"/>
                <w:szCs w:val="23"/>
                <w:vertAlign w:val="baseline"/>
                <w:lang w:val="en-US" w:eastAsia="zh-CN"/>
              </w:rPr>
              <w:t>财政资金</w:t>
            </w:r>
          </w:p>
        </w:tc>
      </w:tr>
      <w:tr w14:paraId="17155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FC964EA">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8</w:t>
            </w:r>
          </w:p>
        </w:tc>
        <w:tc>
          <w:tcPr>
            <w:tcW w:w="1200" w:type="dxa"/>
            <w:vAlign w:val="center"/>
          </w:tcPr>
          <w:p w14:paraId="728AD90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p>
        </w:tc>
        <w:tc>
          <w:tcPr>
            <w:tcW w:w="6807" w:type="dxa"/>
            <w:gridSpan w:val="6"/>
            <w:vAlign w:val="center"/>
          </w:tcPr>
          <w:p w14:paraId="7206A71F">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不允许提供备选方案</w:t>
            </w:r>
          </w:p>
        </w:tc>
      </w:tr>
      <w:tr w14:paraId="2233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5F6E950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9</w:t>
            </w:r>
          </w:p>
        </w:tc>
        <w:tc>
          <w:tcPr>
            <w:tcW w:w="1200" w:type="dxa"/>
            <w:vAlign w:val="center"/>
          </w:tcPr>
          <w:p w14:paraId="7283F8E3">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w:t>
            </w:r>
          </w:p>
        </w:tc>
        <w:tc>
          <w:tcPr>
            <w:tcW w:w="6807" w:type="dxa"/>
            <w:gridSpan w:val="6"/>
            <w:vAlign w:val="center"/>
          </w:tcPr>
          <w:p w14:paraId="5B18550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采购内容具体见</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文件中</w:t>
            </w:r>
            <w:r>
              <w:rPr>
                <w:rFonts w:hint="eastAsia" w:ascii="宋体" w:hAnsi="宋体" w:cs="宋体"/>
                <w:b w:val="0"/>
                <w:bCs w:val="0"/>
                <w:sz w:val="23"/>
                <w:szCs w:val="23"/>
                <w:vertAlign w:val="baseline"/>
                <w:lang w:eastAsia="zh-CN"/>
              </w:rPr>
              <w:t>“</w:t>
            </w:r>
            <w:r>
              <w:rPr>
                <w:rFonts w:hint="eastAsia" w:ascii="宋体" w:hAnsi="宋体" w:eastAsia="宋体" w:cs="宋体"/>
                <w:b w:val="0"/>
                <w:bCs w:val="0"/>
                <w:sz w:val="23"/>
                <w:szCs w:val="23"/>
                <w:vertAlign w:val="baseline"/>
                <w:lang w:eastAsia="zh-CN"/>
              </w:rPr>
              <w:t>采购内容及技术要求</w:t>
            </w:r>
            <w:r>
              <w:rPr>
                <w:rFonts w:hint="eastAsia" w:ascii="宋体" w:hAnsi="宋体" w:cs="宋体"/>
                <w:b w:val="0"/>
                <w:bCs w:val="0"/>
                <w:sz w:val="23"/>
                <w:szCs w:val="23"/>
                <w:vertAlign w:val="baseline"/>
                <w:lang w:eastAsia="zh-CN"/>
              </w:rPr>
              <w:t>”</w:t>
            </w:r>
            <w:r>
              <w:rPr>
                <w:rFonts w:hint="eastAsia" w:ascii="宋体" w:hAnsi="宋体" w:eastAsia="宋体" w:cs="宋体"/>
                <w:b w:val="0"/>
                <w:bCs w:val="0"/>
                <w:sz w:val="23"/>
                <w:szCs w:val="23"/>
                <w:vertAlign w:val="baseline"/>
                <w:lang w:eastAsia="zh-CN"/>
              </w:rPr>
              <w:t>本次采购、报价、</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、评审和合同授予均以“包”为单位，供应商必须就整个</w:t>
            </w:r>
          </w:p>
          <w:p w14:paraId="7CD4207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“包”进行响应</w:t>
            </w:r>
          </w:p>
        </w:tc>
      </w:tr>
      <w:tr w14:paraId="0F9F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9953E10">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10</w:t>
            </w:r>
          </w:p>
        </w:tc>
        <w:tc>
          <w:tcPr>
            <w:tcW w:w="1200" w:type="dxa"/>
            <w:vAlign w:val="center"/>
          </w:tcPr>
          <w:p w14:paraId="24949098">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付款方式</w:t>
            </w:r>
          </w:p>
        </w:tc>
        <w:tc>
          <w:tcPr>
            <w:tcW w:w="6807" w:type="dxa"/>
            <w:gridSpan w:val="6"/>
            <w:vAlign w:val="center"/>
          </w:tcPr>
          <w:p w14:paraId="6B28C81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合同签订后，预付款合同总价的40％，剩余60％尾款待研学任务结束后一周内结清。最终结算价按报价清单、参加人数、实际履行项目为准。</w:t>
            </w:r>
          </w:p>
          <w:p w14:paraId="285153B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注：1）成交供应商的开户银行、账户名称、银行账号以本合同提供的为准，如有变更，成交供应商应在合同规定的相关付款期限十天之前以书面方式通知采购人并加盖财务专用章。如未正确依照上述规定执行而影响相关款项的支付，则由此产生的责任由成交供应商自负；</w:t>
            </w:r>
          </w:p>
          <w:p w14:paraId="4379861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2）履约情况：项目实施完成后，采购人组织相关部门及人员进行验收，验收不合格的，造成的后果由供货商承担，并负担采购人的一切损失。</w:t>
            </w:r>
          </w:p>
        </w:tc>
      </w:tr>
      <w:tr w14:paraId="7859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502B33E">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w:t>
            </w:r>
          </w:p>
        </w:tc>
        <w:tc>
          <w:tcPr>
            <w:tcW w:w="1200" w:type="dxa"/>
            <w:vAlign w:val="center"/>
          </w:tcPr>
          <w:p w14:paraId="25B7806E">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p>
        </w:tc>
        <w:tc>
          <w:tcPr>
            <w:tcW w:w="6807" w:type="dxa"/>
            <w:gridSpan w:val="6"/>
            <w:vAlign w:val="center"/>
          </w:tcPr>
          <w:p w14:paraId="21DD34A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val="en-US" w:eastAsia="zh-CN"/>
              </w:rPr>
              <w:t>资格</w:t>
            </w:r>
            <w:r>
              <w:rPr>
                <w:rFonts w:hint="eastAsia" w:ascii="宋体" w:hAnsi="宋体" w:cs="宋体"/>
                <w:b/>
                <w:bCs/>
                <w:sz w:val="23"/>
                <w:szCs w:val="23"/>
                <w:vertAlign w:val="baseline"/>
                <w:lang w:val="en-US" w:eastAsia="zh-CN"/>
              </w:rPr>
              <w:t>要求</w:t>
            </w:r>
            <w:r>
              <w:rPr>
                <w:rFonts w:hint="eastAsia" w:ascii="宋体" w:hAnsi="宋体" w:eastAsia="宋体" w:cs="宋体"/>
                <w:b/>
                <w:bCs/>
                <w:sz w:val="23"/>
                <w:szCs w:val="23"/>
                <w:vertAlign w:val="baseline"/>
                <w:lang w:val="en-US" w:eastAsia="zh-CN"/>
              </w:rPr>
              <w:t>：</w:t>
            </w:r>
          </w:p>
          <w:p w14:paraId="55A0EAC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bCs/>
                <w:sz w:val="23"/>
                <w:szCs w:val="23"/>
                <w:vertAlign w:val="baseline"/>
                <w:lang w:eastAsia="zh-CN"/>
              </w:rPr>
            </w:pPr>
            <w:r>
              <w:rPr>
                <w:rFonts w:hint="eastAsia" w:ascii="宋体" w:hAnsi="宋体" w:cs="宋体"/>
                <w:b/>
                <w:bCs/>
                <w:sz w:val="23"/>
                <w:szCs w:val="23"/>
                <w:vertAlign w:val="baseline"/>
                <w:lang w:val="en-US" w:eastAsia="zh-CN"/>
              </w:rPr>
              <w:t>供应商</w:t>
            </w:r>
            <w:r>
              <w:rPr>
                <w:rFonts w:hint="eastAsia" w:ascii="宋体" w:hAnsi="宋体" w:eastAsia="宋体" w:cs="宋体"/>
                <w:b/>
                <w:bCs/>
                <w:sz w:val="23"/>
                <w:szCs w:val="23"/>
                <w:vertAlign w:val="baseline"/>
                <w:lang w:val="en-US" w:eastAsia="zh-CN"/>
              </w:rPr>
              <w:t>应具备《中华人民共和国政府采购法》第二十二条规定的条件</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并提供以下资格证明文件：</w:t>
            </w:r>
          </w:p>
          <w:p w14:paraId="189A0D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kern w:val="2"/>
                <w:sz w:val="23"/>
                <w:szCs w:val="23"/>
                <w:lang w:val="en-US" w:eastAsia="zh-CN" w:bidi="ar-SA"/>
              </w:rPr>
            </w:pPr>
            <w:r>
              <w:rPr>
                <w:rFonts w:hint="eastAsia" w:ascii="宋体" w:hAnsi="宋体" w:eastAsia="宋体" w:cs="宋体"/>
                <w:kern w:val="2"/>
                <w:sz w:val="23"/>
                <w:szCs w:val="23"/>
                <w:lang w:val="en-US" w:eastAsia="zh-CN" w:bidi="ar-SA"/>
              </w:rPr>
              <w:t>（1）</w:t>
            </w:r>
            <w:r>
              <w:rPr>
                <w:rFonts w:hint="eastAsia" w:ascii="宋体" w:hAnsi="宋体" w:cs="宋体"/>
                <w:kern w:val="2"/>
                <w:sz w:val="23"/>
                <w:szCs w:val="23"/>
                <w:lang w:val="en-US" w:eastAsia="zh-CN" w:bidi="ar-SA"/>
              </w:rPr>
              <w:t>供应商为具有独立承担民事责任能力的法人、事业法人、其他组织或自然人（本项目接受分公司参加投标，但须总公司针对本项目出具唯一授权书），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kern w:val="2"/>
                <w:sz w:val="23"/>
                <w:szCs w:val="23"/>
                <w:lang w:val="en-US" w:eastAsia="zh-CN" w:bidi="ar-SA"/>
              </w:rPr>
              <w:t>；</w:t>
            </w:r>
          </w:p>
          <w:p w14:paraId="179FDF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kern w:val="2"/>
                <w:sz w:val="23"/>
                <w:szCs w:val="23"/>
                <w:lang w:val="en-US" w:eastAsia="zh-CN" w:bidi="ar-SA"/>
              </w:rPr>
            </w:pPr>
            <w:r>
              <w:rPr>
                <w:rFonts w:hint="eastAsia" w:ascii="宋体" w:hAnsi="宋体" w:eastAsia="宋体" w:cs="宋体"/>
                <w:kern w:val="2"/>
                <w:sz w:val="23"/>
                <w:szCs w:val="23"/>
                <w:lang w:val="en-US" w:eastAsia="zh-CN" w:bidi="ar-SA"/>
              </w:rPr>
              <w:t>（2）</w:t>
            </w:r>
            <w:r>
              <w:rPr>
                <w:rFonts w:hint="eastAsia" w:ascii="宋体" w:hAnsi="宋体" w:cs="宋体"/>
                <w:kern w:val="2"/>
                <w:sz w:val="23"/>
                <w:szCs w:val="23"/>
                <w:lang w:val="en-US" w:eastAsia="zh-CN" w:bidi="ar-SA"/>
              </w:rPr>
              <w:t>提供2024年度的财务审计报告（提供赋码财务审计报告，财务审计报告需在注册会计师行业统一监管平台（http：//acc.mof.gov.cn/）报备可查询），成立时间至投标文件递交截止时间不足一年的，须提供其基本存款账户开户银行近三个月内出具的银行资信证明及自成立以来的财务报表；其他组织和自然人须提供银行出具的近三个月内资信证明或财务报表</w:t>
            </w:r>
            <w:r>
              <w:rPr>
                <w:rFonts w:hint="eastAsia" w:ascii="宋体" w:hAnsi="宋体" w:eastAsia="宋体" w:cs="宋体"/>
                <w:kern w:val="2"/>
                <w:sz w:val="23"/>
                <w:szCs w:val="23"/>
                <w:lang w:val="en-US" w:eastAsia="zh-CN" w:bidi="ar-SA"/>
              </w:rPr>
              <w:t>；</w:t>
            </w:r>
          </w:p>
          <w:p w14:paraId="174C85D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kern w:val="2"/>
                <w:sz w:val="23"/>
                <w:szCs w:val="23"/>
                <w:lang w:val="en-US" w:eastAsia="zh-CN" w:bidi="ar-SA"/>
              </w:rPr>
            </w:pPr>
            <w:r>
              <w:rPr>
                <w:rFonts w:hint="eastAsia" w:ascii="宋体" w:hAnsi="宋体" w:eastAsia="宋体" w:cs="宋体"/>
                <w:kern w:val="2"/>
                <w:sz w:val="23"/>
                <w:szCs w:val="23"/>
                <w:lang w:val="en-US" w:eastAsia="zh-CN" w:bidi="ar-SA"/>
              </w:rPr>
              <w:t>（3）税收缴纳证明：提供2025年1月至投标截止时间止至少一个月的纳税证明(银行缴费凭证)或完税证明，依法免税的单位应提供相关证明材料；</w:t>
            </w:r>
          </w:p>
          <w:p w14:paraId="7421063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kern w:val="2"/>
                <w:sz w:val="23"/>
                <w:szCs w:val="23"/>
                <w:lang w:val="en-US" w:eastAsia="zh-CN" w:bidi="ar-SA"/>
              </w:rPr>
            </w:pPr>
            <w:r>
              <w:rPr>
                <w:rFonts w:hint="eastAsia" w:ascii="宋体" w:hAnsi="宋体" w:eastAsia="宋体" w:cs="宋体"/>
                <w:kern w:val="2"/>
                <w:sz w:val="23"/>
                <w:szCs w:val="23"/>
                <w:lang w:val="en-US" w:eastAsia="zh-CN" w:bidi="ar-SA"/>
              </w:rPr>
              <w:t>（4）社会保障资金缴纳证明：提供2025年1月至投标截止时间止至少一个月的社会保障资金银行缴费单据或社保机构开具的社会保险参保缴费情况证明，依法不需要缴纳社会保障资金的单位应提供相关证明材料；</w:t>
            </w:r>
          </w:p>
          <w:p w14:paraId="24D091C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kern w:val="2"/>
                <w:sz w:val="23"/>
                <w:szCs w:val="23"/>
                <w:lang w:val="en-US" w:eastAsia="zh-CN" w:bidi="ar-SA"/>
              </w:rPr>
            </w:pPr>
            <w:r>
              <w:rPr>
                <w:rFonts w:hint="eastAsia" w:ascii="宋体" w:hAnsi="宋体" w:eastAsia="宋体" w:cs="宋体"/>
                <w:kern w:val="2"/>
                <w:sz w:val="23"/>
                <w:szCs w:val="23"/>
                <w:lang w:val="en-US" w:eastAsia="zh-CN" w:bidi="ar-SA"/>
              </w:rPr>
              <w:t>（5）参加政府采购活动前三年内，在经营活动中没有重大违法记录的书面声明；</w:t>
            </w:r>
          </w:p>
          <w:p w14:paraId="49C422E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kern w:val="2"/>
                <w:sz w:val="23"/>
                <w:szCs w:val="23"/>
                <w:lang w:val="en-US" w:eastAsia="zh-CN" w:bidi="ar-SA"/>
              </w:rPr>
            </w:pPr>
            <w:r>
              <w:rPr>
                <w:rFonts w:hint="eastAsia" w:ascii="宋体" w:hAnsi="宋体" w:eastAsia="宋体" w:cs="宋体"/>
                <w:kern w:val="2"/>
                <w:sz w:val="23"/>
                <w:szCs w:val="23"/>
                <w:lang w:val="en-US" w:eastAsia="zh-CN" w:bidi="ar-SA"/>
              </w:rPr>
              <w:t>（6）提供具有履行合同所必需的设备和专业技术能力的证明资料或承诺书；</w:t>
            </w:r>
          </w:p>
          <w:p w14:paraId="0662BC3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kern w:val="2"/>
                <w:sz w:val="23"/>
                <w:szCs w:val="23"/>
                <w:lang w:val="en-US" w:eastAsia="zh-CN" w:bidi="ar-SA"/>
              </w:rPr>
            </w:pPr>
            <w:r>
              <w:rPr>
                <w:rFonts w:hint="eastAsia" w:ascii="宋体" w:hAnsi="宋体" w:eastAsia="宋体" w:cs="宋体"/>
                <w:kern w:val="2"/>
                <w:sz w:val="23"/>
                <w:szCs w:val="23"/>
                <w:lang w:val="en-US" w:eastAsia="zh-CN" w:bidi="ar-SA"/>
              </w:rPr>
              <w:t>（7）</w:t>
            </w:r>
            <w:r>
              <w:rPr>
                <w:rFonts w:hint="eastAsia" w:ascii="宋体" w:hAnsi="宋体" w:cs="宋体"/>
                <w:kern w:val="2"/>
                <w:sz w:val="23"/>
                <w:szCs w:val="23"/>
                <w:lang w:val="en-US" w:eastAsia="zh-CN" w:bidi="ar-SA"/>
              </w:rPr>
              <w:t>供应商须具有旅行社业务经营许可证或旅行社分社备案登记证明</w:t>
            </w:r>
            <w:r>
              <w:rPr>
                <w:rFonts w:hint="eastAsia" w:ascii="宋体" w:hAnsi="宋体" w:eastAsia="宋体" w:cs="宋体"/>
                <w:kern w:val="2"/>
                <w:sz w:val="23"/>
                <w:szCs w:val="23"/>
                <w:lang w:val="en-US" w:eastAsia="zh-CN" w:bidi="ar-SA"/>
              </w:rPr>
              <w:t>；</w:t>
            </w:r>
          </w:p>
          <w:p w14:paraId="5C42910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kern w:val="2"/>
                <w:sz w:val="23"/>
                <w:szCs w:val="23"/>
                <w:lang w:val="en-US" w:eastAsia="zh-CN" w:bidi="ar-SA"/>
              </w:rPr>
            </w:pPr>
            <w:r>
              <w:rPr>
                <w:rFonts w:hint="eastAsia" w:ascii="宋体" w:hAnsi="宋体" w:eastAsia="宋体" w:cs="宋体"/>
                <w:kern w:val="2"/>
                <w:sz w:val="23"/>
                <w:szCs w:val="23"/>
                <w:lang w:val="en-US" w:eastAsia="zh-CN" w:bidi="ar-SA"/>
              </w:rPr>
              <w:t>（8）对列入信用中国(www.creditchina.gov.cn)“严重失信主体名单查询、政府采购严重违法失信行为记录名单、重大税收违法失信主体”的单位；中国政府采购网(www.ccgp.gov.cn)“政府采购严重违法失信行为信息记录”的单位；国家企业信用信息公示系统(https：//www.gsxt.gov.cn/index.html)“严重违法失信企业名单(黑名单)”的单位；中国执行信息公开网(http：//zxgk.court.gov.cn/)“失信被执行人”的单位，应当拒绝参与政府采购活动。提供信用中国(www.creditchina.gov.cn)、中国政府采购网(www.ccgp.gov.cn)、“国家企业信用信息公示系统(https：//www.gsxt.gov.cn/index.html)”、“中国执行信息公开网(http：//zxgk.court.gov.cn/)”等网页截图(附公告之日起，投标截止日前的查询结果)；</w:t>
            </w:r>
          </w:p>
          <w:p w14:paraId="4E2BF4F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kern w:val="2"/>
                <w:sz w:val="23"/>
                <w:szCs w:val="23"/>
                <w:lang w:val="en-US" w:eastAsia="zh-CN" w:bidi="ar-SA"/>
              </w:rPr>
            </w:pPr>
            <w:r>
              <w:rPr>
                <w:rFonts w:hint="eastAsia" w:ascii="宋体" w:hAnsi="宋体" w:eastAsia="宋体" w:cs="宋体"/>
                <w:kern w:val="2"/>
                <w:sz w:val="23"/>
                <w:szCs w:val="23"/>
                <w:lang w:val="en-US" w:eastAsia="zh-CN" w:bidi="ar-SA"/>
              </w:rPr>
              <w:t>（9）本项目采用“投标信用承诺书”代替投标保证金（在信用中国（陕西榆林）网站公示）；</w:t>
            </w:r>
          </w:p>
          <w:p w14:paraId="7A5EF0C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kern w:val="2"/>
                <w:sz w:val="23"/>
                <w:szCs w:val="23"/>
                <w:lang w:val="en-US" w:eastAsia="zh-CN" w:bidi="ar-SA"/>
              </w:rPr>
            </w:pPr>
            <w:r>
              <w:rPr>
                <w:rFonts w:hint="eastAsia" w:ascii="宋体" w:hAnsi="宋体" w:eastAsia="宋体" w:cs="宋体"/>
                <w:kern w:val="2"/>
                <w:sz w:val="23"/>
                <w:szCs w:val="23"/>
                <w:lang w:val="en-US" w:eastAsia="zh-CN" w:bidi="ar-SA"/>
              </w:rPr>
              <w:t>（10）提供榆林市政府采购工程类/货物类/服务类项目供应商信用承诺书（在信用中国（陕西榆林）网站公示）；</w:t>
            </w:r>
          </w:p>
          <w:p w14:paraId="5BF07FF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kern w:val="2"/>
                <w:sz w:val="23"/>
                <w:szCs w:val="23"/>
                <w:lang w:val="en-US" w:eastAsia="zh-CN" w:bidi="ar-SA"/>
              </w:rPr>
            </w:pPr>
            <w:r>
              <w:rPr>
                <w:rFonts w:hint="eastAsia" w:ascii="宋体" w:hAnsi="宋体" w:eastAsia="宋体" w:cs="宋体"/>
                <w:kern w:val="2"/>
                <w:sz w:val="23"/>
                <w:szCs w:val="23"/>
                <w:lang w:val="en-US" w:eastAsia="zh-CN" w:bidi="ar-SA"/>
              </w:rPr>
              <w:t>（11）法定代表人参加开标的，提供本人身份证，法定代表人授权他人参加开标的，提供法定代表人授权委托书和投标人委托代理人员信用承诺书（在信用中国（陕西榆林）网站公示）。</w:t>
            </w:r>
          </w:p>
          <w:p w14:paraId="3DCDE87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kern w:val="2"/>
                <w:sz w:val="23"/>
                <w:szCs w:val="23"/>
                <w:lang w:val="en-US" w:eastAsia="zh-CN" w:bidi="ar-SA"/>
              </w:rPr>
              <w:t>备注：①本项目不接受联合体投标、不允许分包、不允许转包；②单位负责人为同一人或者存在直接控股、管理关系的不同供应商，不得参加同一合同项下的政府采购活动；③本项目专门面向中小企业采购，预留份额为整体预留，供应商须填写《中小企业声明函》</w:t>
            </w:r>
            <w:r>
              <w:rPr>
                <w:rFonts w:hint="eastAsia" w:ascii="宋体" w:hAnsi="宋体" w:cs="宋体"/>
                <w:kern w:val="2"/>
                <w:sz w:val="23"/>
                <w:szCs w:val="23"/>
                <w:lang w:val="en-US" w:eastAsia="zh-CN" w:bidi="ar-SA"/>
              </w:rPr>
              <w:t>。</w:t>
            </w:r>
          </w:p>
        </w:tc>
      </w:tr>
      <w:tr w14:paraId="536C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8B37E2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w:t>
            </w:r>
          </w:p>
        </w:tc>
        <w:tc>
          <w:tcPr>
            <w:tcW w:w="1200" w:type="dxa"/>
            <w:vAlign w:val="center"/>
          </w:tcPr>
          <w:p w14:paraId="2723FA5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w:t>
            </w:r>
          </w:p>
        </w:tc>
        <w:tc>
          <w:tcPr>
            <w:tcW w:w="6807" w:type="dxa"/>
            <w:gridSpan w:val="6"/>
            <w:vAlign w:val="center"/>
          </w:tcPr>
          <w:p w14:paraId="39BBCD2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firstLine="0" w:firstLineChars="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本项目采用“投标信用承诺书”代替投标保证金，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文件的同时按照</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文件给定的格式在指定位置附“投标信用（保证金）承诺书”，并且将“投标信用（保证金）承诺”在“信用中国（陕西榆林）”进行公示</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 xml:space="preserve">投标保证金的有效期与投标有效期一致。 </w:t>
            </w:r>
          </w:p>
        </w:tc>
      </w:tr>
      <w:tr w14:paraId="2727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BFFC4F4">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p>
        </w:tc>
        <w:tc>
          <w:tcPr>
            <w:tcW w:w="1200" w:type="dxa"/>
            <w:vAlign w:val="center"/>
          </w:tcPr>
          <w:p w14:paraId="4419765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p>
        </w:tc>
        <w:tc>
          <w:tcPr>
            <w:tcW w:w="6807" w:type="dxa"/>
            <w:gridSpan w:val="6"/>
            <w:vAlign w:val="center"/>
          </w:tcPr>
          <w:p w14:paraId="14818EC6">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有效期：</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截止之日起90日历天</w:t>
            </w:r>
          </w:p>
        </w:tc>
      </w:tr>
      <w:tr w14:paraId="1E47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002B80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14</w:t>
            </w:r>
          </w:p>
        </w:tc>
        <w:tc>
          <w:tcPr>
            <w:tcW w:w="1200" w:type="dxa"/>
            <w:vAlign w:val="center"/>
          </w:tcPr>
          <w:p w14:paraId="73F3C32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p>
        </w:tc>
        <w:tc>
          <w:tcPr>
            <w:tcW w:w="6807" w:type="dxa"/>
            <w:gridSpan w:val="6"/>
            <w:vAlign w:val="center"/>
          </w:tcPr>
          <w:p w14:paraId="6991F4BC">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文件正本份数：壹份；副本份数：贰份</w:t>
            </w:r>
            <w:r>
              <w:rPr>
                <w:rFonts w:hint="eastAsia" w:ascii="宋体" w:hAnsi="宋体" w:cs="宋体"/>
                <w:b w:val="0"/>
                <w:bCs w:val="0"/>
                <w:sz w:val="23"/>
                <w:szCs w:val="23"/>
                <w:vertAlign w:val="baseline"/>
                <w:lang w:val="en-US" w:eastAsia="zh-CN"/>
              </w:rPr>
              <w:t>；电子U盘</w:t>
            </w:r>
            <w:r>
              <w:rPr>
                <w:rFonts w:hint="eastAsia" w:ascii="宋体" w:hAnsi="宋体" w:eastAsia="宋体" w:cs="宋体"/>
                <w:b w:val="0"/>
                <w:bCs w:val="0"/>
                <w:sz w:val="23"/>
                <w:szCs w:val="23"/>
                <w:vertAlign w:val="baseline"/>
                <w:lang w:val="en-US" w:eastAsia="zh-CN"/>
              </w:rPr>
              <w:t xml:space="preserve">贰份。 </w:t>
            </w:r>
          </w:p>
          <w:p w14:paraId="4F6B37F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文件装订要求：胶装</w:t>
            </w:r>
          </w:p>
          <w:p w14:paraId="2A776F6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在</w:t>
            </w:r>
            <w:r>
              <w:rPr>
                <w:rFonts w:hint="eastAsia" w:ascii="宋体" w:hAnsi="宋体" w:cs="宋体"/>
                <w:b w:val="0"/>
                <w:bCs w:val="0"/>
                <w:sz w:val="23"/>
                <w:szCs w:val="23"/>
                <w:vertAlign w:val="baseline"/>
                <w:lang w:val="en-US" w:eastAsia="zh-CN"/>
              </w:rPr>
              <w:t>中标结果公示期满之后5个工作日内</w:t>
            </w:r>
            <w:r>
              <w:rPr>
                <w:rFonts w:hint="eastAsia" w:ascii="宋体" w:hAnsi="宋体" w:eastAsia="宋体" w:cs="宋体"/>
                <w:b w:val="0"/>
                <w:bCs w:val="0"/>
                <w:sz w:val="23"/>
                <w:szCs w:val="23"/>
                <w:vertAlign w:val="baseline"/>
                <w:lang w:val="en-US" w:eastAsia="zh-CN"/>
              </w:rPr>
              <w:t>将一正两副纸质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递交给代理公司</w:t>
            </w:r>
            <w:r>
              <w:rPr>
                <w:rFonts w:hint="eastAsia" w:ascii="宋体" w:hAnsi="宋体" w:eastAsia="宋体" w:cs="宋体"/>
                <w:b w:val="0"/>
                <w:bCs w:val="0"/>
                <w:sz w:val="23"/>
                <w:szCs w:val="23"/>
                <w:vertAlign w:val="baseline"/>
                <w:lang w:val="en-US" w:eastAsia="zh-CN"/>
              </w:rPr>
              <w:t>（备案用）（地址：</w:t>
            </w:r>
            <w:r>
              <w:rPr>
                <w:rFonts w:hint="eastAsia" w:ascii="宋体" w:hAnsi="宋体" w:eastAsia="宋体" w:cs="宋体"/>
                <w:b w:val="0"/>
                <w:bCs w:val="0"/>
                <w:sz w:val="23"/>
                <w:szCs w:val="23"/>
                <w:vertAlign w:val="baseline"/>
                <w:lang w:eastAsia="zh-CN"/>
              </w:rPr>
              <w:t>陕西省榆林市神木市陕西省榆林市神木市神木镇滨河新区鸳鸯塔1号商住楼</w:t>
            </w:r>
            <w:r>
              <w:rPr>
                <w:rFonts w:hint="eastAsia" w:ascii="宋体" w:hAnsi="宋体" w:eastAsia="宋体" w:cs="宋体"/>
                <w:b w:val="0"/>
                <w:bCs w:val="0"/>
                <w:sz w:val="23"/>
                <w:szCs w:val="23"/>
                <w:vertAlign w:val="baseline"/>
                <w:lang w:val="en-US" w:eastAsia="zh-CN"/>
              </w:rPr>
              <w:t>，联系人：</w:t>
            </w:r>
            <w:r>
              <w:rPr>
                <w:rFonts w:hint="eastAsia" w:ascii="宋体" w:hAnsi="宋体" w:cs="宋体"/>
                <w:b w:val="0"/>
                <w:bCs w:val="0"/>
                <w:sz w:val="23"/>
                <w:szCs w:val="23"/>
                <w:vertAlign w:val="baseline"/>
                <w:lang w:val="en-US" w:eastAsia="zh-CN"/>
              </w:rPr>
              <w:t>张强</w:t>
            </w:r>
            <w:r>
              <w:rPr>
                <w:rFonts w:hint="eastAsia" w:ascii="宋体" w:hAnsi="宋体" w:eastAsia="宋体" w:cs="宋体"/>
                <w:b w:val="0"/>
                <w:bCs w:val="0"/>
                <w:sz w:val="23"/>
                <w:szCs w:val="23"/>
                <w:vertAlign w:val="baseline"/>
                <w:lang w:val="en-US" w:eastAsia="zh-CN"/>
              </w:rPr>
              <w:t xml:space="preserve"> 联系电话：</w:t>
            </w:r>
            <w:r>
              <w:rPr>
                <w:rFonts w:hint="eastAsia" w:ascii="宋体" w:hAnsi="宋体" w:cs="宋体"/>
                <w:b w:val="0"/>
                <w:bCs w:val="0"/>
                <w:sz w:val="23"/>
                <w:szCs w:val="23"/>
                <w:vertAlign w:val="baseline"/>
                <w:lang w:val="en-US" w:eastAsia="zh-CN"/>
              </w:rPr>
              <w:t>15929395778</w:t>
            </w:r>
            <w:r>
              <w:rPr>
                <w:rFonts w:hint="eastAsia" w:ascii="宋体" w:hAnsi="宋体" w:eastAsia="宋体" w:cs="宋体"/>
                <w:b w:val="0"/>
                <w:bCs w:val="0"/>
                <w:sz w:val="23"/>
                <w:szCs w:val="23"/>
                <w:vertAlign w:val="baseline"/>
                <w:lang w:val="en-US" w:eastAsia="zh-CN"/>
              </w:rPr>
              <w:t>）</w:t>
            </w:r>
          </w:p>
        </w:tc>
      </w:tr>
      <w:tr w14:paraId="5681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7013EEA">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15</w:t>
            </w:r>
          </w:p>
        </w:tc>
        <w:tc>
          <w:tcPr>
            <w:tcW w:w="1200" w:type="dxa"/>
            <w:vAlign w:val="center"/>
          </w:tcPr>
          <w:p w14:paraId="179E5C3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17.1</w:t>
            </w:r>
          </w:p>
        </w:tc>
        <w:tc>
          <w:tcPr>
            <w:tcW w:w="6807" w:type="dxa"/>
            <w:gridSpan w:val="6"/>
            <w:vAlign w:val="center"/>
          </w:tcPr>
          <w:p w14:paraId="3AFBD6E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文件正本、所有的副本需密封装在封袋中（封袋不得有破损），且在封袋正面标明“正本、副本”字样。封袋应加贴封条，在封线处由法定代表人或授权委托人代表签字并加盖投标人</w:t>
            </w:r>
            <w:r>
              <w:rPr>
                <w:rFonts w:hint="eastAsia" w:ascii="宋体" w:hAnsi="宋体" w:cs="宋体"/>
                <w:b w:val="0"/>
                <w:bCs w:val="0"/>
                <w:sz w:val="23"/>
                <w:szCs w:val="23"/>
                <w:vertAlign w:val="baseline"/>
                <w:lang w:val="en-US" w:eastAsia="zh-CN"/>
              </w:rPr>
              <w:t>公</w:t>
            </w:r>
            <w:r>
              <w:rPr>
                <w:rFonts w:hint="eastAsia" w:ascii="宋体" w:hAnsi="宋体" w:eastAsia="宋体" w:cs="宋体"/>
                <w:b w:val="0"/>
                <w:bCs w:val="0"/>
                <w:sz w:val="23"/>
                <w:szCs w:val="23"/>
                <w:vertAlign w:val="baseline"/>
                <w:lang w:val="en-US" w:eastAsia="zh-CN"/>
              </w:rPr>
              <w:t>章，封袋正面要粘贴</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全称、项目名称、编号等标识。（详见总则</w:t>
            </w:r>
          </w:p>
          <w:p w14:paraId="38CCF4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17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投标文件的密封和标记）</w:t>
            </w:r>
          </w:p>
        </w:tc>
      </w:tr>
      <w:tr w14:paraId="33B2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5A7D7F8">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16</w:t>
            </w:r>
          </w:p>
        </w:tc>
        <w:tc>
          <w:tcPr>
            <w:tcW w:w="1200" w:type="dxa"/>
            <w:vAlign w:val="center"/>
          </w:tcPr>
          <w:p w14:paraId="4B7D7ED4">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18.1</w:t>
            </w:r>
          </w:p>
        </w:tc>
        <w:tc>
          <w:tcPr>
            <w:tcW w:w="6807" w:type="dxa"/>
            <w:gridSpan w:val="6"/>
            <w:vAlign w:val="center"/>
          </w:tcPr>
          <w:p w14:paraId="1E26AD2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文件递交截止时间：</w:t>
            </w:r>
            <w:r>
              <w:rPr>
                <w:rFonts w:hint="eastAsia" w:ascii="宋体" w:hAnsi="宋体" w:cs="宋体"/>
                <w:b w:val="0"/>
                <w:bCs w:val="0"/>
                <w:sz w:val="23"/>
                <w:szCs w:val="23"/>
                <w:vertAlign w:val="baseline"/>
                <w:lang w:val="en-US" w:eastAsia="zh-CN"/>
              </w:rPr>
              <w:t>2026年01月30日13时30分</w:t>
            </w:r>
            <w:r>
              <w:rPr>
                <w:rFonts w:hint="eastAsia" w:ascii="宋体" w:hAnsi="宋体" w:eastAsia="宋体" w:cs="宋体"/>
                <w:b w:val="0"/>
                <w:bCs w:val="0"/>
                <w:sz w:val="23"/>
                <w:szCs w:val="23"/>
                <w:vertAlign w:val="baseline"/>
                <w:lang w:val="en-US" w:eastAsia="zh-CN"/>
              </w:rPr>
              <w:t xml:space="preserve">；（北京时间） </w:t>
            </w:r>
          </w:p>
          <w:p w14:paraId="100511D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文件递交地址：从陕西省公共资源交易平台（www</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sxggzyjy</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cn）网上提交</w:t>
            </w:r>
          </w:p>
        </w:tc>
      </w:tr>
      <w:tr w14:paraId="7809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F597CA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17</w:t>
            </w:r>
          </w:p>
        </w:tc>
        <w:tc>
          <w:tcPr>
            <w:tcW w:w="1200" w:type="dxa"/>
            <w:vAlign w:val="center"/>
          </w:tcPr>
          <w:p w14:paraId="29579C6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21.1</w:t>
            </w:r>
          </w:p>
        </w:tc>
        <w:tc>
          <w:tcPr>
            <w:tcW w:w="6807" w:type="dxa"/>
            <w:gridSpan w:val="6"/>
            <w:vAlign w:val="center"/>
          </w:tcPr>
          <w:p w14:paraId="479D6CC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开标时间：</w:t>
            </w:r>
            <w:r>
              <w:rPr>
                <w:rFonts w:hint="eastAsia" w:ascii="宋体" w:hAnsi="宋体" w:cs="宋体"/>
                <w:b w:val="0"/>
                <w:bCs w:val="0"/>
                <w:sz w:val="23"/>
                <w:szCs w:val="23"/>
                <w:vertAlign w:val="baseline"/>
                <w:lang w:val="en-US" w:eastAsia="zh-CN"/>
              </w:rPr>
              <w:t>2026年01月30日13时30分</w:t>
            </w:r>
            <w:r>
              <w:rPr>
                <w:rFonts w:hint="eastAsia" w:ascii="宋体" w:hAnsi="宋体" w:eastAsia="宋体" w:cs="宋体"/>
                <w:b w:val="0"/>
                <w:bCs w:val="0"/>
                <w:sz w:val="23"/>
                <w:szCs w:val="23"/>
                <w:vertAlign w:val="baseline"/>
                <w:lang w:val="en-US" w:eastAsia="zh-CN"/>
              </w:rPr>
              <w:t xml:space="preserve">（北京时间） </w:t>
            </w:r>
          </w:p>
          <w:p w14:paraId="486A18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开标地点：榆林市公共资源交易中心</w:t>
            </w:r>
          </w:p>
        </w:tc>
      </w:tr>
      <w:tr w14:paraId="6EAA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015A3EF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18</w:t>
            </w:r>
          </w:p>
        </w:tc>
        <w:tc>
          <w:tcPr>
            <w:tcW w:w="1200" w:type="dxa"/>
            <w:vAlign w:val="center"/>
          </w:tcPr>
          <w:p w14:paraId="2490594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24.1</w:t>
            </w:r>
          </w:p>
        </w:tc>
        <w:tc>
          <w:tcPr>
            <w:tcW w:w="6807" w:type="dxa"/>
            <w:gridSpan w:val="6"/>
            <w:vAlign w:val="center"/>
          </w:tcPr>
          <w:p w14:paraId="73F1BB17">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评标方法：</w:t>
            </w:r>
            <w:r>
              <w:rPr>
                <w:rFonts w:hint="eastAsia" w:ascii="宋体" w:hAnsi="宋体" w:cs="宋体"/>
                <w:b w:val="0"/>
                <w:bCs w:val="0"/>
                <w:sz w:val="23"/>
                <w:szCs w:val="23"/>
                <w:vertAlign w:val="baseline"/>
                <w:lang w:val="en-US" w:eastAsia="zh-CN"/>
              </w:rPr>
              <w:t>综合评标法</w:t>
            </w:r>
            <w:r>
              <w:rPr>
                <w:rFonts w:hint="eastAsia" w:ascii="宋体" w:hAnsi="宋体" w:eastAsia="宋体" w:cs="宋体"/>
                <w:b w:val="0"/>
                <w:bCs w:val="0"/>
                <w:sz w:val="23"/>
                <w:szCs w:val="23"/>
                <w:vertAlign w:val="baseline"/>
                <w:lang w:val="en-US" w:eastAsia="zh-CN"/>
              </w:rPr>
              <w:t>（详见第六章）</w:t>
            </w:r>
          </w:p>
        </w:tc>
      </w:tr>
      <w:tr w14:paraId="2970B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737AE32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19</w:t>
            </w:r>
          </w:p>
        </w:tc>
        <w:tc>
          <w:tcPr>
            <w:tcW w:w="1200" w:type="dxa"/>
            <w:tcBorders>
              <w:bottom w:val="single" w:color="auto" w:sz="4" w:space="0"/>
            </w:tcBorders>
            <w:vAlign w:val="center"/>
          </w:tcPr>
          <w:p w14:paraId="4EF310B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eastAsia="zh-CN"/>
              </w:rPr>
              <w:t>现场踏勘</w:t>
            </w:r>
          </w:p>
        </w:tc>
        <w:tc>
          <w:tcPr>
            <w:tcW w:w="6807" w:type="dxa"/>
            <w:gridSpan w:val="6"/>
            <w:tcBorders>
              <w:bottom w:val="single" w:color="auto" w:sz="4" w:space="0"/>
            </w:tcBorders>
            <w:vAlign w:val="center"/>
          </w:tcPr>
          <w:p w14:paraId="5F056EDA">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可根据</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文件的</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内容对项目现场或周边环境自行踏勘，由此引发的费用</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自行承担，</w:t>
            </w:r>
            <w:r>
              <w:rPr>
                <w:rFonts w:hint="eastAsia" w:ascii="宋体" w:hAnsi="宋体" w:cs="宋体"/>
                <w:b w:val="0"/>
                <w:bCs w:val="0"/>
                <w:sz w:val="23"/>
                <w:szCs w:val="23"/>
                <w:vertAlign w:val="baseline"/>
                <w:lang w:val="en-US" w:eastAsia="zh-CN"/>
              </w:rPr>
              <w:t>采购人</w:t>
            </w:r>
            <w:r>
              <w:rPr>
                <w:rFonts w:hint="eastAsia" w:ascii="宋体" w:hAnsi="宋体" w:eastAsia="宋体" w:cs="宋体"/>
                <w:b w:val="0"/>
                <w:bCs w:val="0"/>
                <w:sz w:val="23"/>
                <w:szCs w:val="23"/>
                <w:vertAlign w:val="baseline"/>
                <w:lang w:val="en-US" w:eastAsia="zh-CN"/>
              </w:rPr>
              <w:t>不组织</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踏勘现场</w:t>
            </w:r>
          </w:p>
        </w:tc>
      </w:tr>
      <w:tr w14:paraId="13FA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dxa"/>
            <w:vMerge w:val="restart"/>
            <w:vAlign w:val="center"/>
          </w:tcPr>
          <w:p w14:paraId="23C7FBAF">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20</w:t>
            </w:r>
          </w:p>
        </w:tc>
        <w:tc>
          <w:tcPr>
            <w:tcW w:w="1200" w:type="dxa"/>
            <w:vMerge w:val="restart"/>
            <w:tcBorders>
              <w:top w:val="single" w:color="auto" w:sz="4" w:space="0"/>
              <w:bottom w:val="single" w:color="auto" w:sz="4" w:space="0"/>
            </w:tcBorders>
            <w:vAlign w:val="center"/>
          </w:tcPr>
          <w:p w14:paraId="15E94D7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28.2</w:t>
            </w:r>
          </w:p>
        </w:tc>
        <w:tc>
          <w:tcPr>
            <w:tcW w:w="6807" w:type="dxa"/>
            <w:gridSpan w:val="6"/>
            <w:tcBorders>
              <w:top w:val="single" w:color="auto" w:sz="4" w:space="0"/>
              <w:bottom w:val="nil"/>
            </w:tcBorders>
            <w:vAlign w:val="center"/>
          </w:tcPr>
          <w:p w14:paraId="2350DC17">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代理服务费：</w:t>
            </w:r>
          </w:p>
          <w:p w14:paraId="60357A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采购程序完成后成交供应商</w:t>
            </w:r>
            <w:r>
              <w:rPr>
                <w:rFonts w:hint="eastAsia" w:ascii="宋体" w:hAnsi="宋体" w:eastAsia="宋体" w:cs="宋体"/>
                <w:b w:val="0"/>
                <w:bCs w:val="0"/>
                <w:sz w:val="23"/>
                <w:szCs w:val="23"/>
                <w:vertAlign w:val="baseline"/>
                <w:lang w:val="en-US" w:eastAsia="zh-CN"/>
              </w:rPr>
              <w:t>向采购代理机构一次性支付代理服务费</w:t>
            </w:r>
          </w:p>
          <w:p w14:paraId="2921DE1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代理服务费金额为：参考《国家计委关于印发&lt;招标代理服务收费管理暂行办法&gt;的通知》（计价格〔2002〕1980号）、国家发改办价格〔2003〕857号文和国家发改委发改价格〔2011〕534号文件规定的收费标准计算收取</w:t>
            </w:r>
          </w:p>
          <w:p w14:paraId="3FAF9A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招标代理服务收费标准(差额定率累进法)</w:t>
            </w:r>
          </w:p>
        </w:tc>
      </w:tr>
      <w:tr w14:paraId="4F9B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dxa"/>
            <w:vMerge w:val="continue"/>
            <w:vAlign w:val="center"/>
          </w:tcPr>
          <w:p w14:paraId="268BBA1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2FBB83D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338" w:type="dxa"/>
            <w:vMerge w:val="restart"/>
            <w:tcBorders>
              <w:top w:val="nil"/>
              <w:bottom w:val="nil"/>
            </w:tcBorders>
            <w:vAlign w:val="center"/>
          </w:tcPr>
          <w:p w14:paraId="0A9786A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565758A1">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6"/>
                <w:sz w:val="23"/>
                <w:szCs w:val="23"/>
              </w:rPr>
              <w:t>中</w:t>
            </w:r>
            <w:r>
              <w:rPr>
                <w:rFonts w:ascii="宋体" w:hAnsi="宋体" w:eastAsia="宋体" w:cs="宋体"/>
                <w:spacing w:val="4"/>
                <w:sz w:val="23"/>
                <w:szCs w:val="23"/>
              </w:rPr>
              <w:t>标金额(万元)</w:t>
            </w:r>
          </w:p>
        </w:tc>
        <w:tc>
          <w:tcPr>
            <w:tcW w:w="1380" w:type="dxa"/>
            <w:tcBorders>
              <w:top w:val="single" w:color="auto" w:sz="4" w:space="0"/>
              <w:bottom w:val="single" w:color="auto" w:sz="4" w:space="0"/>
            </w:tcBorders>
            <w:vAlign w:val="center"/>
          </w:tcPr>
          <w:p w14:paraId="53839F16">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6"/>
                <w:sz w:val="23"/>
                <w:szCs w:val="23"/>
              </w:rPr>
              <w:t>货物招标</w:t>
            </w:r>
          </w:p>
        </w:tc>
        <w:tc>
          <w:tcPr>
            <w:tcW w:w="1470" w:type="dxa"/>
            <w:tcBorders>
              <w:top w:val="single" w:color="auto" w:sz="4" w:space="0"/>
              <w:bottom w:val="single" w:color="auto" w:sz="4" w:space="0"/>
            </w:tcBorders>
            <w:vAlign w:val="center"/>
          </w:tcPr>
          <w:p w14:paraId="16793775">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9"/>
                <w:sz w:val="23"/>
                <w:szCs w:val="23"/>
              </w:rPr>
              <w:t>服</w:t>
            </w:r>
            <w:r>
              <w:rPr>
                <w:rFonts w:ascii="宋体" w:hAnsi="宋体" w:eastAsia="宋体" w:cs="宋体"/>
                <w:spacing w:val="7"/>
                <w:sz w:val="23"/>
                <w:szCs w:val="23"/>
              </w:rPr>
              <w:t>务招标</w:t>
            </w:r>
          </w:p>
        </w:tc>
        <w:tc>
          <w:tcPr>
            <w:tcW w:w="1305" w:type="dxa"/>
            <w:tcBorders>
              <w:top w:val="single" w:color="auto" w:sz="4" w:space="0"/>
              <w:bottom w:val="single" w:color="auto" w:sz="4" w:space="0"/>
            </w:tcBorders>
            <w:vAlign w:val="center"/>
          </w:tcPr>
          <w:p w14:paraId="7AD05C68">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7"/>
                <w:sz w:val="23"/>
                <w:szCs w:val="23"/>
              </w:rPr>
              <w:t>工程招</w:t>
            </w:r>
            <w:r>
              <w:rPr>
                <w:rFonts w:ascii="宋体" w:hAnsi="宋体" w:eastAsia="宋体" w:cs="宋体"/>
                <w:spacing w:val="6"/>
                <w:sz w:val="23"/>
                <w:szCs w:val="23"/>
              </w:rPr>
              <w:t>标</w:t>
            </w:r>
          </w:p>
        </w:tc>
        <w:tc>
          <w:tcPr>
            <w:tcW w:w="364" w:type="dxa"/>
            <w:vMerge w:val="restart"/>
            <w:tcBorders>
              <w:top w:val="nil"/>
              <w:bottom w:val="nil"/>
            </w:tcBorders>
            <w:vAlign w:val="center"/>
          </w:tcPr>
          <w:p w14:paraId="7D897B7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r>
      <w:tr w14:paraId="30A9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vAlign w:val="center"/>
          </w:tcPr>
          <w:p w14:paraId="6213CD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61D9E20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338" w:type="dxa"/>
            <w:vMerge w:val="continue"/>
            <w:tcBorders>
              <w:top w:val="nil"/>
              <w:bottom w:val="single" w:color="auto" w:sz="4" w:space="0"/>
            </w:tcBorders>
            <w:vAlign w:val="center"/>
          </w:tcPr>
          <w:p w14:paraId="7BF4C7F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031125BF">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8"/>
                <w:sz w:val="23"/>
                <w:szCs w:val="23"/>
              </w:rPr>
              <w:t>100 以下</w:t>
            </w:r>
          </w:p>
        </w:tc>
        <w:tc>
          <w:tcPr>
            <w:tcW w:w="1380" w:type="dxa"/>
            <w:tcBorders>
              <w:top w:val="single" w:color="auto" w:sz="4" w:space="0"/>
              <w:bottom w:val="single" w:color="auto" w:sz="4" w:space="0"/>
            </w:tcBorders>
            <w:vAlign w:val="center"/>
          </w:tcPr>
          <w:p w14:paraId="2D195218">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1</w:t>
            </w:r>
            <w:r>
              <w:rPr>
                <w:rFonts w:hint="eastAsia" w:ascii="宋体" w:hAnsi="宋体" w:eastAsia="宋体" w:cs="宋体"/>
                <w:spacing w:val="-3"/>
                <w:sz w:val="23"/>
                <w:szCs w:val="23"/>
                <w:lang w:eastAsia="zh-CN"/>
              </w:rPr>
              <w:t>.</w:t>
            </w:r>
            <w:r>
              <w:rPr>
                <w:rFonts w:ascii="宋体" w:hAnsi="宋体" w:eastAsia="宋体" w:cs="宋体"/>
                <w:spacing w:val="-3"/>
                <w:sz w:val="23"/>
                <w:szCs w:val="23"/>
              </w:rPr>
              <w:t>5％</w:t>
            </w:r>
          </w:p>
        </w:tc>
        <w:tc>
          <w:tcPr>
            <w:tcW w:w="1470" w:type="dxa"/>
            <w:tcBorders>
              <w:top w:val="single" w:color="auto" w:sz="4" w:space="0"/>
              <w:bottom w:val="single" w:color="auto" w:sz="4" w:space="0"/>
            </w:tcBorders>
            <w:vAlign w:val="center"/>
          </w:tcPr>
          <w:p w14:paraId="2F1DC0DE">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1</w:t>
            </w:r>
            <w:r>
              <w:rPr>
                <w:rFonts w:hint="eastAsia" w:ascii="宋体" w:hAnsi="宋体" w:eastAsia="宋体" w:cs="宋体"/>
                <w:spacing w:val="-3"/>
                <w:sz w:val="23"/>
                <w:szCs w:val="23"/>
                <w:lang w:eastAsia="zh-CN"/>
              </w:rPr>
              <w:t>.</w:t>
            </w:r>
            <w:r>
              <w:rPr>
                <w:rFonts w:ascii="宋体" w:hAnsi="宋体" w:eastAsia="宋体" w:cs="宋体"/>
                <w:spacing w:val="-3"/>
                <w:sz w:val="23"/>
                <w:szCs w:val="23"/>
              </w:rPr>
              <w:t>5％</w:t>
            </w:r>
          </w:p>
        </w:tc>
        <w:tc>
          <w:tcPr>
            <w:tcW w:w="1305" w:type="dxa"/>
            <w:tcBorders>
              <w:top w:val="single" w:color="auto" w:sz="4" w:space="0"/>
              <w:bottom w:val="single" w:color="auto" w:sz="4" w:space="0"/>
            </w:tcBorders>
            <w:vAlign w:val="center"/>
          </w:tcPr>
          <w:p w14:paraId="1024E63F">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1</w:t>
            </w:r>
            <w:r>
              <w:rPr>
                <w:rFonts w:hint="eastAsia" w:ascii="宋体" w:hAnsi="宋体" w:eastAsia="宋体" w:cs="宋体"/>
                <w:spacing w:val="-2"/>
                <w:sz w:val="23"/>
                <w:szCs w:val="23"/>
                <w:lang w:eastAsia="zh-CN"/>
              </w:rPr>
              <w:t>.</w:t>
            </w:r>
            <w:r>
              <w:rPr>
                <w:rFonts w:ascii="宋体" w:hAnsi="宋体" w:eastAsia="宋体" w:cs="宋体"/>
                <w:spacing w:val="-2"/>
                <w:sz w:val="23"/>
                <w:szCs w:val="23"/>
              </w:rPr>
              <w:t>0%</w:t>
            </w:r>
          </w:p>
        </w:tc>
        <w:tc>
          <w:tcPr>
            <w:tcW w:w="364" w:type="dxa"/>
            <w:vMerge w:val="continue"/>
            <w:tcBorders>
              <w:top w:val="nil"/>
              <w:bottom w:val="single" w:color="auto" w:sz="4" w:space="0"/>
            </w:tcBorders>
            <w:vAlign w:val="center"/>
          </w:tcPr>
          <w:p w14:paraId="3CC53FF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r>
      <w:tr w14:paraId="13C9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vAlign w:val="center"/>
          </w:tcPr>
          <w:p w14:paraId="3E06F41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578636E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338" w:type="dxa"/>
            <w:vMerge w:val="continue"/>
            <w:tcBorders>
              <w:top w:val="single" w:color="auto" w:sz="4" w:space="0"/>
              <w:bottom w:val="single" w:color="auto" w:sz="4" w:space="0"/>
            </w:tcBorders>
            <w:vAlign w:val="center"/>
          </w:tcPr>
          <w:p w14:paraId="3744427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7739F455">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100—50</w:t>
            </w:r>
            <w:r>
              <w:rPr>
                <w:rFonts w:ascii="宋体" w:hAnsi="宋体" w:eastAsia="宋体" w:cs="宋体"/>
                <w:sz w:val="23"/>
                <w:szCs w:val="23"/>
              </w:rPr>
              <w:t>0</w:t>
            </w:r>
          </w:p>
        </w:tc>
        <w:tc>
          <w:tcPr>
            <w:tcW w:w="1380" w:type="dxa"/>
            <w:tcBorders>
              <w:top w:val="single" w:color="auto" w:sz="4" w:space="0"/>
              <w:bottom w:val="single" w:color="auto" w:sz="4" w:space="0"/>
            </w:tcBorders>
            <w:vAlign w:val="center"/>
          </w:tcPr>
          <w:p w14:paraId="5BCB38DA">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1</w:t>
            </w:r>
            <w:r>
              <w:rPr>
                <w:rFonts w:hint="eastAsia" w:ascii="宋体" w:hAnsi="宋体" w:eastAsia="宋体" w:cs="宋体"/>
                <w:spacing w:val="-3"/>
                <w:sz w:val="23"/>
                <w:szCs w:val="23"/>
                <w:lang w:eastAsia="zh-CN"/>
              </w:rPr>
              <w:t>.</w:t>
            </w:r>
            <w:r>
              <w:rPr>
                <w:rFonts w:ascii="宋体" w:hAnsi="宋体" w:eastAsia="宋体" w:cs="宋体"/>
                <w:spacing w:val="-3"/>
                <w:sz w:val="23"/>
                <w:szCs w:val="23"/>
              </w:rPr>
              <w:t>1％</w:t>
            </w:r>
          </w:p>
        </w:tc>
        <w:tc>
          <w:tcPr>
            <w:tcW w:w="1470" w:type="dxa"/>
            <w:tcBorders>
              <w:top w:val="single" w:color="auto" w:sz="4" w:space="0"/>
              <w:bottom w:val="single" w:color="auto" w:sz="4" w:space="0"/>
            </w:tcBorders>
            <w:vAlign w:val="center"/>
          </w:tcPr>
          <w:p w14:paraId="604B1E78">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1"/>
                <w:sz w:val="23"/>
                <w:szCs w:val="23"/>
              </w:rPr>
              <w:t>0</w:t>
            </w:r>
            <w:r>
              <w:rPr>
                <w:rFonts w:hint="eastAsia" w:ascii="宋体" w:hAnsi="宋体" w:eastAsia="宋体" w:cs="宋体"/>
                <w:spacing w:val="1"/>
                <w:sz w:val="23"/>
                <w:szCs w:val="23"/>
                <w:lang w:eastAsia="zh-CN"/>
              </w:rPr>
              <w:t>.</w:t>
            </w:r>
            <w:r>
              <w:rPr>
                <w:rFonts w:ascii="宋体" w:hAnsi="宋体" w:eastAsia="宋体" w:cs="宋体"/>
                <w:spacing w:val="1"/>
                <w:sz w:val="23"/>
                <w:szCs w:val="23"/>
              </w:rPr>
              <w:t>8</w:t>
            </w:r>
            <w:r>
              <w:rPr>
                <w:rFonts w:ascii="宋体" w:hAnsi="宋体" w:eastAsia="宋体" w:cs="宋体"/>
                <w:sz w:val="23"/>
                <w:szCs w:val="23"/>
              </w:rPr>
              <w:t>％</w:t>
            </w:r>
          </w:p>
        </w:tc>
        <w:tc>
          <w:tcPr>
            <w:tcW w:w="1305" w:type="dxa"/>
            <w:tcBorders>
              <w:top w:val="single" w:color="auto" w:sz="4" w:space="0"/>
              <w:bottom w:val="single" w:color="auto" w:sz="4" w:space="0"/>
            </w:tcBorders>
            <w:vAlign w:val="center"/>
          </w:tcPr>
          <w:p w14:paraId="6D5E1161">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0</w:t>
            </w:r>
            <w:r>
              <w:rPr>
                <w:rFonts w:hint="eastAsia" w:ascii="宋体" w:hAnsi="宋体" w:eastAsia="宋体" w:cs="宋体"/>
                <w:spacing w:val="2"/>
                <w:sz w:val="23"/>
                <w:szCs w:val="23"/>
                <w:lang w:eastAsia="zh-CN"/>
              </w:rPr>
              <w:t>.</w:t>
            </w:r>
            <w:r>
              <w:rPr>
                <w:rFonts w:ascii="宋体" w:hAnsi="宋体" w:eastAsia="宋体" w:cs="宋体"/>
                <w:spacing w:val="2"/>
                <w:sz w:val="23"/>
                <w:szCs w:val="23"/>
              </w:rPr>
              <w:t>7%</w:t>
            </w:r>
          </w:p>
        </w:tc>
        <w:tc>
          <w:tcPr>
            <w:tcW w:w="364" w:type="dxa"/>
            <w:vMerge w:val="continue"/>
            <w:tcBorders>
              <w:top w:val="single" w:color="auto" w:sz="4" w:space="0"/>
              <w:bottom w:val="single" w:color="auto" w:sz="4" w:space="0"/>
            </w:tcBorders>
            <w:vAlign w:val="center"/>
          </w:tcPr>
          <w:p w14:paraId="636C897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r>
      <w:tr w14:paraId="3DF6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vAlign w:val="center"/>
          </w:tcPr>
          <w:p w14:paraId="617A205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1E4FA5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338" w:type="dxa"/>
            <w:vMerge w:val="continue"/>
            <w:tcBorders>
              <w:top w:val="single" w:color="auto" w:sz="4" w:space="0"/>
              <w:bottom w:val="single" w:color="auto" w:sz="4" w:space="0"/>
            </w:tcBorders>
            <w:vAlign w:val="center"/>
          </w:tcPr>
          <w:p w14:paraId="212466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271D046E">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13"/>
                <w:sz w:val="23"/>
                <w:szCs w:val="23"/>
              </w:rPr>
              <w:t>5</w:t>
            </w:r>
            <w:r>
              <w:rPr>
                <w:rFonts w:ascii="宋体" w:hAnsi="宋体" w:eastAsia="宋体" w:cs="宋体"/>
                <w:spacing w:val="-9"/>
                <w:sz w:val="23"/>
                <w:szCs w:val="23"/>
              </w:rPr>
              <w:t>00—1000</w:t>
            </w:r>
          </w:p>
        </w:tc>
        <w:tc>
          <w:tcPr>
            <w:tcW w:w="1380" w:type="dxa"/>
            <w:tcBorders>
              <w:top w:val="single" w:color="auto" w:sz="4" w:space="0"/>
              <w:bottom w:val="single" w:color="auto" w:sz="4" w:space="0"/>
            </w:tcBorders>
            <w:vAlign w:val="center"/>
          </w:tcPr>
          <w:p w14:paraId="72F425D8">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1"/>
                <w:sz w:val="23"/>
                <w:szCs w:val="23"/>
              </w:rPr>
              <w:t>0</w:t>
            </w:r>
            <w:r>
              <w:rPr>
                <w:rFonts w:hint="eastAsia" w:ascii="宋体" w:hAnsi="宋体" w:eastAsia="宋体" w:cs="宋体"/>
                <w:spacing w:val="1"/>
                <w:sz w:val="23"/>
                <w:szCs w:val="23"/>
                <w:lang w:eastAsia="zh-CN"/>
              </w:rPr>
              <w:t>.</w:t>
            </w:r>
            <w:r>
              <w:rPr>
                <w:rFonts w:ascii="宋体" w:hAnsi="宋体" w:eastAsia="宋体" w:cs="宋体"/>
                <w:spacing w:val="1"/>
                <w:sz w:val="23"/>
                <w:szCs w:val="23"/>
              </w:rPr>
              <w:t>8</w:t>
            </w:r>
            <w:r>
              <w:rPr>
                <w:rFonts w:ascii="宋体" w:hAnsi="宋体" w:eastAsia="宋体" w:cs="宋体"/>
                <w:sz w:val="23"/>
                <w:szCs w:val="23"/>
              </w:rPr>
              <w:t>％</w:t>
            </w:r>
          </w:p>
        </w:tc>
        <w:tc>
          <w:tcPr>
            <w:tcW w:w="1470" w:type="dxa"/>
            <w:tcBorders>
              <w:top w:val="single" w:color="auto" w:sz="4" w:space="0"/>
              <w:bottom w:val="single" w:color="auto" w:sz="4" w:space="0"/>
            </w:tcBorders>
            <w:vAlign w:val="center"/>
          </w:tcPr>
          <w:p w14:paraId="41B9F694">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0</w:t>
            </w:r>
            <w:r>
              <w:rPr>
                <w:rFonts w:hint="eastAsia" w:ascii="宋体" w:hAnsi="宋体" w:eastAsia="宋体" w:cs="宋体"/>
                <w:spacing w:val="2"/>
                <w:sz w:val="23"/>
                <w:szCs w:val="23"/>
                <w:lang w:eastAsia="zh-CN"/>
              </w:rPr>
              <w:t>.</w:t>
            </w:r>
            <w:r>
              <w:rPr>
                <w:rFonts w:ascii="宋体" w:hAnsi="宋体" w:eastAsia="宋体" w:cs="宋体"/>
                <w:spacing w:val="2"/>
                <w:sz w:val="23"/>
                <w:szCs w:val="23"/>
              </w:rPr>
              <w:t>4</w:t>
            </w:r>
            <w:r>
              <w:rPr>
                <w:rFonts w:ascii="宋体" w:hAnsi="宋体" w:eastAsia="宋体" w:cs="宋体"/>
                <w:spacing w:val="1"/>
                <w:sz w:val="23"/>
                <w:szCs w:val="23"/>
              </w:rPr>
              <w:t>5％</w:t>
            </w:r>
          </w:p>
        </w:tc>
        <w:tc>
          <w:tcPr>
            <w:tcW w:w="1305" w:type="dxa"/>
            <w:tcBorders>
              <w:top w:val="single" w:color="auto" w:sz="4" w:space="0"/>
              <w:bottom w:val="single" w:color="auto" w:sz="4" w:space="0"/>
            </w:tcBorders>
            <w:vAlign w:val="center"/>
          </w:tcPr>
          <w:p w14:paraId="6EE23BDA">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0</w:t>
            </w:r>
            <w:r>
              <w:rPr>
                <w:rFonts w:hint="eastAsia" w:ascii="宋体" w:hAnsi="宋体" w:eastAsia="宋体" w:cs="宋体"/>
                <w:spacing w:val="3"/>
                <w:sz w:val="23"/>
                <w:szCs w:val="23"/>
                <w:lang w:eastAsia="zh-CN"/>
              </w:rPr>
              <w:t>.</w:t>
            </w:r>
            <w:r>
              <w:rPr>
                <w:rFonts w:ascii="宋体" w:hAnsi="宋体" w:eastAsia="宋体" w:cs="宋体"/>
                <w:spacing w:val="2"/>
                <w:sz w:val="23"/>
                <w:szCs w:val="23"/>
              </w:rPr>
              <w:t>55%</w:t>
            </w:r>
          </w:p>
        </w:tc>
        <w:tc>
          <w:tcPr>
            <w:tcW w:w="364" w:type="dxa"/>
            <w:vMerge w:val="continue"/>
            <w:tcBorders>
              <w:top w:val="single" w:color="auto" w:sz="4" w:space="0"/>
              <w:bottom w:val="single" w:color="auto" w:sz="4" w:space="0"/>
            </w:tcBorders>
            <w:vAlign w:val="center"/>
          </w:tcPr>
          <w:p w14:paraId="72409D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r>
      <w:tr w14:paraId="7B7C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vAlign w:val="center"/>
          </w:tcPr>
          <w:p w14:paraId="025C454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65FDD50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338" w:type="dxa"/>
            <w:vMerge w:val="continue"/>
            <w:tcBorders>
              <w:top w:val="single" w:color="auto" w:sz="4" w:space="0"/>
              <w:bottom w:val="single" w:color="auto" w:sz="4" w:space="0"/>
            </w:tcBorders>
            <w:vAlign w:val="center"/>
          </w:tcPr>
          <w:p w14:paraId="7743794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335FF76C">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10</w:t>
            </w:r>
            <w:r>
              <w:rPr>
                <w:rFonts w:ascii="宋体" w:hAnsi="宋体" w:eastAsia="宋体" w:cs="宋体"/>
                <w:spacing w:val="2"/>
                <w:sz w:val="23"/>
                <w:szCs w:val="23"/>
              </w:rPr>
              <w:t>00—5000</w:t>
            </w:r>
          </w:p>
        </w:tc>
        <w:tc>
          <w:tcPr>
            <w:tcW w:w="1380" w:type="dxa"/>
            <w:tcBorders>
              <w:top w:val="single" w:color="auto" w:sz="4" w:space="0"/>
              <w:bottom w:val="single" w:color="auto" w:sz="4" w:space="0"/>
            </w:tcBorders>
            <w:vAlign w:val="center"/>
          </w:tcPr>
          <w:p w14:paraId="26736CCB">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1"/>
                <w:sz w:val="23"/>
                <w:szCs w:val="23"/>
              </w:rPr>
              <w:t>0</w:t>
            </w:r>
            <w:r>
              <w:rPr>
                <w:rFonts w:hint="eastAsia" w:ascii="宋体" w:hAnsi="宋体" w:eastAsia="宋体" w:cs="宋体"/>
                <w:spacing w:val="1"/>
                <w:sz w:val="23"/>
                <w:szCs w:val="23"/>
                <w:lang w:eastAsia="zh-CN"/>
              </w:rPr>
              <w:t>.</w:t>
            </w:r>
            <w:r>
              <w:rPr>
                <w:rFonts w:ascii="宋体" w:hAnsi="宋体" w:eastAsia="宋体" w:cs="宋体"/>
                <w:spacing w:val="1"/>
                <w:sz w:val="23"/>
                <w:szCs w:val="23"/>
              </w:rPr>
              <w:t>5</w:t>
            </w:r>
            <w:r>
              <w:rPr>
                <w:rFonts w:ascii="宋体" w:hAnsi="宋体" w:eastAsia="宋体" w:cs="宋体"/>
                <w:sz w:val="23"/>
                <w:szCs w:val="23"/>
              </w:rPr>
              <w:t>％</w:t>
            </w:r>
          </w:p>
        </w:tc>
        <w:tc>
          <w:tcPr>
            <w:tcW w:w="1470" w:type="dxa"/>
            <w:tcBorders>
              <w:top w:val="single" w:color="auto" w:sz="4" w:space="0"/>
              <w:bottom w:val="single" w:color="auto" w:sz="4" w:space="0"/>
            </w:tcBorders>
            <w:vAlign w:val="center"/>
          </w:tcPr>
          <w:p w14:paraId="03DD12EF">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0</w:t>
            </w:r>
            <w:r>
              <w:rPr>
                <w:rFonts w:hint="eastAsia" w:ascii="宋体" w:hAnsi="宋体" w:eastAsia="宋体" w:cs="宋体"/>
                <w:spacing w:val="2"/>
                <w:sz w:val="23"/>
                <w:szCs w:val="23"/>
                <w:lang w:eastAsia="zh-CN"/>
              </w:rPr>
              <w:t>.</w:t>
            </w:r>
            <w:r>
              <w:rPr>
                <w:rFonts w:ascii="宋体" w:hAnsi="宋体" w:eastAsia="宋体" w:cs="宋体"/>
                <w:spacing w:val="2"/>
                <w:sz w:val="23"/>
                <w:szCs w:val="23"/>
              </w:rPr>
              <w:t>2</w:t>
            </w:r>
            <w:r>
              <w:rPr>
                <w:rFonts w:ascii="宋体" w:hAnsi="宋体" w:eastAsia="宋体" w:cs="宋体"/>
                <w:spacing w:val="1"/>
                <w:sz w:val="23"/>
                <w:szCs w:val="23"/>
              </w:rPr>
              <w:t>5％</w:t>
            </w:r>
          </w:p>
        </w:tc>
        <w:tc>
          <w:tcPr>
            <w:tcW w:w="1305" w:type="dxa"/>
            <w:tcBorders>
              <w:top w:val="single" w:color="auto" w:sz="4" w:space="0"/>
              <w:bottom w:val="single" w:color="auto" w:sz="4" w:space="0"/>
            </w:tcBorders>
            <w:vAlign w:val="center"/>
          </w:tcPr>
          <w:p w14:paraId="6541BC4B">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0</w:t>
            </w:r>
            <w:r>
              <w:rPr>
                <w:rFonts w:hint="eastAsia" w:ascii="宋体" w:hAnsi="宋体" w:eastAsia="宋体" w:cs="宋体"/>
                <w:spacing w:val="3"/>
                <w:sz w:val="23"/>
                <w:szCs w:val="23"/>
                <w:lang w:eastAsia="zh-CN"/>
              </w:rPr>
              <w:t>.</w:t>
            </w:r>
            <w:r>
              <w:rPr>
                <w:rFonts w:ascii="宋体" w:hAnsi="宋体" w:eastAsia="宋体" w:cs="宋体"/>
                <w:spacing w:val="2"/>
                <w:sz w:val="23"/>
                <w:szCs w:val="23"/>
              </w:rPr>
              <w:t>35%</w:t>
            </w:r>
          </w:p>
        </w:tc>
        <w:tc>
          <w:tcPr>
            <w:tcW w:w="364" w:type="dxa"/>
            <w:vMerge w:val="continue"/>
            <w:tcBorders>
              <w:top w:val="single" w:color="auto" w:sz="4" w:space="0"/>
              <w:bottom w:val="single" w:color="auto" w:sz="4" w:space="0"/>
            </w:tcBorders>
            <w:vAlign w:val="center"/>
          </w:tcPr>
          <w:p w14:paraId="1F7D03E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r>
      <w:tr w14:paraId="0635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3873A3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w:t>
            </w:r>
          </w:p>
        </w:tc>
        <w:tc>
          <w:tcPr>
            <w:tcW w:w="1200" w:type="dxa"/>
            <w:tcBorders>
              <w:top w:val="single" w:color="auto" w:sz="4" w:space="0"/>
            </w:tcBorders>
            <w:vAlign w:val="center"/>
          </w:tcPr>
          <w:p w14:paraId="1D7DEAD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代理费接收账户</w:t>
            </w:r>
          </w:p>
        </w:tc>
        <w:tc>
          <w:tcPr>
            <w:tcW w:w="6807" w:type="dxa"/>
            <w:gridSpan w:val="6"/>
            <w:tcBorders>
              <w:top w:val="single" w:color="auto" w:sz="4" w:space="0"/>
            </w:tcBorders>
            <w:vAlign w:val="center"/>
          </w:tcPr>
          <w:p w14:paraId="269B5B53">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val="en-US" w:eastAsia="zh-CN"/>
              </w:rPr>
              <w:t>开户名称：</w:t>
            </w:r>
            <w:r>
              <w:rPr>
                <w:rFonts w:hint="eastAsia" w:ascii="宋体" w:hAnsi="宋体" w:eastAsia="宋体" w:cs="宋体"/>
                <w:b w:val="0"/>
                <w:bCs w:val="0"/>
                <w:sz w:val="23"/>
                <w:szCs w:val="23"/>
                <w:vertAlign w:val="baseline"/>
                <w:lang w:val="en-US" w:eastAsia="zh-CN"/>
              </w:rPr>
              <w:t>陕西天诚志业项目管理有限公司</w:t>
            </w:r>
          </w:p>
          <w:p w14:paraId="126CA5C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val="en-US" w:eastAsia="zh-CN"/>
              </w:rPr>
              <w:t>开户行：</w:t>
            </w:r>
            <w:r>
              <w:rPr>
                <w:rFonts w:hint="eastAsia" w:ascii="宋体" w:hAnsi="宋体" w:eastAsia="宋体" w:cs="宋体"/>
                <w:b w:val="0"/>
                <w:bCs w:val="0"/>
                <w:sz w:val="23"/>
                <w:szCs w:val="23"/>
                <w:vertAlign w:val="baseline"/>
                <w:lang w:val="en-US" w:eastAsia="zh-CN"/>
              </w:rPr>
              <w:t>兴业银行股份有限公司榆林神木支行</w:t>
            </w:r>
          </w:p>
          <w:p w14:paraId="62F62E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val="en-US" w:eastAsia="zh-CN"/>
              </w:rPr>
              <w:t>账 号：</w:t>
            </w:r>
            <w:r>
              <w:rPr>
                <w:rFonts w:hint="eastAsia" w:ascii="宋体" w:hAnsi="宋体" w:eastAsia="宋体" w:cs="宋体"/>
                <w:b w:val="0"/>
                <w:bCs w:val="0"/>
                <w:sz w:val="23"/>
                <w:szCs w:val="23"/>
                <w:vertAlign w:val="baseline"/>
                <w:lang w:val="en-US" w:eastAsia="zh-CN"/>
              </w:rPr>
              <w:t>457020100100042877</w:t>
            </w:r>
          </w:p>
          <w:p w14:paraId="18456BA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val="en-US" w:eastAsia="zh-CN"/>
              </w:rPr>
              <w:t>行 号：</w:t>
            </w:r>
            <w:r>
              <w:rPr>
                <w:rFonts w:hint="eastAsia" w:ascii="宋体" w:hAnsi="宋体" w:cs="宋体"/>
                <w:b w:val="0"/>
                <w:bCs w:val="0"/>
                <w:sz w:val="23"/>
                <w:szCs w:val="23"/>
                <w:vertAlign w:val="baseline"/>
                <w:lang w:val="en-US" w:eastAsia="zh-CN"/>
              </w:rPr>
              <w:t>309806207021</w:t>
            </w:r>
          </w:p>
        </w:tc>
      </w:tr>
      <w:tr w14:paraId="6369D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51D888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w:t>
            </w:r>
          </w:p>
        </w:tc>
        <w:tc>
          <w:tcPr>
            <w:tcW w:w="1200" w:type="dxa"/>
            <w:vAlign w:val="center"/>
          </w:tcPr>
          <w:p w14:paraId="4C6605D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同义词语</w:t>
            </w:r>
          </w:p>
        </w:tc>
        <w:tc>
          <w:tcPr>
            <w:tcW w:w="6807" w:type="dxa"/>
            <w:gridSpan w:val="6"/>
            <w:vAlign w:val="center"/>
          </w:tcPr>
          <w:p w14:paraId="4C24E29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构成</w:t>
            </w:r>
            <w:r>
              <w:rPr>
                <w:rFonts w:hint="eastAsia" w:ascii="宋体" w:hAnsi="宋体" w:cs="宋体"/>
                <w:b w:val="0"/>
                <w:bCs w:val="0"/>
                <w:sz w:val="23"/>
                <w:szCs w:val="23"/>
                <w:vertAlign w:val="baseline"/>
                <w:lang w:val="en-US" w:eastAsia="zh-CN"/>
              </w:rPr>
              <w:t>采购文件</w:t>
            </w:r>
            <w:r>
              <w:rPr>
                <w:rFonts w:hint="eastAsia" w:ascii="宋体" w:hAnsi="宋体" w:eastAsia="宋体" w:cs="宋体"/>
                <w:b w:val="0"/>
                <w:bCs w:val="0"/>
                <w:sz w:val="23"/>
                <w:szCs w:val="23"/>
                <w:vertAlign w:val="baseline"/>
                <w:lang w:val="en-US" w:eastAsia="zh-CN"/>
              </w:rPr>
              <w:t>组成部分的各章节中出现的措辞“委托人”、“发包人”和“</w:t>
            </w:r>
            <w:r>
              <w:rPr>
                <w:rFonts w:hint="eastAsia" w:ascii="宋体" w:hAnsi="宋体" w:cs="宋体"/>
                <w:b w:val="0"/>
                <w:bCs w:val="0"/>
                <w:sz w:val="23"/>
                <w:szCs w:val="23"/>
                <w:vertAlign w:val="baseline"/>
                <w:lang w:val="en-US" w:eastAsia="zh-CN"/>
              </w:rPr>
              <w:t>投标人</w:t>
            </w:r>
            <w:r>
              <w:rPr>
                <w:rFonts w:hint="eastAsia" w:ascii="宋体" w:hAnsi="宋体" w:eastAsia="宋体" w:cs="宋体"/>
                <w:b w:val="0"/>
                <w:bCs w:val="0"/>
                <w:sz w:val="23"/>
                <w:szCs w:val="23"/>
                <w:vertAlign w:val="baseline"/>
                <w:lang w:val="en-US" w:eastAsia="zh-CN"/>
              </w:rPr>
              <w:t>”、“承包人”，在招标投标阶段应当分别按“采购人”和“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”进行理解。</w:t>
            </w:r>
          </w:p>
        </w:tc>
      </w:tr>
      <w:tr w14:paraId="4A9F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8611F28">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23</w:t>
            </w:r>
          </w:p>
        </w:tc>
        <w:tc>
          <w:tcPr>
            <w:tcW w:w="1200" w:type="dxa"/>
            <w:vAlign w:val="center"/>
          </w:tcPr>
          <w:p w14:paraId="7837341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样品的退还</w:t>
            </w:r>
          </w:p>
        </w:tc>
        <w:tc>
          <w:tcPr>
            <w:tcW w:w="6807" w:type="dxa"/>
            <w:gridSpan w:val="6"/>
            <w:vAlign w:val="center"/>
          </w:tcPr>
          <w:p w14:paraId="3089218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若文件内要求提供样品的，须按照</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文件密封要求密封递交，标明项目名称、项目编号、</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名称、样品名称等标识并随</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文件一同递交，未中标人样品的退还时间同投标保证金退还时间，中标人的样品由采购人封样不予退还并作为本项目的验收依据</w:t>
            </w:r>
          </w:p>
        </w:tc>
      </w:tr>
      <w:tr w14:paraId="7771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563C2B9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24</w:t>
            </w:r>
          </w:p>
        </w:tc>
        <w:tc>
          <w:tcPr>
            <w:tcW w:w="1200" w:type="dxa"/>
            <w:vAlign w:val="center"/>
          </w:tcPr>
          <w:p w14:paraId="021D9D7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其他</w:t>
            </w:r>
          </w:p>
        </w:tc>
        <w:tc>
          <w:tcPr>
            <w:tcW w:w="6807" w:type="dxa"/>
            <w:gridSpan w:val="6"/>
            <w:vAlign w:val="center"/>
          </w:tcPr>
          <w:p w14:paraId="4A72BC8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 中国人民银行西安分行关于深入推进政府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动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动。榆林市“政采贷”业务办理银行联系表详见如下：</w:t>
            </w:r>
          </w:p>
        </w:tc>
      </w:tr>
      <w:tr w14:paraId="7D46A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8522" w:type="dxa"/>
            <w:gridSpan w:val="8"/>
            <w:vAlign w:val="center"/>
          </w:tcPr>
          <w:tbl>
            <w:tblPr>
              <w:tblStyle w:val="20"/>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969"/>
              <w:gridCol w:w="1068"/>
              <w:gridCol w:w="1068"/>
              <w:gridCol w:w="1068"/>
              <w:gridCol w:w="1068"/>
              <w:gridCol w:w="1068"/>
              <w:gridCol w:w="1506"/>
            </w:tblGrid>
            <w:tr w14:paraId="6D2F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8"/>
                </w:tcPr>
                <w:p w14:paraId="0C1544C4">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榆林市“政采贷”业务办理银行联系表</w:t>
                  </w:r>
                </w:p>
              </w:tc>
            </w:tr>
            <w:tr w14:paraId="1D2F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1" w:type="dxa"/>
                  <w:vAlign w:val="center"/>
                </w:tcPr>
                <w:p w14:paraId="34A48390">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序号</w:t>
                  </w:r>
                </w:p>
              </w:tc>
              <w:tc>
                <w:tcPr>
                  <w:tcW w:w="969" w:type="dxa"/>
                  <w:vAlign w:val="center"/>
                </w:tcPr>
                <w:p w14:paraId="42E49D21">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银行名称</w:t>
                  </w:r>
                </w:p>
              </w:tc>
              <w:tc>
                <w:tcPr>
                  <w:tcW w:w="1068" w:type="dxa"/>
                  <w:vAlign w:val="center"/>
                </w:tcPr>
                <w:p w14:paraId="1DC1C5B0">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产品名称</w:t>
                  </w:r>
                </w:p>
              </w:tc>
              <w:tc>
                <w:tcPr>
                  <w:tcW w:w="1068" w:type="dxa"/>
                  <w:vAlign w:val="center"/>
                </w:tcPr>
                <w:p w14:paraId="7E2B4533">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贷款额度</w:t>
                  </w:r>
                </w:p>
              </w:tc>
              <w:tc>
                <w:tcPr>
                  <w:tcW w:w="1068" w:type="dxa"/>
                  <w:vAlign w:val="center"/>
                </w:tcPr>
                <w:p w14:paraId="2DB3D771">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贷款期限</w:t>
                  </w:r>
                </w:p>
              </w:tc>
              <w:tc>
                <w:tcPr>
                  <w:tcW w:w="1068" w:type="dxa"/>
                  <w:vAlign w:val="center"/>
                </w:tcPr>
                <w:p w14:paraId="6EBA579E">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贷款利率</w:t>
                  </w:r>
                </w:p>
              </w:tc>
              <w:tc>
                <w:tcPr>
                  <w:tcW w:w="1068" w:type="dxa"/>
                  <w:vAlign w:val="center"/>
                </w:tcPr>
                <w:p w14:paraId="7214E693">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办理时效</w:t>
                  </w:r>
                </w:p>
              </w:tc>
              <w:tc>
                <w:tcPr>
                  <w:tcW w:w="1506" w:type="dxa"/>
                  <w:vAlign w:val="center"/>
                </w:tcPr>
                <w:p w14:paraId="1A5D8B98">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联系人</w:t>
                  </w:r>
                </w:p>
              </w:tc>
            </w:tr>
            <w:tr w14:paraId="4017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203335E8">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1</w:t>
                  </w:r>
                </w:p>
              </w:tc>
              <w:tc>
                <w:tcPr>
                  <w:tcW w:w="969" w:type="dxa"/>
                  <w:vAlign w:val="center"/>
                </w:tcPr>
                <w:p w14:paraId="2DC4AA80">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长安</w:t>
                  </w:r>
                </w:p>
                <w:p w14:paraId="7696194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银行</w:t>
                  </w:r>
                </w:p>
              </w:tc>
              <w:tc>
                <w:tcPr>
                  <w:tcW w:w="1068" w:type="dxa"/>
                  <w:vAlign w:val="center"/>
                </w:tcPr>
                <w:p w14:paraId="169302D4">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政采贷</w:t>
                  </w:r>
                </w:p>
              </w:tc>
              <w:tc>
                <w:tcPr>
                  <w:tcW w:w="1068" w:type="dxa"/>
                  <w:vAlign w:val="center"/>
                </w:tcPr>
                <w:p w14:paraId="24A0DD3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1000万元</w:t>
                  </w:r>
                </w:p>
              </w:tc>
              <w:tc>
                <w:tcPr>
                  <w:tcW w:w="1068" w:type="dxa"/>
                  <w:vAlign w:val="center"/>
                </w:tcPr>
                <w:p w14:paraId="1FA6AC6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1-3年</w:t>
                  </w:r>
                </w:p>
              </w:tc>
              <w:tc>
                <w:tcPr>
                  <w:tcW w:w="1068" w:type="dxa"/>
                  <w:vAlign w:val="center"/>
                </w:tcPr>
                <w:p w14:paraId="317DF43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w:t>
                  </w:r>
                </w:p>
              </w:tc>
              <w:tc>
                <w:tcPr>
                  <w:tcW w:w="1068" w:type="dxa"/>
                  <w:vAlign w:val="center"/>
                </w:tcPr>
                <w:p w14:paraId="714CC4C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72小时</w:t>
                  </w:r>
                </w:p>
              </w:tc>
              <w:tc>
                <w:tcPr>
                  <w:tcW w:w="1506" w:type="dxa"/>
                  <w:vAlign w:val="center"/>
                </w:tcPr>
                <w:p w14:paraId="10C75451">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魏  众</w:t>
                  </w:r>
                </w:p>
                <w:p w14:paraId="725A41BD">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15109123951</w:t>
                  </w:r>
                </w:p>
              </w:tc>
            </w:tr>
            <w:tr w14:paraId="6DFF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634C1E18">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2</w:t>
                  </w:r>
                </w:p>
              </w:tc>
              <w:tc>
                <w:tcPr>
                  <w:tcW w:w="969" w:type="dxa"/>
                  <w:vAlign w:val="center"/>
                </w:tcPr>
                <w:p w14:paraId="60E0FFB0">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中信</w:t>
                  </w:r>
                </w:p>
                <w:p w14:paraId="4F775FC4">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银行</w:t>
                  </w:r>
                </w:p>
              </w:tc>
              <w:tc>
                <w:tcPr>
                  <w:tcW w:w="1068" w:type="dxa"/>
                  <w:vAlign w:val="center"/>
                </w:tcPr>
                <w:p w14:paraId="5738322C">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政采E贷</w:t>
                  </w:r>
                </w:p>
              </w:tc>
              <w:tc>
                <w:tcPr>
                  <w:tcW w:w="1068" w:type="dxa"/>
                  <w:vAlign w:val="center"/>
                </w:tcPr>
                <w:p w14:paraId="50845501">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1000万元</w:t>
                  </w:r>
                </w:p>
              </w:tc>
              <w:tc>
                <w:tcPr>
                  <w:tcW w:w="1068" w:type="dxa"/>
                  <w:vAlign w:val="center"/>
                </w:tcPr>
                <w:p w14:paraId="1A226221">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1-3年</w:t>
                  </w:r>
                </w:p>
              </w:tc>
              <w:tc>
                <w:tcPr>
                  <w:tcW w:w="1068" w:type="dxa"/>
                  <w:vAlign w:val="center"/>
                </w:tcPr>
                <w:p w14:paraId="7A82A347">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3.45%起</w:t>
                  </w:r>
                </w:p>
              </w:tc>
              <w:tc>
                <w:tcPr>
                  <w:tcW w:w="1068" w:type="dxa"/>
                  <w:vAlign w:val="center"/>
                </w:tcPr>
                <w:p w14:paraId="0BE6B0FF">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24小时</w:t>
                  </w:r>
                </w:p>
              </w:tc>
              <w:tc>
                <w:tcPr>
                  <w:tcW w:w="1506" w:type="dxa"/>
                  <w:vAlign w:val="center"/>
                </w:tcPr>
                <w:p w14:paraId="16DA996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高  明</w:t>
                  </w:r>
                </w:p>
                <w:p w14:paraId="4ECFE94F">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18992218795</w:t>
                  </w:r>
                </w:p>
              </w:tc>
            </w:tr>
            <w:tr w14:paraId="532D7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4D320468">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3</w:t>
                  </w:r>
                </w:p>
              </w:tc>
              <w:tc>
                <w:tcPr>
                  <w:tcW w:w="969" w:type="dxa"/>
                  <w:vAlign w:val="center"/>
                </w:tcPr>
                <w:p w14:paraId="0606888A">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光大</w:t>
                  </w:r>
                </w:p>
                <w:p w14:paraId="5CDC5F0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银行</w:t>
                  </w:r>
                </w:p>
              </w:tc>
              <w:tc>
                <w:tcPr>
                  <w:tcW w:w="1068" w:type="dxa"/>
                  <w:vAlign w:val="center"/>
                </w:tcPr>
                <w:p w14:paraId="1846834D">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政采贷</w:t>
                  </w:r>
                </w:p>
              </w:tc>
              <w:tc>
                <w:tcPr>
                  <w:tcW w:w="1068" w:type="dxa"/>
                  <w:vAlign w:val="center"/>
                </w:tcPr>
                <w:p w14:paraId="7AC2436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1000万元</w:t>
                  </w:r>
                </w:p>
              </w:tc>
              <w:tc>
                <w:tcPr>
                  <w:tcW w:w="1068" w:type="dxa"/>
                  <w:vAlign w:val="center"/>
                </w:tcPr>
                <w:p w14:paraId="7613F13C">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1-3年</w:t>
                  </w:r>
                </w:p>
              </w:tc>
              <w:tc>
                <w:tcPr>
                  <w:tcW w:w="1068" w:type="dxa"/>
                  <w:vAlign w:val="center"/>
                </w:tcPr>
                <w:p w14:paraId="27E53F00">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3.3%</w:t>
                  </w:r>
                </w:p>
              </w:tc>
              <w:tc>
                <w:tcPr>
                  <w:tcW w:w="1068" w:type="dxa"/>
                  <w:vAlign w:val="center"/>
                </w:tcPr>
                <w:p w14:paraId="65764744">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72小时</w:t>
                  </w:r>
                </w:p>
              </w:tc>
              <w:tc>
                <w:tcPr>
                  <w:tcW w:w="1506" w:type="dxa"/>
                  <w:vAlign w:val="center"/>
                </w:tcPr>
                <w:p w14:paraId="1AE35AF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尹皓永</w:t>
                  </w:r>
                </w:p>
                <w:p w14:paraId="4743EB3F">
                  <w:pPr>
                    <w:keepNext w:val="0"/>
                    <w:keepLines w:val="0"/>
                    <w:pageBreakBefore w:val="0"/>
                    <w:widowControl w:val="0"/>
                    <w:wordWrap/>
                    <w:overflowPunct/>
                    <w:topLinePunct w:val="0"/>
                    <w:autoSpaceDE w:val="0"/>
                    <w:autoSpaceDN w:val="0"/>
                    <w:bidi w:val="0"/>
                    <w:spacing w:line="240" w:lineRule="auto"/>
                    <w:jc w:val="center"/>
                    <w:rPr>
                      <w:rFonts w:hint="default" w:ascii="宋体" w:hAnsi="宋体" w:eastAsia="宋体" w:cs="宋体"/>
                      <w:sz w:val="23"/>
                      <w:szCs w:val="23"/>
                      <w:lang w:val="en-US" w:eastAsia="zh-CN"/>
                    </w:rPr>
                  </w:pPr>
                  <w:r>
                    <w:rPr>
                      <w:rFonts w:hint="eastAsia" w:ascii="宋体" w:hAnsi="宋体" w:eastAsia="宋体" w:cs="宋体"/>
                      <w:sz w:val="23"/>
                      <w:szCs w:val="23"/>
                      <w:lang w:val="en-US" w:eastAsia="zh-CN"/>
                    </w:rPr>
                    <w:t>18791214448</w:t>
                  </w:r>
                </w:p>
              </w:tc>
            </w:tr>
            <w:tr w14:paraId="03B75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2EB28FDE">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4</w:t>
                  </w:r>
                </w:p>
              </w:tc>
              <w:tc>
                <w:tcPr>
                  <w:tcW w:w="969" w:type="dxa"/>
                  <w:vAlign w:val="center"/>
                </w:tcPr>
                <w:p w14:paraId="4B678237">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交通</w:t>
                  </w:r>
                </w:p>
                <w:p w14:paraId="5CB41E6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银行</w:t>
                  </w:r>
                </w:p>
              </w:tc>
              <w:tc>
                <w:tcPr>
                  <w:tcW w:w="1068" w:type="dxa"/>
                  <w:vAlign w:val="center"/>
                </w:tcPr>
                <w:p w14:paraId="6E1E126D">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秦政贷</w:t>
                  </w:r>
                </w:p>
              </w:tc>
              <w:tc>
                <w:tcPr>
                  <w:tcW w:w="1068" w:type="dxa"/>
                  <w:vAlign w:val="center"/>
                </w:tcPr>
                <w:p w14:paraId="7BC091F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1000万元</w:t>
                  </w:r>
                </w:p>
              </w:tc>
              <w:tc>
                <w:tcPr>
                  <w:tcW w:w="1068" w:type="dxa"/>
                  <w:vAlign w:val="center"/>
                </w:tcPr>
                <w:p w14:paraId="683597F7">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1年</w:t>
                  </w:r>
                </w:p>
              </w:tc>
              <w:tc>
                <w:tcPr>
                  <w:tcW w:w="1068" w:type="dxa"/>
                  <w:vAlign w:val="center"/>
                </w:tcPr>
                <w:p w14:paraId="51B9A94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3.45%</w:t>
                  </w:r>
                </w:p>
              </w:tc>
              <w:tc>
                <w:tcPr>
                  <w:tcW w:w="1068" w:type="dxa"/>
                  <w:vAlign w:val="center"/>
                </w:tcPr>
                <w:p w14:paraId="22565E1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24小时</w:t>
                  </w:r>
                </w:p>
              </w:tc>
              <w:tc>
                <w:tcPr>
                  <w:tcW w:w="1506" w:type="dxa"/>
                  <w:vAlign w:val="center"/>
                </w:tcPr>
                <w:p w14:paraId="14B0C801">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张  飞</w:t>
                  </w:r>
                </w:p>
                <w:p w14:paraId="20C90CF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15291296886</w:t>
                  </w:r>
                </w:p>
              </w:tc>
            </w:tr>
            <w:tr w14:paraId="497F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04AAEE24">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5</w:t>
                  </w:r>
                </w:p>
              </w:tc>
              <w:tc>
                <w:tcPr>
                  <w:tcW w:w="969" w:type="dxa"/>
                  <w:vAlign w:val="center"/>
                </w:tcPr>
                <w:p w14:paraId="59D1B92D">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中国</w:t>
                  </w:r>
                </w:p>
                <w:p w14:paraId="74194DA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银行</w:t>
                  </w:r>
                </w:p>
              </w:tc>
              <w:tc>
                <w:tcPr>
                  <w:tcW w:w="1068" w:type="dxa"/>
                  <w:vAlign w:val="center"/>
                </w:tcPr>
                <w:p w14:paraId="65461B5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政采贷</w:t>
                  </w:r>
                </w:p>
              </w:tc>
              <w:tc>
                <w:tcPr>
                  <w:tcW w:w="1068" w:type="dxa"/>
                  <w:vAlign w:val="center"/>
                </w:tcPr>
                <w:p w14:paraId="16F726EB">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1000万元</w:t>
                  </w:r>
                </w:p>
              </w:tc>
              <w:tc>
                <w:tcPr>
                  <w:tcW w:w="1068" w:type="dxa"/>
                  <w:vAlign w:val="center"/>
                </w:tcPr>
                <w:p w14:paraId="0A45D59B">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1-3年</w:t>
                  </w:r>
                </w:p>
              </w:tc>
              <w:tc>
                <w:tcPr>
                  <w:tcW w:w="1068" w:type="dxa"/>
                  <w:vAlign w:val="center"/>
                </w:tcPr>
                <w:p w14:paraId="51980BF1">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3.45%</w:t>
                  </w:r>
                </w:p>
              </w:tc>
              <w:tc>
                <w:tcPr>
                  <w:tcW w:w="1068" w:type="dxa"/>
                  <w:vAlign w:val="center"/>
                </w:tcPr>
                <w:p w14:paraId="5F797F4B">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72小时</w:t>
                  </w:r>
                </w:p>
              </w:tc>
              <w:tc>
                <w:tcPr>
                  <w:tcW w:w="1506" w:type="dxa"/>
                  <w:vAlign w:val="center"/>
                </w:tcPr>
                <w:p w14:paraId="618891F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李  浩</w:t>
                  </w:r>
                </w:p>
                <w:p w14:paraId="3CA80A2A">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18691230007</w:t>
                  </w:r>
                </w:p>
              </w:tc>
            </w:tr>
            <w:tr w14:paraId="3196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23443897">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6</w:t>
                  </w:r>
                </w:p>
              </w:tc>
              <w:tc>
                <w:tcPr>
                  <w:tcW w:w="969" w:type="dxa"/>
                  <w:vAlign w:val="center"/>
                </w:tcPr>
                <w:p w14:paraId="2925B9B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招商</w:t>
                  </w:r>
                </w:p>
                <w:p w14:paraId="6F82CF3E">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银行</w:t>
                  </w:r>
                </w:p>
              </w:tc>
              <w:tc>
                <w:tcPr>
                  <w:tcW w:w="1068" w:type="dxa"/>
                  <w:vAlign w:val="center"/>
                </w:tcPr>
                <w:p w14:paraId="1497AEC7">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政采贷</w:t>
                  </w:r>
                </w:p>
              </w:tc>
              <w:tc>
                <w:tcPr>
                  <w:tcW w:w="1068" w:type="dxa"/>
                  <w:vAlign w:val="center"/>
                </w:tcPr>
                <w:p w14:paraId="05BB860A">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3000万元</w:t>
                  </w:r>
                </w:p>
              </w:tc>
              <w:tc>
                <w:tcPr>
                  <w:tcW w:w="1068" w:type="dxa"/>
                  <w:vAlign w:val="center"/>
                </w:tcPr>
                <w:p w14:paraId="454DFBCC">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1-3年</w:t>
                  </w:r>
                </w:p>
              </w:tc>
              <w:tc>
                <w:tcPr>
                  <w:tcW w:w="1068" w:type="dxa"/>
                  <w:vAlign w:val="center"/>
                </w:tcPr>
                <w:p w14:paraId="0BE77D6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3.45%起</w:t>
                  </w:r>
                </w:p>
              </w:tc>
              <w:tc>
                <w:tcPr>
                  <w:tcW w:w="1068" w:type="dxa"/>
                  <w:vAlign w:val="center"/>
                </w:tcPr>
                <w:p w14:paraId="4655592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24小时</w:t>
                  </w:r>
                </w:p>
              </w:tc>
              <w:tc>
                <w:tcPr>
                  <w:tcW w:w="1506" w:type="dxa"/>
                  <w:vAlign w:val="center"/>
                </w:tcPr>
                <w:p w14:paraId="12766E8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马  烨</w:t>
                  </w:r>
                </w:p>
                <w:p w14:paraId="0C0D228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15596100007</w:t>
                  </w:r>
                </w:p>
              </w:tc>
            </w:tr>
            <w:tr w14:paraId="7AA7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198CDEB9">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7</w:t>
                  </w:r>
                </w:p>
              </w:tc>
              <w:tc>
                <w:tcPr>
                  <w:tcW w:w="969" w:type="dxa"/>
                  <w:vAlign w:val="center"/>
                </w:tcPr>
                <w:p w14:paraId="122F237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浦发</w:t>
                  </w:r>
                </w:p>
                <w:p w14:paraId="582D161C">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银行</w:t>
                  </w:r>
                </w:p>
              </w:tc>
              <w:tc>
                <w:tcPr>
                  <w:tcW w:w="1068" w:type="dxa"/>
                  <w:vAlign w:val="center"/>
                </w:tcPr>
                <w:p w14:paraId="51FC13C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政采E贷</w:t>
                  </w:r>
                </w:p>
              </w:tc>
              <w:tc>
                <w:tcPr>
                  <w:tcW w:w="1068" w:type="dxa"/>
                  <w:vAlign w:val="center"/>
                </w:tcPr>
                <w:p w14:paraId="114B0D8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1000万元</w:t>
                  </w:r>
                </w:p>
              </w:tc>
              <w:tc>
                <w:tcPr>
                  <w:tcW w:w="1068" w:type="dxa"/>
                  <w:vAlign w:val="center"/>
                </w:tcPr>
                <w:p w14:paraId="7432C31D">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1年</w:t>
                  </w:r>
                </w:p>
              </w:tc>
              <w:tc>
                <w:tcPr>
                  <w:tcW w:w="1068" w:type="dxa"/>
                  <w:vAlign w:val="center"/>
                </w:tcPr>
                <w:p w14:paraId="29A482E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3.45%起</w:t>
                  </w:r>
                </w:p>
              </w:tc>
              <w:tc>
                <w:tcPr>
                  <w:tcW w:w="1068" w:type="dxa"/>
                  <w:vAlign w:val="center"/>
                </w:tcPr>
                <w:p w14:paraId="50163FA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72小时</w:t>
                  </w:r>
                </w:p>
              </w:tc>
              <w:tc>
                <w:tcPr>
                  <w:tcW w:w="1506" w:type="dxa"/>
                  <w:vAlign w:val="center"/>
                </w:tcPr>
                <w:p w14:paraId="0198E2B0">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朱  君</w:t>
                  </w:r>
                </w:p>
                <w:p w14:paraId="5621329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15629169158</w:t>
                  </w:r>
                </w:p>
              </w:tc>
            </w:tr>
            <w:tr w14:paraId="5CB0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6DEF0CD9">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8</w:t>
                  </w:r>
                </w:p>
              </w:tc>
              <w:tc>
                <w:tcPr>
                  <w:tcW w:w="969" w:type="dxa"/>
                  <w:vAlign w:val="center"/>
                </w:tcPr>
                <w:p w14:paraId="0B857C47">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农商</w:t>
                  </w:r>
                </w:p>
                <w:p w14:paraId="71672E8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银行</w:t>
                  </w:r>
                </w:p>
              </w:tc>
              <w:tc>
                <w:tcPr>
                  <w:tcW w:w="1068" w:type="dxa"/>
                  <w:vAlign w:val="center"/>
                </w:tcPr>
                <w:p w14:paraId="1D3C941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政采贷</w:t>
                  </w:r>
                </w:p>
              </w:tc>
              <w:tc>
                <w:tcPr>
                  <w:tcW w:w="1068" w:type="dxa"/>
                  <w:vAlign w:val="center"/>
                </w:tcPr>
                <w:p w14:paraId="391FC980">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1000万元</w:t>
                  </w:r>
                </w:p>
              </w:tc>
              <w:tc>
                <w:tcPr>
                  <w:tcW w:w="1068" w:type="dxa"/>
                  <w:vAlign w:val="center"/>
                </w:tcPr>
                <w:p w14:paraId="3398081B">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1-2年</w:t>
                  </w:r>
                </w:p>
              </w:tc>
              <w:tc>
                <w:tcPr>
                  <w:tcW w:w="1068" w:type="dxa"/>
                  <w:vAlign w:val="center"/>
                </w:tcPr>
                <w:p w14:paraId="13AC8969">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3.45%-5.8%</w:t>
                  </w:r>
                </w:p>
              </w:tc>
              <w:tc>
                <w:tcPr>
                  <w:tcW w:w="1068" w:type="dxa"/>
                  <w:vAlign w:val="center"/>
                </w:tcPr>
                <w:p w14:paraId="1B8338D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24小时</w:t>
                  </w:r>
                </w:p>
              </w:tc>
              <w:tc>
                <w:tcPr>
                  <w:tcW w:w="1506" w:type="dxa"/>
                  <w:vAlign w:val="center"/>
                </w:tcPr>
                <w:p w14:paraId="4572180F">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王  璐</w:t>
                  </w:r>
                </w:p>
                <w:p w14:paraId="00D2C68A">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15529875056</w:t>
                  </w:r>
                </w:p>
              </w:tc>
            </w:tr>
            <w:tr w14:paraId="5850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30DE3FE0">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9</w:t>
                  </w:r>
                </w:p>
              </w:tc>
              <w:tc>
                <w:tcPr>
                  <w:tcW w:w="969" w:type="dxa"/>
                  <w:vAlign w:val="center"/>
                </w:tcPr>
                <w:p w14:paraId="7E90594E">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农业</w:t>
                  </w:r>
                </w:p>
                <w:p w14:paraId="7FA649EE">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银行</w:t>
                  </w:r>
                </w:p>
              </w:tc>
              <w:tc>
                <w:tcPr>
                  <w:tcW w:w="1068" w:type="dxa"/>
                  <w:vAlign w:val="center"/>
                </w:tcPr>
                <w:p w14:paraId="550D1690">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政采贷</w:t>
                  </w:r>
                </w:p>
              </w:tc>
              <w:tc>
                <w:tcPr>
                  <w:tcW w:w="1068" w:type="dxa"/>
                  <w:vAlign w:val="center"/>
                </w:tcPr>
                <w:p w14:paraId="1C5382C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1000万元</w:t>
                  </w:r>
                </w:p>
              </w:tc>
              <w:tc>
                <w:tcPr>
                  <w:tcW w:w="1068" w:type="dxa"/>
                  <w:vAlign w:val="center"/>
                </w:tcPr>
                <w:p w14:paraId="6B867EF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1年</w:t>
                  </w:r>
                </w:p>
              </w:tc>
              <w:tc>
                <w:tcPr>
                  <w:tcW w:w="1068" w:type="dxa"/>
                  <w:vAlign w:val="center"/>
                </w:tcPr>
                <w:p w14:paraId="17E5548F">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3.45%以上</w:t>
                  </w:r>
                </w:p>
              </w:tc>
              <w:tc>
                <w:tcPr>
                  <w:tcW w:w="1068" w:type="dxa"/>
                  <w:vAlign w:val="center"/>
                </w:tcPr>
                <w:p w14:paraId="094BC3AC">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24小时</w:t>
                  </w:r>
                </w:p>
              </w:tc>
              <w:tc>
                <w:tcPr>
                  <w:tcW w:w="1506" w:type="dxa"/>
                  <w:vAlign w:val="center"/>
                </w:tcPr>
                <w:p w14:paraId="4226E61E">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米璐洁</w:t>
                  </w:r>
                </w:p>
                <w:p w14:paraId="419026E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18966997666</w:t>
                  </w:r>
                </w:p>
              </w:tc>
            </w:tr>
            <w:tr w14:paraId="2B9E2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14:paraId="27D03B8D">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10</w:t>
                  </w:r>
                </w:p>
              </w:tc>
              <w:tc>
                <w:tcPr>
                  <w:tcW w:w="969" w:type="dxa"/>
                  <w:vAlign w:val="center"/>
                </w:tcPr>
                <w:p w14:paraId="261D9447">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民生</w:t>
                  </w:r>
                </w:p>
                <w:p w14:paraId="0B58B93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银行</w:t>
                  </w:r>
                </w:p>
              </w:tc>
              <w:tc>
                <w:tcPr>
                  <w:tcW w:w="1068" w:type="dxa"/>
                  <w:vAlign w:val="center"/>
                </w:tcPr>
                <w:p w14:paraId="14423594">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政采E贷</w:t>
                  </w:r>
                </w:p>
              </w:tc>
              <w:tc>
                <w:tcPr>
                  <w:tcW w:w="1068" w:type="dxa"/>
                  <w:vAlign w:val="center"/>
                </w:tcPr>
                <w:p w14:paraId="33BCF3F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3000万元</w:t>
                  </w:r>
                </w:p>
              </w:tc>
              <w:tc>
                <w:tcPr>
                  <w:tcW w:w="1068" w:type="dxa"/>
                  <w:vAlign w:val="center"/>
                </w:tcPr>
                <w:p w14:paraId="60CD4957">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1年</w:t>
                  </w:r>
                </w:p>
              </w:tc>
              <w:tc>
                <w:tcPr>
                  <w:tcW w:w="1068" w:type="dxa"/>
                  <w:vAlign w:val="center"/>
                </w:tcPr>
                <w:p w14:paraId="3F234FA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3.45%起</w:t>
                  </w:r>
                </w:p>
              </w:tc>
              <w:tc>
                <w:tcPr>
                  <w:tcW w:w="1068" w:type="dxa"/>
                  <w:vAlign w:val="center"/>
                </w:tcPr>
                <w:p w14:paraId="0B9D1F8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24小时</w:t>
                  </w:r>
                </w:p>
              </w:tc>
              <w:tc>
                <w:tcPr>
                  <w:tcW w:w="1506" w:type="dxa"/>
                  <w:vAlign w:val="center"/>
                </w:tcPr>
                <w:p w14:paraId="4C50B53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郝双双</w:t>
                  </w:r>
                </w:p>
                <w:p w14:paraId="580CC409">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15991225850</w:t>
                  </w:r>
                </w:p>
              </w:tc>
            </w:tr>
            <w:tr w14:paraId="3795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14:paraId="1536ABD0">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11</w:t>
                  </w:r>
                </w:p>
              </w:tc>
              <w:tc>
                <w:tcPr>
                  <w:tcW w:w="969" w:type="dxa"/>
                  <w:vAlign w:val="center"/>
                </w:tcPr>
                <w:p w14:paraId="4C8607FC">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兴业</w:t>
                  </w:r>
                </w:p>
                <w:p w14:paraId="4EE338ED">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银行</w:t>
                  </w:r>
                </w:p>
              </w:tc>
              <w:tc>
                <w:tcPr>
                  <w:tcW w:w="1068" w:type="dxa"/>
                  <w:vAlign w:val="center"/>
                </w:tcPr>
                <w:p w14:paraId="306FB0D9">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政采贷</w:t>
                  </w:r>
                </w:p>
              </w:tc>
              <w:tc>
                <w:tcPr>
                  <w:tcW w:w="1068" w:type="dxa"/>
                  <w:vAlign w:val="center"/>
                </w:tcPr>
                <w:p w14:paraId="2618E8BA">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1000万元</w:t>
                  </w:r>
                </w:p>
              </w:tc>
              <w:tc>
                <w:tcPr>
                  <w:tcW w:w="1068" w:type="dxa"/>
                  <w:vAlign w:val="center"/>
                </w:tcPr>
                <w:p w14:paraId="1AD118CE">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1年期</w:t>
                  </w:r>
                </w:p>
              </w:tc>
              <w:tc>
                <w:tcPr>
                  <w:tcW w:w="1068" w:type="dxa"/>
                  <w:vAlign w:val="center"/>
                </w:tcPr>
                <w:p w14:paraId="3029A96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3.4%</w:t>
                  </w:r>
                </w:p>
              </w:tc>
              <w:tc>
                <w:tcPr>
                  <w:tcW w:w="1068" w:type="dxa"/>
                  <w:vAlign w:val="center"/>
                </w:tcPr>
                <w:p w14:paraId="531B060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72小时</w:t>
                  </w:r>
                </w:p>
              </w:tc>
              <w:tc>
                <w:tcPr>
                  <w:tcW w:w="1506" w:type="dxa"/>
                  <w:vAlign w:val="center"/>
                </w:tcPr>
                <w:p w14:paraId="2E07579C">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薛万隆</w:t>
                  </w:r>
                </w:p>
                <w:p w14:paraId="1B9C3A3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18709258523</w:t>
                  </w:r>
                </w:p>
              </w:tc>
            </w:tr>
            <w:tr w14:paraId="6ADD9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14:paraId="775944DD">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12</w:t>
                  </w:r>
                </w:p>
              </w:tc>
              <w:tc>
                <w:tcPr>
                  <w:tcW w:w="969" w:type="dxa"/>
                  <w:vAlign w:val="center"/>
                </w:tcPr>
                <w:p w14:paraId="73EBA35D">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广发</w:t>
                  </w:r>
                </w:p>
                <w:p w14:paraId="0A00FB40">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银行</w:t>
                  </w:r>
                </w:p>
              </w:tc>
              <w:tc>
                <w:tcPr>
                  <w:tcW w:w="1068" w:type="dxa"/>
                  <w:vAlign w:val="center"/>
                </w:tcPr>
                <w:p w14:paraId="61A20A0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政采通</w:t>
                  </w:r>
                </w:p>
              </w:tc>
              <w:tc>
                <w:tcPr>
                  <w:tcW w:w="1068" w:type="dxa"/>
                  <w:vAlign w:val="center"/>
                </w:tcPr>
                <w:p w14:paraId="614769A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1000万元</w:t>
                  </w:r>
                </w:p>
              </w:tc>
              <w:tc>
                <w:tcPr>
                  <w:tcW w:w="1068" w:type="dxa"/>
                  <w:vAlign w:val="center"/>
                </w:tcPr>
                <w:p w14:paraId="10D209E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1年</w:t>
                  </w:r>
                </w:p>
              </w:tc>
              <w:tc>
                <w:tcPr>
                  <w:tcW w:w="1068" w:type="dxa"/>
                  <w:vAlign w:val="center"/>
                </w:tcPr>
                <w:p w14:paraId="6E7BE231">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3.45%起</w:t>
                  </w:r>
                </w:p>
              </w:tc>
              <w:tc>
                <w:tcPr>
                  <w:tcW w:w="1068" w:type="dxa"/>
                  <w:vAlign w:val="center"/>
                </w:tcPr>
                <w:p w14:paraId="1CDF26F7">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24小时</w:t>
                  </w:r>
                </w:p>
              </w:tc>
              <w:tc>
                <w:tcPr>
                  <w:tcW w:w="1506" w:type="dxa"/>
                  <w:vAlign w:val="center"/>
                </w:tcPr>
                <w:p w14:paraId="6EA3A12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李思嘉</w:t>
                  </w:r>
                </w:p>
                <w:p w14:paraId="7E2CB3AE">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15191820101</w:t>
                  </w:r>
                </w:p>
              </w:tc>
            </w:tr>
            <w:tr w14:paraId="761D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14:paraId="7620D975">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13</w:t>
                  </w:r>
                </w:p>
              </w:tc>
              <w:tc>
                <w:tcPr>
                  <w:tcW w:w="969" w:type="dxa"/>
                  <w:vAlign w:val="center"/>
                </w:tcPr>
                <w:p w14:paraId="7876E7C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建设</w:t>
                  </w:r>
                </w:p>
                <w:p w14:paraId="0E98A23E">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银行</w:t>
                  </w:r>
                </w:p>
              </w:tc>
              <w:tc>
                <w:tcPr>
                  <w:tcW w:w="1068" w:type="dxa"/>
                  <w:vAlign w:val="center"/>
                </w:tcPr>
                <w:p w14:paraId="5435C14A">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E政通</w:t>
                  </w:r>
                </w:p>
              </w:tc>
              <w:tc>
                <w:tcPr>
                  <w:tcW w:w="1068" w:type="dxa"/>
                  <w:vAlign w:val="center"/>
                </w:tcPr>
                <w:p w14:paraId="0E3C108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1000万元</w:t>
                  </w:r>
                </w:p>
              </w:tc>
              <w:tc>
                <w:tcPr>
                  <w:tcW w:w="1068" w:type="dxa"/>
                  <w:vAlign w:val="center"/>
                </w:tcPr>
                <w:p w14:paraId="629C9DE1">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1年</w:t>
                  </w:r>
                </w:p>
              </w:tc>
              <w:tc>
                <w:tcPr>
                  <w:tcW w:w="1068" w:type="dxa"/>
                  <w:vAlign w:val="center"/>
                </w:tcPr>
                <w:p w14:paraId="7667FB7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3.2%</w:t>
                  </w:r>
                </w:p>
              </w:tc>
              <w:tc>
                <w:tcPr>
                  <w:tcW w:w="1068" w:type="dxa"/>
                  <w:vAlign w:val="center"/>
                </w:tcPr>
                <w:p w14:paraId="6298773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72小时</w:t>
                  </w:r>
                </w:p>
              </w:tc>
              <w:tc>
                <w:tcPr>
                  <w:tcW w:w="1506" w:type="dxa"/>
                  <w:vAlign w:val="center"/>
                </w:tcPr>
                <w:p w14:paraId="6756278C">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张 宇</w:t>
                  </w:r>
                </w:p>
                <w:p w14:paraId="165CA84A">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15929397838</w:t>
                  </w:r>
                </w:p>
              </w:tc>
            </w:tr>
          </w:tbl>
          <w:p w14:paraId="7AD7504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备注：银行排名不分先后。如产品额度、期限、利率等内容发生改变，以银行解释为准。</w:t>
            </w:r>
          </w:p>
        </w:tc>
      </w:tr>
      <w:tr w14:paraId="4BC8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F9807F7">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25</w:t>
            </w:r>
          </w:p>
        </w:tc>
        <w:tc>
          <w:tcPr>
            <w:tcW w:w="1200" w:type="dxa"/>
            <w:vAlign w:val="center"/>
          </w:tcPr>
          <w:p w14:paraId="2113B46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版权或者所有权</w:t>
            </w:r>
          </w:p>
        </w:tc>
        <w:tc>
          <w:tcPr>
            <w:tcW w:w="6807" w:type="dxa"/>
            <w:gridSpan w:val="6"/>
            <w:vAlign w:val="center"/>
          </w:tcPr>
          <w:p w14:paraId="615182F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 xml:space="preserve">本项目涉及软件的版权或者所有权均归采购方所有。 </w:t>
            </w:r>
          </w:p>
          <w:p w14:paraId="7004085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应保证，采购人在国内使用该软件的任何一部分时，免受第三方提出的知识产权等起诉。软件：系统自带控制软件，终生免费升级</w:t>
            </w:r>
          </w:p>
        </w:tc>
      </w:tr>
      <w:tr w14:paraId="5EBFF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457DB4C7">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26</w:t>
            </w:r>
          </w:p>
        </w:tc>
        <w:tc>
          <w:tcPr>
            <w:tcW w:w="1200" w:type="dxa"/>
            <w:vAlign w:val="center"/>
          </w:tcPr>
          <w:p w14:paraId="2EB7B28E">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说明书</w:t>
            </w:r>
          </w:p>
        </w:tc>
        <w:tc>
          <w:tcPr>
            <w:tcW w:w="6807" w:type="dxa"/>
            <w:gridSpan w:val="6"/>
            <w:vAlign w:val="center"/>
          </w:tcPr>
          <w:p w14:paraId="1BB59F6E">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要求中文</w:t>
            </w:r>
          </w:p>
        </w:tc>
      </w:tr>
      <w:tr w14:paraId="27D0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881CCB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27</w:t>
            </w:r>
          </w:p>
        </w:tc>
        <w:tc>
          <w:tcPr>
            <w:tcW w:w="1200" w:type="dxa"/>
            <w:vAlign w:val="center"/>
          </w:tcPr>
          <w:p w14:paraId="20F70F36">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eastAsia="zh-CN"/>
              </w:rPr>
              <w:t>响应文件制作上传</w:t>
            </w:r>
          </w:p>
        </w:tc>
        <w:tc>
          <w:tcPr>
            <w:tcW w:w="6807" w:type="dxa"/>
            <w:gridSpan w:val="6"/>
            <w:vAlign w:val="center"/>
          </w:tcPr>
          <w:p w14:paraId="5D8EF574">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须使用数字认证证书对电子化</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文件进行签章、加密、递交及开标时解密等相关</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事宜。现场时务必携带数字认证证书（主锁及生成上传文件所用的副锁），如因</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自身原因未携带数字认证证书造成无法解密</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文件，按无效</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 xml:space="preserve">对待。 </w:t>
            </w:r>
          </w:p>
          <w:p w14:paraId="55AC950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2、制作电子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须在“全国公共资源交易中心平台（陕西省）（http</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//www</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sxggzyjy</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cn/）”的“服务指南” 栏目“下载专区”中，免费下载“陕西省公共资源交易平台政府采购电子标书制作工具” 及“政府采购投标单位操作手册”，并使用该客户端制作电子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文件，制作扩展名为“</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SXSTF”的电子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 xml:space="preserve">文件。 </w:t>
            </w:r>
          </w:p>
          <w:p w14:paraId="06EDC14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3、递交电子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 登录陕西省公共资源交易中心平台（http</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//xxxq</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sxggzyjy</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cn/），选择“电子交易平台－陕西政府采购交易系统－陕西省公共资源交易平台－供应商”进行登录，登录后选择“交易乙方”身份进入，选择“上传</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文件”菜单页面，上传加密的电子化</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 xml:space="preserve">文件。上传成功后，电子化平台将予以记录。 </w:t>
            </w:r>
          </w:p>
          <w:p w14:paraId="70E937F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文件中所有涉及签字、盖章的，各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须将所有签字盖章完成后上传。</w:t>
            </w:r>
          </w:p>
        </w:tc>
      </w:tr>
      <w:tr w14:paraId="3A4C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57380BB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28</w:t>
            </w:r>
          </w:p>
        </w:tc>
        <w:tc>
          <w:tcPr>
            <w:tcW w:w="1200" w:type="dxa"/>
            <w:vAlign w:val="center"/>
          </w:tcPr>
          <w:p w14:paraId="69179510">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信用承诺公示</w:t>
            </w:r>
            <w:r>
              <w:rPr>
                <w:rFonts w:hint="eastAsia" w:ascii="宋体" w:hAnsi="宋体" w:cs="宋体"/>
                <w:b w:val="0"/>
                <w:bCs w:val="0"/>
                <w:sz w:val="23"/>
                <w:szCs w:val="23"/>
                <w:vertAlign w:val="baseline"/>
                <w:lang w:eastAsia="zh-CN"/>
              </w:rPr>
              <w:t>要求</w:t>
            </w:r>
          </w:p>
        </w:tc>
        <w:tc>
          <w:tcPr>
            <w:tcW w:w="6807" w:type="dxa"/>
            <w:gridSpan w:val="6"/>
            <w:vAlign w:val="center"/>
          </w:tcPr>
          <w:p w14:paraId="3EA903AF">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为深入贯彻信用体系建设的有关精神，根据市发改委《关于在工程招投标活动中推行信用监管试点示范工作的通知》（榆政发改发〔2020〕329号）</w:t>
            </w:r>
            <w:r>
              <w:rPr>
                <w:rFonts w:hint="eastAsia" w:ascii="宋体" w:hAnsi="宋体" w:cs="宋体"/>
                <w:b w:val="0"/>
                <w:bCs w:val="0"/>
                <w:sz w:val="23"/>
                <w:szCs w:val="23"/>
                <w:vertAlign w:val="baseline"/>
                <w:lang w:val="en-US" w:eastAsia="zh-CN"/>
              </w:rPr>
              <w:t>、市财政局《关于进一步优化政府采购营商环境有关事项的通知》</w:t>
            </w:r>
            <w:r>
              <w:rPr>
                <w:rFonts w:hint="eastAsia" w:ascii="宋体" w:hAnsi="宋体" w:eastAsia="宋体" w:cs="宋体"/>
                <w:b w:val="0"/>
                <w:bCs w:val="0"/>
                <w:sz w:val="23"/>
                <w:szCs w:val="23"/>
                <w:vertAlign w:val="baseline"/>
                <w:lang w:val="en-US" w:eastAsia="zh-CN"/>
              </w:rPr>
              <w:t>（榆政财采</w:t>
            </w:r>
            <w:r>
              <w:rPr>
                <w:rFonts w:hint="eastAsia" w:ascii="宋体" w:hAnsi="宋体" w:cs="宋体"/>
                <w:b w:val="0"/>
                <w:bCs w:val="0"/>
                <w:sz w:val="23"/>
                <w:szCs w:val="23"/>
                <w:vertAlign w:val="baseline"/>
                <w:lang w:val="en-US" w:eastAsia="zh-CN"/>
              </w:rPr>
              <w:t>发</w:t>
            </w:r>
            <w:r>
              <w:rPr>
                <w:rFonts w:hint="eastAsia" w:ascii="宋体" w:hAnsi="宋体" w:eastAsia="宋体" w:cs="宋体"/>
                <w:b w:val="0"/>
                <w:bCs w:val="0"/>
                <w:sz w:val="23"/>
                <w:szCs w:val="23"/>
                <w:vertAlign w:val="baseline"/>
                <w:lang w:val="en-US" w:eastAsia="zh-CN"/>
              </w:rPr>
              <w:t>〔202</w:t>
            </w: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8</w:t>
            </w:r>
            <w:r>
              <w:rPr>
                <w:rFonts w:hint="eastAsia" w:ascii="宋体" w:hAnsi="宋体" w:eastAsia="宋体" w:cs="宋体"/>
                <w:b w:val="0"/>
                <w:bCs w:val="0"/>
                <w:sz w:val="23"/>
                <w:szCs w:val="23"/>
                <w:vertAlign w:val="baseline"/>
                <w:lang w:val="en-US" w:eastAsia="zh-CN"/>
              </w:rPr>
              <w:t>号）和市财政局《关于在政府采购活动中使用信用记录和信用报告以及开展承诺工作的通知》（榆政财采函〔2020〕9号）在工程建设和政府采购领域全面推行信用公开承诺制，进入公共资源交易平台的各方交易主体（投标企业、授权代表），均应在“信用中国（陕西榆林）”网站进行注册、登陆，自主上报信用承诺书（网址：https</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//credit</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yl</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gov</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cn/），各相关交易主体注册、登陆后根据承诺事项选择相应的模板填写《信用承诺书》，并载明承诺事由，政府采购活动中，各方交易主体的承诺事由为“项目名称”。</w:t>
            </w:r>
            <w:r>
              <w:rPr>
                <w:rFonts w:hint="eastAsia" w:ascii="宋体" w:hAnsi="宋体" w:cs="宋体"/>
                <w:b w:val="0"/>
                <w:bCs w:val="0"/>
                <w:sz w:val="23"/>
                <w:szCs w:val="23"/>
                <w:vertAlign w:val="baseline"/>
                <w:lang w:val="en-US" w:eastAsia="zh-CN"/>
              </w:rPr>
              <w:t>具体操作见“</w:t>
            </w:r>
            <w:r>
              <w:rPr>
                <w:rFonts w:hint="eastAsia" w:ascii="宋体" w:hAnsi="宋体" w:cs="宋体"/>
                <w:b/>
                <w:bCs/>
                <w:sz w:val="23"/>
                <w:szCs w:val="23"/>
                <w:vertAlign w:val="baseline"/>
                <w:lang w:val="en-US" w:eastAsia="zh-CN"/>
              </w:rPr>
              <w:t>附件十一</w:t>
            </w:r>
            <w:r>
              <w:rPr>
                <w:rFonts w:hint="eastAsia" w:ascii="宋体" w:hAnsi="宋体" w:eastAsia="宋体" w:cs="宋体"/>
                <w:b/>
                <w:bCs/>
                <w:sz w:val="23"/>
                <w:szCs w:val="23"/>
                <w:vertAlign w:val="baseline"/>
                <w:lang w:val="en-US" w:eastAsia="zh-CN"/>
              </w:rPr>
              <w:t>：信用承诺上报操作指南</w:t>
            </w:r>
            <w:r>
              <w:rPr>
                <w:rFonts w:hint="eastAsia" w:ascii="宋体" w:hAnsi="宋体" w:cs="宋体"/>
                <w:b w:val="0"/>
                <w:bCs w:val="0"/>
                <w:sz w:val="23"/>
                <w:szCs w:val="23"/>
                <w:vertAlign w:val="baseline"/>
                <w:lang w:val="en-US" w:eastAsia="zh-CN"/>
              </w:rPr>
              <w:t>”</w:t>
            </w:r>
          </w:p>
        </w:tc>
      </w:tr>
      <w:tr w14:paraId="646D4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13C748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p>
        </w:tc>
        <w:tc>
          <w:tcPr>
            <w:tcW w:w="1200" w:type="dxa"/>
            <w:vAlign w:val="center"/>
          </w:tcPr>
          <w:p w14:paraId="34F94D6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不见面开标</w:t>
            </w:r>
          </w:p>
        </w:tc>
        <w:tc>
          <w:tcPr>
            <w:tcW w:w="6807" w:type="dxa"/>
            <w:gridSpan w:val="6"/>
            <w:vAlign w:val="center"/>
          </w:tcPr>
          <w:p w14:paraId="367B3910">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本项目将采取“不见面”开标，供应商无须到达开标现场，即可在</w:t>
            </w:r>
          </w:p>
          <w:p w14:paraId="712302C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网上直接参与开标活动。相关注意事项如下：</w:t>
            </w:r>
          </w:p>
          <w:p w14:paraId="365BD52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eastAsia="zh-CN"/>
              </w:rPr>
              <w:t>）开标当日，请各供应商在开标截止时间前至少提前半小时登录“不见面”开标系统登录方式有以下几种：</w:t>
            </w:r>
          </w:p>
          <w:p w14:paraId="76B0EF3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z w:val="23"/>
                <w:szCs w:val="23"/>
                <w:vertAlign w:val="baseline"/>
                <w:lang w:eastAsia="zh-CN"/>
              </w:rPr>
              <w:t>1）IE浏览器输入网址：</w:t>
            </w:r>
            <w:r>
              <w:rPr>
                <w:rFonts w:hint="eastAsia" w:ascii="宋体" w:hAnsi="宋体" w:eastAsia="宋体" w:cs="宋体"/>
                <w:b w:val="0"/>
                <w:bCs w:val="0"/>
                <w:snapToGrid w:val="0"/>
                <w:color w:val="000000"/>
                <w:kern w:val="0"/>
                <w:sz w:val="23"/>
                <w:szCs w:val="23"/>
                <w:vertAlign w:val="baseline"/>
                <w:lang w:eastAsia="zh-CN"/>
              </w:rPr>
              <w:t>http：//111.20.184.126：8084/BidOpeningHall/bidhall/dqxianyang/login；</w:t>
            </w:r>
          </w:p>
          <w:p w14:paraId="7760470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eastAsia="zh-CN"/>
              </w:rPr>
              <w:t>在【全国公共资源交易平台（陕西省·榆林市）】网站首页点击不见面开标模块进入；</w:t>
            </w:r>
          </w:p>
          <w:p w14:paraId="698B750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eastAsia="zh-CN"/>
              </w:rPr>
              <w:t>在【全国公共资源交易平台（陕西省）】网站首页点击不见面开标模块选择榆林市进入。</w:t>
            </w:r>
          </w:p>
          <w:p w14:paraId="4488C6F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注：登录不见面开标系统请选择IE11浏览器。</w:t>
            </w:r>
          </w:p>
          <w:p w14:paraId="706AF0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eastAsia="zh-CN"/>
              </w:rPr>
              <w:t>）供应商应按要求及时签到（签到时间为</w:t>
            </w:r>
            <w:r>
              <w:rPr>
                <w:rFonts w:hint="eastAsia" w:ascii="宋体" w:hAnsi="宋体" w:cs="宋体"/>
                <w:b w:val="0"/>
                <w:bCs w:val="0"/>
                <w:sz w:val="23"/>
                <w:szCs w:val="23"/>
                <w:vertAlign w:val="baseline"/>
                <w:lang w:eastAsia="zh-CN"/>
              </w:rPr>
              <w:t>递交响应文件</w:t>
            </w:r>
            <w:r>
              <w:rPr>
                <w:rFonts w:hint="eastAsia" w:ascii="宋体" w:hAnsi="宋体" w:eastAsia="宋体" w:cs="宋体"/>
                <w:b w:val="0"/>
                <w:bCs w:val="0"/>
                <w:sz w:val="23"/>
                <w:szCs w:val="23"/>
                <w:vertAlign w:val="baseline"/>
                <w:lang w:eastAsia="zh-CN"/>
              </w:rPr>
              <w:t>截止时间前1小时内，如果未签到将视为放弃</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资格），评审过程中，</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小组可能会就某些问题要求供应商进行在线澄清，请供应商保持在线直到评审结束；</w:t>
            </w:r>
          </w:p>
          <w:p w14:paraId="73E477A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eastAsia="zh-CN"/>
              </w:rPr>
              <w:t>）开标过程中，供应商在收到工作人员“开始解密”指令后，请及时使用CA锁对电子响应文件进行解密。解密时所用CA锁应与加密响应文件时所用CA锁一致；</w:t>
            </w:r>
          </w:p>
          <w:p w14:paraId="4D32569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注：解密时间为30分钟，在解密时间内供应商全部解密完成后，可提前进入开标下一阶段。</w:t>
            </w:r>
          </w:p>
          <w:p w14:paraId="7BFDF5B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eastAsia="zh-CN"/>
              </w:rPr>
              <w:t>）榆林不见面开标系统操作手册下载方式：登录全国公共资源交易平台（陕西省·榆林市）〖首页〉服务指南〉下载专区〗中的《榆林市不见面开标大厅操作手册（投标人）》，供应商保持在线直到评审结束方可离开开标会。</w:t>
            </w:r>
          </w:p>
          <w:p w14:paraId="2B373AA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eastAsia="zh-CN"/>
              </w:rPr>
              <w:t>）技术支持热线：400-998-0000/400-928-0095。</w:t>
            </w:r>
          </w:p>
        </w:tc>
      </w:tr>
      <w:tr w14:paraId="5281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130BB48">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30</w:t>
            </w:r>
          </w:p>
        </w:tc>
        <w:tc>
          <w:tcPr>
            <w:tcW w:w="1200" w:type="dxa"/>
            <w:vAlign w:val="center"/>
          </w:tcPr>
          <w:p w14:paraId="7849EC63">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面向</w:t>
            </w:r>
            <w:r>
              <w:rPr>
                <w:rFonts w:hint="eastAsia" w:ascii="宋体" w:hAnsi="宋体" w:eastAsia="宋体" w:cs="宋体"/>
                <w:b w:val="0"/>
                <w:bCs w:val="0"/>
                <w:sz w:val="23"/>
                <w:szCs w:val="23"/>
                <w:vertAlign w:val="baseline"/>
                <w:lang w:val="en-US" w:eastAsia="zh-CN"/>
              </w:rPr>
              <w:t>中小企业</w:t>
            </w:r>
            <w:r>
              <w:rPr>
                <w:rFonts w:hint="eastAsia" w:ascii="宋体" w:hAnsi="宋体" w:cs="宋体"/>
                <w:b w:val="0"/>
                <w:bCs w:val="0"/>
                <w:sz w:val="23"/>
                <w:szCs w:val="23"/>
                <w:vertAlign w:val="baseline"/>
                <w:lang w:val="en-US" w:eastAsia="zh-CN"/>
              </w:rPr>
              <w:t>情况</w:t>
            </w:r>
          </w:p>
        </w:tc>
        <w:tc>
          <w:tcPr>
            <w:tcW w:w="6807" w:type="dxa"/>
            <w:gridSpan w:val="6"/>
            <w:vAlign w:val="center"/>
          </w:tcPr>
          <w:p w14:paraId="21F8534A">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（1）本项目专门面向中小企业采购项目</w:t>
            </w:r>
          </w:p>
          <w:p w14:paraId="2081640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（2）采购标的对应的中小企业划分标准所属行业：</w:t>
            </w:r>
            <w:r>
              <w:rPr>
                <w:rFonts w:hint="eastAsia" w:ascii="宋体" w:hAnsi="宋体" w:cs="宋体"/>
                <w:b w:val="0"/>
                <w:bCs w:val="0"/>
                <w:sz w:val="23"/>
                <w:szCs w:val="23"/>
                <w:vertAlign w:val="baseline"/>
                <w:lang w:val="en-US" w:eastAsia="zh-CN"/>
              </w:rPr>
              <w:t>其他未列明行业</w:t>
            </w:r>
          </w:p>
          <w:p w14:paraId="198F2F0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（3）本项目属性：</w:t>
            </w:r>
            <w:r>
              <w:rPr>
                <w:rFonts w:hint="eastAsia" w:ascii="宋体" w:hAnsi="宋体" w:cs="宋体"/>
                <w:b w:val="0"/>
                <w:bCs w:val="0"/>
                <w:sz w:val="23"/>
                <w:szCs w:val="23"/>
                <w:vertAlign w:val="baseline"/>
                <w:lang w:val="en-US" w:eastAsia="zh-CN"/>
              </w:rPr>
              <w:t>服务</w:t>
            </w:r>
          </w:p>
        </w:tc>
      </w:tr>
      <w:tr w14:paraId="3DDC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446B2D5F">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31</w:t>
            </w:r>
          </w:p>
        </w:tc>
        <w:tc>
          <w:tcPr>
            <w:tcW w:w="1200" w:type="dxa"/>
            <w:vAlign w:val="center"/>
          </w:tcPr>
          <w:p w14:paraId="0F80C867">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eastAsia="zh-CN"/>
              </w:rPr>
              <w:t>信用查询</w:t>
            </w:r>
          </w:p>
        </w:tc>
        <w:tc>
          <w:tcPr>
            <w:tcW w:w="6807" w:type="dxa"/>
            <w:gridSpan w:val="6"/>
            <w:vAlign w:val="center"/>
          </w:tcPr>
          <w:p w14:paraId="58CD128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根据《财政部关于在政府采购活动中查询及使用信用记录有关问题的通知》采购人、采购代理机构在资格审查时对供应商信用记录进行查询。对列入失信被执行人、重大税收违法</w:t>
            </w:r>
            <w:r>
              <w:rPr>
                <w:rFonts w:hint="eastAsia" w:ascii="宋体" w:hAnsi="宋体" w:cs="宋体"/>
                <w:b w:val="0"/>
                <w:bCs w:val="0"/>
                <w:sz w:val="23"/>
                <w:szCs w:val="23"/>
                <w:vertAlign w:val="baseline"/>
                <w:lang w:val="en-US" w:eastAsia="zh-CN"/>
              </w:rPr>
              <w:t>失信主体</w:t>
            </w:r>
            <w:r>
              <w:rPr>
                <w:rFonts w:hint="eastAsia" w:ascii="宋体" w:hAnsi="宋体" w:eastAsia="宋体" w:cs="宋体"/>
                <w:b w:val="0"/>
                <w:bCs w:val="0"/>
                <w:sz w:val="23"/>
                <w:szCs w:val="23"/>
                <w:vertAlign w:val="baseline"/>
                <w:lang w:val="en-US" w:eastAsia="zh-CN"/>
              </w:rPr>
              <w:t>、政府采购严重违法失信行为记录名单及其他不符合《中华人民共和国政府采购法》第二十二条规定条件的供应商，应当拒绝其参与政府采购活动</w:t>
            </w:r>
          </w:p>
        </w:tc>
      </w:tr>
      <w:tr w14:paraId="42D0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CD44A0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32</w:t>
            </w:r>
          </w:p>
        </w:tc>
        <w:tc>
          <w:tcPr>
            <w:tcW w:w="1200" w:type="dxa"/>
            <w:vAlign w:val="center"/>
          </w:tcPr>
          <w:p w14:paraId="2BDC90D8">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eastAsia="zh-CN"/>
              </w:rPr>
              <w:t>最高限价</w:t>
            </w:r>
          </w:p>
        </w:tc>
        <w:tc>
          <w:tcPr>
            <w:tcW w:w="6807" w:type="dxa"/>
            <w:gridSpan w:val="6"/>
            <w:vAlign w:val="center"/>
          </w:tcPr>
          <w:p w14:paraId="2445EB5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default" w:ascii="宋体" w:hAnsi="宋体" w:cs="宋体"/>
                <w:b w:val="0"/>
                <w:bCs w:val="0"/>
                <w:sz w:val="23"/>
                <w:szCs w:val="23"/>
                <w:vertAlign w:val="baseline"/>
                <w:lang w:val="en-US" w:eastAsia="zh-CN"/>
              </w:rPr>
            </w:pPr>
            <w:r>
              <w:rPr>
                <w:rFonts w:hint="eastAsia" w:ascii="宋体" w:hAnsi="宋体" w:cs="宋体"/>
                <w:b/>
                <w:bCs/>
                <w:sz w:val="23"/>
                <w:szCs w:val="23"/>
                <w:vertAlign w:val="baseline"/>
                <w:lang w:eastAsia="zh-CN"/>
              </w:rPr>
              <w:t>最高限价：</w:t>
            </w:r>
            <w:r>
              <w:rPr>
                <w:rFonts w:hint="eastAsia" w:ascii="宋体" w:hAnsi="宋体" w:cs="宋体"/>
                <w:b/>
                <w:bCs/>
                <w:sz w:val="23"/>
                <w:szCs w:val="23"/>
                <w:vertAlign w:val="baseline"/>
                <w:lang w:val="en-US" w:eastAsia="zh-CN"/>
              </w:rPr>
              <w:t>1580.00</w:t>
            </w:r>
            <w:r>
              <w:rPr>
                <w:rFonts w:hint="eastAsia" w:ascii="宋体" w:hAnsi="宋体" w:cs="宋体"/>
                <w:b/>
                <w:bCs/>
                <w:sz w:val="23"/>
                <w:szCs w:val="23"/>
                <w:vertAlign w:val="baseline"/>
                <w:lang w:eastAsia="zh-CN"/>
              </w:rPr>
              <w:t>元</w:t>
            </w:r>
            <w:r>
              <w:rPr>
                <w:rFonts w:hint="eastAsia" w:ascii="宋体" w:hAnsi="宋体" w:cs="宋体"/>
                <w:b/>
                <w:bCs/>
                <w:sz w:val="23"/>
                <w:szCs w:val="23"/>
                <w:vertAlign w:val="baseline"/>
                <w:lang w:val="en-US" w:eastAsia="zh-CN"/>
              </w:rPr>
              <w:t>/人，本项目以单价采购，单价包含了每个学生在整个研学活动中的所有费用以及管理费、利润、税金等。实际结算金额=活动人数×中标成交单价，成交单价在服务期限内不可改变。</w:t>
            </w:r>
          </w:p>
        </w:tc>
      </w:tr>
      <w:tr w14:paraId="5F9E9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4ECD0F70">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bookmarkStart w:id="9" w:name="_Toc5461_WPSOffice_Level2"/>
            <w:r>
              <w:rPr>
                <w:rFonts w:hint="eastAsia" w:ascii="宋体" w:hAnsi="宋体" w:cs="宋体"/>
                <w:b w:val="0"/>
                <w:bCs w:val="0"/>
                <w:sz w:val="23"/>
                <w:szCs w:val="23"/>
                <w:vertAlign w:val="baseline"/>
                <w:lang w:val="en-US" w:eastAsia="zh-CN"/>
              </w:rPr>
              <w:t>33</w:t>
            </w:r>
          </w:p>
        </w:tc>
        <w:tc>
          <w:tcPr>
            <w:tcW w:w="1200" w:type="dxa"/>
            <w:vAlign w:val="center"/>
          </w:tcPr>
          <w:p w14:paraId="53C4D4BA">
            <w:pPr>
              <w:keepNext w:val="0"/>
              <w:keepLines w:val="0"/>
              <w:pageBreakBefore w:val="0"/>
              <w:widowControl w:val="0"/>
              <w:kinsoku w:val="0"/>
              <w:wordWrap/>
              <w:overflowPunct/>
              <w:topLinePunct w:val="0"/>
              <w:autoSpaceDE w:val="0"/>
              <w:autoSpaceDN w:val="0"/>
              <w:bidi w:val="0"/>
              <w:adjustRightInd w:val="0"/>
              <w:snapToGrid w:val="0"/>
              <w:spacing w:before="157" w:beforeLines="50" w:line="360" w:lineRule="auto"/>
              <w:ind w:right="0"/>
              <w:jc w:val="center"/>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val="en-US" w:eastAsia="zh-CN"/>
              </w:rPr>
              <w:t>供应商对竞争性磋商文件提出质疑的时间</w:t>
            </w:r>
          </w:p>
        </w:tc>
        <w:tc>
          <w:tcPr>
            <w:tcW w:w="6807" w:type="dxa"/>
            <w:gridSpan w:val="6"/>
            <w:vAlign w:val="center"/>
          </w:tcPr>
          <w:p w14:paraId="781DED2A">
            <w:pPr>
              <w:keepNext w:val="0"/>
              <w:keepLines w:val="0"/>
              <w:pageBreakBefore w:val="0"/>
              <w:widowControl w:val="0"/>
              <w:kinsoku w:val="0"/>
              <w:wordWrap/>
              <w:overflowPunct/>
              <w:topLinePunct w:val="0"/>
              <w:autoSpaceDE w:val="0"/>
              <w:autoSpaceDN w:val="0"/>
              <w:bidi w:val="0"/>
              <w:adjustRightInd w:val="0"/>
              <w:snapToGrid w:val="0"/>
              <w:spacing w:before="157" w:beforeLines="50" w:line="360" w:lineRule="auto"/>
              <w:ind w:right="0"/>
              <w:jc w:val="both"/>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eastAsia="zh-CN"/>
              </w:rPr>
              <w:t>供应商认为竞争性磋商文件使自己的权益受到损害的，在收到竞争性磋商文件之日起7个工作日内，以书面形式向采购代理机构提出质疑，逾期提出的无效，因此带来的一切不利后果由供应商自负。</w:t>
            </w:r>
          </w:p>
        </w:tc>
      </w:tr>
      <w:tr w14:paraId="73F0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A0258C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34</w:t>
            </w:r>
          </w:p>
        </w:tc>
        <w:tc>
          <w:tcPr>
            <w:tcW w:w="1200" w:type="dxa"/>
            <w:vAlign w:val="center"/>
          </w:tcPr>
          <w:p w14:paraId="579469C6">
            <w:pPr>
              <w:keepNext w:val="0"/>
              <w:keepLines w:val="0"/>
              <w:pageBreakBefore w:val="0"/>
              <w:widowControl w:val="0"/>
              <w:kinsoku w:val="0"/>
              <w:wordWrap/>
              <w:overflowPunct/>
              <w:topLinePunct w:val="0"/>
              <w:autoSpaceDE w:val="0"/>
              <w:autoSpaceDN w:val="0"/>
              <w:bidi w:val="0"/>
              <w:adjustRightInd w:val="0"/>
              <w:snapToGrid w:val="0"/>
              <w:spacing w:before="157" w:beforeLines="50" w:line="360" w:lineRule="auto"/>
              <w:ind w:right="0"/>
              <w:jc w:val="center"/>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构成竞争性磋商</w:t>
            </w:r>
            <w:r>
              <w:rPr>
                <w:rFonts w:ascii="宋体" w:hAnsi="宋体" w:eastAsia="宋体" w:cs="宋体"/>
                <w:spacing w:val="11"/>
                <w:sz w:val="20"/>
                <w:szCs w:val="20"/>
              </w:rPr>
              <w:t>文</w:t>
            </w:r>
            <w:r>
              <w:rPr>
                <w:rFonts w:ascii="宋体" w:hAnsi="宋体" w:eastAsia="宋体" w:cs="宋体"/>
                <w:sz w:val="20"/>
                <w:szCs w:val="20"/>
              </w:rPr>
              <w:t xml:space="preserve"> </w:t>
            </w:r>
            <w:r>
              <w:rPr>
                <w:rFonts w:hint="eastAsia" w:ascii="宋体" w:hAnsi="宋体" w:eastAsia="宋体" w:cs="宋体"/>
                <w:b w:val="0"/>
                <w:bCs w:val="0"/>
                <w:snapToGrid w:val="0"/>
                <w:color w:val="000000"/>
                <w:kern w:val="0"/>
                <w:sz w:val="23"/>
                <w:szCs w:val="23"/>
                <w:vertAlign w:val="baseline"/>
                <w:lang w:val="en-US" w:eastAsia="zh-CN"/>
              </w:rPr>
              <w:t>件的其他文件</w:t>
            </w:r>
          </w:p>
        </w:tc>
        <w:tc>
          <w:tcPr>
            <w:tcW w:w="6807" w:type="dxa"/>
            <w:gridSpan w:val="6"/>
            <w:vAlign w:val="top"/>
          </w:tcPr>
          <w:p w14:paraId="170B30B6">
            <w:pPr>
              <w:keepNext w:val="0"/>
              <w:keepLines w:val="0"/>
              <w:pageBreakBefore w:val="0"/>
              <w:widowControl w:val="0"/>
              <w:kinsoku w:val="0"/>
              <w:wordWrap/>
              <w:overflowPunct/>
              <w:topLinePunct w:val="0"/>
              <w:autoSpaceDE w:val="0"/>
              <w:autoSpaceDN w:val="0"/>
              <w:bidi w:val="0"/>
              <w:adjustRightInd w:val="0"/>
              <w:snapToGrid w:val="0"/>
              <w:spacing w:before="157" w:beforeLines="50" w:line="360" w:lineRule="auto"/>
              <w:ind w:right="0"/>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eastAsia="zh-CN"/>
              </w:rPr>
              <w:t>竞争性磋商文件的澄清、修改书及有关补充通知均为竞争性磋商文件的有效组成部分。</w:t>
            </w:r>
          </w:p>
          <w:p w14:paraId="67EF5A09">
            <w:pPr>
              <w:keepNext w:val="0"/>
              <w:keepLines w:val="0"/>
              <w:pageBreakBefore w:val="0"/>
              <w:widowControl w:val="0"/>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bCs/>
                <w:snapToGrid w:val="0"/>
                <w:color w:val="000000"/>
                <w:kern w:val="0"/>
                <w:sz w:val="23"/>
                <w:szCs w:val="23"/>
                <w:vertAlign w:val="baseline"/>
                <w:lang w:eastAsia="zh-CN"/>
              </w:rPr>
              <w:t>注意事项：</w:t>
            </w:r>
            <w:r>
              <w:rPr>
                <w:rFonts w:hint="eastAsia" w:ascii="宋体" w:hAnsi="宋体" w:eastAsia="宋体" w:cs="宋体"/>
                <w:b w:val="0"/>
                <w:bCs w:val="0"/>
                <w:snapToGrid w:val="0"/>
                <w:color w:val="000000"/>
                <w:kern w:val="0"/>
                <w:sz w:val="23"/>
                <w:szCs w:val="23"/>
                <w:vertAlign w:val="baseline"/>
                <w:lang w:eastAsia="zh-CN"/>
              </w:rPr>
              <w:t>供应商应随时留意可能发布的变更公告，当澄清或修改的内容影响响应文件编制时，将在交易平台上同步发布答疑文件，此时供应商应从“项目流程·〉答疑文件下载”下载最新发布的答疑文件后缀为(*.SXSCF)，并使用该文件重新编制电子响应文件后缀为(*.SXSTF)，使用旧版电子竞争性磋商文件或旧版答疑文件制作的电子响应文件，系统将拒绝接收。</w:t>
            </w:r>
          </w:p>
        </w:tc>
      </w:tr>
      <w:tr w14:paraId="12F0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515" w:type="dxa"/>
            <w:vAlign w:val="center"/>
          </w:tcPr>
          <w:p w14:paraId="27D5C2C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35</w:t>
            </w:r>
          </w:p>
        </w:tc>
        <w:tc>
          <w:tcPr>
            <w:tcW w:w="1200" w:type="dxa"/>
            <w:vAlign w:val="center"/>
          </w:tcPr>
          <w:p w14:paraId="54A6256D">
            <w:pPr>
              <w:keepNext w:val="0"/>
              <w:keepLines w:val="0"/>
              <w:pageBreakBefore w:val="0"/>
              <w:widowControl w:val="0"/>
              <w:kinsoku w:val="0"/>
              <w:wordWrap/>
              <w:overflowPunct/>
              <w:topLinePunct w:val="0"/>
              <w:autoSpaceDE w:val="0"/>
              <w:autoSpaceDN w:val="0"/>
              <w:bidi w:val="0"/>
              <w:adjustRightInd w:val="0"/>
              <w:snapToGrid w:val="0"/>
              <w:spacing w:before="157" w:beforeLines="50" w:line="360" w:lineRule="auto"/>
              <w:ind w:right="0"/>
              <w:jc w:val="center"/>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磋商报价</w:t>
            </w:r>
          </w:p>
        </w:tc>
        <w:tc>
          <w:tcPr>
            <w:tcW w:w="6807" w:type="dxa"/>
            <w:gridSpan w:val="6"/>
            <w:vAlign w:val="top"/>
          </w:tcPr>
          <w:p w14:paraId="6D07464A">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报价是供应商响应采购项目要求的全部工作内容的价格体现，包括完成采购项目所需的直接费、间接费、利润、税金及其它相关的一切费用。供应商在报价时应充分考虑所有可能发生的费用，竞争性</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文件未列明，而供应商认为应当计取的费用均应列入报价中。报价时不论是否计取，采购人均按已计取对待。</w:t>
            </w:r>
          </w:p>
          <w:p w14:paraId="42C540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eastAsia="zh-CN"/>
              </w:rPr>
              <w:t>）供应商应严格按照《响应文件构成及格式》中《开标一览表》中的相关要求填写分项报价及其他需要响应的内容。</w:t>
            </w:r>
          </w:p>
          <w:p w14:paraId="2BC249B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eastAsia="zh-CN"/>
              </w:rPr>
              <w:t>）</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报价货币：人民币；单位：元</w:t>
            </w:r>
            <w:r>
              <w:rPr>
                <w:rFonts w:hint="eastAsia" w:ascii="宋体" w:hAnsi="宋体" w:cs="宋体"/>
                <w:b w:val="0"/>
                <w:bCs w:val="0"/>
                <w:sz w:val="23"/>
                <w:szCs w:val="23"/>
                <w:vertAlign w:val="baseline"/>
                <w:lang w:val="en-US" w:eastAsia="zh-CN"/>
              </w:rPr>
              <w:t>/人</w:t>
            </w:r>
            <w:r>
              <w:rPr>
                <w:rFonts w:hint="eastAsia" w:ascii="宋体" w:hAnsi="宋体" w:eastAsia="宋体" w:cs="宋体"/>
                <w:b w:val="0"/>
                <w:bCs w:val="0"/>
                <w:sz w:val="23"/>
                <w:szCs w:val="23"/>
                <w:vertAlign w:val="baseline"/>
                <w:lang w:eastAsia="zh-CN"/>
              </w:rPr>
              <w:t>。</w:t>
            </w:r>
          </w:p>
          <w:p w14:paraId="60E0998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eastAsia="zh-CN"/>
              </w:rPr>
              <w:t>）</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报价只能提交唯一报价，并且在合同履行过程中是固定不变的，任何有选择的报价将不予接受，按无效响应处理。</w:t>
            </w:r>
          </w:p>
          <w:p w14:paraId="6C9AA93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eastAsia="zh-CN"/>
              </w:rPr>
              <w:t>）</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报价应遵守《中华人民共和国价格法》，供应商不得以低于成本的报价参与</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w:t>
            </w:r>
          </w:p>
          <w:p w14:paraId="75C5EE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eastAsia="zh-CN"/>
              </w:rPr>
              <w:t>）自行在“全国公共资源交易中心平台（陕西省）”上进行二次报价。</w:t>
            </w:r>
          </w:p>
          <w:p w14:paraId="0943462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eastAsia="zh-CN"/>
              </w:rPr>
              <w:t>）二次</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报价前</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小组须单独分别于各个供应商进行</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过程采用腾讯会议的方式进行，登录腾讯会议方法如下：</w:t>
            </w:r>
          </w:p>
          <w:p w14:paraId="5B0744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eastAsia="zh-CN"/>
              </w:rPr>
              <w:t>会议主题：</w:t>
            </w:r>
            <w:r>
              <w:rPr>
                <w:rFonts w:hint="eastAsia" w:ascii="宋体" w:hAnsi="宋体" w:cs="宋体"/>
                <w:b w:val="0"/>
                <w:bCs w:val="0"/>
                <w:sz w:val="23"/>
                <w:szCs w:val="23"/>
                <w:vertAlign w:val="baseline"/>
                <w:lang w:eastAsia="zh-CN"/>
              </w:rPr>
              <w:t>神木市第七中学2025年秋季学生研学</w:t>
            </w:r>
            <w:r>
              <w:rPr>
                <w:rFonts w:hint="eastAsia" w:ascii="宋体" w:hAnsi="宋体" w:eastAsia="宋体" w:cs="宋体"/>
                <w:b w:val="0"/>
                <w:bCs w:val="0"/>
                <w:sz w:val="23"/>
                <w:szCs w:val="23"/>
                <w:vertAlign w:val="baseline"/>
                <w:lang w:eastAsia="zh-CN"/>
              </w:rPr>
              <w:t>竞争性</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会议</w:t>
            </w:r>
          </w:p>
          <w:p w14:paraId="6E6277D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eastAsia="zh-CN"/>
              </w:rPr>
              <w:t>会议时间：</w:t>
            </w:r>
            <w:r>
              <w:rPr>
                <w:rFonts w:hint="eastAsia" w:ascii="宋体" w:hAnsi="宋体" w:eastAsia="宋体" w:cs="宋体"/>
                <w:b w:val="0"/>
                <w:bCs w:val="0"/>
                <w:sz w:val="23"/>
                <w:szCs w:val="23"/>
                <w:vertAlign w:val="baseline"/>
                <w:lang w:eastAsia="zh-CN"/>
              </w:rPr>
              <w:t xml:space="preserve">2026/01/30 13:30-23:45 </w:t>
            </w:r>
          </w:p>
          <w:p w14:paraId="6B33386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eastAsia="zh-CN"/>
              </w:rPr>
              <w:t>点击链接入会，或添加至会议列表：</w:t>
            </w:r>
          </w:p>
          <w:p w14:paraId="7CEABC4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https://meeting.tencent.com/dm/ExdqSV0r3BmC</w:t>
            </w:r>
          </w:p>
          <w:p w14:paraId="433713A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eastAsia="zh-CN"/>
              </w:rPr>
              <w:t>腾讯会议</w:t>
            </w:r>
            <w:r>
              <w:rPr>
                <w:rFonts w:hint="eastAsia" w:ascii="宋体" w:hAnsi="宋体" w:cs="宋体"/>
                <w:b/>
                <w:bCs/>
                <w:sz w:val="23"/>
                <w:szCs w:val="23"/>
                <w:vertAlign w:val="baseline"/>
                <w:lang w:eastAsia="zh-CN"/>
              </w:rPr>
              <w:t>号</w:t>
            </w:r>
            <w:r>
              <w:rPr>
                <w:rFonts w:hint="eastAsia" w:ascii="宋体" w:hAnsi="宋体" w:eastAsia="宋体" w:cs="宋体"/>
                <w:b/>
                <w:bCs/>
                <w:sz w:val="23"/>
                <w:szCs w:val="23"/>
                <w:vertAlign w:val="baseline"/>
                <w:lang w:eastAsia="zh-CN"/>
              </w:rPr>
              <w:t>：</w:t>
            </w:r>
            <w:r>
              <w:rPr>
                <w:rFonts w:hint="eastAsia" w:ascii="宋体" w:hAnsi="宋体" w:eastAsia="宋体" w:cs="宋体"/>
                <w:b w:val="0"/>
                <w:bCs w:val="0"/>
                <w:sz w:val="23"/>
                <w:szCs w:val="23"/>
                <w:vertAlign w:val="baseline"/>
                <w:lang w:eastAsia="zh-CN"/>
              </w:rPr>
              <w:t>628-415-908</w:t>
            </w:r>
          </w:p>
          <w:p w14:paraId="3C3BFFE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cs="宋体"/>
                <w:b w:val="0"/>
                <w:bCs w:val="0"/>
                <w:snapToGrid w:val="0"/>
                <w:color w:val="000000"/>
                <w:kern w:val="0"/>
                <w:sz w:val="23"/>
                <w:szCs w:val="23"/>
                <w:vertAlign w:val="baseline"/>
                <w:lang w:eastAsia="zh-CN"/>
              </w:rPr>
            </w:pPr>
            <w:r>
              <w:rPr>
                <w:rFonts w:hint="eastAsia" w:ascii="宋体" w:hAnsi="宋体" w:cs="宋体"/>
                <w:b/>
                <w:bCs/>
                <w:sz w:val="23"/>
                <w:szCs w:val="23"/>
                <w:vertAlign w:val="baseline"/>
                <w:lang w:eastAsia="zh-CN"/>
              </w:rPr>
              <w:t>注：</w:t>
            </w:r>
            <w:r>
              <w:rPr>
                <w:rFonts w:hint="eastAsia" w:ascii="宋体" w:hAnsi="宋体" w:eastAsia="宋体" w:cs="宋体"/>
                <w:b w:val="0"/>
                <w:bCs w:val="0"/>
                <w:sz w:val="23"/>
                <w:szCs w:val="23"/>
                <w:vertAlign w:val="baseline"/>
                <w:lang w:eastAsia="zh-CN"/>
              </w:rPr>
              <w:t>复制该信息，打开腾讯会议即可参与</w:t>
            </w:r>
            <w:r>
              <w:rPr>
                <w:rFonts w:hint="eastAsia" w:ascii="宋体" w:hAnsi="宋体" w:cs="宋体"/>
                <w:b w:val="0"/>
                <w:bCs w:val="0"/>
                <w:sz w:val="23"/>
                <w:szCs w:val="23"/>
                <w:vertAlign w:val="baseline"/>
                <w:lang w:eastAsia="zh-CN"/>
              </w:rPr>
              <w:t>，供应商进入会议时保持静音及关闭视频模式，磋商小组将单独与各个供应商进行磋商，未进行磋商的供应商须在腾讯会议“等候室”等待磋商小组准入会议，供应商不得擅自离开腾讯会议，若擅自离开腾讯会议，将默认该供应商同意整个磋商过程且无异议。</w:t>
            </w:r>
          </w:p>
        </w:tc>
      </w:tr>
      <w:tr w14:paraId="1BA8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dxa"/>
            <w:vAlign w:val="center"/>
          </w:tcPr>
          <w:p w14:paraId="5BEDF6C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36</w:t>
            </w:r>
          </w:p>
        </w:tc>
        <w:tc>
          <w:tcPr>
            <w:tcW w:w="1200" w:type="dxa"/>
            <w:vAlign w:val="center"/>
          </w:tcPr>
          <w:p w14:paraId="289FE8EC">
            <w:pPr>
              <w:keepNext w:val="0"/>
              <w:keepLines w:val="0"/>
              <w:pageBreakBefore w:val="0"/>
              <w:widowControl w:val="0"/>
              <w:kinsoku w:val="0"/>
              <w:wordWrap/>
              <w:overflowPunct/>
              <w:topLinePunct w:val="0"/>
              <w:autoSpaceDE w:val="0"/>
              <w:autoSpaceDN w:val="0"/>
              <w:bidi w:val="0"/>
              <w:adjustRightInd w:val="0"/>
              <w:snapToGrid w:val="0"/>
              <w:spacing w:before="157" w:beforeLines="50" w:line="360" w:lineRule="auto"/>
              <w:ind w:right="0"/>
              <w:jc w:val="center"/>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其它事项</w:t>
            </w:r>
          </w:p>
        </w:tc>
        <w:tc>
          <w:tcPr>
            <w:tcW w:w="6807" w:type="dxa"/>
            <w:gridSpan w:val="6"/>
            <w:vAlign w:val="top"/>
          </w:tcPr>
          <w:p w14:paraId="708D241A">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right="0"/>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eastAsia="zh-CN"/>
              </w:rPr>
              <w:t>本次采购项目、磋商报价、评审和合同授予均以项目为单位，供应商必须就一个完整项目进行响应。成交供应商与采购人在成交通知书发出10天内签订合同，不及时签订视为自动放弃。非经采购人同意，本项目不允许分包给具有相应资质条件的企业，不允许成交后另行转包。成交人无正当理由不得放弃成交。因自身原因拒绝签订政府采购合同的或者未按合同约定进行履约的成交人不得参加对该项目重新开展的采购活动。</w:t>
            </w:r>
          </w:p>
        </w:tc>
      </w:tr>
      <w:tr w14:paraId="29D8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dxa"/>
            <w:vMerge w:val="restart"/>
            <w:vAlign w:val="center"/>
          </w:tcPr>
          <w:p w14:paraId="02335BB3">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cs="宋体"/>
                <w:b w:val="0"/>
                <w:bCs w:val="0"/>
                <w:sz w:val="23"/>
                <w:szCs w:val="23"/>
                <w:vertAlign w:val="baseline"/>
                <w:lang w:val="en-US" w:eastAsia="zh-CN"/>
              </w:rPr>
            </w:pPr>
            <w:bookmarkStart w:id="10" w:name="_Toc14832"/>
            <w:r>
              <w:rPr>
                <w:rFonts w:hint="eastAsia" w:ascii="宋体" w:hAnsi="宋体" w:cs="宋体"/>
                <w:b w:val="0"/>
                <w:bCs w:val="0"/>
                <w:sz w:val="23"/>
                <w:szCs w:val="23"/>
                <w:vertAlign w:val="baseline"/>
                <w:lang w:val="en-US" w:eastAsia="zh-CN"/>
              </w:rPr>
              <w:t>大中小微型企业划分标准</w:t>
            </w:r>
          </w:p>
        </w:tc>
        <w:tc>
          <w:tcPr>
            <w:tcW w:w="8007" w:type="dxa"/>
            <w:gridSpan w:val="7"/>
            <w:vAlign w:val="center"/>
          </w:tcPr>
          <w:p w14:paraId="244D12E2">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说明：</w:t>
            </w:r>
          </w:p>
          <w:p w14:paraId="5101763A">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1.大型、中型和小型企业须同时满足所列指标的下限，否则下划一档；微型企业只须满足所列指标中的一项即可。</w:t>
            </w:r>
          </w:p>
          <w:p w14:paraId="5D4071E6">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w:t>
            </w:r>
            <w:bookmarkStart w:id="185" w:name="_GoBack"/>
            <w:bookmarkEnd w:id="185"/>
            <w:r>
              <w:rPr>
                <w:rFonts w:hint="eastAsia" w:ascii="宋体" w:hAnsi="宋体" w:eastAsia="宋体" w:cs="宋体"/>
                <w:b w:val="0"/>
                <w:bCs w:val="0"/>
                <w:snapToGrid w:val="0"/>
                <w:color w:val="000000"/>
                <w:kern w:val="0"/>
                <w:sz w:val="23"/>
                <w:szCs w:val="23"/>
                <w:vertAlign w:val="baseline"/>
                <w:lang w:val="en-US" w:eastAsia="zh-CN"/>
              </w:rPr>
              <w:t>服务业，水利、环境和公共设施管理业，居民服务、修理和其他服务业，社会工作，文化、体育和娱乐业，以及房地产中介服务，其他房地产业等，不包括自有房地产经营活动。</w:t>
            </w:r>
          </w:p>
          <w:p w14:paraId="271E44B3">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val="en-US" w:eastAsia="zh-CN"/>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tc>
      </w:tr>
      <w:tr w14:paraId="4A75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dxa"/>
            <w:vMerge w:val="continue"/>
            <w:vAlign w:val="center"/>
          </w:tcPr>
          <w:p w14:paraId="241A321E">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cs="宋体"/>
                <w:b w:val="0"/>
                <w:bCs w:val="0"/>
                <w:sz w:val="23"/>
                <w:szCs w:val="23"/>
                <w:vertAlign w:val="baseline"/>
                <w:lang w:val="en-US" w:eastAsia="zh-CN"/>
              </w:rPr>
            </w:pPr>
          </w:p>
        </w:tc>
        <w:tc>
          <w:tcPr>
            <w:tcW w:w="8007" w:type="dxa"/>
            <w:gridSpan w:val="7"/>
            <w:vAlign w:val="center"/>
          </w:tcPr>
          <w:p w14:paraId="41C214C6">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right="0"/>
              <w:textAlignment w:val="baseline"/>
              <w:rPr>
                <w:rFonts w:hint="eastAsia" w:ascii="宋体" w:hAnsi="宋体" w:eastAsia="宋体" w:cs="宋体"/>
                <w:b w:val="0"/>
                <w:bCs w:val="0"/>
                <w:snapToGrid w:val="0"/>
                <w:color w:val="000000"/>
                <w:kern w:val="0"/>
                <w:sz w:val="23"/>
                <w:szCs w:val="23"/>
                <w:vertAlign w:val="baseline"/>
                <w:lang w:eastAsia="zh-CN"/>
              </w:rPr>
            </w:pPr>
            <w:r>
              <w:drawing>
                <wp:inline distT="0" distB="0" distL="114300" distR="114300">
                  <wp:extent cx="4943475" cy="6299200"/>
                  <wp:effectExtent l="0" t="0" r="9525" b="1016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9"/>
                          <a:stretch>
                            <a:fillRect/>
                          </a:stretch>
                        </pic:blipFill>
                        <pic:spPr>
                          <a:xfrm>
                            <a:off x="0" y="0"/>
                            <a:ext cx="4943475" cy="6299200"/>
                          </a:xfrm>
                          <a:prstGeom prst="rect">
                            <a:avLst/>
                          </a:prstGeom>
                          <a:noFill/>
                          <a:ln>
                            <a:noFill/>
                          </a:ln>
                        </pic:spPr>
                      </pic:pic>
                    </a:graphicData>
                  </a:graphic>
                </wp:inline>
              </w:drawing>
            </w:r>
          </w:p>
        </w:tc>
      </w:tr>
    </w:tbl>
    <w:p w14:paraId="262A4A1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r>
        <w:rPr>
          <w:rFonts w:hint="eastAsia" w:ascii="宋体" w:hAnsi="宋体" w:cs="宋体"/>
          <w:b/>
          <w:bCs/>
          <w:sz w:val="28"/>
          <w:szCs w:val="28"/>
          <w:lang w:eastAsia="zh-CN"/>
        </w:rPr>
        <w:t>一.总则</w:t>
      </w:r>
      <w:bookmarkEnd w:id="9"/>
      <w:bookmarkEnd w:id="10"/>
    </w:p>
    <w:p w14:paraId="1303C1F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1.采购人、</w:t>
      </w:r>
      <w:r>
        <w:rPr>
          <w:rFonts w:hint="eastAsia" w:ascii="宋体" w:hAnsi="宋体" w:eastAsia="宋体" w:cs="宋体"/>
          <w:b/>
          <w:bCs/>
          <w:sz w:val="23"/>
          <w:szCs w:val="23"/>
          <w:vertAlign w:val="baseline"/>
          <w:lang w:val="en-US" w:eastAsia="zh-CN"/>
        </w:rPr>
        <w:t>采购代理机构及合格的</w:t>
      </w:r>
      <w:r>
        <w:rPr>
          <w:rFonts w:hint="eastAsia" w:ascii="宋体" w:hAnsi="宋体" w:cs="宋体"/>
          <w:b/>
          <w:bCs/>
          <w:sz w:val="23"/>
          <w:szCs w:val="23"/>
          <w:vertAlign w:val="baseline"/>
          <w:lang w:val="en-US" w:eastAsia="zh-CN"/>
        </w:rPr>
        <w:t>供应商</w:t>
      </w:r>
    </w:p>
    <w:p w14:paraId="4C69FDA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1.1采购人</w:t>
      </w:r>
    </w:p>
    <w:p w14:paraId="5E6469E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实施本项目的采购单位为</w:t>
      </w:r>
      <w:r>
        <w:rPr>
          <w:rFonts w:hint="eastAsia" w:ascii="宋体" w:hAnsi="宋体" w:cs="宋体"/>
          <w:b/>
          <w:bCs/>
          <w:sz w:val="23"/>
          <w:szCs w:val="23"/>
          <w:vertAlign w:val="baseline"/>
          <w:lang w:val="en-US" w:eastAsia="zh-CN"/>
        </w:rPr>
        <w:t>神木市第七中学</w:t>
      </w:r>
      <w:r>
        <w:rPr>
          <w:rFonts w:hint="eastAsia" w:ascii="宋体" w:hAnsi="宋体" w:cs="宋体"/>
          <w:b w:val="0"/>
          <w:bCs w:val="0"/>
          <w:sz w:val="23"/>
          <w:szCs w:val="23"/>
          <w:vertAlign w:val="baseline"/>
          <w:lang w:val="en-US" w:eastAsia="zh-CN"/>
        </w:rPr>
        <w:t>。</w:t>
      </w:r>
    </w:p>
    <w:p w14:paraId="68E3DC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w:t>
      </w:r>
      <w:r>
        <w:rPr>
          <w:rFonts w:hint="eastAsia" w:ascii="宋体" w:hAnsi="宋体" w:eastAsia="宋体" w:cs="宋体"/>
          <w:b w:val="0"/>
          <w:bCs w:val="0"/>
          <w:sz w:val="23"/>
          <w:szCs w:val="23"/>
          <w:vertAlign w:val="baseline"/>
          <w:lang w:val="en-US" w:eastAsia="zh-CN"/>
        </w:rPr>
        <w:t>采购代理机构</w:t>
      </w:r>
    </w:p>
    <w:p w14:paraId="463242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实施本次</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的采购代理机构为</w:t>
      </w:r>
      <w:r>
        <w:rPr>
          <w:rFonts w:hint="eastAsia" w:ascii="宋体" w:hAnsi="宋体" w:cs="宋体"/>
          <w:b/>
          <w:bCs/>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w:t>
      </w:r>
    </w:p>
    <w:p w14:paraId="3D6EADB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合格的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p>
    <w:p w14:paraId="6B0CA7E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1具备</w:t>
      </w:r>
      <w:r>
        <w:rPr>
          <w:rFonts w:hint="eastAsia" w:ascii="宋体" w:hAnsi="宋体" w:cs="宋体"/>
          <w:b w:val="0"/>
          <w:bCs w:val="0"/>
          <w:sz w:val="23"/>
          <w:szCs w:val="23"/>
          <w:vertAlign w:val="baseline"/>
          <w:lang w:val="en-US" w:eastAsia="zh-CN"/>
        </w:rPr>
        <w:t>以下条件且满足</w:t>
      </w:r>
      <w:r>
        <w:rPr>
          <w:rFonts w:hint="eastAsia" w:ascii="宋体" w:hAnsi="宋体" w:eastAsia="宋体" w:cs="宋体"/>
          <w:b w:val="0"/>
          <w:bCs w:val="0"/>
          <w:sz w:val="23"/>
          <w:szCs w:val="23"/>
          <w:vertAlign w:val="baseline"/>
          <w:lang w:val="en-US" w:eastAsia="zh-CN"/>
        </w:rPr>
        <w:t>《中华人民共和国政府采购法》第二十二条的条件，方为合格的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p>
    <w:p w14:paraId="4B7F5FC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为具有独立承担民事责任能力的法人、事业法人、其他组织或自然人（本项目接受分公司参加投标，但须总公司针对本项目出具唯一授权书），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b w:val="0"/>
          <w:bCs w:val="0"/>
          <w:sz w:val="23"/>
          <w:szCs w:val="23"/>
          <w:vertAlign w:val="baseline"/>
          <w:lang w:val="en-US" w:eastAsia="zh-CN"/>
        </w:rPr>
        <w:t>；</w:t>
      </w:r>
    </w:p>
    <w:p w14:paraId="448DF57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提供2024年度的财务审计报告（提供赋码财务审计报告，财务审计报告需在注册会计师行业统一监管平台（http：//acc.mof.gov.cn/）报备可查询），成立时间至投标文件递交截止时间不足一年的，须提供其基本存款账户开户银行近三个月内出具的银行资信证明及自成立以来的财务报表；其他组织和自然人须提供银行出具的近三个月内资信证明或财务报表</w:t>
      </w:r>
      <w:r>
        <w:rPr>
          <w:rFonts w:hint="eastAsia" w:ascii="宋体" w:hAnsi="宋体" w:eastAsia="宋体" w:cs="宋体"/>
          <w:b w:val="0"/>
          <w:bCs w:val="0"/>
          <w:sz w:val="23"/>
          <w:szCs w:val="23"/>
          <w:vertAlign w:val="baseline"/>
          <w:lang w:val="en-US" w:eastAsia="zh-CN"/>
        </w:rPr>
        <w:t>；</w:t>
      </w:r>
    </w:p>
    <w:p w14:paraId="28292E2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（3）税收缴纳证明：提供2025年1月至投标截止时间止至少一个月的纳税证明(银行缴费凭证)或完税证明，依法免税的单位应提供相关证明材料；</w:t>
      </w:r>
    </w:p>
    <w:p w14:paraId="61E1338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（4）社会保障资金缴纳证明：提供2025年1月至投标截止时间止至少一个月的社会保障资金银行缴费单据或社保机构开具的社会保险参保缴费情况证明，依法不需要缴纳社会保障资金的单位应提供相关证明材料；</w:t>
      </w:r>
    </w:p>
    <w:p w14:paraId="182C7B3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（5）参加政府采购活动前三年内，在经营活动中没有重大违法记录的书面声明；</w:t>
      </w:r>
    </w:p>
    <w:p w14:paraId="0F4A0FD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（6）提供具有履行合同所必需的设备和专业技术能力的证明资料或承诺书；</w:t>
      </w:r>
    </w:p>
    <w:p w14:paraId="456E57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供应商须具有旅行社业务经营许可证或旅行社分社备案登记证明</w:t>
      </w:r>
      <w:r>
        <w:rPr>
          <w:rFonts w:hint="eastAsia" w:ascii="宋体" w:hAnsi="宋体" w:eastAsia="宋体" w:cs="宋体"/>
          <w:b w:val="0"/>
          <w:bCs w:val="0"/>
          <w:sz w:val="23"/>
          <w:szCs w:val="23"/>
          <w:vertAlign w:val="baseline"/>
          <w:lang w:val="en-US" w:eastAsia="zh-CN"/>
        </w:rPr>
        <w:t>；</w:t>
      </w:r>
    </w:p>
    <w:p w14:paraId="62FCC6C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对列入信用中国(www.creditchina.gov.cn)“严重失信主体名单查询、政府采购严重违法失信行为记录名单、重大税收违法失信主体”的单位；中国政府采购网(www.ccgp.gov.cn)“政府采购严重违法失信行为信息记录”的单位；国家企业信用信息公示系统(https：//www.gsxt.gov.cn/index.html)“严重违法失信企业名单(黑名单)”的单位；中国执行信息公开网(http：//zxgk.court.gov.cn/)“失信被执行人”的单位，应当拒绝参与政府采购活动。提供信用中国(www.creditchina.gov.cn)、中国政府采购网(www.ccgp.gov.cn)、“国家企业信用信息公示系统(https：//www.gsxt.gov.cn/index.html)”、“中国执行信息公开网(http：//zxgk.court.gov.cn/)”等网页截图(附公告之日起，投标截止日前的查询结果)；</w:t>
      </w:r>
    </w:p>
    <w:p w14:paraId="52F9C6C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（9）本项目采用“投标信用承诺书”代替投标保证金（在信用中国（陕西榆林）网站公示）；</w:t>
      </w:r>
    </w:p>
    <w:p w14:paraId="0048EE8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（10）提供榆林市政府采购工程类/货物类/服务类项目供应商信用承诺书（在信用中国（陕西榆林）网站公示）；</w:t>
      </w:r>
    </w:p>
    <w:p w14:paraId="6FF8FB7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（11）法定代表人参加开标的，提供本人身份证，法定代表人授权他人参加开标的，提供法定代表人授权委托书和投标人委托代理人员信用承诺书（在信用中国（陕西榆林）网站公示）。</w:t>
      </w:r>
    </w:p>
    <w:p w14:paraId="32B7D7F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备注：①本项目不接受联合体投标、不允许分包、不允许转包；②单位负责人为同一人或者存在直接控股、管理关系的不同供应商，不得参加同一合同项下的政府采购活动；③本项目专门面向中小企业采购，预留份额为整体预留，供应商须填写《中小企业声明函》。</w:t>
      </w:r>
    </w:p>
    <w:p w14:paraId="02B5E50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2供应商应遵守《中华人民共和国政府采购法》及其它有关的中国法律和法规。</w:t>
      </w:r>
    </w:p>
    <w:p w14:paraId="5782251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3只有在法律上和财务上独立，合法运作，并独立于采购代理机构和采购人的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才能参加投标。</w:t>
      </w:r>
    </w:p>
    <w:p w14:paraId="4AE185E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之间如果存在下列情形之一的，不得同时参加本项目投标：</w:t>
      </w:r>
    </w:p>
    <w:p w14:paraId="6050688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1.3.4.</w:t>
      </w:r>
      <w:r>
        <w:rPr>
          <w:rFonts w:hint="eastAsia" w:ascii="宋体" w:hAnsi="宋体" w:eastAsia="宋体" w:cs="宋体"/>
          <w:b w:val="0"/>
          <w:bCs w:val="0"/>
          <w:sz w:val="23"/>
          <w:szCs w:val="23"/>
          <w:vertAlign w:val="baseline"/>
          <w:lang w:val="en-US" w:eastAsia="zh-CN"/>
        </w:rPr>
        <w:t>1法定代表人为同一个人的两个及两个以上法人；</w:t>
      </w:r>
    </w:p>
    <w:p w14:paraId="486D3FD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1.3.4.</w:t>
      </w:r>
      <w:r>
        <w:rPr>
          <w:rFonts w:hint="eastAsia" w:ascii="宋体" w:hAnsi="宋体" w:eastAsia="宋体" w:cs="宋体"/>
          <w:b w:val="0"/>
          <w:bCs w:val="0"/>
          <w:sz w:val="23"/>
          <w:szCs w:val="23"/>
          <w:vertAlign w:val="baseline"/>
          <w:lang w:val="en-US" w:eastAsia="zh-CN"/>
        </w:rPr>
        <w:t>2母公司、全资子公司及其控股公司；</w:t>
      </w:r>
    </w:p>
    <w:p w14:paraId="5973C34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1.3.4.</w:t>
      </w:r>
      <w:r>
        <w:rPr>
          <w:rFonts w:hint="eastAsia" w:ascii="宋体" w:hAnsi="宋体" w:eastAsia="宋体" w:cs="宋体"/>
          <w:b w:val="0"/>
          <w:bCs w:val="0"/>
          <w:sz w:val="23"/>
          <w:szCs w:val="23"/>
          <w:vertAlign w:val="baseline"/>
          <w:lang w:val="en-US" w:eastAsia="zh-CN"/>
        </w:rPr>
        <w:t>3参加投标的其他组织之间存在特殊的利害关系的；</w:t>
      </w:r>
    </w:p>
    <w:p w14:paraId="0573F6A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1.3.4.</w:t>
      </w:r>
      <w:r>
        <w:rPr>
          <w:rFonts w:hint="eastAsia" w:ascii="宋体" w:hAnsi="宋体" w:eastAsia="宋体" w:cs="宋体"/>
          <w:b w:val="0"/>
          <w:bCs w:val="0"/>
          <w:sz w:val="23"/>
          <w:szCs w:val="23"/>
          <w:vertAlign w:val="baseline"/>
          <w:lang w:val="en-US" w:eastAsia="zh-CN"/>
        </w:rPr>
        <w:t>4法律和行政法规规定的其他情形</w:t>
      </w:r>
      <w:r>
        <w:rPr>
          <w:rFonts w:hint="eastAsia" w:ascii="宋体" w:hAnsi="宋体" w:cs="宋体"/>
          <w:b w:val="0"/>
          <w:bCs w:val="0"/>
          <w:sz w:val="23"/>
          <w:szCs w:val="23"/>
          <w:vertAlign w:val="baseline"/>
          <w:lang w:val="en-US" w:eastAsia="zh-CN"/>
        </w:rPr>
        <w:t>。</w:t>
      </w:r>
    </w:p>
    <w:p w14:paraId="5E4771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.5供应商</w:t>
      </w:r>
      <w:r>
        <w:rPr>
          <w:rFonts w:hint="eastAsia" w:ascii="宋体" w:hAnsi="宋体" w:eastAsia="宋体" w:cs="宋体"/>
          <w:b w:val="0"/>
          <w:bCs w:val="0"/>
          <w:sz w:val="23"/>
          <w:szCs w:val="23"/>
          <w:vertAlign w:val="baseline"/>
          <w:lang w:val="en-US" w:eastAsia="zh-CN"/>
        </w:rPr>
        <w:t>不得直接或间接地与采购单位（包括</w:t>
      </w:r>
      <w:r>
        <w:rPr>
          <w:rFonts w:hint="eastAsia" w:ascii="宋体" w:hAnsi="宋体" w:cs="宋体"/>
          <w:b w:val="0"/>
          <w:bCs w:val="0"/>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及采购人）有任何关联，亦不得是采购单位的附属机构。如果</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在投标中隐瞒了上述关系，一经证实，则该投标无效。</w:t>
      </w:r>
    </w:p>
    <w:p w14:paraId="6C5B29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1.3.6供应商</w:t>
      </w:r>
      <w:r>
        <w:rPr>
          <w:rFonts w:hint="eastAsia" w:ascii="宋体" w:hAnsi="宋体" w:eastAsia="宋体" w:cs="宋体"/>
          <w:b w:val="0"/>
          <w:bCs w:val="0"/>
          <w:sz w:val="23"/>
          <w:szCs w:val="23"/>
          <w:vertAlign w:val="baseline"/>
          <w:lang w:val="en-US" w:eastAsia="zh-CN"/>
        </w:rPr>
        <w:t>必须在陕西省公共资源交易平台获取</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文件，方可参加投标。</w:t>
      </w:r>
    </w:p>
    <w:p w14:paraId="68C6CCE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1.3.7</w:t>
      </w:r>
      <w:r>
        <w:rPr>
          <w:rFonts w:hint="eastAsia" w:ascii="宋体" w:hAnsi="宋体" w:eastAsia="宋体" w:cs="宋体"/>
          <w:b w:val="0"/>
          <w:bCs w:val="0"/>
          <w:sz w:val="23"/>
          <w:szCs w:val="23"/>
          <w:vertAlign w:val="baseline"/>
          <w:lang w:val="en-US" w:eastAsia="zh-CN"/>
        </w:rPr>
        <w:t>投标费用自理。不论投标的结果如何，</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均应自行承担所有与参加投标有关的费用。</w:t>
      </w:r>
    </w:p>
    <w:p w14:paraId="458519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2.</w:t>
      </w:r>
      <w:r>
        <w:rPr>
          <w:rFonts w:hint="eastAsia" w:ascii="宋体" w:hAnsi="宋体" w:eastAsia="宋体" w:cs="宋体"/>
          <w:b/>
          <w:bCs/>
          <w:sz w:val="23"/>
          <w:szCs w:val="23"/>
          <w:vertAlign w:val="baseline"/>
          <w:lang w:val="en-US" w:eastAsia="zh-CN"/>
        </w:rPr>
        <w:t>资金来源</w:t>
      </w:r>
    </w:p>
    <w:p w14:paraId="55FE59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1本次招标采购所签合同使用财政资金支付，资金已落实到位。</w:t>
      </w:r>
    </w:p>
    <w:p w14:paraId="492BDEE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3</w:t>
      </w:r>
      <w:r>
        <w:rPr>
          <w:rFonts w:hint="eastAsia" w:ascii="宋体" w:hAnsi="宋体" w:cs="宋体"/>
          <w:b/>
          <w:bCs/>
          <w:sz w:val="23"/>
          <w:szCs w:val="23"/>
          <w:vertAlign w:val="baseline"/>
          <w:lang w:val="en-US" w:eastAsia="zh-CN"/>
        </w:rPr>
        <w:t>.磋商工程</w:t>
      </w:r>
      <w:r>
        <w:rPr>
          <w:rFonts w:hint="eastAsia" w:ascii="宋体" w:hAnsi="宋体" w:eastAsia="宋体" w:cs="宋体"/>
          <w:b/>
          <w:bCs/>
          <w:sz w:val="23"/>
          <w:szCs w:val="23"/>
          <w:vertAlign w:val="baseline"/>
          <w:lang w:val="en-US" w:eastAsia="zh-CN"/>
        </w:rPr>
        <w:t>的合格性和合法性</w:t>
      </w:r>
    </w:p>
    <w:p w14:paraId="4BD4D1E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的施工</w:t>
      </w:r>
      <w:r>
        <w:rPr>
          <w:rFonts w:hint="eastAsia" w:ascii="宋体" w:hAnsi="宋体" w:cs="宋体"/>
          <w:b w:val="0"/>
          <w:bCs w:val="0"/>
          <w:sz w:val="23"/>
          <w:szCs w:val="23"/>
          <w:vertAlign w:val="baseline"/>
          <w:lang w:val="en-US" w:eastAsia="zh-CN"/>
        </w:rPr>
        <w:t>或</w:t>
      </w:r>
      <w:r>
        <w:rPr>
          <w:rFonts w:hint="eastAsia" w:ascii="宋体" w:hAnsi="宋体" w:eastAsia="宋体" w:cs="宋体"/>
          <w:b w:val="0"/>
          <w:bCs w:val="0"/>
          <w:sz w:val="23"/>
          <w:szCs w:val="23"/>
          <w:vertAlign w:val="baseline"/>
          <w:lang w:val="en-US" w:eastAsia="zh-CN"/>
        </w:rPr>
        <w:t>服务质量应满足竞争性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文件的要求并应符合国家法律法规、行业管理部门要求的其他强制性标准。</w:t>
      </w:r>
    </w:p>
    <w:p w14:paraId="16AE1EE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4</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文件内容的真实性</w:t>
      </w:r>
    </w:p>
    <w:p w14:paraId="1209CD9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应保证其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文件中所提供的所有资料、信息是真实、有效的，并且来源于合法的渠道。因</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文件中所提供的资料、信息不真实或者其来源不合法而导致的所有法律责任，由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自行承担。 </w:t>
      </w:r>
    </w:p>
    <w:p w14:paraId="49D616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5</w:t>
      </w:r>
      <w:r>
        <w:rPr>
          <w:rFonts w:hint="eastAsia" w:ascii="宋体" w:hAnsi="宋体" w:cs="宋体"/>
          <w:b/>
          <w:bCs/>
          <w:sz w:val="23"/>
          <w:szCs w:val="23"/>
          <w:vertAlign w:val="baseline"/>
          <w:lang w:val="en-US" w:eastAsia="zh-CN"/>
        </w:rPr>
        <w:t>.采购</w:t>
      </w:r>
      <w:r>
        <w:rPr>
          <w:rFonts w:hint="eastAsia" w:ascii="宋体" w:hAnsi="宋体" w:eastAsia="宋体" w:cs="宋体"/>
          <w:b/>
          <w:bCs/>
          <w:sz w:val="23"/>
          <w:szCs w:val="23"/>
          <w:vertAlign w:val="baseline"/>
          <w:lang w:val="en-US" w:eastAsia="zh-CN"/>
        </w:rPr>
        <w:t>过程的监督和管理</w:t>
      </w:r>
      <w:r>
        <w:rPr>
          <w:rFonts w:hint="eastAsia" w:ascii="宋体" w:hAnsi="宋体" w:eastAsia="宋体" w:cs="宋体"/>
          <w:b w:val="0"/>
          <w:bCs w:val="0"/>
          <w:sz w:val="23"/>
          <w:szCs w:val="23"/>
          <w:vertAlign w:val="baseline"/>
          <w:lang w:val="en-US" w:eastAsia="zh-CN"/>
        </w:rPr>
        <w:t xml:space="preserve"> </w:t>
      </w:r>
    </w:p>
    <w:p w14:paraId="1FD920D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1同级人民政府财政部门及有关部门依法履行对竞争性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过程的监督管理职责。</w:t>
      </w:r>
    </w:p>
    <w:p w14:paraId="06ACA7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1" w:name="_Toc3828_WPSOffice_Level2"/>
      <w:bookmarkStart w:id="12" w:name="_Toc6959"/>
      <w:r>
        <w:rPr>
          <w:rFonts w:hint="eastAsia" w:ascii="宋体" w:hAnsi="宋体" w:cs="宋体"/>
          <w:b/>
          <w:bCs/>
          <w:sz w:val="28"/>
          <w:szCs w:val="28"/>
          <w:lang w:eastAsia="zh-CN"/>
        </w:rPr>
        <w:t>二.</w:t>
      </w:r>
      <w:bookmarkEnd w:id="11"/>
      <w:r>
        <w:rPr>
          <w:rFonts w:hint="eastAsia" w:ascii="宋体" w:hAnsi="宋体" w:cs="宋体"/>
          <w:b/>
          <w:bCs/>
          <w:sz w:val="28"/>
          <w:szCs w:val="28"/>
          <w:lang w:eastAsia="zh-CN"/>
        </w:rPr>
        <w:t>竞争性磋商文件</w:t>
      </w:r>
      <w:bookmarkEnd w:id="12"/>
    </w:p>
    <w:p w14:paraId="79BD1A7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6</w:t>
      </w:r>
      <w:r>
        <w:rPr>
          <w:rFonts w:hint="eastAsia" w:ascii="宋体" w:hAnsi="宋体" w:cs="宋体"/>
          <w:b/>
          <w:bCs/>
          <w:sz w:val="23"/>
          <w:szCs w:val="23"/>
          <w:vertAlign w:val="baseline"/>
          <w:lang w:val="en-US" w:eastAsia="zh-CN"/>
        </w:rPr>
        <w:t>.竞争性磋商</w:t>
      </w:r>
      <w:r>
        <w:rPr>
          <w:rFonts w:hint="eastAsia" w:ascii="宋体" w:hAnsi="宋体" w:eastAsia="宋体" w:cs="宋体"/>
          <w:b/>
          <w:bCs/>
          <w:sz w:val="23"/>
          <w:szCs w:val="23"/>
          <w:vertAlign w:val="baseline"/>
          <w:lang w:val="en-US" w:eastAsia="zh-CN"/>
        </w:rPr>
        <w:t>文件构成</w:t>
      </w:r>
      <w:r>
        <w:rPr>
          <w:rFonts w:hint="eastAsia" w:ascii="宋体" w:hAnsi="宋体" w:eastAsia="宋体" w:cs="宋体"/>
          <w:b w:val="0"/>
          <w:bCs w:val="0"/>
          <w:sz w:val="23"/>
          <w:szCs w:val="23"/>
          <w:vertAlign w:val="baseline"/>
          <w:lang w:val="en-US" w:eastAsia="zh-CN"/>
        </w:rPr>
        <w:t xml:space="preserve"> </w:t>
      </w:r>
    </w:p>
    <w:p w14:paraId="3367337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文件要求提供的</w:t>
      </w:r>
      <w:r>
        <w:rPr>
          <w:rFonts w:hint="eastAsia" w:ascii="宋体" w:hAnsi="宋体" w:cs="宋体"/>
          <w:b w:val="0"/>
          <w:bCs w:val="0"/>
          <w:sz w:val="23"/>
          <w:szCs w:val="23"/>
          <w:vertAlign w:val="baseline"/>
          <w:lang w:val="en-US" w:eastAsia="zh-CN"/>
        </w:rPr>
        <w:t>施工</w:t>
      </w:r>
      <w:r>
        <w:rPr>
          <w:rFonts w:hint="eastAsia" w:ascii="宋体" w:hAnsi="宋体" w:eastAsia="宋体" w:cs="宋体"/>
          <w:b w:val="0"/>
          <w:bCs w:val="0"/>
          <w:sz w:val="23"/>
          <w:szCs w:val="23"/>
          <w:vertAlign w:val="baseline"/>
          <w:lang w:val="en-US" w:eastAsia="zh-CN"/>
        </w:rPr>
        <w:t>、服务，竞争性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程序和合同条件在竞争性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文件中均有说明。竞争性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文件共</w:t>
      </w:r>
      <w:r>
        <w:rPr>
          <w:rFonts w:hint="eastAsia" w:ascii="宋体" w:hAnsi="宋体" w:cs="宋体"/>
          <w:b w:val="0"/>
          <w:bCs w:val="0"/>
          <w:sz w:val="23"/>
          <w:szCs w:val="23"/>
          <w:vertAlign w:val="baseline"/>
          <w:lang w:val="en-US" w:eastAsia="zh-CN"/>
        </w:rPr>
        <w:t>六</w:t>
      </w:r>
      <w:r>
        <w:rPr>
          <w:rFonts w:hint="eastAsia" w:ascii="宋体" w:hAnsi="宋体" w:eastAsia="宋体" w:cs="宋体"/>
          <w:b w:val="0"/>
          <w:bCs w:val="0"/>
          <w:sz w:val="23"/>
          <w:szCs w:val="23"/>
          <w:vertAlign w:val="baseline"/>
          <w:lang w:val="en-US" w:eastAsia="zh-CN"/>
        </w:rPr>
        <w:t>章，内容如下：</w:t>
      </w:r>
    </w:p>
    <w:p w14:paraId="39E92BE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第一章</w:t>
      </w:r>
      <w:r>
        <w:rPr>
          <w:rFonts w:hint="eastAsia" w:ascii="宋体" w:hAnsi="宋体" w:cs="宋体"/>
          <w:b w:val="0"/>
          <w:bCs w:val="0"/>
          <w:sz w:val="23"/>
          <w:szCs w:val="23"/>
          <w:vertAlign w:val="baseline"/>
          <w:lang w:val="en-US" w:eastAsia="zh-CN"/>
        </w:rPr>
        <w:t xml:space="preserve"> 采购</w:t>
      </w:r>
      <w:r>
        <w:rPr>
          <w:rFonts w:hint="eastAsia" w:ascii="宋体" w:hAnsi="宋体" w:eastAsia="宋体" w:cs="宋体"/>
          <w:b w:val="0"/>
          <w:bCs w:val="0"/>
          <w:sz w:val="23"/>
          <w:szCs w:val="23"/>
          <w:vertAlign w:val="baseline"/>
          <w:lang w:val="en-US" w:eastAsia="zh-CN"/>
        </w:rPr>
        <w:t>公告</w:t>
      </w:r>
    </w:p>
    <w:p w14:paraId="5BF5FE5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第二章</w:t>
      </w:r>
      <w:r>
        <w:rPr>
          <w:rFonts w:hint="eastAsia" w:ascii="宋体" w:hAnsi="宋体" w:cs="宋体"/>
          <w:b w:val="0"/>
          <w:bCs w:val="0"/>
          <w:sz w:val="23"/>
          <w:szCs w:val="23"/>
          <w:vertAlign w:val="baseline"/>
          <w:lang w:val="en-US" w:eastAsia="zh-CN"/>
        </w:rPr>
        <w:t xml:space="preserve"> 供应商</w:t>
      </w:r>
      <w:r>
        <w:rPr>
          <w:rFonts w:hint="eastAsia" w:ascii="宋体" w:hAnsi="宋体" w:eastAsia="宋体" w:cs="宋体"/>
          <w:b w:val="0"/>
          <w:bCs w:val="0"/>
          <w:sz w:val="23"/>
          <w:szCs w:val="23"/>
          <w:vertAlign w:val="baseline"/>
          <w:lang w:val="en-US" w:eastAsia="zh-CN"/>
        </w:rPr>
        <w:t>须知</w:t>
      </w:r>
    </w:p>
    <w:p w14:paraId="386255B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第三章</w:t>
      </w:r>
      <w:r>
        <w:rPr>
          <w:rFonts w:hint="eastAsia" w:ascii="宋体" w:hAnsi="宋体" w:cs="宋体"/>
          <w:b w:val="0"/>
          <w:bCs w:val="0"/>
          <w:sz w:val="23"/>
          <w:szCs w:val="23"/>
          <w:vertAlign w:val="baseline"/>
          <w:lang w:val="en-US" w:eastAsia="zh-CN"/>
        </w:rPr>
        <w:t xml:space="preserve"> 商务要求</w:t>
      </w:r>
    </w:p>
    <w:p w14:paraId="5B94B0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w:t>
      </w:r>
      <w:r>
        <w:rPr>
          <w:rFonts w:hint="eastAsia" w:ascii="宋体" w:hAnsi="宋体" w:cs="宋体"/>
          <w:b w:val="0"/>
          <w:bCs w:val="0"/>
          <w:sz w:val="23"/>
          <w:szCs w:val="23"/>
          <w:vertAlign w:val="baseline"/>
          <w:lang w:val="en-US" w:eastAsia="zh-CN"/>
        </w:rPr>
        <w:t>四</w:t>
      </w:r>
      <w:r>
        <w:rPr>
          <w:rFonts w:hint="eastAsia" w:ascii="宋体" w:hAnsi="宋体" w:eastAsia="宋体" w:cs="宋体"/>
          <w:b w:val="0"/>
          <w:bCs w:val="0"/>
          <w:sz w:val="23"/>
          <w:szCs w:val="23"/>
          <w:vertAlign w:val="baseline"/>
          <w:lang w:val="en-US" w:eastAsia="zh-CN"/>
        </w:rPr>
        <w:t>章</w:t>
      </w:r>
      <w:r>
        <w:rPr>
          <w:rFonts w:hint="eastAsia" w:ascii="宋体" w:hAnsi="宋体" w:cs="宋体"/>
          <w:b w:val="0"/>
          <w:bCs w:val="0"/>
          <w:sz w:val="23"/>
          <w:szCs w:val="23"/>
          <w:vertAlign w:val="baseline"/>
          <w:lang w:val="en-US" w:eastAsia="zh-CN"/>
        </w:rPr>
        <w:t xml:space="preserve"> </w:t>
      </w:r>
      <w:r>
        <w:rPr>
          <w:rFonts w:hint="eastAsia" w:ascii="宋体" w:hAnsi="宋体" w:eastAsia="宋体" w:cs="宋体"/>
          <w:b w:val="0"/>
          <w:bCs w:val="0"/>
          <w:sz w:val="23"/>
          <w:szCs w:val="23"/>
          <w:vertAlign w:val="baseline"/>
          <w:lang w:val="en-US" w:eastAsia="zh-CN"/>
        </w:rPr>
        <w:t>政府采购合同</w:t>
      </w:r>
    </w:p>
    <w:p w14:paraId="18BC5C6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w:t>
      </w:r>
      <w:r>
        <w:rPr>
          <w:rFonts w:hint="eastAsia" w:ascii="宋体" w:hAnsi="宋体" w:cs="宋体"/>
          <w:b w:val="0"/>
          <w:bCs w:val="0"/>
          <w:sz w:val="23"/>
          <w:szCs w:val="23"/>
          <w:vertAlign w:val="baseline"/>
          <w:lang w:val="en-US" w:eastAsia="zh-CN"/>
        </w:rPr>
        <w:t>五</w:t>
      </w:r>
      <w:r>
        <w:rPr>
          <w:rFonts w:hint="eastAsia" w:ascii="宋体" w:hAnsi="宋体" w:eastAsia="宋体" w:cs="宋体"/>
          <w:b w:val="0"/>
          <w:bCs w:val="0"/>
          <w:sz w:val="23"/>
          <w:szCs w:val="23"/>
          <w:vertAlign w:val="baseline"/>
          <w:lang w:val="en-US" w:eastAsia="zh-CN"/>
        </w:rPr>
        <w:t>章</w:t>
      </w:r>
      <w:r>
        <w:rPr>
          <w:rFonts w:hint="eastAsia" w:ascii="宋体" w:hAnsi="宋体" w:cs="宋体"/>
          <w:b w:val="0"/>
          <w:bCs w:val="0"/>
          <w:sz w:val="23"/>
          <w:szCs w:val="23"/>
          <w:vertAlign w:val="baseline"/>
          <w:lang w:val="en-US" w:eastAsia="zh-CN"/>
        </w:rPr>
        <w:t xml:space="preserve"> 采购</w:t>
      </w:r>
      <w:r>
        <w:rPr>
          <w:rFonts w:hint="eastAsia" w:ascii="宋体" w:hAnsi="宋体" w:eastAsia="宋体" w:cs="宋体"/>
          <w:b w:val="0"/>
          <w:bCs w:val="0"/>
          <w:sz w:val="23"/>
          <w:szCs w:val="23"/>
          <w:vertAlign w:val="baseline"/>
          <w:lang w:val="en-US" w:eastAsia="zh-CN"/>
        </w:rPr>
        <w:t>内容及技术要求</w:t>
      </w:r>
    </w:p>
    <w:p w14:paraId="4D6C00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w:t>
      </w:r>
      <w:r>
        <w:rPr>
          <w:rFonts w:hint="eastAsia" w:ascii="宋体" w:hAnsi="宋体" w:cs="宋体"/>
          <w:b w:val="0"/>
          <w:bCs w:val="0"/>
          <w:sz w:val="23"/>
          <w:szCs w:val="23"/>
          <w:vertAlign w:val="baseline"/>
          <w:lang w:val="en-US" w:eastAsia="zh-CN"/>
        </w:rPr>
        <w:t>六</w:t>
      </w:r>
      <w:r>
        <w:rPr>
          <w:rFonts w:hint="eastAsia" w:ascii="宋体" w:hAnsi="宋体" w:eastAsia="宋体" w:cs="宋体"/>
          <w:b w:val="0"/>
          <w:bCs w:val="0"/>
          <w:sz w:val="23"/>
          <w:szCs w:val="23"/>
          <w:vertAlign w:val="baseline"/>
          <w:lang w:val="en-US" w:eastAsia="zh-CN"/>
        </w:rPr>
        <w:t>章</w:t>
      </w:r>
      <w:r>
        <w:rPr>
          <w:rFonts w:hint="eastAsia" w:ascii="宋体" w:hAnsi="宋体" w:cs="宋体"/>
          <w:b w:val="0"/>
          <w:bCs w:val="0"/>
          <w:sz w:val="23"/>
          <w:szCs w:val="23"/>
          <w:vertAlign w:val="baseline"/>
          <w:lang w:val="en-US" w:eastAsia="zh-CN"/>
        </w:rPr>
        <w:t xml:space="preserve"> 评审</w:t>
      </w:r>
      <w:r>
        <w:rPr>
          <w:rFonts w:hint="eastAsia" w:ascii="宋体" w:hAnsi="宋体" w:eastAsia="宋体" w:cs="宋体"/>
          <w:b w:val="0"/>
          <w:bCs w:val="0"/>
          <w:sz w:val="23"/>
          <w:szCs w:val="23"/>
          <w:vertAlign w:val="baseline"/>
          <w:lang w:val="en-US" w:eastAsia="zh-CN"/>
        </w:rPr>
        <w:t>方法</w:t>
      </w:r>
    </w:p>
    <w:p w14:paraId="51A5306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w:t>
      </w:r>
      <w:r>
        <w:rPr>
          <w:rFonts w:hint="eastAsia" w:ascii="宋体" w:hAnsi="宋体" w:cs="宋体"/>
          <w:b w:val="0"/>
          <w:bCs w:val="0"/>
          <w:sz w:val="23"/>
          <w:szCs w:val="23"/>
          <w:vertAlign w:val="baseline"/>
          <w:lang w:val="en-US" w:eastAsia="zh-CN"/>
        </w:rPr>
        <w:t>七</w:t>
      </w:r>
      <w:r>
        <w:rPr>
          <w:rFonts w:hint="eastAsia" w:ascii="宋体" w:hAnsi="宋体" w:eastAsia="宋体" w:cs="宋体"/>
          <w:b w:val="0"/>
          <w:bCs w:val="0"/>
          <w:sz w:val="23"/>
          <w:szCs w:val="23"/>
          <w:vertAlign w:val="baseline"/>
          <w:lang w:val="en-US" w:eastAsia="zh-CN"/>
        </w:rPr>
        <w:t>章</w:t>
      </w:r>
      <w:r>
        <w:rPr>
          <w:rFonts w:hint="eastAsia" w:ascii="宋体" w:hAnsi="宋体" w:cs="宋体"/>
          <w:b w:val="0"/>
          <w:bCs w:val="0"/>
          <w:sz w:val="23"/>
          <w:szCs w:val="23"/>
          <w:vertAlign w:val="baseline"/>
          <w:lang w:val="en-US" w:eastAsia="zh-CN"/>
        </w:rPr>
        <w:t xml:space="preserve"> 响应</w:t>
      </w:r>
      <w:r>
        <w:rPr>
          <w:rFonts w:hint="eastAsia" w:ascii="宋体" w:hAnsi="宋体" w:eastAsia="宋体" w:cs="宋体"/>
          <w:b w:val="0"/>
          <w:bCs w:val="0"/>
          <w:sz w:val="23"/>
          <w:szCs w:val="23"/>
          <w:vertAlign w:val="baseline"/>
          <w:lang w:val="en-US" w:eastAsia="zh-CN"/>
        </w:rPr>
        <w:t>文件构成及格式</w:t>
      </w:r>
    </w:p>
    <w:p w14:paraId="251612E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应认真阅读竞争性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文件中所有的事项、格式、条款和规范等要求。如果</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没有按照竞争性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文件要求递交全部资料，或者</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文件没有对竞争性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文件在各方面都做出实质性响应，由此带来不利于</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的评标结果，其风险由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承担。</w:t>
      </w:r>
    </w:p>
    <w:p w14:paraId="050C4EB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3本竞争性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文件的解释权归</w:t>
      </w:r>
      <w:r>
        <w:rPr>
          <w:rFonts w:hint="eastAsia" w:ascii="宋体" w:hAnsi="宋体" w:cs="宋体"/>
          <w:b/>
          <w:bCs/>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w:t>
      </w:r>
    </w:p>
    <w:p w14:paraId="3F78665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napToGrid w:val="0"/>
          <w:color w:val="000000"/>
          <w:kern w:val="0"/>
          <w:sz w:val="23"/>
          <w:szCs w:val="23"/>
          <w:vertAlign w:val="baseline"/>
          <w:lang w:val="en-US" w:eastAsia="zh-CN"/>
        </w:rPr>
        <w:t>7.</w:t>
      </w:r>
      <w:r>
        <w:rPr>
          <w:rFonts w:hint="eastAsia" w:ascii="宋体" w:hAnsi="宋体" w:cs="宋体"/>
          <w:b/>
          <w:bCs/>
          <w:sz w:val="23"/>
          <w:szCs w:val="23"/>
          <w:vertAlign w:val="baseline"/>
          <w:lang w:val="en-US" w:eastAsia="zh-CN"/>
        </w:rPr>
        <w:t>竞争性磋商</w:t>
      </w:r>
      <w:r>
        <w:rPr>
          <w:rFonts w:hint="eastAsia" w:ascii="宋体" w:hAnsi="宋体" w:eastAsia="宋体" w:cs="宋体"/>
          <w:b/>
          <w:bCs/>
          <w:sz w:val="23"/>
          <w:szCs w:val="23"/>
          <w:vertAlign w:val="baseline"/>
          <w:lang w:val="en-US" w:eastAsia="zh-CN"/>
        </w:rPr>
        <w:t>文件的修改和澄清</w:t>
      </w:r>
    </w:p>
    <w:p w14:paraId="0F61F6F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60" w:firstLineChars="20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7.1在响应截止时间前，采购代理机构可以视采购具体情况，延长响应截止时间和开标时间并在财政部门指定的媒体上发布变更公告，同时将变更时间书面通知所有竞争性磋商文件收受人。</w:t>
      </w:r>
    </w:p>
    <w:p w14:paraId="3DE1F41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2采购代理机构如果对已发出的竞争性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文件进行澄清或修改，澄清或者修改的内容可能影响</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文件编制的，将在竞争性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文件要求递交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文件截止时间</w:t>
      </w: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日前，不足</w:t>
      </w: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日的，应当顺延递交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文件的截止时间。在发布</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公告的财政部门指定媒体上发布更正公告，并以书面形式通知所有竞争性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文件收受人。该澄清或者修改的内容为竞争性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文件的组成部分。</w:t>
      </w:r>
    </w:p>
    <w:p w14:paraId="73F130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3已经获取竞争性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对竞争性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文件有疑问的，均应在谈 判截止日期2日前以书面形式向采购代理机构提出。采购代理机构视情况必要时将书面答复传送给所有竞争性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文件收受人。</w:t>
      </w:r>
    </w:p>
    <w:p w14:paraId="334DCF7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在收到上述通知后，应立即向采购代理机构回函确认。</w:t>
      </w:r>
    </w:p>
    <w:p w14:paraId="75C6CFA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3" w:name="_Toc16385_WPSOffice_Level2"/>
      <w:bookmarkStart w:id="14" w:name="_Toc8447"/>
      <w:r>
        <w:rPr>
          <w:rFonts w:hint="eastAsia" w:ascii="宋体" w:hAnsi="宋体" w:cs="宋体"/>
          <w:b/>
          <w:bCs/>
          <w:sz w:val="28"/>
          <w:szCs w:val="28"/>
          <w:lang w:eastAsia="zh-CN"/>
        </w:rPr>
        <w:t>三.响应文件的编制</w:t>
      </w:r>
      <w:bookmarkEnd w:id="13"/>
      <w:bookmarkEnd w:id="14"/>
    </w:p>
    <w:p w14:paraId="122B915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8</w:t>
      </w:r>
      <w:r>
        <w:rPr>
          <w:rFonts w:hint="eastAsia" w:ascii="宋体" w:hAnsi="宋体" w:cs="宋体"/>
          <w:b/>
          <w:bCs/>
          <w:sz w:val="23"/>
          <w:szCs w:val="23"/>
          <w:vertAlign w:val="baseline"/>
          <w:lang w:val="en-US" w:eastAsia="zh-CN"/>
        </w:rPr>
        <w:t>.磋商</w:t>
      </w:r>
      <w:r>
        <w:rPr>
          <w:rFonts w:hint="eastAsia" w:ascii="宋体" w:hAnsi="宋体" w:eastAsia="宋体" w:cs="宋体"/>
          <w:b/>
          <w:bCs/>
          <w:sz w:val="23"/>
          <w:szCs w:val="23"/>
          <w:vertAlign w:val="baseline"/>
          <w:lang w:val="en-US" w:eastAsia="zh-CN"/>
        </w:rPr>
        <w:t>语言和</w:t>
      </w:r>
      <w:r>
        <w:rPr>
          <w:rFonts w:hint="eastAsia" w:ascii="宋体" w:hAnsi="宋体" w:cs="宋体"/>
          <w:b/>
          <w:bCs/>
          <w:sz w:val="23"/>
          <w:szCs w:val="23"/>
          <w:vertAlign w:val="baseline"/>
          <w:lang w:val="en-US" w:eastAsia="zh-CN"/>
        </w:rPr>
        <w:t>磋商</w:t>
      </w:r>
      <w:r>
        <w:rPr>
          <w:rFonts w:hint="eastAsia" w:ascii="宋体" w:hAnsi="宋体" w:eastAsia="宋体" w:cs="宋体"/>
          <w:b/>
          <w:bCs/>
          <w:sz w:val="23"/>
          <w:szCs w:val="23"/>
          <w:vertAlign w:val="baseline"/>
          <w:lang w:val="en-US" w:eastAsia="zh-CN"/>
        </w:rPr>
        <w:t>货币</w:t>
      </w:r>
    </w:p>
    <w:p w14:paraId="4596855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递交的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文件以及</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与采购代理机构就有关</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的所有来往函电均应使用中文。</w:t>
      </w:r>
    </w:p>
    <w:p w14:paraId="4D859B7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磋商响</w:t>
      </w:r>
      <w:r>
        <w:rPr>
          <w:rFonts w:hint="eastAsia" w:ascii="宋体" w:hAnsi="宋体" w:eastAsia="宋体" w:cs="宋体"/>
          <w:b w:val="0"/>
          <w:bCs w:val="0"/>
          <w:sz w:val="23"/>
          <w:szCs w:val="23"/>
          <w:vertAlign w:val="baseline"/>
          <w:lang w:val="en-US" w:eastAsia="zh-CN"/>
        </w:rPr>
        <w:t>应以人民币报价。任何包含非人民币报价的</w:t>
      </w:r>
      <w:r>
        <w:rPr>
          <w:rFonts w:hint="eastAsia" w:ascii="宋体" w:hAnsi="宋体" w:cs="宋体"/>
          <w:b w:val="0"/>
          <w:bCs w:val="0"/>
          <w:sz w:val="23"/>
          <w:szCs w:val="23"/>
          <w:vertAlign w:val="baseline"/>
          <w:lang w:val="en-US" w:eastAsia="zh-CN"/>
        </w:rPr>
        <w:t>磋商响应</w:t>
      </w:r>
      <w:r>
        <w:rPr>
          <w:rFonts w:hint="eastAsia" w:ascii="宋体" w:hAnsi="宋体" w:eastAsia="宋体" w:cs="宋体"/>
          <w:b w:val="0"/>
          <w:bCs w:val="0"/>
          <w:sz w:val="23"/>
          <w:szCs w:val="23"/>
          <w:vertAlign w:val="baseline"/>
          <w:lang w:val="en-US" w:eastAsia="zh-CN"/>
        </w:rPr>
        <w:t>将按无效处理。</w:t>
      </w:r>
    </w:p>
    <w:p w14:paraId="4D887C1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9</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文件的构成</w:t>
      </w:r>
    </w:p>
    <w:p w14:paraId="4BEF78D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递交的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文件应包括下列部分的内容：</w:t>
      </w:r>
    </w:p>
    <w:p w14:paraId="5452363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1）按照</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须知的要求和</w:t>
      </w:r>
      <w:r>
        <w:rPr>
          <w:rFonts w:hint="eastAsia" w:ascii="宋体" w:hAnsi="宋体" w:cs="宋体"/>
          <w:b w:val="0"/>
          <w:bCs w:val="0"/>
          <w:color w:val="auto"/>
          <w:sz w:val="23"/>
          <w:szCs w:val="23"/>
          <w:vertAlign w:val="baseline"/>
          <w:lang w:val="en-US" w:eastAsia="zh-CN"/>
        </w:rPr>
        <w:t>响应</w:t>
      </w:r>
      <w:r>
        <w:rPr>
          <w:rFonts w:hint="eastAsia" w:ascii="宋体" w:hAnsi="宋体" w:eastAsia="宋体" w:cs="宋体"/>
          <w:b w:val="0"/>
          <w:bCs w:val="0"/>
          <w:color w:val="auto"/>
          <w:sz w:val="23"/>
          <w:szCs w:val="23"/>
          <w:vertAlign w:val="baseline"/>
          <w:lang w:val="en-US" w:eastAsia="zh-CN"/>
        </w:rPr>
        <w:t>文件规定的格式填写的</w:t>
      </w:r>
      <w:r>
        <w:rPr>
          <w:rFonts w:hint="eastAsia" w:ascii="宋体" w:hAnsi="宋体" w:cs="宋体"/>
          <w:b w:val="0"/>
          <w:bCs w:val="0"/>
          <w:color w:val="auto"/>
          <w:sz w:val="23"/>
          <w:szCs w:val="23"/>
          <w:vertAlign w:val="baseline"/>
          <w:lang w:val="en-US" w:eastAsia="zh-CN"/>
        </w:rPr>
        <w:t>响应函</w:t>
      </w:r>
      <w:r>
        <w:rPr>
          <w:rFonts w:hint="eastAsia" w:ascii="宋体" w:hAnsi="宋体" w:eastAsia="宋体" w:cs="宋体"/>
          <w:b w:val="0"/>
          <w:bCs w:val="0"/>
          <w:color w:val="auto"/>
          <w:sz w:val="23"/>
          <w:szCs w:val="23"/>
          <w:vertAlign w:val="baseline"/>
          <w:lang w:val="en-US" w:eastAsia="zh-CN"/>
        </w:rPr>
        <w:t>、</w:t>
      </w:r>
      <w:r>
        <w:rPr>
          <w:rFonts w:hint="eastAsia" w:ascii="宋体" w:hAnsi="宋体" w:cs="宋体"/>
          <w:b w:val="0"/>
          <w:bCs w:val="0"/>
          <w:color w:val="auto"/>
          <w:sz w:val="23"/>
          <w:szCs w:val="23"/>
          <w:vertAlign w:val="baseline"/>
          <w:lang w:val="en-US" w:eastAsia="zh-CN"/>
        </w:rPr>
        <w:t>第一次磋商</w:t>
      </w:r>
      <w:r>
        <w:rPr>
          <w:rFonts w:hint="eastAsia" w:ascii="宋体" w:hAnsi="宋体" w:eastAsia="宋体" w:cs="宋体"/>
          <w:b w:val="0"/>
          <w:bCs w:val="0"/>
          <w:color w:val="auto"/>
          <w:sz w:val="23"/>
          <w:szCs w:val="23"/>
          <w:vertAlign w:val="baseline"/>
          <w:lang w:val="en-US" w:eastAsia="zh-CN"/>
        </w:rPr>
        <w:t>报价表、法定代表人授权书；</w:t>
      </w:r>
    </w:p>
    <w:p w14:paraId="3560B84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2）按照</w:t>
      </w:r>
      <w:r>
        <w:rPr>
          <w:rFonts w:hint="eastAsia" w:ascii="宋体" w:hAnsi="宋体" w:cs="宋体"/>
          <w:b w:val="0"/>
          <w:bCs w:val="0"/>
          <w:color w:val="auto"/>
          <w:sz w:val="23"/>
          <w:szCs w:val="23"/>
          <w:vertAlign w:val="baseline"/>
          <w:lang w:val="en-US" w:eastAsia="zh-CN"/>
        </w:rPr>
        <w:t>竞争性磋商</w:t>
      </w:r>
      <w:r>
        <w:rPr>
          <w:rFonts w:hint="eastAsia" w:ascii="宋体" w:hAnsi="宋体" w:eastAsia="宋体" w:cs="宋体"/>
          <w:b w:val="0"/>
          <w:bCs w:val="0"/>
          <w:color w:val="auto"/>
          <w:sz w:val="23"/>
          <w:szCs w:val="23"/>
          <w:vertAlign w:val="baseline"/>
          <w:lang w:val="en-US" w:eastAsia="zh-CN"/>
        </w:rPr>
        <w:t>文件的要求编制的</w:t>
      </w:r>
      <w:r>
        <w:rPr>
          <w:rFonts w:hint="eastAsia" w:ascii="宋体" w:hAnsi="宋体" w:cs="宋体"/>
          <w:b w:val="0"/>
          <w:bCs w:val="0"/>
          <w:color w:val="auto"/>
          <w:sz w:val="23"/>
          <w:szCs w:val="23"/>
          <w:vertAlign w:val="baseline"/>
          <w:lang w:val="en-US" w:eastAsia="zh-CN"/>
        </w:rPr>
        <w:t>响应</w:t>
      </w:r>
      <w:r>
        <w:rPr>
          <w:rFonts w:hint="eastAsia" w:ascii="宋体" w:hAnsi="宋体" w:eastAsia="宋体" w:cs="宋体"/>
          <w:b w:val="0"/>
          <w:bCs w:val="0"/>
          <w:color w:val="auto"/>
          <w:sz w:val="23"/>
          <w:szCs w:val="23"/>
          <w:vertAlign w:val="baseline"/>
          <w:lang w:val="en-US" w:eastAsia="zh-CN"/>
        </w:rPr>
        <w:t>方案；</w:t>
      </w:r>
    </w:p>
    <w:p w14:paraId="2ABE9B4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3）按照</w:t>
      </w:r>
      <w:r>
        <w:rPr>
          <w:rFonts w:hint="eastAsia" w:ascii="宋体" w:hAnsi="宋体" w:cs="宋体"/>
          <w:b w:val="0"/>
          <w:bCs w:val="0"/>
          <w:color w:val="auto"/>
          <w:sz w:val="23"/>
          <w:szCs w:val="23"/>
          <w:vertAlign w:val="baseline"/>
          <w:lang w:val="en-US" w:eastAsia="zh-CN"/>
        </w:rPr>
        <w:t>竞争性磋商</w:t>
      </w:r>
      <w:r>
        <w:rPr>
          <w:rFonts w:hint="eastAsia" w:ascii="宋体" w:hAnsi="宋体" w:eastAsia="宋体" w:cs="宋体"/>
          <w:b w:val="0"/>
          <w:bCs w:val="0"/>
          <w:color w:val="auto"/>
          <w:sz w:val="23"/>
          <w:szCs w:val="23"/>
          <w:vertAlign w:val="baseline"/>
          <w:lang w:val="en-US" w:eastAsia="zh-CN"/>
        </w:rPr>
        <w:t>文件</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须知前附表的要求递交的资格证明文件；</w:t>
      </w:r>
    </w:p>
    <w:p w14:paraId="695C158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4）按照本须知第14条要求递交的投标保证金；</w:t>
      </w:r>
    </w:p>
    <w:p w14:paraId="43A40C8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5）按照</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须知要求出具的</w:t>
      </w:r>
      <w:r>
        <w:rPr>
          <w:rFonts w:hint="eastAsia" w:ascii="宋体" w:hAnsi="宋体" w:cs="宋体"/>
          <w:b w:val="0"/>
          <w:bCs w:val="0"/>
          <w:color w:val="auto"/>
          <w:sz w:val="23"/>
          <w:szCs w:val="23"/>
          <w:vertAlign w:val="baseline"/>
          <w:lang w:val="en-US" w:eastAsia="zh-CN"/>
        </w:rPr>
        <w:t>响应</w:t>
      </w:r>
      <w:r>
        <w:rPr>
          <w:rFonts w:hint="eastAsia" w:ascii="宋体" w:hAnsi="宋体" w:eastAsia="宋体" w:cs="宋体"/>
          <w:b w:val="0"/>
          <w:bCs w:val="0"/>
          <w:color w:val="auto"/>
          <w:sz w:val="23"/>
          <w:szCs w:val="23"/>
          <w:vertAlign w:val="baseline"/>
          <w:lang w:val="en-US" w:eastAsia="zh-CN"/>
        </w:rPr>
        <w:t>服务符合</w:t>
      </w:r>
      <w:r>
        <w:rPr>
          <w:rFonts w:hint="eastAsia" w:ascii="宋体" w:hAnsi="宋体" w:cs="宋体"/>
          <w:b w:val="0"/>
          <w:bCs w:val="0"/>
          <w:color w:val="auto"/>
          <w:sz w:val="23"/>
          <w:szCs w:val="23"/>
          <w:vertAlign w:val="baseline"/>
          <w:lang w:val="en-US" w:eastAsia="zh-CN"/>
        </w:rPr>
        <w:t>竞争性磋商</w:t>
      </w:r>
      <w:r>
        <w:rPr>
          <w:rFonts w:hint="eastAsia" w:ascii="宋体" w:hAnsi="宋体" w:eastAsia="宋体" w:cs="宋体"/>
          <w:b w:val="0"/>
          <w:bCs w:val="0"/>
          <w:color w:val="auto"/>
          <w:sz w:val="23"/>
          <w:szCs w:val="23"/>
          <w:vertAlign w:val="baseline"/>
          <w:lang w:val="en-US" w:eastAsia="zh-CN"/>
        </w:rPr>
        <w:t>文件规定的证明文件及</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认为需加以说明的其他内容；</w:t>
      </w:r>
    </w:p>
    <w:p w14:paraId="401215D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6）</w:t>
      </w:r>
      <w:r>
        <w:rPr>
          <w:rFonts w:hint="eastAsia" w:ascii="宋体" w:hAnsi="宋体" w:cs="宋体"/>
          <w:b w:val="0"/>
          <w:bCs w:val="0"/>
          <w:color w:val="auto"/>
          <w:sz w:val="23"/>
          <w:szCs w:val="23"/>
          <w:vertAlign w:val="baseline"/>
          <w:lang w:val="en-US" w:eastAsia="zh-CN"/>
        </w:rPr>
        <w:t>竞争性磋商</w:t>
      </w:r>
      <w:r>
        <w:rPr>
          <w:rFonts w:hint="eastAsia" w:ascii="宋体" w:hAnsi="宋体" w:eastAsia="宋体" w:cs="宋体"/>
          <w:b w:val="0"/>
          <w:bCs w:val="0"/>
          <w:color w:val="auto"/>
          <w:sz w:val="23"/>
          <w:szCs w:val="23"/>
          <w:vertAlign w:val="baseline"/>
          <w:lang w:val="en-US" w:eastAsia="zh-CN"/>
        </w:rPr>
        <w:t>文件中要求的其他证明文件。</w:t>
      </w:r>
    </w:p>
    <w:p w14:paraId="154E0D8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2如果在</w:t>
      </w:r>
      <w:r>
        <w:rPr>
          <w:rFonts w:hint="eastAsia" w:ascii="宋体" w:hAnsi="宋体" w:cs="宋体"/>
          <w:b w:val="0"/>
          <w:bCs w:val="0"/>
          <w:sz w:val="23"/>
          <w:szCs w:val="23"/>
          <w:vertAlign w:val="baseline"/>
          <w:lang w:val="en-US" w:eastAsia="zh-CN"/>
        </w:rPr>
        <w:t>竞争性磋商</w:t>
      </w:r>
      <w:r>
        <w:rPr>
          <w:rFonts w:hint="eastAsia" w:ascii="宋体" w:hAnsi="宋体" w:eastAsia="宋体" w:cs="宋体"/>
          <w:b w:val="0"/>
          <w:bCs w:val="0"/>
          <w:sz w:val="23"/>
          <w:szCs w:val="23"/>
          <w:vertAlign w:val="baseline"/>
          <w:lang w:val="en-US" w:eastAsia="zh-CN"/>
        </w:rPr>
        <w:t>文件中没有允许提供备选方案，则每个</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只允许递交一个</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方案，否则，其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将按照无效</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处理。</w:t>
      </w:r>
    </w:p>
    <w:p w14:paraId="38A9547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3采购内容具体见</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文件中“采购内容及技术要求”本次采购、报价、</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、评审和合同授予均以“包”为单位，供应商必须就整个“包”进行响应。</w:t>
      </w:r>
    </w:p>
    <w:p w14:paraId="7B5F72F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10</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文件格式</w:t>
      </w:r>
    </w:p>
    <w:p w14:paraId="411409D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应按照</w:t>
      </w:r>
      <w:r>
        <w:rPr>
          <w:rFonts w:hint="eastAsia" w:ascii="宋体" w:hAnsi="宋体" w:cs="宋体"/>
          <w:b w:val="0"/>
          <w:bCs w:val="0"/>
          <w:sz w:val="23"/>
          <w:szCs w:val="23"/>
          <w:vertAlign w:val="baseline"/>
          <w:lang w:val="en-US" w:eastAsia="zh-CN"/>
        </w:rPr>
        <w:t>竞争性磋商</w:t>
      </w:r>
      <w:r>
        <w:rPr>
          <w:rFonts w:hint="eastAsia" w:ascii="宋体" w:hAnsi="宋体" w:eastAsia="宋体" w:cs="宋体"/>
          <w:b w:val="0"/>
          <w:bCs w:val="0"/>
          <w:sz w:val="23"/>
          <w:szCs w:val="23"/>
          <w:vertAlign w:val="baseline"/>
          <w:lang w:val="en-US" w:eastAsia="zh-CN"/>
        </w:rPr>
        <w:t>文件中第七章所提供的格式和要求制作</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文件，明确表达投标意愿，详细说明</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方案、承诺及价格。</w:t>
      </w:r>
    </w:p>
    <w:p w14:paraId="1511D1F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2按</w:t>
      </w:r>
      <w:r>
        <w:rPr>
          <w:rFonts w:hint="eastAsia" w:ascii="宋体" w:hAnsi="宋体" w:cs="宋体"/>
          <w:b w:val="0"/>
          <w:bCs w:val="0"/>
          <w:sz w:val="23"/>
          <w:szCs w:val="23"/>
          <w:vertAlign w:val="baseline"/>
          <w:lang w:val="en-US" w:eastAsia="zh-CN"/>
        </w:rPr>
        <w:t>竞争性磋商</w:t>
      </w:r>
      <w:r>
        <w:rPr>
          <w:rFonts w:hint="eastAsia" w:ascii="宋体" w:hAnsi="宋体" w:eastAsia="宋体" w:cs="宋体"/>
          <w:b w:val="0"/>
          <w:bCs w:val="0"/>
          <w:sz w:val="23"/>
          <w:szCs w:val="23"/>
          <w:vertAlign w:val="baseline"/>
          <w:lang w:val="en-US" w:eastAsia="zh-CN"/>
        </w:rPr>
        <w:t>文件第9条的内容及要求和第七章提供的格式和要求编写其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不得缺少或留空任何</w:t>
      </w:r>
      <w:r>
        <w:rPr>
          <w:rFonts w:hint="eastAsia" w:ascii="宋体" w:hAnsi="宋体" w:cs="宋体"/>
          <w:b w:val="0"/>
          <w:bCs w:val="0"/>
          <w:sz w:val="23"/>
          <w:szCs w:val="23"/>
          <w:vertAlign w:val="baseline"/>
          <w:lang w:val="en-US" w:eastAsia="zh-CN"/>
        </w:rPr>
        <w:t>竞争性磋商</w:t>
      </w:r>
      <w:r>
        <w:rPr>
          <w:rFonts w:hint="eastAsia" w:ascii="宋体" w:hAnsi="宋体" w:eastAsia="宋体" w:cs="宋体"/>
          <w:b w:val="0"/>
          <w:bCs w:val="0"/>
          <w:sz w:val="23"/>
          <w:szCs w:val="23"/>
          <w:vertAlign w:val="baseline"/>
          <w:lang w:val="en-US" w:eastAsia="zh-CN"/>
        </w:rPr>
        <w:t>文件要求填写的表格或提交的资料。</w:t>
      </w:r>
    </w:p>
    <w:p w14:paraId="4CBB4F5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11</w:t>
      </w:r>
      <w:r>
        <w:rPr>
          <w:rFonts w:hint="eastAsia" w:ascii="宋体" w:hAnsi="宋体" w:cs="宋体"/>
          <w:b/>
          <w:bCs/>
          <w:sz w:val="23"/>
          <w:szCs w:val="23"/>
          <w:vertAlign w:val="baseline"/>
          <w:lang w:val="en-US" w:eastAsia="zh-CN"/>
        </w:rPr>
        <w:t>.磋商</w:t>
      </w:r>
      <w:r>
        <w:rPr>
          <w:rFonts w:hint="eastAsia" w:ascii="宋体" w:hAnsi="宋体" w:eastAsia="宋体" w:cs="宋体"/>
          <w:b/>
          <w:bCs/>
          <w:sz w:val="23"/>
          <w:szCs w:val="23"/>
          <w:vertAlign w:val="baseline"/>
          <w:lang w:val="en-US" w:eastAsia="zh-CN"/>
        </w:rPr>
        <w:t>报价</w:t>
      </w:r>
      <w:r>
        <w:rPr>
          <w:rFonts w:hint="eastAsia" w:ascii="宋体" w:hAnsi="宋体" w:eastAsia="宋体" w:cs="宋体"/>
          <w:b w:val="0"/>
          <w:bCs w:val="0"/>
          <w:sz w:val="23"/>
          <w:szCs w:val="23"/>
          <w:vertAlign w:val="baseline"/>
          <w:lang w:val="en-US" w:eastAsia="zh-CN"/>
        </w:rPr>
        <w:t xml:space="preserve"> </w:t>
      </w:r>
    </w:p>
    <w:p w14:paraId="1FF7B1E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报价汇总表中的价格均包括完成该工程项目的直接费、间接费、利润、税金、保险费和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必须的其他费用以及合同明示或暗示的所有风险、责任和义务等全部费用。任何有选择的报价将不予接受，按无效</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处理。</w:t>
      </w:r>
    </w:p>
    <w:p w14:paraId="4F6F4FB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应根据</w:t>
      </w:r>
      <w:r>
        <w:rPr>
          <w:rFonts w:hint="eastAsia" w:ascii="宋体" w:hAnsi="宋体" w:cs="宋体"/>
          <w:b w:val="0"/>
          <w:bCs w:val="0"/>
          <w:sz w:val="23"/>
          <w:szCs w:val="23"/>
          <w:vertAlign w:val="baseline"/>
          <w:lang w:val="en-US" w:eastAsia="zh-CN"/>
        </w:rPr>
        <w:t>相关</w:t>
      </w:r>
      <w:r>
        <w:rPr>
          <w:rFonts w:hint="eastAsia" w:ascii="宋体" w:hAnsi="宋体" w:eastAsia="宋体" w:cs="宋体"/>
          <w:b w:val="0"/>
          <w:bCs w:val="0"/>
          <w:sz w:val="23"/>
          <w:szCs w:val="23"/>
          <w:vertAlign w:val="baseline"/>
          <w:lang w:val="en-US" w:eastAsia="zh-CN"/>
        </w:rPr>
        <w:t>规定和</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文件要求格式计价，其中人工费、材料费、机械费，</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应根据</w:t>
      </w:r>
      <w:r>
        <w:rPr>
          <w:rFonts w:hint="eastAsia" w:ascii="宋体" w:hAnsi="宋体" w:cs="宋体"/>
          <w:b w:val="0"/>
          <w:bCs w:val="0"/>
          <w:sz w:val="23"/>
          <w:szCs w:val="23"/>
          <w:vertAlign w:val="baseline"/>
          <w:lang w:val="en-US" w:eastAsia="zh-CN"/>
        </w:rPr>
        <w:t>响应方案</w:t>
      </w:r>
      <w:r>
        <w:rPr>
          <w:rFonts w:hint="eastAsia" w:ascii="宋体" w:hAnsi="宋体" w:eastAsia="宋体" w:cs="宋体"/>
          <w:b w:val="0"/>
          <w:bCs w:val="0"/>
          <w:sz w:val="23"/>
          <w:szCs w:val="23"/>
          <w:vertAlign w:val="baseline"/>
          <w:lang w:val="en-US" w:eastAsia="zh-CN"/>
        </w:rPr>
        <w:t>、企业实际情况、市场信息价自主报价。</w:t>
      </w:r>
      <w:r>
        <w:rPr>
          <w:rFonts w:hint="eastAsia" w:ascii="宋体" w:hAnsi="宋体" w:cs="宋体"/>
          <w:b w:val="0"/>
          <w:bCs w:val="0"/>
          <w:sz w:val="23"/>
          <w:szCs w:val="23"/>
          <w:vertAlign w:val="baseline"/>
          <w:lang w:val="en-US" w:eastAsia="zh-CN"/>
        </w:rPr>
        <w:t>报价</w:t>
      </w:r>
      <w:r>
        <w:rPr>
          <w:rFonts w:hint="eastAsia" w:ascii="宋体" w:hAnsi="宋体" w:eastAsia="宋体" w:cs="宋体"/>
          <w:b w:val="0"/>
          <w:bCs w:val="0"/>
          <w:sz w:val="23"/>
          <w:szCs w:val="23"/>
          <w:vertAlign w:val="baseline"/>
          <w:lang w:val="en-US" w:eastAsia="zh-CN"/>
        </w:rPr>
        <w:t>时应考虑以下因素：人工费、材料费、机械费社会价格浮动因素，自然灾害及停水、停电、停窝工损失等风险费用。</w:t>
      </w:r>
    </w:p>
    <w:p w14:paraId="0429E1B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3磋商</w:t>
      </w:r>
      <w:r>
        <w:rPr>
          <w:rFonts w:hint="eastAsia" w:ascii="宋体" w:hAnsi="宋体" w:eastAsia="宋体" w:cs="宋体"/>
          <w:b w:val="0"/>
          <w:bCs w:val="0"/>
          <w:sz w:val="23"/>
          <w:szCs w:val="23"/>
          <w:vertAlign w:val="baseline"/>
          <w:lang w:val="en-US" w:eastAsia="zh-CN"/>
        </w:rPr>
        <w:t>小组认为</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人的报价明显低于其他通过符合性审查</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人的报价， 有可能影响产品质量或者不能诚信履约的，应当要求其在评标现场合理的时间内  提供书面说明，必要时提交相关证明材料；</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人不能证明其报价合理性的，</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小组应当将其作为无效投标处理。</w:t>
      </w:r>
    </w:p>
    <w:p w14:paraId="770146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报价中如果总价与分项价有出入，以分项价为准；如果分项价与单价有出入，以单价为准；如果出现文字和数字表示的金额有矛盾时，以文字表示的为准</w:t>
      </w:r>
      <w:r>
        <w:rPr>
          <w:rFonts w:hint="eastAsia" w:ascii="宋体" w:hAnsi="宋体" w:cs="宋体"/>
          <w:b w:val="0"/>
          <w:bCs w:val="0"/>
          <w:sz w:val="23"/>
          <w:szCs w:val="23"/>
          <w:vertAlign w:val="baseline"/>
          <w:lang w:val="en-US" w:eastAsia="zh-CN"/>
        </w:rPr>
        <w:t>。</w:t>
      </w:r>
    </w:p>
    <w:p w14:paraId="626E469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.5响应</w:t>
      </w:r>
      <w:r>
        <w:rPr>
          <w:rFonts w:hint="eastAsia" w:ascii="宋体" w:hAnsi="宋体" w:eastAsia="宋体" w:cs="宋体"/>
          <w:b w:val="0"/>
          <w:bCs w:val="0"/>
          <w:sz w:val="23"/>
          <w:szCs w:val="23"/>
          <w:vertAlign w:val="baseline"/>
          <w:lang w:val="en-US" w:eastAsia="zh-CN"/>
        </w:rPr>
        <w:t>报价：总包交钥匙价（精确到小数点后二位）。</w:t>
      </w:r>
    </w:p>
    <w:p w14:paraId="2201AC7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12</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证明</w:t>
      </w:r>
      <w:r>
        <w:rPr>
          <w:rFonts w:hint="eastAsia" w:ascii="宋体" w:hAnsi="宋体" w:cs="宋体"/>
          <w:b/>
          <w:bCs/>
          <w:sz w:val="23"/>
          <w:szCs w:val="23"/>
          <w:vertAlign w:val="baseline"/>
          <w:lang w:val="en-US" w:eastAsia="zh-CN"/>
        </w:rPr>
        <w:t>供应商</w:t>
      </w:r>
      <w:r>
        <w:rPr>
          <w:rFonts w:hint="eastAsia" w:ascii="宋体" w:hAnsi="宋体" w:eastAsia="宋体" w:cs="宋体"/>
          <w:b/>
          <w:bCs/>
          <w:sz w:val="23"/>
          <w:szCs w:val="23"/>
          <w:vertAlign w:val="baseline"/>
          <w:lang w:val="en-US" w:eastAsia="zh-CN"/>
        </w:rPr>
        <w:t>合格</w:t>
      </w:r>
      <w:r>
        <w:rPr>
          <w:rFonts w:hint="eastAsia" w:ascii="宋体" w:hAnsi="宋体" w:cs="宋体"/>
          <w:b/>
          <w:bCs/>
          <w:sz w:val="23"/>
          <w:szCs w:val="23"/>
          <w:vertAlign w:val="baseline"/>
          <w:lang w:val="en-US" w:eastAsia="zh-CN"/>
        </w:rPr>
        <w:t>的</w:t>
      </w:r>
      <w:r>
        <w:rPr>
          <w:rFonts w:hint="eastAsia" w:ascii="宋体" w:hAnsi="宋体" w:eastAsia="宋体" w:cs="宋体"/>
          <w:b/>
          <w:bCs/>
          <w:sz w:val="23"/>
          <w:szCs w:val="23"/>
          <w:vertAlign w:val="baseline"/>
          <w:lang w:val="en-US" w:eastAsia="zh-CN"/>
        </w:rPr>
        <w:t>资格文件</w:t>
      </w:r>
    </w:p>
    <w:p w14:paraId="3C25299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应按照</w:t>
      </w:r>
      <w:r>
        <w:rPr>
          <w:rFonts w:hint="eastAsia" w:ascii="宋体" w:hAnsi="宋体" w:cs="宋体"/>
          <w:b w:val="0"/>
          <w:bCs w:val="0"/>
          <w:sz w:val="23"/>
          <w:szCs w:val="23"/>
          <w:vertAlign w:val="baseline"/>
          <w:lang w:val="en-US" w:eastAsia="zh-CN"/>
        </w:rPr>
        <w:t>竞争性磋商</w:t>
      </w:r>
      <w:r>
        <w:rPr>
          <w:rFonts w:hint="eastAsia" w:ascii="宋体" w:hAnsi="宋体" w:eastAsia="宋体" w:cs="宋体"/>
          <w:b w:val="0"/>
          <w:bCs w:val="0"/>
          <w:sz w:val="23"/>
          <w:szCs w:val="23"/>
          <w:vertAlign w:val="baseline"/>
          <w:lang w:val="en-US" w:eastAsia="zh-CN"/>
        </w:rPr>
        <w:t>文件的要求，在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文件中递交合格的资格证明文件。如果资格证明文件不全或不合格的，其</w:t>
      </w:r>
      <w:r>
        <w:rPr>
          <w:rFonts w:hint="eastAsia" w:ascii="宋体" w:hAnsi="宋体" w:cs="宋体"/>
          <w:b w:val="0"/>
          <w:bCs w:val="0"/>
          <w:sz w:val="23"/>
          <w:szCs w:val="23"/>
          <w:vertAlign w:val="baseline"/>
          <w:lang w:val="en-US" w:eastAsia="zh-CN"/>
        </w:rPr>
        <w:t>响应文件</w:t>
      </w:r>
      <w:r>
        <w:rPr>
          <w:rFonts w:hint="eastAsia" w:ascii="宋体" w:hAnsi="宋体" w:eastAsia="宋体" w:cs="宋体"/>
          <w:b w:val="0"/>
          <w:bCs w:val="0"/>
          <w:sz w:val="23"/>
          <w:szCs w:val="23"/>
          <w:vertAlign w:val="baseline"/>
          <w:lang w:val="en-US" w:eastAsia="zh-CN"/>
        </w:rPr>
        <w:t>将按无效</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处理。</w:t>
      </w:r>
    </w:p>
    <w:p w14:paraId="405270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必须按要求递交证明文件，以证明其有资格参加投标和中标后有履行合同的能力，并作为其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文件的一部分。</w:t>
      </w:r>
    </w:p>
    <w:p w14:paraId="0115DA6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应具有履行合同所需的财务、技术和人员配置能力；</w:t>
      </w:r>
    </w:p>
    <w:p w14:paraId="558A642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应有能力履行</w:t>
      </w:r>
      <w:r>
        <w:rPr>
          <w:rFonts w:hint="eastAsia" w:ascii="宋体" w:hAnsi="宋体" w:cs="宋体"/>
          <w:b w:val="0"/>
          <w:bCs w:val="0"/>
          <w:sz w:val="23"/>
          <w:szCs w:val="23"/>
          <w:vertAlign w:val="baseline"/>
          <w:lang w:val="en-US" w:eastAsia="zh-CN"/>
        </w:rPr>
        <w:t>竞争性磋商</w:t>
      </w:r>
      <w:r>
        <w:rPr>
          <w:rFonts w:hint="eastAsia" w:ascii="宋体" w:hAnsi="宋体" w:eastAsia="宋体" w:cs="宋体"/>
          <w:b w:val="0"/>
          <w:bCs w:val="0"/>
          <w:sz w:val="23"/>
          <w:szCs w:val="23"/>
          <w:vertAlign w:val="baseline"/>
          <w:lang w:val="en-US" w:eastAsia="zh-CN"/>
        </w:rPr>
        <w:t>文件所规定的由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在服务地点提供技术支持和服务。</w:t>
      </w:r>
    </w:p>
    <w:p w14:paraId="6A4B27B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认为能够证明提供优质供货能力的其他文件。</w:t>
      </w:r>
    </w:p>
    <w:p w14:paraId="66D80E7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12.2.4落实的政府采购政策</w:t>
      </w:r>
    </w:p>
    <w:p w14:paraId="2DA83DD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cs="宋体"/>
          <w:b w:val="0"/>
          <w:bCs w:val="0"/>
          <w:sz w:val="23"/>
          <w:szCs w:val="23"/>
          <w:vertAlign w:val="baseline"/>
          <w:lang w:val="en-US" w:eastAsia="zh-CN"/>
        </w:rPr>
      </w:pPr>
      <w:r>
        <w:rPr>
          <w:rFonts w:hint="default" w:ascii="宋体" w:hAnsi="宋体" w:cs="宋体"/>
          <w:b w:val="0"/>
          <w:bCs w:val="0"/>
          <w:sz w:val="23"/>
          <w:szCs w:val="23"/>
          <w:vertAlign w:val="baseline"/>
          <w:lang w:val="en-US" w:eastAsia="zh-CN"/>
        </w:rPr>
        <w:t>对于中小微企业(含中型、小型、微型企业)、监狱企业、残疾人福利性单位参与本次</w:t>
      </w:r>
      <w:r>
        <w:rPr>
          <w:rFonts w:hint="eastAsia" w:ascii="宋体" w:hAnsi="宋体" w:cs="宋体"/>
          <w:b w:val="0"/>
          <w:bCs w:val="0"/>
          <w:sz w:val="23"/>
          <w:szCs w:val="23"/>
          <w:vertAlign w:val="baseline"/>
          <w:lang w:val="en-US" w:eastAsia="zh-CN"/>
        </w:rPr>
        <w:t>磋商</w:t>
      </w:r>
      <w:r>
        <w:rPr>
          <w:rFonts w:hint="default" w:ascii="宋体" w:hAnsi="宋体" w:cs="宋体"/>
          <w:b w:val="0"/>
          <w:bCs w:val="0"/>
          <w:sz w:val="23"/>
          <w:szCs w:val="23"/>
          <w:vertAlign w:val="baseline"/>
          <w:lang w:val="en-US" w:eastAsia="zh-CN"/>
        </w:rPr>
        <w:t>，以及节能产品、环保产品的采购，执行国务院办公厅以及国家部委有关文件。</w:t>
      </w:r>
    </w:p>
    <w:p w14:paraId="4B6F61F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（1）《政府采购促进中小企业发展管理办法》(财库〔2020〕46号)；</w:t>
      </w:r>
    </w:p>
    <w:p w14:paraId="4AC4015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（2）《关于进一步加大政府采购支持中小企业力度的通知》(财库〔2022〕19号)；</w:t>
      </w:r>
    </w:p>
    <w:p w14:paraId="08E11C3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（3）《陕西省财政厅关于进一步加大政府采购支持中小企业力度的通知》(陕财办采(2022)5号)；</w:t>
      </w:r>
    </w:p>
    <w:p w14:paraId="2EB2CDF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（4）陕西省财政厅关于落实政府采购支持中小企业政策有关事项的通知》(陕财办采函〔2022〕10号)；</w:t>
      </w:r>
    </w:p>
    <w:p w14:paraId="2B3D657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（5）《榆林市财政局关于进一步加大政府采购支持中小企业力度的通知》(榆政财采发(2022)10号)；</w:t>
      </w:r>
    </w:p>
    <w:p w14:paraId="30A5964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（6）《财政部司法部关于政府采购支持监狱企业发展有关问题的通知》(财库〔2014〕68号)；</w:t>
      </w:r>
    </w:p>
    <w:p w14:paraId="2FB64D5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（7）《关于促进残疾人就业政府采购政策的通知》(财库〔2017〕141号)；</w:t>
      </w:r>
    </w:p>
    <w:p w14:paraId="5B2833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（8）《关于进一步加强政府绿色采购有关问题的通知》(陕财办采〔2021〕29号)；</w:t>
      </w:r>
    </w:p>
    <w:p w14:paraId="1EE93F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（9）《财政部国家发展改革委关于印发(节能产品政府采购实施意见)的通知》(财库(2004)185号)；</w:t>
      </w:r>
    </w:p>
    <w:p w14:paraId="45203E7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（10）《国务院办公厅关于建立政府强制采购节能产品制度的通知》(国办发(2007)51号)；</w:t>
      </w:r>
    </w:p>
    <w:p w14:paraId="5E41EA7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（11）《关于印发节能产品政府采购品目清单的通知》(财库〔2019〕19号)；</w:t>
      </w:r>
    </w:p>
    <w:p w14:paraId="01770F4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（12）《财政部发展改革委生态环境部市场监管总局关于调整优化节能产品、环境标志产品政府采购执行机制的通知》(财库〔2019〕9号)；</w:t>
      </w:r>
    </w:p>
    <w:p w14:paraId="46E5B1F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（13）《关于环境标志产品政府采购实施的意见》(财库(2006)90号)；</w:t>
      </w:r>
    </w:p>
    <w:p w14:paraId="6A34408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（14）《市场监管总局关于发布参与实施政府采购节能产品、环境标志产品认证机构名录的公告》(2019年第16号)；</w:t>
      </w:r>
    </w:p>
    <w:p w14:paraId="03CE6D6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（15）《关于印发环境标志产品政府采购品目清单的通知》(财库〔2019〕18号)；</w:t>
      </w:r>
    </w:p>
    <w:p w14:paraId="6B07ABF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（16）《陕西省中小企业政府采购信用融资办法》(陕财办采(2018)23号)；</w:t>
      </w:r>
    </w:p>
    <w:p w14:paraId="6F252E1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（17）《陕西省财政厅关于加快推进我省中小企业政府采购信用融资工作的通知》(陕财办采〔2020〕15号)；</w:t>
      </w:r>
    </w:p>
    <w:p w14:paraId="6978388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（18）《财政部关于在政府采购活动中落实平等对待内外资企业有关政策的通知》(财库〔2021〕35号)；</w:t>
      </w:r>
    </w:p>
    <w:p w14:paraId="0166035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（19）《陕西省财政厅中国人民银行西安分行关于深入推进政府采购信用融资业务的通知》（陕财办采〔2023〕5号）；</w:t>
      </w:r>
    </w:p>
    <w:p w14:paraId="37AE1B6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（20）《财政部农业农村部国家乡村振兴局关于运用政府采购政策支持乡村产业振兴的通知》(财库〔2021〕19号)；</w:t>
      </w:r>
    </w:p>
    <w:p w14:paraId="100D6C9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（21）《财政部关于在政府采购活动中查询及使用信用记录有关问题的通知》(财库〔2016〕125号)；</w:t>
      </w:r>
    </w:p>
    <w:p w14:paraId="11BF642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（22）其他需要落实的政府采购政策。</w:t>
      </w:r>
    </w:p>
    <w:p w14:paraId="51932CE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13</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证明服务及货物的合格性和符合竞争性</w:t>
      </w:r>
      <w:r>
        <w:rPr>
          <w:rFonts w:hint="eastAsia" w:ascii="宋体" w:hAnsi="宋体" w:cs="宋体"/>
          <w:b/>
          <w:bCs/>
          <w:sz w:val="23"/>
          <w:szCs w:val="23"/>
          <w:vertAlign w:val="baseline"/>
          <w:lang w:val="en-US" w:eastAsia="zh-CN"/>
        </w:rPr>
        <w:t>磋商</w:t>
      </w:r>
      <w:r>
        <w:rPr>
          <w:rFonts w:hint="eastAsia" w:ascii="宋体" w:hAnsi="宋体" w:eastAsia="宋体" w:cs="宋体"/>
          <w:b/>
          <w:bCs/>
          <w:sz w:val="23"/>
          <w:szCs w:val="23"/>
          <w:vertAlign w:val="baseline"/>
          <w:lang w:val="en-US" w:eastAsia="zh-CN"/>
        </w:rPr>
        <w:t>文件规定的文件</w:t>
      </w:r>
    </w:p>
    <w:p w14:paraId="56FB5D7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文件中提交货物和服务满足竞争性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文件要求并符合国家法律法规、行业管理部门要求的其他强制性标准的证明文件。缺少证明文件或证明文件不合格的投标，与竞争性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文件要求有重大偏离的投标，不符合国家法律法规、行业管理部门要求的其他强制性标准的投标将按无效投标处理。</w:t>
      </w:r>
    </w:p>
    <w:p w14:paraId="3798479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2上述证明文件可以是文字资料、图片和数据等，它包括：</w:t>
      </w:r>
    </w:p>
    <w:p w14:paraId="7B6545E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1)逐条对竞争性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文件提出的技术要求和商务要求进行应答，说明所提供的货物和服务对</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的技术和商务要求是否做出了实质性响应并提供支持文件；</w:t>
      </w:r>
    </w:p>
    <w:p w14:paraId="157A38C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2）供货内容的详细说明。</w:t>
      </w:r>
    </w:p>
    <w:p w14:paraId="465B211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14</w:t>
      </w:r>
      <w:r>
        <w:rPr>
          <w:rFonts w:hint="eastAsia" w:ascii="宋体" w:hAnsi="宋体" w:cs="宋体"/>
          <w:b/>
          <w:bCs/>
          <w:sz w:val="23"/>
          <w:szCs w:val="23"/>
          <w:vertAlign w:val="baseline"/>
          <w:lang w:val="en-US" w:eastAsia="zh-CN"/>
        </w:rPr>
        <w:t>.磋商</w:t>
      </w:r>
      <w:r>
        <w:rPr>
          <w:rFonts w:hint="eastAsia" w:ascii="宋体" w:hAnsi="宋体" w:eastAsia="宋体" w:cs="宋体"/>
          <w:b/>
          <w:bCs/>
          <w:sz w:val="23"/>
          <w:szCs w:val="23"/>
          <w:vertAlign w:val="baseline"/>
          <w:lang w:val="en-US" w:eastAsia="zh-CN"/>
        </w:rPr>
        <w:t>保证金</w:t>
      </w:r>
    </w:p>
    <w:p w14:paraId="462466E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在投标时应向</w:t>
      </w:r>
      <w:r>
        <w:rPr>
          <w:rFonts w:hint="eastAsia" w:ascii="宋体" w:hAnsi="宋体" w:cs="宋体"/>
          <w:b w:val="0"/>
          <w:bCs w:val="0"/>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递交“</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须知前附表</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规定数额的投标保证金，并作为其投标的一部分。</w:t>
      </w:r>
    </w:p>
    <w:p w14:paraId="1217C6E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2投标保证金是为了保护采购人和采购代理机构免遭因投标人的行为而蒙受损失。招标采购单位在因投标人的行为受到损害时可根据本须知的规定14</w:t>
      </w:r>
      <w:r>
        <w:rPr>
          <w:rFonts w:hint="eastAsia" w:ascii="宋体" w:hAnsi="宋体" w:cs="宋体"/>
          <w:b w:val="0"/>
          <w:bCs w:val="0"/>
          <w:sz w:val="23"/>
          <w:szCs w:val="23"/>
          <w:vertAlign w:val="baseline"/>
          <w:lang w:val="en-US" w:eastAsia="zh-CN"/>
        </w:rPr>
        <w:t>.8</w:t>
      </w:r>
      <w:r>
        <w:rPr>
          <w:rFonts w:hint="eastAsia" w:ascii="宋体" w:hAnsi="宋体" w:eastAsia="宋体" w:cs="宋体"/>
          <w:b w:val="0"/>
          <w:bCs w:val="0"/>
          <w:sz w:val="23"/>
          <w:szCs w:val="23"/>
          <w:vertAlign w:val="baseline"/>
          <w:lang w:val="en-US" w:eastAsia="zh-CN"/>
        </w:rPr>
        <w:t>没收投标人的投标保证金。</w:t>
      </w:r>
    </w:p>
    <w:p w14:paraId="7D8A1C9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3投标保证金可采取转账、银行保函或电汇任何一种非现金形式</w:t>
      </w:r>
      <w:r>
        <w:rPr>
          <w:rFonts w:hint="eastAsia" w:ascii="宋体" w:hAnsi="宋体" w:cs="宋体"/>
          <w:b w:val="0"/>
          <w:bCs w:val="0"/>
          <w:sz w:val="23"/>
          <w:szCs w:val="23"/>
          <w:vertAlign w:val="baseline"/>
          <w:lang w:val="en-US" w:eastAsia="zh-CN"/>
        </w:rPr>
        <w:t>。</w:t>
      </w:r>
    </w:p>
    <w:p w14:paraId="31965EC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4投标保证金必须按照竞争性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文件“投标人须知前附表”中规定的缴纳金额及方式办理。</w:t>
      </w:r>
    </w:p>
    <w:p w14:paraId="254E415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5开标后经审查，未递交投标保证金、未按时间递交投标保证金、投标保证金金额不足或投标保证金打款</w:t>
      </w:r>
      <w:r>
        <w:rPr>
          <w:rFonts w:hint="eastAsia" w:ascii="宋体" w:hAnsi="宋体" w:cs="宋体"/>
          <w:b w:val="0"/>
          <w:bCs w:val="0"/>
          <w:sz w:val="23"/>
          <w:szCs w:val="23"/>
          <w:vertAlign w:val="baseline"/>
          <w:lang w:val="en-US" w:eastAsia="zh-CN"/>
        </w:rPr>
        <w:t>回单</w:t>
      </w:r>
      <w:r>
        <w:rPr>
          <w:rFonts w:hint="eastAsia" w:ascii="宋体" w:hAnsi="宋体" w:eastAsia="宋体" w:cs="宋体"/>
          <w:b w:val="0"/>
          <w:bCs w:val="0"/>
          <w:sz w:val="23"/>
          <w:szCs w:val="23"/>
          <w:vertAlign w:val="baseline"/>
          <w:lang w:val="en-US" w:eastAsia="zh-CN"/>
        </w:rPr>
        <w:t>复印件未附在投标文件内的投标将按无效投标处理。</w:t>
      </w:r>
    </w:p>
    <w:p w14:paraId="0636C43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6未中标人的投标保证金，将在中标通知书发出后五个工作日内退还</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中标人的投标保证金在签订合同之后退还。</w:t>
      </w:r>
    </w:p>
    <w:p w14:paraId="2D76292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7未中标人的投标保证金收款收据有效期至中标通知书发出之日起五个工作日，五个工作日后自动作废。</w:t>
      </w:r>
    </w:p>
    <w:p w14:paraId="1C401D6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8下列任何情况发生时，视为投标人违约，其投标保证金将被没收：</w:t>
      </w:r>
    </w:p>
    <w:p w14:paraId="5322BE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文件截止时间后，撤回</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文件的或者擅自退出</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活动的；</w:t>
      </w:r>
    </w:p>
    <w:p w14:paraId="65318D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中标后放弃中标或未能按规定签订合同、无正当理由不与采购人签订合同的或由于</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原因导致中标无效的。</w:t>
      </w:r>
    </w:p>
    <w:p w14:paraId="488F9A3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3）将中标项目转让给他人，或者在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文件中未说明，且未经采购机构同意，将中标项目分包给他人的</w:t>
      </w:r>
      <w:r>
        <w:rPr>
          <w:rFonts w:hint="eastAsia" w:ascii="宋体" w:hAnsi="宋体" w:cs="宋体"/>
          <w:b w:val="0"/>
          <w:bCs w:val="0"/>
          <w:sz w:val="23"/>
          <w:szCs w:val="23"/>
          <w:vertAlign w:val="baseline"/>
          <w:lang w:val="en-US" w:eastAsia="zh-CN"/>
        </w:rPr>
        <w:t>（采购文件要求可以分包的除外）</w:t>
      </w:r>
      <w:r>
        <w:rPr>
          <w:rFonts w:hint="eastAsia" w:ascii="宋体" w:hAnsi="宋体" w:eastAsia="宋体" w:cs="宋体"/>
          <w:b w:val="0"/>
          <w:bCs w:val="0"/>
          <w:sz w:val="23"/>
          <w:szCs w:val="23"/>
          <w:vertAlign w:val="baseline"/>
          <w:lang w:val="en-US" w:eastAsia="zh-CN"/>
        </w:rPr>
        <w:t>。</w:t>
      </w:r>
    </w:p>
    <w:p w14:paraId="0CDDC76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文件中提供伪造、套改、虚假资料参加</w:t>
      </w:r>
      <w:r>
        <w:rPr>
          <w:rFonts w:hint="eastAsia" w:ascii="宋体" w:hAnsi="宋体" w:cs="宋体"/>
          <w:b w:val="0"/>
          <w:bCs w:val="0"/>
          <w:sz w:val="23"/>
          <w:szCs w:val="23"/>
          <w:vertAlign w:val="baseline"/>
          <w:lang w:val="en-US" w:eastAsia="zh-CN"/>
        </w:rPr>
        <w:t>采购活动</w:t>
      </w:r>
      <w:r>
        <w:rPr>
          <w:rFonts w:hint="eastAsia" w:ascii="宋体" w:hAnsi="宋体" w:eastAsia="宋体" w:cs="宋体"/>
          <w:b w:val="0"/>
          <w:bCs w:val="0"/>
          <w:sz w:val="23"/>
          <w:szCs w:val="23"/>
          <w:vertAlign w:val="baseline"/>
          <w:lang w:val="en-US" w:eastAsia="zh-CN"/>
        </w:rPr>
        <w:t>的。</w:t>
      </w:r>
    </w:p>
    <w:p w14:paraId="3DDA882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不按法定程序进行质疑和投诉，捏造事实，查无实据，造成恶劣影响</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导致采购活动无法正常进行的。</w:t>
      </w:r>
    </w:p>
    <w:p w14:paraId="5DDFF1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与采购人、其他</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或采购代理机构恶意串通的。</w:t>
      </w:r>
    </w:p>
    <w:p w14:paraId="4D2CF1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.9</w:t>
      </w:r>
      <w:r>
        <w:rPr>
          <w:rFonts w:hint="eastAsia" w:ascii="宋体" w:hAnsi="宋体" w:eastAsia="宋体" w:cs="宋体"/>
          <w:b w:val="0"/>
          <w:bCs w:val="0"/>
          <w:sz w:val="23"/>
          <w:szCs w:val="23"/>
          <w:vertAlign w:val="baseline"/>
          <w:lang w:val="en-US" w:eastAsia="zh-CN"/>
        </w:rPr>
        <w:t>投标保证金的有效期与投标有效期一致。投标保函的有效期为投标有效期延长一个月。</w:t>
      </w:r>
    </w:p>
    <w:p w14:paraId="778D631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15</w:t>
      </w:r>
      <w:r>
        <w:rPr>
          <w:rFonts w:hint="eastAsia" w:ascii="宋体" w:hAnsi="宋体" w:cs="宋体"/>
          <w:b/>
          <w:bCs/>
          <w:sz w:val="23"/>
          <w:szCs w:val="23"/>
          <w:vertAlign w:val="baseline"/>
          <w:lang w:val="en-US" w:eastAsia="zh-CN"/>
        </w:rPr>
        <w:t>.磋商</w:t>
      </w:r>
      <w:r>
        <w:rPr>
          <w:rFonts w:hint="eastAsia" w:ascii="宋体" w:hAnsi="宋体" w:eastAsia="宋体" w:cs="宋体"/>
          <w:b/>
          <w:bCs/>
          <w:sz w:val="23"/>
          <w:szCs w:val="23"/>
          <w:vertAlign w:val="baseline"/>
          <w:lang w:val="en-US" w:eastAsia="zh-CN"/>
        </w:rPr>
        <w:t>有效期</w:t>
      </w:r>
    </w:p>
    <w:p w14:paraId="5DFE298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有效期从递交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文件的截止之日起</w:t>
      </w:r>
      <w:r>
        <w:rPr>
          <w:rFonts w:hint="eastAsia" w:ascii="宋体" w:hAnsi="宋体" w:cs="宋体"/>
          <w:b w:val="0"/>
          <w:bCs w:val="0"/>
          <w:sz w:val="23"/>
          <w:szCs w:val="23"/>
          <w:vertAlign w:val="baseline"/>
          <w:lang w:val="en-US" w:eastAsia="zh-CN"/>
        </w:rPr>
        <w:t>九十</w:t>
      </w:r>
      <w:r>
        <w:rPr>
          <w:rFonts w:hint="eastAsia" w:ascii="宋体" w:hAnsi="宋体" w:eastAsia="宋体" w:cs="宋体"/>
          <w:b w:val="0"/>
          <w:bCs w:val="0"/>
          <w:sz w:val="23"/>
          <w:szCs w:val="23"/>
          <w:vertAlign w:val="baseline"/>
          <w:lang w:val="en-US" w:eastAsia="zh-CN"/>
        </w:rPr>
        <w:t>天。</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文件应在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有效期内保持有效，</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的磋商</w:t>
      </w:r>
      <w:r>
        <w:rPr>
          <w:rFonts w:hint="eastAsia" w:ascii="宋体" w:hAnsi="宋体" w:eastAsia="宋体" w:cs="宋体"/>
          <w:b w:val="0"/>
          <w:bCs w:val="0"/>
          <w:sz w:val="23"/>
          <w:szCs w:val="23"/>
          <w:vertAlign w:val="baseline"/>
          <w:lang w:val="en-US" w:eastAsia="zh-CN"/>
        </w:rPr>
        <w:t>有效期不满足规定的将被视为无效</w:t>
      </w:r>
      <w:r>
        <w:rPr>
          <w:rFonts w:hint="eastAsia" w:ascii="宋体" w:hAnsi="宋体" w:cs="宋体"/>
          <w:b w:val="0"/>
          <w:bCs w:val="0"/>
          <w:sz w:val="23"/>
          <w:szCs w:val="23"/>
          <w:vertAlign w:val="baseline"/>
          <w:lang w:val="en-US" w:eastAsia="zh-CN"/>
        </w:rPr>
        <w:t>响应文件</w:t>
      </w:r>
      <w:r>
        <w:rPr>
          <w:rFonts w:hint="eastAsia" w:ascii="宋体" w:hAnsi="宋体" w:eastAsia="宋体" w:cs="宋体"/>
          <w:b w:val="0"/>
          <w:bCs w:val="0"/>
          <w:sz w:val="23"/>
          <w:szCs w:val="23"/>
          <w:vertAlign w:val="baseline"/>
          <w:lang w:val="en-US" w:eastAsia="zh-CN"/>
        </w:rPr>
        <w:t>。</w:t>
      </w:r>
    </w:p>
    <w:p w14:paraId="4810E7E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2在特殊情况下，在原</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有效期期满之前，采购代理机构可向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提出延长</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有效期的要求。这种要求与答复均应以书面的形式。</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可以拒绝采购代理机构的这种要求，其投标保证金也不被没收。同意延长的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既不能要求也不允许修改其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文件，但要相应延长其投标保证金的有效期。在这种情况下，本须知第14条有关投标保证金的退还和没收的规定将在延长了的有效期内继续有效。</w:t>
      </w:r>
    </w:p>
    <w:p w14:paraId="5E479E6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color w:val="auto"/>
          <w:sz w:val="23"/>
          <w:szCs w:val="23"/>
          <w:vertAlign w:val="baseline"/>
          <w:lang w:val="en-US" w:eastAsia="zh-CN"/>
        </w:rPr>
      </w:pPr>
      <w:r>
        <w:rPr>
          <w:rFonts w:hint="eastAsia" w:ascii="宋体" w:hAnsi="宋体" w:eastAsia="宋体" w:cs="宋体"/>
          <w:b/>
          <w:bCs/>
          <w:color w:val="auto"/>
          <w:sz w:val="23"/>
          <w:szCs w:val="23"/>
          <w:vertAlign w:val="baseline"/>
          <w:lang w:val="en-US" w:eastAsia="zh-CN"/>
        </w:rPr>
        <w:t>16</w:t>
      </w:r>
      <w:r>
        <w:rPr>
          <w:rFonts w:hint="eastAsia" w:ascii="宋体" w:hAnsi="宋体" w:cs="宋体"/>
          <w:b/>
          <w:bCs/>
          <w:color w:val="auto"/>
          <w:sz w:val="23"/>
          <w:szCs w:val="23"/>
          <w:vertAlign w:val="baseline"/>
          <w:lang w:val="en-US" w:eastAsia="zh-CN"/>
        </w:rPr>
        <w:t>.响应</w:t>
      </w:r>
      <w:r>
        <w:rPr>
          <w:rFonts w:hint="eastAsia" w:ascii="宋体" w:hAnsi="宋体" w:eastAsia="宋体" w:cs="宋体"/>
          <w:b/>
          <w:bCs/>
          <w:color w:val="auto"/>
          <w:sz w:val="23"/>
          <w:szCs w:val="23"/>
          <w:vertAlign w:val="baseline"/>
          <w:lang w:val="en-US" w:eastAsia="zh-CN"/>
        </w:rPr>
        <w:t>文件的式样和签署</w:t>
      </w:r>
    </w:p>
    <w:p w14:paraId="0E57520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应按照本章</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须知的要求，递交壹份</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文件正本和“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须知前附表”中规定数量的副本。</w:t>
      </w:r>
    </w:p>
    <w:p w14:paraId="3570E76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2任何行间插字、涂改和增删，必须由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的法定代表人或其授权代表在旁边签字才有效。</w:t>
      </w:r>
    </w:p>
    <w:p w14:paraId="2BDA383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名称应填写全称。</w:t>
      </w:r>
    </w:p>
    <w:p w14:paraId="3190684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4因字迹潦草、表述不清或不按</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文件格式编制的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文件，所引起的对</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不利的后果，由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自行负责。</w:t>
      </w:r>
    </w:p>
    <w:p w14:paraId="2392A9B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5本项目采用电子化</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须使用数字认证证书对电子化</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文件进行签章、加密、递交及开标时解密等相关事宜。</w:t>
      </w:r>
    </w:p>
    <w:p w14:paraId="7619D6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1电子</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下载。供应商登录全国公共资源交易平台（陕西省）网站〖首页·〉电子交易平台·〉企业端〗后，在〖招标公告/出让公告〗模块中选择项目点击“我要投标”，参与投标活动。然后即可在〖我的项目〗中点击“项目流程交易文件下载”下载电子</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w:t>
      </w:r>
    </w:p>
    <w:p w14:paraId="610622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2电子</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文件需要使用专用软件打开、浏览。供应商可在全国公共资源交易平台（陕西省）网站〖首页·〉服务指南·〉下载专区〗免费下载“陕西省公共资源交易平台政府采购电子标书制作工具（V8</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0</w:t>
      </w:r>
      <w:r>
        <w:rPr>
          <w:rFonts w:hint="eastAsia" w:ascii="宋体" w:hAnsi="宋体" w:cs="宋体"/>
          <w:b w:val="0"/>
          <w:bCs w:val="0"/>
          <w:sz w:val="23"/>
          <w:szCs w:val="23"/>
          <w:vertAlign w:val="baseline"/>
          <w:lang w:val="en-US" w:eastAsia="zh-CN"/>
        </w:rPr>
        <w:t>.53</w:t>
      </w:r>
      <w:r>
        <w:rPr>
          <w:rFonts w:hint="eastAsia" w:ascii="宋体" w:hAnsi="宋体" w:eastAsia="宋体" w:cs="宋体"/>
          <w:b w:val="0"/>
          <w:bCs w:val="0"/>
          <w:sz w:val="23"/>
          <w:szCs w:val="23"/>
          <w:vertAlign w:val="baseline"/>
          <w:lang w:val="en-US" w:eastAsia="zh-CN"/>
        </w:rPr>
        <w:t>)”，并升级至最新版本，使用该客户端可以打开电子</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文件。软件操作手册详见全国公共资源交易平台（陕西省）网站〖首页·〉服务指南·〉下载专区〗中的《陕西省公共资源交易（政府采购类）投标文件制作软件操作手册》。</w:t>
      </w:r>
    </w:p>
    <w:p w14:paraId="55ECD9F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3制作电子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文件同样需要使用上述软件进行编制。在编制过程中，如有技术性问题，请先翻阅操作手册，或致电软件开发商。</w:t>
      </w:r>
    </w:p>
    <w:p w14:paraId="507DBBA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技术支持热线：4009280095、4009980000 </w:t>
      </w:r>
    </w:p>
    <w:p w14:paraId="69D39F8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CA 锁购买：榆林市市民大厦</w:t>
      </w:r>
      <w:r>
        <w:rPr>
          <w:rFonts w:hint="eastAsia" w:ascii="宋体" w:hAnsi="宋体" w:cs="宋体"/>
          <w:b w:val="0"/>
          <w:bCs w:val="0"/>
          <w:sz w:val="23"/>
          <w:szCs w:val="23"/>
          <w:vertAlign w:val="baseline"/>
          <w:lang w:val="en-US" w:eastAsia="zh-CN"/>
        </w:rPr>
        <w:t>三</w:t>
      </w:r>
      <w:r>
        <w:rPr>
          <w:rFonts w:hint="eastAsia" w:ascii="宋体" w:hAnsi="宋体" w:eastAsia="宋体" w:cs="宋体"/>
          <w:b w:val="0"/>
          <w:bCs w:val="0"/>
          <w:sz w:val="23"/>
          <w:szCs w:val="23"/>
          <w:vertAlign w:val="baseline"/>
          <w:lang w:val="en-US" w:eastAsia="zh-CN"/>
        </w:rPr>
        <w:t>楼</w:t>
      </w:r>
      <w:r>
        <w:rPr>
          <w:rFonts w:hint="eastAsia" w:ascii="宋体" w:hAnsi="宋体" w:cs="宋体"/>
          <w:b w:val="0"/>
          <w:bCs w:val="0"/>
          <w:sz w:val="23"/>
          <w:szCs w:val="23"/>
          <w:vertAlign w:val="baseline"/>
          <w:lang w:val="en-US" w:eastAsia="zh-CN"/>
        </w:rPr>
        <w:t>E18、E19</w:t>
      </w:r>
      <w:r>
        <w:rPr>
          <w:rFonts w:hint="eastAsia" w:ascii="宋体" w:hAnsi="宋体" w:eastAsia="宋体" w:cs="宋体"/>
          <w:b w:val="0"/>
          <w:bCs w:val="0"/>
          <w:sz w:val="23"/>
          <w:szCs w:val="23"/>
          <w:vertAlign w:val="baseline"/>
          <w:lang w:val="en-US" w:eastAsia="zh-CN"/>
        </w:rPr>
        <w:t>窗口，电话：</w:t>
      </w:r>
      <w:r>
        <w:rPr>
          <w:rFonts w:hint="eastAsia" w:ascii="宋体" w:hAnsi="宋体" w:cs="宋体"/>
          <w:b w:val="0"/>
          <w:bCs w:val="0"/>
          <w:sz w:val="23"/>
          <w:szCs w:val="23"/>
          <w:vertAlign w:val="baseline"/>
          <w:lang w:val="en-US" w:eastAsia="zh-CN"/>
        </w:rPr>
        <w:t>0912-3452148</w:t>
      </w:r>
    </w:p>
    <w:p w14:paraId="1FE5300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5" w:name="_Toc4751_WPSOffice_Level2"/>
      <w:bookmarkStart w:id="16" w:name="_Toc17173"/>
      <w:r>
        <w:rPr>
          <w:rFonts w:hint="eastAsia" w:ascii="宋体" w:hAnsi="宋体" w:cs="宋体"/>
          <w:b/>
          <w:bCs/>
          <w:sz w:val="28"/>
          <w:szCs w:val="28"/>
          <w:lang w:eastAsia="zh-CN"/>
        </w:rPr>
        <w:t>四.响应文件的递交</w:t>
      </w:r>
      <w:bookmarkEnd w:id="15"/>
      <w:bookmarkEnd w:id="16"/>
    </w:p>
    <w:p w14:paraId="1FFC56F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17</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纸质版</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文件的密封和递交</w:t>
      </w:r>
    </w:p>
    <w:p w14:paraId="01EA1A7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在</w:t>
      </w:r>
      <w:r>
        <w:rPr>
          <w:rFonts w:hint="eastAsia" w:ascii="宋体" w:hAnsi="宋体" w:cs="宋体"/>
          <w:b w:val="0"/>
          <w:bCs w:val="0"/>
          <w:sz w:val="23"/>
          <w:szCs w:val="23"/>
          <w:vertAlign w:val="baseline"/>
          <w:lang w:val="en-US" w:eastAsia="zh-CN"/>
        </w:rPr>
        <w:t>中标结果公示期满之后5个工作日内</w:t>
      </w:r>
      <w:r>
        <w:rPr>
          <w:rFonts w:hint="eastAsia" w:ascii="宋体" w:hAnsi="宋体" w:eastAsia="宋体" w:cs="宋体"/>
          <w:b w:val="0"/>
          <w:bCs w:val="0"/>
          <w:sz w:val="23"/>
          <w:szCs w:val="23"/>
          <w:vertAlign w:val="baseline"/>
          <w:lang w:val="en-US" w:eastAsia="zh-CN"/>
        </w:rPr>
        <w:t>应将</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文件正本、所有的副本密封装在同一密封袋中（封袋不得有破损）递交</w:t>
      </w:r>
      <w:r>
        <w:rPr>
          <w:rFonts w:hint="eastAsia" w:ascii="宋体" w:hAnsi="宋体" w:cs="宋体"/>
          <w:b w:val="0"/>
          <w:bCs w:val="0"/>
          <w:sz w:val="23"/>
          <w:szCs w:val="23"/>
          <w:vertAlign w:val="baseline"/>
          <w:lang w:val="en-US" w:eastAsia="zh-CN"/>
        </w:rPr>
        <w:t>（备案用）</w:t>
      </w:r>
      <w:r>
        <w:rPr>
          <w:rFonts w:hint="eastAsia" w:ascii="宋体" w:hAnsi="宋体" w:eastAsia="宋体" w:cs="宋体"/>
          <w:b w:val="0"/>
          <w:bCs w:val="0"/>
          <w:sz w:val="23"/>
          <w:szCs w:val="23"/>
          <w:vertAlign w:val="baseline"/>
          <w:lang w:val="en-US" w:eastAsia="zh-CN"/>
        </w:rPr>
        <w:t>。</w:t>
      </w:r>
    </w:p>
    <w:p w14:paraId="62A8B86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18</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文件的递交</w:t>
      </w:r>
    </w:p>
    <w:p w14:paraId="6459F21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本项目采用电子</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w:t>
      </w:r>
    </w:p>
    <w:p w14:paraId="0D18A59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18</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文件的递交：</w:t>
      </w:r>
    </w:p>
    <w:p w14:paraId="4F2E9A4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文件可于提交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截止时间前任意时段登录全国公共资源交易平台（陕西省）网站“电子交易平台〉企业端”进行提交，逾期系统将拒绝接收。提交时，供应商应登录全国公共资源交易中心平台（陕西省），选择“首页〉电子交易平台〉企业端〉我的项目”，点击“项目流程”，在打开的“项目管理”对话框中选择“上传</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文件”，上传加密的电子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文件。上传成功后，电子化平台将予以记录。</w:t>
      </w:r>
    </w:p>
    <w:p w14:paraId="1D8913F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18</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2纸质版递交</w:t>
      </w:r>
    </w:p>
    <w:p w14:paraId="0157ABE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在</w:t>
      </w:r>
      <w:r>
        <w:rPr>
          <w:rFonts w:hint="eastAsia" w:ascii="宋体" w:hAnsi="宋体" w:cs="宋体"/>
          <w:b w:val="0"/>
          <w:bCs w:val="0"/>
          <w:sz w:val="23"/>
          <w:szCs w:val="23"/>
          <w:vertAlign w:val="baseline"/>
          <w:lang w:val="en-US" w:eastAsia="zh-CN"/>
        </w:rPr>
        <w:t>中标结果公示期满之后5个工作日内</w:t>
      </w:r>
      <w:r>
        <w:rPr>
          <w:rFonts w:hint="eastAsia" w:ascii="宋体" w:hAnsi="宋体" w:eastAsia="宋体" w:cs="宋体"/>
          <w:b w:val="0"/>
          <w:bCs w:val="0"/>
          <w:sz w:val="23"/>
          <w:szCs w:val="23"/>
          <w:vertAlign w:val="baseline"/>
          <w:lang w:val="en-US" w:eastAsia="zh-CN"/>
        </w:rPr>
        <w:t>将一正两副纸质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递交给代理公司</w:t>
      </w:r>
      <w:r>
        <w:rPr>
          <w:rFonts w:hint="eastAsia" w:ascii="宋体" w:hAnsi="宋体" w:eastAsia="宋体" w:cs="宋体"/>
          <w:b w:val="0"/>
          <w:bCs w:val="0"/>
          <w:sz w:val="23"/>
          <w:szCs w:val="23"/>
          <w:vertAlign w:val="baseline"/>
          <w:lang w:val="en-US" w:eastAsia="zh-CN"/>
        </w:rPr>
        <w:t>（备案用）（地址：</w:t>
      </w:r>
      <w:r>
        <w:rPr>
          <w:rFonts w:hint="eastAsia" w:ascii="宋体" w:hAnsi="宋体" w:eastAsia="宋体" w:cs="宋体"/>
          <w:b w:val="0"/>
          <w:bCs w:val="0"/>
          <w:sz w:val="23"/>
          <w:szCs w:val="23"/>
          <w:vertAlign w:val="baseline"/>
          <w:lang w:eastAsia="zh-CN"/>
        </w:rPr>
        <w:t>陕西省榆林市神木市陕西省榆林市神木市神木镇滨河新区鸳鸯塔1号商住楼</w:t>
      </w:r>
      <w:r>
        <w:rPr>
          <w:rFonts w:hint="eastAsia" w:ascii="宋体" w:hAnsi="宋体" w:eastAsia="宋体" w:cs="宋体"/>
          <w:b w:val="0"/>
          <w:bCs w:val="0"/>
          <w:sz w:val="23"/>
          <w:szCs w:val="23"/>
          <w:vertAlign w:val="baseline"/>
          <w:lang w:val="en-US" w:eastAsia="zh-CN"/>
        </w:rPr>
        <w:t>，联系人：</w:t>
      </w:r>
      <w:r>
        <w:rPr>
          <w:rFonts w:hint="eastAsia" w:ascii="宋体" w:hAnsi="宋体" w:cs="宋体"/>
          <w:b w:val="0"/>
          <w:bCs w:val="0"/>
          <w:sz w:val="23"/>
          <w:szCs w:val="23"/>
          <w:vertAlign w:val="baseline"/>
          <w:lang w:val="en-US" w:eastAsia="zh-CN"/>
        </w:rPr>
        <w:t>张强</w:t>
      </w:r>
      <w:r>
        <w:rPr>
          <w:rFonts w:hint="eastAsia" w:ascii="宋体" w:hAnsi="宋体" w:eastAsia="宋体" w:cs="宋体"/>
          <w:b w:val="0"/>
          <w:bCs w:val="0"/>
          <w:sz w:val="23"/>
          <w:szCs w:val="23"/>
          <w:vertAlign w:val="baseline"/>
          <w:lang w:val="en-US" w:eastAsia="zh-CN"/>
        </w:rPr>
        <w:t xml:space="preserve"> 联系电话：</w:t>
      </w:r>
      <w:r>
        <w:rPr>
          <w:rFonts w:hint="eastAsia" w:ascii="宋体" w:hAnsi="宋体" w:cs="宋体"/>
          <w:b w:val="0"/>
          <w:bCs w:val="0"/>
          <w:sz w:val="23"/>
          <w:szCs w:val="23"/>
          <w:vertAlign w:val="baseline"/>
          <w:lang w:val="en-US" w:eastAsia="zh-CN"/>
        </w:rPr>
        <w:t>15929395778</w:t>
      </w:r>
      <w:r>
        <w:rPr>
          <w:rFonts w:hint="eastAsia" w:ascii="宋体" w:hAnsi="宋体" w:eastAsia="宋体" w:cs="宋体"/>
          <w:b w:val="0"/>
          <w:bCs w:val="0"/>
          <w:sz w:val="23"/>
          <w:szCs w:val="23"/>
          <w:vertAlign w:val="baseline"/>
          <w:lang w:val="en-US" w:eastAsia="zh-CN"/>
        </w:rPr>
        <w:t>）。</w:t>
      </w:r>
    </w:p>
    <w:p w14:paraId="78B5A36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19</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迟交的</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w:t>
      </w:r>
    </w:p>
    <w:p w14:paraId="6C03F51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1按照</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须知的规定，采购代理机构将拒绝接受在规定的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截止时间后递交的任何</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p>
    <w:p w14:paraId="46014FD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20</w:t>
      </w:r>
      <w:r>
        <w:rPr>
          <w:rFonts w:hint="eastAsia" w:ascii="宋体" w:hAnsi="宋体" w:cs="宋体"/>
          <w:b/>
          <w:bCs/>
          <w:sz w:val="23"/>
          <w:szCs w:val="23"/>
          <w:vertAlign w:val="baseline"/>
          <w:lang w:val="en-US" w:eastAsia="zh-CN"/>
        </w:rPr>
        <w:t>.响应文件</w:t>
      </w:r>
      <w:r>
        <w:rPr>
          <w:rFonts w:hint="eastAsia" w:ascii="宋体" w:hAnsi="宋体" w:eastAsia="宋体" w:cs="宋体"/>
          <w:b/>
          <w:bCs/>
          <w:sz w:val="23"/>
          <w:szCs w:val="23"/>
          <w:vertAlign w:val="baseline"/>
          <w:lang w:val="en-US" w:eastAsia="zh-CN"/>
        </w:rPr>
        <w:t>的修改与撤回</w:t>
      </w:r>
    </w:p>
    <w:p w14:paraId="1EC764D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文件后，可以修改或撤回其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文件，也可以提出价格变动声明，但</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或变动价格的书面通知文件递交到采购代理机构。</w:t>
      </w:r>
    </w:p>
    <w:p w14:paraId="321C01A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的修改或撤回或变动价格的通知应按本须知第17条的规定编制、密封、标记和递交。 </w:t>
      </w:r>
    </w:p>
    <w:p w14:paraId="01199C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截止时间之后，</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不得对其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做任何修改或撤回。</w:t>
      </w:r>
    </w:p>
    <w:p w14:paraId="5649CD1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7" w:name="_Toc27509_WPSOffice_Level2"/>
      <w:bookmarkStart w:id="18" w:name="_Toc29106"/>
      <w:r>
        <w:rPr>
          <w:rFonts w:hint="eastAsia" w:ascii="宋体" w:hAnsi="宋体" w:cs="宋体"/>
          <w:b/>
          <w:bCs/>
          <w:sz w:val="28"/>
          <w:szCs w:val="28"/>
          <w:lang w:eastAsia="zh-CN"/>
        </w:rPr>
        <w:t>五.开标与</w:t>
      </w:r>
      <w:bookmarkEnd w:id="17"/>
      <w:r>
        <w:rPr>
          <w:rFonts w:hint="eastAsia" w:ascii="宋体" w:hAnsi="宋体" w:cs="宋体"/>
          <w:b/>
          <w:bCs/>
          <w:sz w:val="28"/>
          <w:szCs w:val="28"/>
          <w:lang w:eastAsia="zh-CN"/>
        </w:rPr>
        <w:t>评审</w:t>
      </w:r>
      <w:bookmarkEnd w:id="18"/>
    </w:p>
    <w:p w14:paraId="3C47503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21</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开标</w:t>
      </w:r>
    </w:p>
    <w:p w14:paraId="3FA8BA5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1采购代理机构在规定的时间和地点组织开标。开标时所有</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代表自愿参加，不参加的视为认同开标结果，参加开标的代表应在开标截止时间前一小时内</w:t>
      </w:r>
      <w:r>
        <w:rPr>
          <w:rFonts w:hint="eastAsia" w:ascii="宋体" w:hAnsi="宋体" w:cs="宋体"/>
          <w:b w:val="0"/>
          <w:bCs w:val="0"/>
          <w:sz w:val="23"/>
          <w:szCs w:val="23"/>
          <w:vertAlign w:val="baseline"/>
          <w:lang w:val="en-US" w:eastAsia="zh-CN"/>
        </w:rPr>
        <w:t>在</w:t>
      </w:r>
      <w:r>
        <w:rPr>
          <w:rFonts w:hint="eastAsia" w:ascii="宋体" w:hAnsi="宋体" w:eastAsia="宋体" w:cs="宋体"/>
          <w:b w:val="0"/>
          <w:bCs w:val="0"/>
          <w:sz w:val="23"/>
          <w:szCs w:val="23"/>
          <w:vertAlign w:val="baseline"/>
          <w:lang w:val="en-US" w:eastAsia="zh-CN"/>
        </w:rPr>
        <w:t>榆林市不见面开标大厅系统进行电子签到以证明其出席。</w:t>
      </w:r>
    </w:p>
    <w:p w14:paraId="60A5A3E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2开标时，由供应商</w:t>
      </w:r>
      <w:r>
        <w:rPr>
          <w:rFonts w:hint="eastAsia" w:ascii="宋体" w:hAnsi="宋体" w:cs="宋体"/>
          <w:b w:val="0"/>
          <w:bCs w:val="0"/>
          <w:sz w:val="23"/>
          <w:szCs w:val="23"/>
          <w:vertAlign w:val="baseline"/>
          <w:lang w:val="en-US" w:eastAsia="zh-CN"/>
        </w:rPr>
        <w:t>在</w:t>
      </w:r>
      <w:r>
        <w:rPr>
          <w:rFonts w:hint="eastAsia" w:ascii="宋体" w:hAnsi="宋体" w:eastAsia="宋体" w:cs="宋体"/>
          <w:b w:val="0"/>
          <w:bCs w:val="0"/>
          <w:sz w:val="23"/>
          <w:szCs w:val="23"/>
          <w:vertAlign w:val="baseline"/>
          <w:lang w:val="en-US" w:eastAsia="zh-CN"/>
        </w:rPr>
        <w:t>榆林市不见面开标大厅系统将电子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文件解密后，由采购代理机构工作人员宣布供应商名称、</w:t>
      </w:r>
      <w:r>
        <w:rPr>
          <w:rFonts w:hint="eastAsia" w:ascii="宋体" w:hAnsi="宋体" w:cs="宋体"/>
          <w:b w:val="0"/>
          <w:bCs w:val="0"/>
          <w:sz w:val="23"/>
          <w:szCs w:val="23"/>
          <w:vertAlign w:val="baseline"/>
          <w:lang w:val="en-US" w:eastAsia="zh-CN"/>
        </w:rPr>
        <w:t>服务期、项目负责人</w:t>
      </w:r>
      <w:r>
        <w:rPr>
          <w:rFonts w:hint="eastAsia" w:ascii="宋体" w:hAnsi="宋体" w:eastAsia="宋体" w:cs="宋体"/>
          <w:b w:val="0"/>
          <w:bCs w:val="0"/>
          <w:sz w:val="23"/>
          <w:szCs w:val="23"/>
          <w:vertAlign w:val="baseline"/>
          <w:lang w:val="en-US" w:eastAsia="zh-CN"/>
        </w:rPr>
        <w:t>，以及采购代理机构认为合适的其他内容。各供应商的每轮</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报价不予公布。</w:t>
      </w:r>
    </w:p>
    <w:p w14:paraId="1214776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w:t>
      </w:r>
      <w:r>
        <w:rPr>
          <w:rFonts w:hint="eastAsia" w:ascii="宋体" w:hAnsi="宋体" w:cs="宋体"/>
          <w:b w:val="0"/>
          <w:bCs w:val="0"/>
          <w:sz w:val="23"/>
          <w:szCs w:val="23"/>
          <w:vertAlign w:val="baseline"/>
          <w:lang w:val="en-US" w:eastAsia="zh-CN"/>
        </w:rPr>
        <w:t>.3采购代理机构组织开标、评审工作，整个过程受政府采购监管机构的监督管理，参加开标的监督人、采购人及采购代理机构工作人员签到，所有资料随竞争性磋商文件一并存档</w:t>
      </w:r>
      <w:r>
        <w:rPr>
          <w:rFonts w:hint="eastAsia" w:ascii="宋体" w:hAnsi="宋体" w:eastAsia="宋体" w:cs="宋体"/>
          <w:b w:val="0"/>
          <w:bCs w:val="0"/>
          <w:sz w:val="23"/>
          <w:szCs w:val="23"/>
          <w:vertAlign w:val="baseline"/>
          <w:lang w:val="en-US" w:eastAsia="zh-CN"/>
        </w:rPr>
        <w:t>。</w:t>
      </w:r>
    </w:p>
    <w:p w14:paraId="20535D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w:t>
      </w:r>
      <w:r>
        <w:rPr>
          <w:rFonts w:hint="eastAsia" w:ascii="宋体" w:hAnsi="宋体" w:cs="宋体"/>
          <w:b w:val="0"/>
          <w:bCs w:val="0"/>
          <w:sz w:val="23"/>
          <w:szCs w:val="23"/>
          <w:vertAlign w:val="baseline"/>
          <w:lang w:val="en-US" w:eastAsia="zh-CN"/>
        </w:rPr>
        <w:t>.4供应商对开标过程和开标记录有疑义，以及认为采购人、采购代理机构相关工作人员有需要回避情形的，应在榆林市不见面开标大厅系统提出询问或回避申请，采购人、采购代理机构应当及时处理</w:t>
      </w:r>
      <w:r>
        <w:rPr>
          <w:rFonts w:hint="eastAsia" w:ascii="宋体" w:hAnsi="宋体" w:eastAsia="宋体" w:cs="宋体"/>
          <w:b w:val="0"/>
          <w:bCs w:val="0"/>
          <w:sz w:val="23"/>
          <w:szCs w:val="23"/>
          <w:vertAlign w:val="baseline"/>
          <w:lang w:val="en-US" w:eastAsia="zh-CN"/>
        </w:rPr>
        <w:t>。供应商未参加开标的，视同认可开标结果</w:t>
      </w:r>
      <w:r>
        <w:rPr>
          <w:rFonts w:hint="eastAsia" w:ascii="宋体" w:hAnsi="宋体" w:cs="宋体"/>
          <w:b w:val="0"/>
          <w:bCs w:val="0"/>
          <w:sz w:val="23"/>
          <w:szCs w:val="23"/>
          <w:vertAlign w:val="baseline"/>
          <w:lang w:val="en-US" w:eastAsia="zh-CN"/>
        </w:rPr>
        <w:t>。</w:t>
      </w:r>
    </w:p>
    <w:p w14:paraId="0AC3151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供应商不足3家的，不得开标。</w:t>
      </w:r>
    </w:p>
    <w:p w14:paraId="79606C8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22</w:t>
      </w:r>
      <w:r>
        <w:rPr>
          <w:rFonts w:hint="eastAsia" w:ascii="宋体" w:hAnsi="宋体" w:cs="宋体"/>
          <w:b/>
          <w:bCs/>
          <w:sz w:val="23"/>
          <w:szCs w:val="23"/>
          <w:vertAlign w:val="baseline"/>
          <w:lang w:val="en-US" w:eastAsia="zh-CN"/>
        </w:rPr>
        <w:t>.评审</w:t>
      </w:r>
      <w:r>
        <w:rPr>
          <w:rFonts w:hint="eastAsia" w:ascii="宋体" w:hAnsi="宋体" w:eastAsia="宋体" w:cs="宋体"/>
          <w:b/>
          <w:bCs/>
          <w:sz w:val="23"/>
          <w:szCs w:val="23"/>
          <w:vertAlign w:val="baseline"/>
          <w:lang w:val="en-US" w:eastAsia="zh-CN"/>
        </w:rPr>
        <w:t>组织及</w:t>
      </w:r>
      <w:r>
        <w:rPr>
          <w:rFonts w:hint="eastAsia" w:ascii="宋体" w:hAnsi="宋体" w:cs="宋体"/>
          <w:b/>
          <w:bCs/>
          <w:sz w:val="23"/>
          <w:szCs w:val="23"/>
          <w:vertAlign w:val="baseline"/>
          <w:lang w:val="en-US" w:eastAsia="zh-CN"/>
        </w:rPr>
        <w:t>评审</w:t>
      </w:r>
      <w:r>
        <w:rPr>
          <w:rFonts w:hint="eastAsia" w:ascii="宋体" w:hAnsi="宋体" w:eastAsia="宋体" w:cs="宋体"/>
          <w:b/>
          <w:bCs/>
          <w:sz w:val="23"/>
          <w:szCs w:val="23"/>
          <w:vertAlign w:val="baseline"/>
          <w:lang w:val="en-US" w:eastAsia="zh-CN"/>
        </w:rPr>
        <w:t>原则</w:t>
      </w:r>
    </w:p>
    <w:p w14:paraId="5D2042A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1按照《中华人民共和国政府采购法》、《中华人民共和国政府采购法实施条例》和《政府采购非招标采购方式管理办法》的规定，依法组建</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小组专家成员在陕西省政府采购网专家抽取管理系统中随机抽取</w:t>
      </w:r>
      <w:r>
        <w:rPr>
          <w:rFonts w:hint="eastAsia" w:ascii="宋体" w:hAnsi="宋体" w:cs="宋体"/>
          <w:b w:val="0"/>
          <w:bCs w:val="0"/>
          <w:sz w:val="23"/>
          <w:szCs w:val="23"/>
          <w:vertAlign w:val="baseline"/>
          <w:lang w:val="en-US" w:eastAsia="zh-CN"/>
        </w:rPr>
        <w:t>，磋商小组成员由采购人代表和评审专家3人以上单数组成，评审专家人数应占总人数的2/3以上</w:t>
      </w:r>
      <w:r>
        <w:rPr>
          <w:rFonts w:hint="eastAsia" w:ascii="宋体" w:hAnsi="宋体" w:eastAsia="宋体" w:cs="宋体"/>
          <w:b w:val="0"/>
          <w:bCs w:val="0"/>
          <w:sz w:val="23"/>
          <w:szCs w:val="23"/>
          <w:vertAlign w:val="baseline"/>
          <w:lang w:val="en-US" w:eastAsia="zh-CN"/>
        </w:rPr>
        <w:t>。</w:t>
      </w:r>
    </w:p>
    <w:p w14:paraId="411E6E9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文件和</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文件是</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的依据。在</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中，不得改变</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文件中规定的</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标准、方法和</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条件。</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不得在开标后使用任何方式对</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文件的实质性内容做任何更改。</w:t>
      </w:r>
    </w:p>
    <w:p w14:paraId="1ED4063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3在</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期间，对</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文件中含义不明确、同类问题表述不一致或者有明显文字和计算错误的内容，</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可以书面形式（由</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小组专家签字）要求</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作出必要的澄清、说明或者纠正。</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的澄清、说明或者补正应当采用书面形式，由其授权的代表签字，并不得超出</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文件的范围或者改变</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文件的实质性内容。</w:t>
      </w:r>
    </w:p>
    <w:p w14:paraId="20BCA1C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4如果</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在澄清规定期限内，未能答复或拒绝答复</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提出的澄清要求，将由</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根据其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文件按最大风险进行</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w:t>
      </w:r>
    </w:p>
    <w:p w14:paraId="4A34370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的资格审查</w:t>
      </w:r>
    </w:p>
    <w:p w14:paraId="37FDED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1开标结束后，</w:t>
      </w:r>
      <w:r>
        <w:rPr>
          <w:rFonts w:hint="eastAsia" w:ascii="宋体" w:hAnsi="宋体" w:cs="宋体"/>
          <w:b w:val="0"/>
          <w:bCs w:val="0"/>
          <w:color w:val="auto"/>
          <w:sz w:val="23"/>
          <w:szCs w:val="23"/>
          <w:vertAlign w:val="baseline"/>
          <w:lang w:val="en-US" w:eastAsia="zh-CN"/>
        </w:rPr>
        <w:t>由磋商小组</w:t>
      </w:r>
      <w:r>
        <w:rPr>
          <w:rFonts w:hint="eastAsia" w:ascii="宋体" w:hAnsi="宋体" w:eastAsia="宋体" w:cs="宋体"/>
          <w:b w:val="0"/>
          <w:bCs w:val="0"/>
          <w:color w:val="auto"/>
          <w:sz w:val="23"/>
          <w:szCs w:val="23"/>
          <w:vertAlign w:val="baseline"/>
          <w:lang w:val="en-US" w:eastAsia="zh-CN"/>
        </w:rPr>
        <w:t>依法对</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的资格进行审查，合格</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不足3家的，不得</w:t>
      </w:r>
      <w:r>
        <w:rPr>
          <w:rFonts w:hint="eastAsia" w:ascii="宋体" w:hAnsi="宋体" w:cs="宋体"/>
          <w:b w:val="0"/>
          <w:bCs w:val="0"/>
          <w:color w:val="auto"/>
          <w:sz w:val="23"/>
          <w:szCs w:val="23"/>
          <w:vertAlign w:val="baseline"/>
          <w:lang w:val="en-US" w:eastAsia="zh-CN"/>
        </w:rPr>
        <w:t>评审</w:t>
      </w:r>
      <w:r>
        <w:rPr>
          <w:rFonts w:hint="eastAsia" w:ascii="宋体" w:hAnsi="宋体" w:eastAsia="宋体" w:cs="宋体"/>
          <w:b w:val="0"/>
          <w:bCs w:val="0"/>
          <w:color w:val="auto"/>
          <w:sz w:val="23"/>
          <w:szCs w:val="23"/>
          <w:vertAlign w:val="baseline"/>
          <w:lang w:val="en-US" w:eastAsia="zh-CN"/>
        </w:rPr>
        <w:t>。</w:t>
      </w:r>
    </w:p>
    <w:p w14:paraId="7D4E367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文件的符合性审查。</w:t>
      </w:r>
    </w:p>
    <w:p w14:paraId="37C7CCF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小组将审查</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文件是否完整、商务技术是否完全响应</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文件规定等。</w:t>
      </w:r>
    </w:p>
    <w:p w14:paraId="3137F87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2计算错误将按以下方法更正：</w:t>
      </w:r>
    </w:p>
    <w:p w14:paraId="31956DB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22.6.2.1</w:t>
      </w:r>
      <w:r>
        <w:rPr>
          <w:rFonts w:hint="eastAsia" w:ascii="宋体" w:hAnsi="宋体" w:eastAsia="宋体" w:cs="宋体"/>
          <w:b w:val="0"/>
          <w:bCs w:val="0"/>
          <w:sz w:val="23"/>
          <w:szCs w:val="23"/>
          <w:vertAlign w:val="baseline"/>
          <w:lang w:val="en-US" w:eastAsia="zh-CN"/>
        </w:rPr>
        <w:t>响应文件的大写金额和小写金额不一致的，以大写金额为准；</w:t>
      </w:r>
    </w:p>
    <w:p w14:paraId="542292B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22.6.2.2开标记录表报价与响应文件中报价不一致的，以开标记录表为准；</w:t>
      </w:r>
    </w:p>
    <w:p w14:paraId="5C2F7F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2.6.2.3</w:t>
      </w:r>
      <w:r>
        <w:rPr>
          <w:rFonts w:hint="eastAsia" w:ascii="宋体" w:hAnsi="宋体" w:eastAsia="宋体" w:cs="宋体"/>
          <w:b w:val="0"/>
          <w:bCs w:val="0"/>
          <w:sz w:val="23"/>
          <w:szCs w:val="23"/>
          <w:vertAlign w:val="baseline"/>
          <w:lang w:val="en-US" w:eastAsia="zh-CN"/>
        </w:rPr>
        <w:t>总价金额与按单价汇总金额不一致的，以单价金额计算结果为准；</w:t>
      </w:r>
    </w:p>
    <w:p w14:paraId="3ACFA17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2.6.2</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单价金额小数点有明显错位的，应当以总价为准，并修改单价；</w:t>
      </w:r>
    </w:p>
    <w:p w14:paraId="668E719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2.6.2</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对不同文字文本响应文件的解释发生异议的，以中文文本为准；</w:t>
      </w:r>
    </w:p>
    <w:p w14:paraId="58885E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2.6.2</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对于供应商不接受对其错误的更改，其</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属于无效</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情形。</w:t>
      </w:r>
    </w:p>
    <w:p w14:paraId="37ADA9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3符合性审查：在详细量化评审之前，根据本须知第22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4条的规定，</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要审查每份</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文件是否实质上响应了</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文件的要求。实质上响应的投标应该是与</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文件要求的全部条款、条件和规格参数相符，没有重大偏离的投标。对关键条文的偏离、保留或反对将被认为是实质上的偏离。</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决定投标的响应性质根据</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文件本身的内容，而不寻求外部的证据。</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小组对供应商提供的报价、响应</w:t>
      </w:r>
      <w:r>
        <w:rPr>
          <w:rFonts w:hint="eastAsia" w:ascii="宋体" w:hAnsi="宋体" w:cs="宋体"/>
          <w:b w:val="0"/>
          <w:bCs w:val="0"/>
          <w:sz w:val="23"/>
          <w:szCs w:val="23"/>
          <w:vertAlign w:val="baseline"/>
          <w:lang w:val="en-US" w:eastAsia="zh-CN"/>
        </w:rPr>
        <w:t>方案</w:t>
      </w:r>
      <w:r>
        <w:rPr>
          <w:rFonts w:hint="eastAsia" w:ascii="宋体" w:hAnsi="宋体" w:eastAsia="宋体" w:cs="宋体"/>
          <w:b w:val="0"/>
          <w:bCs w:val="0"/>
          <w:sz w:val="23"/>
          <w:szCs w:val="23"/>
          <w:vertAlign w:val="baseline"/>
          <w:lang w:val="en-US" w:eastAsia="zh-CN"/>
        </w:rPr>
        <w:t>、人员配置、售后服务承诺，能满足采购人要求的，则可进行</w:t>
      </w:r>
      <w:r>
        <w:rPr>
          <w:rFonts w:hint="eastAsia" w:ascii="宋体" w:hAnsi="宋体" w:cs="宋体"/>
          <w:b w:val="0"/>
          <w:bCs w:val="0"/>
          <w:sz w:val="23"/>
          <w:szCs w:val="23"/>
          <w:vertAlign w:val="baseline"/>
          <w:lang w:val="en-US" w:eastAsia="zh-CN"/>
        </w:rPr>
        <w:t>第二轮（或多轮）</w:t>
      </w:r>
      <w:r>
        <w:rPr>
          <w:rFonts w:hint="eastAsia" w:ascii="宋体" w:hAnsi="宋体" w:eastAsia="宋体" w:cs="宋体"/>
          <w:b w:val="0"/>
          <w:bCs w:val="0"/>
          <w:sz w:val="23"/>
          <w:szCs w:val="23"/>
          <w:vertAlign w:val="baseline"/>
          <w:lang w:val="en-US" w:eastAsia="zh-CN"/>
        </w:rPr>
        <w:t>报价</w:t>
      </w:r>
      <w:r>
        <w:rPr>
          <w:rFonts w:hint="eastAsia" w:ascii="宋体" w:hAnsi="宋体" w:cs="宋体"/>
          <w:b w:val="0"/>
          <w:bCs w:val="0"/>
          <w:sz w:val="23"/>
          <w:szCs w:val="23"/>
          <w:vertAlign w:val="baseline"/>
          <w:lang w:val="en-US" w:eastAsia="zh-CN"/>
        </w:rPr>
        <w:t>。</w:t>
      </w:r>
    </w:p>
    <w:p w14:paraId="7A3C7E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4实质上没有响应</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文件要求的投标将按无效投标处理。</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不得通过修正或撤销不合要求的偏离从而使其投标成为实质性响应的投标。如发现下列情况之一的，其投标将构成非实质性响应，按无效投标处理：</w:t>
      </w:r>
    </w:p>
    <w:p w14:paraId="7064D0A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的报价超过采购预算或者最高限价的；</w:t>
      </w:r>
    </w:p>
    <w:p w14:paraId="164DB4C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文件未按</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文件要求签署、盖章的；</w:t>
      </w:r>
    </w:p>
    <w:p w14:paraId="71FC3A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3）不具备</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文件中规定的资格要求的，或不符合国家规定的；</w:t>
      </w:r>
    </w:p>
    <w:p w14:paraId="689B70B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响应文件中</w:t>
      </w:r>
      <w:r>
        <w:rPr>
          <w:rFonts w:hint="eastAsia" w:ascii="宋体" w:hAnsi="宋体" w:eastAsia="宋体" w:cs="宋体"/>
          <w:b w:val="0"/>
          <w:bCs w:val="0"/>
          <w:sz w:val="23"/>
          <w:szCs w:val="23"/>
          <w:vertAlign w:val="baseline"/>
          <w:lang w:val="en-US" w:eastAsia="zh-CN"/>
        </w:rPr>
        <w:t>无</w:t>
      </w:r>
      <w:r>
        <w:rPr>
          <w:rFonts w:hint="eastAsia" w:ascii="宋体" w:hAnsi="宋体" w:cs="宋体"/>
          <w:b w:val="0"/>
          <w:bCs w:val="0"/>
          <w:sz w:val="23"/>
          <w:szCs w:val="23"/>
          <w:vertAlign w:val="baseline"/>
          <w:lang w:val="en-US" w:eastAsia="zh-CN"/>
        </w:rPr>
        <w:t>供应商公章</w:t>
      </w:r>
      <w:r>
        <w:rPr>
          <w:rFonts w:hint="eastAsia" w:ascii="宋体" w:hAnsi="宋体" w:eastAsia="宋体" w:cs="宋体"/>
          <w:b w:val="0"/>
          <w:bCs w:val="0"/>
          <w:sz w:val="23"/>
          <w:szCs w:val="23"/>
          <w:vertAlign w:val="baseline"/>
          <w:lang w:val="en-US" w:eastAsia="zh-CN"/>
        </w:rPr>
        <w:t>、无法定代表人或授权人签章或签章人无法定代表人有效委托书的；</w:t>
      </w:r>
    </w:p>
    <w:p w14:paraId="5A584C1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文件未按</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文件的要求编写；</w:t>
      </w:r>
    </w:p>
    <w:p w14:paraId="49CF10E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6）无投标有效期或有效期达不到</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文件要求的；</w:t>
      </w:r>
    </w:p>
    <w:p w14:paraId="12ED8EF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针对同一项目递交两份或多份内容不同的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 xml:space="preserve">文件，未书面声明哪一份是有效的或出现选择性报价的； </w:t>
      </w:r>
    </w:p>
    <w:p w14:paraId="2939676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文件存在有重大缺漏项或投标内容存在重大技术偏离的；</w:t>
      </w:r>
    </w:p>
    <w:p w14:paraId="6AEF41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有串通投标、以他人名义投标、弄虚作假、行贿等违法行为的；</w:t>
      </w:r>
    </w:p>
    <w:p w14:paraId="09C2957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文件实质性内容不满足或未响应的（包括但不限于：</w:t>
      </w:r>
      <w:r>
        <w:rPr>
          <w:rFonts w:hint="eastAsia" w:ascii="宋体" w:hAnsi="宋体" w:cs="宋体"/>
          <w:b w:val="0"/>
          <w:bCs w:val="0"/>
          <w:sz w:val="23"/>
          <w:szCs w:val="23"/>
          <w:vertAlign w:val="baseline"/>
          <w:lang w:val="en-US" w:eastAsia="zh-CN"/>
        </w:rPr>
        <w:t>服务期</w:t>
      </w:r>
      <w:r>
        <w:rPr>
          <w:rFonts w:hint="eastAsia" w:ascii="宋体" w:hAnsi="宋体" w:eastAsia="宋体" w:cs="宋体"/>
          <w:b w:val="0"/>
          <w:bCs w:val="0"/>
          <w:sz w:val="23"/>
          <w:szCs w:val="23"/>
          <w:vertAlign w:val="baseline"/>
          <w:lang w:val="en-US" w:eastAsia="zh-CN"/>
        </w:rPr>
        <w:t>、付款方式等）；</w:t>
      </w:r>
    </w:p>
    <w:p w14:paraId="4860D2E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未经过正常渠道获取</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文件，或</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名称与获取</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文件时登记的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名称不符的；</w:t>
      </w:r>
    </w:p>
    <w:p w14:paraId="0DCB004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12）存在单位负责人为同一人或者存在直接控股、管理关系的不同供应商，参加本项目同一包号的政府采购活动；</w:t>
      </w:r>
    </w:p>
    <w:p w14:paraId="6A4954B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13）</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文件含有采购人不能接受的附加条件的；</w:t>
      </w:r>
    </w:p>
    <w:p w14:paraId="0072A7F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14）逾期提交电子响应文件；</w:t>
      </w:r>
    </w:p>
    <w:p w14:paraId="374BB33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15）提交的响应文件与本项目不相符；</w:t>
      </w:r>
    </w:p>
    <w:p w14:paraId="6201D52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16）供应商拒绝对电子响应文件进行解密；</w:t>
      </w:r>
    </w:p>
    <w:p w14:paraId="40A8836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17）因供应商自身原因（如未带CA锁或所带CA锁与制作电子响应文件使用的CA锁不一致或用旧版编制投标文件等情形），导致在规定时间内无法解密响应文件；</w:t>
      </w:r>
    </w:p>
    <w:p w14:paraId="58F10B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18）上传的电子响应文件无法打开；</w:t>
      </w:r>
    </w:p>
    <w:p w14:paraId="25CED54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19）法律、法规和</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文件规定的其他情形；</w:t>
      </w:r>
    </w:p>
    <w:p w14:paraId="50859DE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20）</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认为</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的报价明显低于其他通过符合性审查</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的报价</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或者其报价有可能影响产品质量或者不能诚信履约的，应当要求其在评标现场合理的时间内提供书面说明，必要时递交相关证明材料；</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不能证明其报价合理性的，</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应当将其作为无效投标处理。</w:t>
      </w:r>
    </w:p>
    <w:p w14:paraId="6372847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5有下列情形之一的，视为投标人串通投标，其投标无效：</w:t>
      </w:r>
    </w:p>
    <w:p w14:paraId="10731BD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文件由同一单位或者个人编制；</w:t>
      </w:r>
    </w:p>
    <w:p w14:paraId="70D2ED2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委托同一单位或者个人办理投标事宜；</w:t>
      </w:r>
    </w:p>
    <w:p w14:paraId="3DADBFD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文件载明的项目管理成员或者联系人员为同一人；</w:t>
      </w:r>
    </w:p>
    <w:p w14:paraId="5547B30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文件异常一致或者投标报价呈规律性差异；</w:t>
      </w:r>
    </w:p>
    <w:p w14:paraId="3F7EAA6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文件相互混装；</w:t>
      </w:r>
    </w:p>
    <w:p w14:paraId="4DDC1D2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的投标保证金从同一单位或者个人的账户转出</w:t>
      </w:r>
      <w:r>
        <w:rPr>
          <w:rFonts w:hint="eastAsia" w:ascii="宋体" w:hAnsi="宋体" w:cs="宋体"/>
          <w:b w:val="0"/>
          <w:bCs w:val="0"/>
          <w:sz w:val="23"/>
          <w:szCs w:val="23"/>
          <w:vertAlign w:val="baseline"/>
          <w:lang w:val="en-US" w:eastAsia="zh-CN"/>
        </w:rPr>
        <w:t>。</w:t>
      </w:r>
    </w:p>
    <w:p w14:paraId="1E1DA81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磋商程序</w:t>
      </w:r>
    </w:p>
    <w:p w14:paraId="2DC10CA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分步评审，每一步评审不符合磋商文件要求者，不得进入下一步评审，全部评审合格的供应商，进入最后的打分，最后按得分由高向低排序，推荐成交候选供应商。</w:t>
      </w:r>
    </w:p>
    <w:p w14:paraId="509C012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22.7.1</w:t>
      </w:r>
      <w:r>
        <w:rPr>
          <w:rFonts w:hint="eastAsia" w:ascii="宋体" w:hAnsi="宋体" w:eastAsia="宋体" w:cs="宋体"/>
          <w:b w:val="0"/>
          <w:bCs w:val="0"/>
          <w:sz w:val="23"/>
          <w:szCs w:val="23"/>
          <w:vertAlign w:val="baseline"/>
          <w:lang w:val="en-US" w:eastAsia="zh-CN"/>
        </w:rPr>
        <w:t>第一次磋商报价。</w:t>
      </w:r>
    </w:p>
    <w:p w14:paraId="4EB25B9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22.7.2</w:t>
      </w:r>
      <w:r>
        <w:rPr>
          <w:rFonts w:hint="eastAsia" w:ascii="宋体" w:hAnsi="宋体" w:eastAsia="宋体" w:cs="宋体"/>
          <w:b w:val="0"/>
          <w:bCs w:val="0"/>
          <w:sz w:val="23"/>
          <w:szCs w:val="23"/>
          <w:vertAlign w:val="baseline"/>
          <w:lang w:val="en-US" w:eastAsia="zh-CN"/>
        </w:rPr>
        <w:t>磋商响应文件的符合性审查</w:t>
      </w:r>
    </w:p>
    <w:p w14:paraId="7857691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22.7.2.1</w:t>
      </w:r>
      <w:r>
        <w:rPr>
          <w:rFonts w:hint="eastAsia" w:ascii="宋体" w:hAnsi="宋体" w:eastAsia="宋体" w:cs="宋体"/>
          <w:b w:val="0"/>
          <w:bCs w:val="0"/>
          <w:sz w:val="23"/>
          <w:szCs w:val="23"/>
          <w:vertAlign w:val="baseline"/>
          <w:lang w:val="en-US" w:eastAsia="zh-CN"/>
        </w:rPr>
        <w:t>磋商小组依据磋商文件的规定，对磋商响应文件的有效性、完整性和对磋商文件的响应程度进行审查，以确定是否对磋商文件的全部实质性要求做出响应。</w:t>
      </w:r>
    </w:p>
    <w:p w14:paraId="3000A5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22.7.2.2</w:t>
      </w:r>
      <w:r>
        <w:rPr>
          <w:rFonts w:hint="eastAsia" w:ascii="宋体" w:hAnsi="宋体" w:eastAsia="宋体" w:cs="宋体"/>
          <w:b w:val="0"/>
          <w:bCs w:val="0"/>
          <w:sz w:val="23"/>
          <w:szCs w:val="23"/>
          <w:vertAlign w:val="baseline"/>
          <w:lang w:val="en-US" w:eastAsia="zh-CN"/>
        </w:rPr>
        <w:t>磋商小组要审查每份磋商响应文件是否实质上响应了磋商文件的要求。实质上没有响应磋商文件要求的投标作无效投标处理。磋商小组应告知有关供应商未通过审查的原因，供应商不得通过修正或撤销不符之处而使其成为实质上响应。</w:t>
      </w:r>
    </w:p>
    <w:p w14:paraId="3C8E7EC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22.7.3</w:t>
      </w:r>
      <w:r>
        <w:rPr>
          <w:rFonts w:hint="eastAsia" w:ascii="宋体" w:hAnsi="宋体" w:eastAsia="宋体" w:cs="宋体"/>
          <w:b w:val="0"/>
          <w:bCs w:val="0"/>
          <w:sz w:val="23"/>
          <w:szCs w:val="23"/>
          <w:vertAlign w:val="baseline"/>
          <w:lang w:val="en-US" w:eastAsia="zh-CN"/>
        </w:rPr>
        <w:t>磋商响应文件的澄清</w:t>
      </w:r>
    </w:p>
    <w:p w14:paraId="236B8D3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22.7.3.1</w:t>
      </w:r>
      <w:r>
        <w:rPr>
          <w:rFonts w:hint="eastAsia" w:ascii="宋体" w:hAnsi="宋体" w:eastAsia="宋体" w:cs="宋体"/>
          <w:b w:val="0"/>
          <w:bCs w:val="0"/>
          <w:sz w:val="23"/>
          <w:szCs w:val="23"/>
          <w:vertAlign w:val="baseline"/>
          <w:lang w:val="en-US" w:eastAsia="zh-CN"/>
        </w:rPr>
        <w:t>磋商小组在对磋商响应文件的有效性、完整性和响应程度进行审查时，可以要求供应商对磋商响应文件中含义不明确、同类问题表述不一致或者有明显文字和计算错误的内容等做出必要的澄清、说明或者补正。</w:t>
      </w:r>
    </w:p>
    <w:p w14:paraId="28B3D42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22.7.3.2</w:t>
      </w:r>
      <w:r>
        <w:rPr>
          <w:rFonts w:hint="eastAsia" w:ascii="宋体" w:hAnsi="宋体" w:eastAsia="宋体" w:cs="宋体"/>
          <w:b w:val="0"/>
          <w:bCs w:val="0"/>
          <w:sz w:val="23"/>
          <w:szCs w:val="23"/>
          <w:vertAlign w:val="baseline"/>
          <w:lang w:val="en-US" w:eastAsia="zh-CN"/>
        </w:rPr>
        <w:t>依照民法中的过失责任原则，澄清、说明或补正前磋商小组将按最不利于投标供应商的原则对磋商响应文件做出评判。</w:t>
      </w:r>
    </w:p>
    <w:p w14:paraId="2EBBB1C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22.7.3.3</w:t>
      </w:r>
      <w:r>
        <w:rPr>
          <w:rFonts w:hint="eastAsia" w:ascii="宋体" w:hAnsi="宋体" w:eastAsia="宋体" w:cs="宋体"/>
          <w:b w:val="0"/>
          <w:bCs w:val="0"/>
          <w:sz w:val="23"/>
          <w:szCs w:val="23"/>
          <w:vertAlign w:val="baseline"/>
          <w:lang w:val="en-US" w:eastAsia="zh-CN"/>
        </w:rPr>
        <w:t>磋商小组要求供应商澄清、说明或者补正磋商响应文件应通过不见面电子询标。</w:t>
      </w:r>
    </w:p>
    <w:p w14:paraId="5E3E725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22.7.3.4</w:t>
      </w:r>
      <w:r>
        <w:rPr>
          <w:rFonts w:hint="eastAsia" w:ascii="宋体" w:hAnsi="宋体" w:eastAsia="宋体" w:cs="宋体"/>
          <w:b w:val="0"/>
          <w:bCs w:val="0"/>
          <w:sz w:val="23"/>
          <w:szCs w:val="23"/>
          <w:vertAlign w:val="baseline"/>
          <w:lang w:val="en-US" w:eastAsia="zh-CN"/>
        </w:rPr>
        <w:t>供应商的澄清、说明或者补正不得超出磋商响应文件的范围或者改变磋商响应文件的实质性内容。澄清、说明或者补正的内容将作为合同履行的重要依据。</w:t>
      </w:r>
    </w:p>
    <w:p w14:paraId="24020E3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22.7.4</w:t>
      </w:r>
      <w:r>
        <w:rPr>
          <w:rFonts w:hint="eastAsia" w:ascii="宋体" w:hAnsi="宋体" w:eastAsia="宋体" w:cs="宋体"/>
          <w:b w:val="0"/>
          <w:bCs w:val="0"/>
          <w:sz w:val="23"/>
          <w:szCs w:val="23"/>
          <w:vertAlign w:val="baseline"/>
          <w:lang w:val="en-US" w:eastAsia="zh-CN"/>
        </w:rPr>
        <w:t>磋商过程</w:t>
      </w:r>
    </w:p>
    <w:p w14:paraId="308BB7C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磋商小组应在符合性评审的基础上对各供应商的响应文件认真阅读，磋商小组必须对响应文件的采购内容等有关要求进行一对一磋商。</w:t>
      </w:r>
    </w:p>
    <w:p w14:paraId="1A84D8C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22.7.5</w:t>
      </w:r>
      <w:r>
        <w:rPr>
          <w:rFonts w:hint="eastAsia" w:ascii="宋体" w:hAnsi="宋体" w:eastAsia="宋体" w:cs="宋体"/>
          <w:b w:val="0"/>
          <w:bCs w:val="0"/>
          <w:sz w:val="23"/>
          <w:szCs w:val="23"/>
          <w:vertAlign w:val="baseline"/>
          <w:lang w:val="en-US" w:eastAsia="zh-CN"/>
        </w:rPr>
        <w:t>最终报价</w:t>
      </w:r>
    </w:p>
    <w:p w14:paraId="0673345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22.7.5.1</w:t>
      </w:r>
      <w:r>
        <w:rPr>
          <w:rFonts w:hint="eastAsia" w:ascii="宋体" w:hAnsi="宋体" w:eastAsia="宋体" w:cs="宋体"/>
          <w:b w:val="0"/>
          <w:bCs w:val="0"/>
          <w:sz w:val="23"/>
          <w:szCs w:val="23"/>
          <w:vertAlign w:val="baseline"/>
          <w:lang w:val="en-US" w:eastAsia="zh-CN"/>
        </w:rPr>
        <w:t>资格性审查和符合性审查通过的供应商进入最终报价阶段。最终报价是供应商响应文件的有效组成部分。（最后报价相同时，可进行多次报价）</w:t>
      </w:r>
    </w:p>
    <w:p w14:paraId="20F9614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22.7.5.2</w:t>
      </w:r>
      <w:r>
        <w:rPr>
          <w:rFonts w:hint="eastAsia" w:ascii="宋体" w:hAnsi="宋体" w:eastAsia="宋体" w:cs="宋体"/>
          <w:b w:val="0"/>
          <w:bCs w:val="0"/>
          <w:sz w:val="23"/>
          <w:szCs w:val="23"/>
          <w:vertAlign w:val="baseline"/>
          <w:lang w:val="en-US" w:eastAsia="zh-CN"/>
        </w:rPr>
        <w:t>供应商使用CA锁，自行在电脑上进行最终报价。对成交供应商的最终报价出现明显低于或高于同业同期市场平均价的情形时，磋商小组应当在评审意见中详细说明理由。</w:t>
      </w:r>
    </w:p>
    <w:p w14:paraId="28064E1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22.7.5.3</w:t>
      </w:r>
      <w:r>
        <w:rPr>
          <w:rFonts w:hint="eastAsia" w:ascii="宋体" w:hAnsi="宋体" w:eastAsia="宋体" w:cs="宋体"/>
          <w:b w:val="0"/>
          <w:bCs w:val="0"/>
          <w:sz w:val="23"/>
          <w:szCs w:val="23"/>
          <w:vertAlign w:val="baseline"/>
          <w:lang w:val="en-US" w:eastAsia="zh-CN"/>
        </w:rPr>
        <w:t>对中小企业、监狱企业、残疾人福利性单位（参照第二章《供应商须知》落实的政府采购政策）提供的投标报价给予20%的价格扣除，用扣除后的价格参与评审排序，除此之外的其他情形均不适用本款规定。</w:t>
      </w:r>
    </w:p>
    <w:p w14:paraId="2BF29A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22.7.5.4</w:t>
      </w:r>
      <w:r>
        <w:rPr>
          <w:rFonts w:hint="eastAsia" w:ascii="宋体" w:hAnsi="宋体" w:eastAsia="宋体" w:cs="宋体"/>
          <w:b w:val="0"/>
          <w:bCs w:val="0"/>
          <w:sz w:val="23"/>
          <w:szCs w:val="23"/>
          <w:vertAlign w:val="baseline"/>
          <w:lang w:val="en-US" w:eastAsia="zh-CN"/>
        </w:rPr>
        <w:t>磋商小组应审查供应商是否具备“落实政府采购政策”的资格，如不符合相关文件要求或供应商未提供相关声明或证明材料，供应商不可以享受价格折扣优惠政策。</w:t>
      </w:r>
    </w:p>
    <w:p w14:paraId="3CBE9F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22.7.5.5</w:t>
      </w:r>
      <w:r>
        <w:rPr>
          <w:rFonts w:hint="eastAsia" w:ascii="宋体" w:hAnsi="宋体" w:eastAsia="宋体" w:cs="宋体"/>
          <w:b w:val="0"/>
          <w:bCs w:val="0"/>
          <w:sz w:val="23"/>
          <w:szCs w:val="23"/>
          <w:vertAlign w:val="baseline"/>
          <w:lang w:val="en-US" w:eastAsia="zh-CN"/>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14:paraId="7C3A391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22.7.6</w:t>
      </w:r>
      <w:r>
        <w:rPr>
          <w:rFonts w:hint="eastAsia" w:ascii="宋体" w:hAnsi="宋体" w:eastAsia="宋体" w:cs="宋体"/>
          <w:b w:val="0"/>
          <w:bCs w:val="0"/>
          <w:sz w:val="23"/>
          <w:szCs w:val="23"/>
          <w:vertAlign w:val="baseline"/>
          <w:lang w:val="en-US" w:eastAsia="zh-CN"/>
        </w:rPr>
        <w:t>综合比较与评价</w:t>
      </w:r>
    </w:p>
    <w:p w14:paraId="6FD5E04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磋商小组应按“评审要素及分值一览表”中规定的评标标准，对通过符合性和响应性审查的响应文件进行商务和技术评估，综合比较与评价。</w:t>
      </w:r>
    </w:p>
    <w:p w14:paraId="1EA8ADC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22.7.7</w:t>
      </w:r>
      <w:r>
        <w:rPr>
          <w:rFonts w:hint="eastAsia" w:ascii="宋体" w:hAnsi="宋体" w:eastAsia="宋体" w:cs="宋体"/>
          <w:b w:val="0"/>
          <w:bCs w:val="0"/>
          <w:sz w:val="23"/>
          <w:szCs w:val="23"/>
          <w:vertAlign w:val="baseline"/>
          <w:lang w:val="en-US" w:eastAsia="zh-CN"/>
        </w:rPr>
        <w:t>推荐成交候选人</w:t>
      </w:r>
    </w:p>
    <w:p w14:paraId="6A6612C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评标结果按评审后得分由高到低顺序排列。得分相同的，按投标报价由低到高顺序排列。得分且投标报价相同的并列。响应文件满足磋商文件全部实质性要求，且按照评审因素的量化指标评审得分最高的供应商为排名第一的成交候选人。</w:t>
      </w:r>
    </w:p>
    <w:p w14:paraId="6423EB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22.7.8</w:t>
      </w:r>
      <w:r>
        <w:rPr>
          <w:rFonts w:hint="eastAsia" w:ascii="宋体" w:hAnsi="宋体" w:eastAsia="宋体" w:cs="宋体"/>
          <w:b w:val="0"/>
          <w:bCs w:val="0"/>
          <w:sz w:val="23"/>
          <w:szCs w:val="23"/>
          <w:vertAlign w:val="baseline"/>
          <w:lang w:val="en-US" w:eastAsia="zh-CN"/>
        </w:rPr>
        <w:t>编写评标报告</w:t>
      </w:r>
    </w:p>
    <w:p w14:paraId="0B00494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22.7.8.1</w:t>
      </w:r>
      <w:r>
        <w:rPr>
          <w:rFonts w:hint="eastAsia" w:ascii="宋体" w:hAnsi="宋体" w:eastAsia="宋体" w:cs="宋体"/>
          <w:b w:val="0"/>
          <w:bCs w:val="0"/>
          <w:sz w:val="23"/>
          <w:szCs w:val="23"/>
          <w:vertAlign w:val="baseline"/>
          <w:lang w:val="en-US" w:eastAsia="zh-CN"/>
        </w:rPr>
        <w:t>磋商小组应根据全体评标成员签字的原始评标记录和评标结果编写评标报告。评标报告应包括：磋商公告刊登的媒体名称、开标日期和地点；供应商名单和磋商小组成员名单；评标方法和标准；开标记录和评标情况及说明，包括无效供应商名单及原因；评标结果，确定的成交候选人名单或者经采购人委托直接确定的成交人；其他需要说明的情况，包括评标过程中供应商根据磋商小组要求进行的澄清、说明或者补正，磋商小组成员的更换等。</w:t>
      </w:r>
    </w:p>
    <w:p w14:paraId="27AF939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22.7.8.2</w:t>
      </w:r>
      <w:r>
        <w:rPr>
          <w:rFonts w:hint="eastAsia" w:ascii="宋体" w:hAnsi="宋体" w:eastAsia="宋体" w:cs="宋体"/>
          <w:b w:val="0"/>
          <w:bCs w:val="0"/>
          <w:sz w:val="23"/>
          <w:szCs w:val="23"/>
          <w:vertAlign w:val="baseline"/>
          <w:lang w:val="en-US" w:eastAsia="zh-CN"/>
        </w:rPr>
        <w:t>磋商小组成员对需要共同认定的事项存在争议的，应当按照少数服从多数的原则做出结论。持不同意见的磋商小组成员应当在评标报告上签署不同意见及理由，否则视为同意评标报告。对拒绝说明理由的，报市财政局处理，并将其评审情况如实计入考核表。</w:t>
      </w:r>
    </w:p>
    <w:p w14:paraId="648D302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8</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候选人的确定</w:t>
      </w:r>
    </w:p>
    <w:p w14:paraId="1BB0B8B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完成</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后，向采购人提出书面</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报告，并推荐三名</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标明排列顺序。</w:t>
      </w:r>
    </w:p>
    <w:p w14:paraId="7C2EB5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23</w:t>
      </w:r>
      <w:r>
        <w:rPr>
          <w:rFonts w:hint="eastAsia" w:ascii="宋体" w:hAnsi="宋体" w:cs="宋体"/>
          <w:b/>
          <w:bCs/>
          <w:sz w:val="23"/>
          <w:szCs w:val="23"/>
          <w:vertAlign w:val="baseline"/>
          <w:lang w:val="en-US" w:eastAsia="zh-CN"/>
        </w:rPr>
        <w:t>.评审</w:t>
      </w:r>
      <w:r>
        <w:rPr>
          <w:rFonts w:hint="eastAsia" w:ascii="宋体" w:hAnsi="宋体" w:eastAsia="宋体" w:cs="宋体"/>
          <w:b/>
          <w:bCs/>
          <w:sz w:val="23"/>
          <w:szCs w:val="23"/>
          <w:vertAlign w:val="baseline"/>
          <w:lang w:val="en-US" w:eastAsia="zh-CN"/>
        </w:rPr>
        <w:t>过程的保密</w:t>
      </w:r>
    </w:p>
    <w:p w14:paraId="2B3B172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成员和与</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活动有关的工作人员不得泄露有关</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文件的评审和比较、</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候选人的推荐以及与</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有关的其他情况。</w:t>
      </w:r>
    </w:p>
    <w:p w14:paraId="6A80392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2在</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过程中，如果</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试图在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文件的评审和比较、</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候选人的推荐以及与</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有关的其他方面，向</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人、采购人和采购代理机构施加任何影响，应予废标。</w:t>
      </w:r>
    </w:p>
    <w:p w14:paraId="10E149A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24</w:t>
      </w:r>
      <w:r>
        <w:rPr>
          <w:rFonts w:hint="eastAsia" w:ascii="宋体" w:hAnsi="宋体" w:cs="宋体"/>
          <w:b/>
          <w:bCs/>
          <w:sz w:val="23"/>
          <w:szCs w:val="23"/>
          <w:vertAlign w:val="baseline"/>
          <w:lang w:val="en-US" w:eastAsia="zh-CN"/>
        </w:rPr>
        <w:t>.评审</w:t>
      </w:r>
      <w:r>
        <w:rPr>
          <w:rFonts w:hint="eastAsia" w:ascii="宋体" w:hAnsi="宋体" w:eastAsia="宋体" w:cs="宋体"/>
          <w:b/>
          <w:bCs/>
          <w:sz w:val="23"/>
          <w:szCs w:val="23"/>
          <w:vertAlign w:val="baseline"/>
          <w:lang w:val="en-US" w:eastAsia="zh-CN"/>
        </w:rPr>
        <w:t>方法</w:t>
      </w:r>
    </w:p>
    <w:p w14:paraId="670C87B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24.1依据</w:t>
      </w:r>
      <w:r>
        <w:rPr>
          <w:rFonts w:hint="eastAsia" w:ascii="宋体" w:hAnsi="宋体" w:eastAsia="宋体" w:cs="宋体"/>
          <w:b w:val="0"/>
          <w:bCs w:val="0"/>
          <w:sz w:val="23"/>
          <w:szCs w:val="23"/>
          <w:vertAlign w:val="baseline"/>
          <w:lang w:val="en-US" w:eastAsia="zh-CN"/>
        </w:rPr>
        <w:t>《中华人民共和国政府采购法》、《中华人民共和国政府采购法实施条例》和《政府采购非招标采购方式管理办法》的规定，本次评审采用综合评分法，是指即响应文件满足磋商文件全部实质性要求，且按照评审因素的量化指标评审得分最高的供应商为成交候选人的评标方法。</w:t>
      </w:r>
    </w:p>
    <w:p w14:paraId="783AF85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9" w:name="_Toc22761"/>
      <w:bookmarkStart w:id="20" w:name="_Toc10749_WPSOffice_Level2"/>
      <w:r>
        <w:rPr>
          <w:rFonts w:hint="eastAsia" w:ascii="宋体" w:hAnsi="宋体" w:cs="宋体"/>
          <w:b/>
          <w:bCs/>
          <w:sz w:val="28"/>
          <w:szCs w:val="28"/>
          <w:lang w:eastAsia="zh-CN"/>
        </w:rPr>
        <w:t>六.成交、成交通知与签约</w:t>
      </w:r>
      <w:bookmarkEnd w:id="19"/>
      <w:bookmarkEnd w:id="20"/>
    </w:p>
    <w:p w14:paraId="0927C11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w:t>
      </w:r>
      <w:r>
        <w:rPr>
          <w:rFonts w:hint="eastAsia" w:ascii="宋体" w:hAnsi="宋体" w:cs="宋体"/>
          <w:b/>
          <w:bCs/>
          <w:sz w:val="23"/>
          <w:szCs w:val="23"/>
          <w:vertAlign w:val="baseline"/>
          <w:lang w:val="en-US" w:eastAsia="zh-CN"/>
        </w:rPr>
        <w:t>5.</w:t>
      </w:r>
      <w:r>
        <w:rPr>
          <w:rFonts w:hint="eastAsia" w:ascii="宋体" w:hAnsi="宋体" w:eastAsia="宋体" w:cs="宋体"/>
          <w:b/>
          <w:bCs/>
          <w:sz w:val="23"/>
          <w:szCs w:val="23"/>
          <w:vertAlign w:val="baseline"/>
          <w:lang w:val="en-US" w:eastAsia="zh-CN"/>
        </w:rPr>
        <w:t>定标程序</w:t>
      </w:r>
    </w:p>
    <w:p w14:paraId="31CA90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根据评标方法的规定对</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进行评审排序，推荐三名</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候选人，作为</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结果。</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结果由</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成员签字确认。</w:t>
      </w:r>
    </w:p>
    <w:p w14:paraId="22C84BC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.2采购人根据</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报告中推荐的</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候选人排列顺序，确定排名第一的为</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w:t>
      </w:r>
    </w:p>
    <w:p w14:paraId="4D9532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.3排名第一的</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放弃中标、在规定期限内未能签订合同、因不可抗力不能履行合同、不按照</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文件要求递交履约保证金，或者被查实存在影响中标结果的违法行为等情形，不符合中标条件的，采购人</w:t>
      </w:r>
      <w:r>
        <w:rPr>
          <w:rFonts w:hint="eastAsia" w:ascii="宋体" w:hAnsi="宋体" w:cs="宋体"/>
          <w:b w:val="0"/>
          <w:bCs w:val="0"/>
          <w:sz w:val="23"/>
          <w:szCs w:val="23"/>
          <w:vertAlign w:val="baseline"/>
          <w:lang w:val="en-US" w:eastAsia="zh-CN"/>
        </w:rPr>
        <w:t>根据相关规定执行</w:t>
      </w:r>
      <w:r>
        <w:rPr>
          <w:rFonts w:hint="eastAsia" w:ascii="宋体" w:hAnsi="宋体" w:eastAsia="宋体" w:cs="宋体"/>
          <w:b w:val="0"/>
          <w:bCs w:val="0"/>
          <w:sz w:val="23"/>
          <w:szCs w:val="23"/>
          <w:vertAlign w:val="baseline"/>
          <w:lang w:val="en-US" w:eastAsia="zh-CN"/>
        </w:rPr>
        <w:t>。</w:t>
      </w:r>
    </w:p>
    <w:p w14:paraId="087AD47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采购人也可以授权</w:t>
      </w:r>
      <w:r>
        <w:rPr>
          <w:rFonts w:hint="eastAsia" w:ascii="宋体" w:hAnsi="宋体" w:cs="宋体"/>
          <w:b w:val="0"/>
          <w:bCs w:val="0"/>
          <w:sz w:val="23"/>
          <w:szCs w:val="23"/>
          <w:vertAlign w:val="baseline"/>
          <w:lang w:val="en-US" w:eastAsia="zh-CN"/>
        </w:rPr>
        <w:t>磋商小组评审</w:t>
      </w:r>
      <w:r>
        <w:rPr>
          <w:rFonts w:hint="eastAsia" w:ascii="宋体" w:hAnsi="宋体" w:eastAsia="宋体" w:cs="宋体"/>
          <w:b w:val="0"/>
          <w:bCs w:val="0"/>
          <w:sz w:val="23"/>
          <w:szCs w:val="23"/>
          <w:vertAlign w:val="baseline"/>
          <w:lang w:val="en-US" w:eastAsia="zh-CN"/>
        </w:rPr>
        <w:t>后直接确定</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w:t>
      </w:r>
    </w:p>
    <w:p w14:paraId="4FF4843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5成交供应商</w:t>
      </w:r>
      <w:r>
        <w:rPr>
          <w:rFonts w:hint="eastAsia" w:ascii="宋体" w:hAnsi="宋体" w:eastAsia="宋体" w:cs="宋体"/>
          <w:b w:val="0"/>
          <w:bCs w:val="0"/>
          <w:sz w:val="23"/>
          <w:szCs w:val="23"/>
          <w:vertAlign w:val="baseline"/>
          <w:lang w:val="en-US" w:eastAsia="zh-CN"/>
        </w:rPr>
        <w:t>确定之后，中标结果将在财政部门指定的政府采购信息发布媒体上公告。</w:t>
      </w:r>
    </w:p>
    <w:p w14:paraId="1E3252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6供应商</w:t>
      </w:r>
      <w:r>
        <w:rPr>
          <w:rFonts w:hint="eastAsia" w:ascii="宋体" w:hAnsi="宋体" w:eastAsia="宋体" w:cs="宋体"/>
          <w:b w:val="0"/>
          <w:bCs w:val="0"/>
          <w:sz w:val="23"/>
          <w:szCs w:val="23"/>
          <w:vertAlign w:val="baseline"/>
          <w:lang w:val="en-US" w:eastAsia="zh-CN"/>
        </w:rPr>
        <w:t>或者其他利害关系人对</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结果有异议的，应当在公示期间提出。</w:t>
      </w:r>
    </w:p>
    <w:p w14:paraId="3A4EC7E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w:t>
      </w:r>
      <w:r>
        <w:rPr>
          <w:rFonts w:hint="eastAsia" w:ascii="宋体" w:hAnsi="宋体" w:cs="宋体"/>
          <w:b/>
          <w:bCs/>
          <w:sz w:val="23"/>
          <w:szCs w:val="23"/>
          <w:vertAlign w:val="baseline"/>
          <w:lang w:val="en-US" w:eastAsia="zh-CN"/>
        </w:rPr>
        <w:t>6.</w:t>
      </w:r>
      <w:r>
        <w:rPr>
          <w:rFonts w:hint="eastAsia" w:ascii="宋体" w:hAnsi="宋体" w:eastAsia="宋体" w:cs="宋体"/>
          <w:b/>
          <w:bCs/>
          <w:sz w:val="23"/>
          <w:szCs w:val="23"/>
          <w:vertAlign w:val="baseline"/>
          <w:lang w:val="en-US" w:eastAsia="zh-CN"/>
        </w:rPr>
        <w:t>中标与落标通知</w:t>
      </w:r>
    </w:p>
    <w:p w14:paraId="26AD1B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.1采购代理机构向</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发出《</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w:t>
      </w:r>
    </w:p>
    <w:p w14:paraId="53BF43F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通知书对采购人和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具有同等法律效力。</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通知书发出之后，采购人改变中标结果，或者</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放弃中标，应当承担相应的法律责任。</w:t>
      </w:r>
    </w:p>
    <w:p w14:paraId="476F0B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通知书发出后五个工作日内，采购代理机构将通知未中标的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，退还投标保证金，不计利息。</w:t>
      </w:r>
    </w:p>
    <w:p w14:paraId="3C001D7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w:t>
      </w:r>
      <w:r>
        <w:rPr>
          <w:rFonts w:hint="eastAsia" w:ascii="宋体" w:hAnsi="宋体" w:cs="宋体"/>
          <w:b/>
          <w:bCs/>
          <w:sz w:val="23"/>
          <w:szCs w:val="23"/>
          <w:vertAlign w:val="baseline"/>
          <w:lang w:val="en-US" w:eastAsia="zh-CN"/>
        </w:rPr>
        <w:t>7</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成交</w:t>
      </w:r>
      <w:r>
        <w:rPr>
          <w:rFonts w:hint="eastAsia" w:ascii="宋体" w:hAnsi="宋体" w:eastAsia="宋体" w:cs="宋体"/>
          <w:b/>
          <w:bCs/>
          <w:sz w:val="23"/>
          <w:szCs w:val="23"/>
          <w:vertAlign w:val="baseline"/>
          <w:lang w:val="en-US" w:eastAsia="zh-CN"/>
        </w:rPr>
        <w:t>合同的签订</w:t>
      </w:r>
    </w:p>
    <w:p w14:paraId="1588FDD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7</w:t>
      </w:r>
      <w:r>
        <w:rPr>
          <w:rFonts w:hint="eastAsia" w:ascii="宋体" w:hAnsi="宋体" w:eastAsia="宋体" w:cs="宋体"/>
          <w:b w:val="0"/>
          <w:bCs w:val="0"/>
          <w:sz w:val="23"/>
          <w:szCs w:val="23"/>
          <w:vertAlign w:val="baseline"/>
          <w:lang w:val="en-US" w:eastAsia="zh-CN"/>
        </w:rPr>
        <w:t>.1采购人应当自</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通知书发出之日起十日内，按照</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文件和</w:t>
      </w:r>
      <w:r>
        <w:rPr>
          <w:rFonts w:hint="eastAsia" w:ascii="宋体" w:hAnsi="宋体" w:cs="宋体"/>
          <w:b w:val="0"/>
          <w:bCs w:val="0"/>
          <w:sz w:val="23"/>
          <w:szCs w:val="23"/>
          <w:vertAlign w:val="baseline"/>
          <w:lang w:val="en-US" w:eastAsia="zh-CN"/>
        </w:rPr>
        <w:t>供应商响应</w:t>
      </w:r>
      <w:r>
        <w:rPr>
          <w:rFonts w:hint="eastAsia" w:ascii="宋体" w:hAnsi="宋体" w:eastAsia="宋体" w:cs="宋体"/>
          <w:b w:val="0"/>
          <w:bCs w:val="0"/>
          <w:sz w:val="23"/>
          <w:szCs w:val="23"/>
          <w:vertAlign w:val="baseline"/>
          <w:lang w:val="en-US" w:eastAsia="zh-CN"/>
        </w:rPr>
        <w:t>文件（包括</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中形成的澄清文件）的约定，与中标人签订书面合同。所签订的合同不得对</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文件（包括</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中形成的澄清文件）作实质性修改。</w:t>
      </w:r>
    </w:p>
    <w:p w14:paraId="1F6B8E2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7</w:t>
      </w:r>
      <w:r>
        <w:rPr>
          <w:rFonts w:hint="eastAsia" w:ascii="宋体" w:hAnsi="宋体" w:eastAsia="宋体" w:cs="宋体"/>
          <w:b w:val="0"/>
          <w:bCs w:val="0"/>
          <w:sz w:val="23"/>
          <w:szCs w:val="23"/>
          <w:vertAlign w:val="baseline"/>
          <w:lang w:val="en-US" w:eastAsia="zh-CN"/>
        </w:rPr>
        <w:t>.2采购人自采购合同签订之日起二个工作日内将采购合同副本报同级人民政府财政部门备案。</w:t>
      </w:r>
    </w:p>
    <w:p w14:paraId="6D36205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w:t>
      </w:r>
      <w:r>
        <w:rPr>
          <w:rFonts w:hint="eastAsia" w:ascii="宋体" w:hAnsi="宋体" w:cs="宋体"/>
          <w:b/>
          <w:bCs/>
          <w:sz w:val="23"/>
          <w:szCs w:val="23"/>
          <w:vertAlign w:val="baseline"/>
          <w:lang w:val="en-US" w:eastAsia="zh-CN"/>
        </w:rPr>
        <w:t>8.</w:t>
      </w:r>
      <w:r>
        <w:rPr>
          <w:rFonts w:hint="eastAsia" w:ascii="宋体" w:hAnsi="宋体" w:eastAsia="宋体" w:cs="宋体"/>
          <w:b/>
          <w:bCs/>
          <w:sz w:val="23"/>
          <w:szCs w:val="23"/>
          <w:vertAlign w:val="baseline"/>
          <w:lang w:val="en-US" w:eastAsia="zh-CN"/>
        </w:rPr>
        <w:t>招标代理服务费</w:t>
      </w:r>
    </w:p>
    <w:p w14:paraId="12F6537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8</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采购程序完成后</w:t>
      </w:r>
      <w:r>
        <w:rPr>
          <w:rFonts w:hint="eastAsia" w:ascii="宋体" w:hAnsi="宋体" w:eastAsia="宋体" w:cs="宋体"/>
          <w:b w:val="0"/>
          <w:bCs w:val="0"/>
          <w:sz w:val="23"/>
          <w:szCs w:val="23"/>
          <w:vertAlign w:val="baseline"/>
          <w:lang w:val="en-US" w:eastAsia="zh-CN"/>
        </w:rPr>
        <w:t>须向采购代理机构一次性支付招标代理服务费。</w:t>
      </w:r>
    </w:p>
    <w:p w14:paraId="441EBAF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8</w:t>
      </w:r>
      <w:r>
        <w:rPr>
          <w:rFonts w:hint="eastAsia" w:ascii="宋体" w:hAnsi="宋体" w:eastAsia="宋体" w:cs="宋体"/>
          <w:b w:val="0"/>
          <w:bCs w:val="0"/>
          <w:sz w:val="23"/>
          <w:szCs w:val="23"/>
          <w:vertAlign w:val="baseline"/>
          <w:lang w:val="en-US" w:eastAsia="zh-CN"/>
        </w:rPr>
        <w:t>.2招标代理服务费金额为：参考国家计委计价格〔2002〕1980号文、国家发改办价格〔2003〕857号文和国家发改委发改价格〔2011〕534号文件规定的收费标准计算收取。</w:t>
      </w:r>
    </w:p>
    <w:p w14:paraId="6C22D36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开户名称：陕西天诚志业项目管理有限公司</w:t>
      </w:r>
    </w:p>
    <w:p w14:paraId="0C708F4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开户行：兴业银行股份有限公司榆林神木支行</w:t>
      </w:r>
    </w:p>
    <w:p w14:paraId="1580E76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账号：457020100100042877</w:t>
      </w:r>
    </w:p>
    <w:p w14:paraId="1A0C706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行号：309806207021</w:t>
      </w:r>
    </w:p>
    <w:p w14:paraId="479594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29</w:t>
      </w:r>
      <w:r>
        <w:rPr>
          <w:rFonts w:hint="eastAsia" w:ascii="宋体" w:hAnsi="宋体" w:eastAsia="宋体" w:cs="宋体"/>
          <w:b/>
          <w:bCs/>
          <w:sz w:val="23"/>
          <w:szCs w:val="23"/>
          <w:vertAlign w:val="baseline"/>
          <w:lang w:val="en-US" w:eastAsia="zh-CN"/>
        </w:rPr>
        <w:t>.其他</w:t>
      </w:r>
    </w:p>
    <w:p w14:paraId="5B43E2A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29.1</w:t>
      </w:r>
      <w:r>
        <w:rPr>
          <w:rFonts w:hint="eastAsia" w:ascii="宋体" w:hAnsi="宋体" w:eastAsia="宋体" w:cs="宋体"/>
          <w:b w:val="0"/>
          <w:bCs w:val="0"/>
          <w:sz w:val="23"/>
          <w:szCs w:val="23"/>
          <w:vertAlign w:val="baseline"/>
          <w:lang w:val="en-US" w:eastAsia="zh-CN"/>
        </w:rPr>
        <w:t>经过公开发布</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信息后，有效</w:t>
      </w:r>
      <w:r>
        <w:rPr>
          <w:rFonts w:hint="eastAsia" w:ascii="宋体" w:hAnsi="宋体" w:cs="宋体"/>
          <w:b w:val="0"/>
          <w:bCs w:val="0"/>
          <w:sz w:val="23"/>
          <w:szCs w:val="23"/>
          <w:vertAlign w:val="baseline"/>
          <w:lang w:val="en-US" w:eastAsia="zh-CN"/>
        </w:rPr>
        <w:t>磋商供应商</w:t>
      </w:r>
      <w:r>
        <w:rPr>
          <w:rFonts w:hint="eastAsia" w:ascii="宋体" w:hAnsi="宋体" w:eastAsia="宋体" w:cs="宋体"/>
          <w:b w:val="0"/>
          <w:bCs w:val="0"/>
          <w:sz w:val="23"/>
          <w:szCs w:val="23"/>
          <w:vertAlign w:val="baseline"/>
          <w:lang w:val="en-US" w:eastAsia="zh-CN"/>
        </w:rPr>
        <w:t>不足三家时，按相关法律执行</w:t>
      </w:r>
      <w:r>
        <w:rPr>
          <w:rFonts w:hint="eastAsia" w:ascii="宋体" w:hAnsi="宋体" w:cs="宋体"/>
          <w:b w:val="0"/>
          <w:bCs w:val="0"/>
          <w:sz w:val="23"/>
          <w:szCs w:val="23"/>
          <w:vertAlign w:val="baseline"/>
          <w:lang w:val="en-US" w:eastAsia="zh-CN"/>
        </w:rPr>
        <w:t>。</w:t>
      </w:r>
    </w:p>
    <w:p w14:paraId="71CB37C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29.2</w:t>
      </w:r>
      <w:r>
        <w:rPr>
          <w:rFonts w:hint="eastAsia" w:ascii="宋体" w:hAnsi="宋体" w:eastAsia="宋体" w:cs="宋体"/>
          <w:b w:val="0"/>
          <w:bCs w:val="0"/>
          <w:sz w:val="23"/>
          <w:szCs w:val="23"/>
          <w:vertAlign w:val="baseline"/>
          <w:lang w:val="en-US" w:eastAsia="zh-CN"/>
        </w:rPr>
        <w:t>当第二次报价全部超过财政预算限额或均低于公认的制作成本时，</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小组有权决定是否</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失败或进行第三次报价。当第三次报价</w:t>
      </w:r>
      <w:r>
        <w:rPr>
          <w:rFonts w:hint="eastAsia" w:ascii="宋体" w:hAnsi="宋体" w:cs="宋体"/>
          <w:b w:val="0"/>
          <w:bCs w:val="0"/>
          <w:sz w:val="23"/>
          <w:szCs w:val="23"/>
          <w:vertAlign w:val="baseline"/>
          <w:lang w:val="en-US" w:eastAsia="zh-CN"/>
        </w:rPr>
        <w:t>均</w:t>
      </w:r>
      <w:r>
        <w:rPr>
          <w:rFonts w:hint="eastAsia" w:ascii="宋体" w:hAnsi="宋体" w:eastAsia="宋体" w:cs="宋体"/>
          <w:b w:val="0"/>
          <w:bCs w:val="0"/>
          <w:sz w:val="23"/>
          <w:szCs w:val="23"/>
          <w:vertAlign w:val="baseline"/>
          <w:lang w:val="en-US" w:eastAsia="zh-CN"/>
        </w:rPr>
        <w:t>超出财政预算，且采购人又无力支付，</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小组有权决定</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失败。</w:t>
      </w:r>
    </w:p>
    <w:p w14:paraId="4382639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29.3</w:t>
      </w:r>
      <w:r>
        <w:rPr>
          <w:rFonts w:hint="eastAsia" w:ascii="宋体" w:hAnsi="宋体" w:eastAsia="宋体" w:cs="宋体"/>
          <w:b w:val="0"/>
          <w:bCs w:val="0"/>
          <w:sz w:val="23"/>
          <w:szCs w:val="23"/>
          <w:vertAlign w:val="baseline"/>
          <w:lang w:val="en-US" w:eastAsia="zh-CN"/>
        </w:rPr>
        <w:t>成交</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确定后，成交</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无正当理由拖延或拒签合同的，或未能按照规定的时间提供履约担保，采购人有权取消其成交资格，并按评审顺序重新确定成交</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。同时报请监督机构予以通报，禁止其进入政府采购市场，并</w:t>
      </w:r>
      <w:r>
        <w:rPr>
          <w:rFonts w:hint="eastAsia" w:ascii="宋体" w:hAnsi="宋体" w:cs="宋体"/>
          <w:b w:val="0"/>
          <w:bCs w:val="0"/>
          <w:sz w:val="23"/>
          <w:szCs w:val="23"/>
          <w:vertAlign w:val="baseline"/>
          <w:lang w:val="en-US" w:eastAsia="zh-CN"/>
        </w:rPr>
        <w:t>根据投标（保证金）信用承诺承担相应的法律责任</w:t>
      </w:r>
      <w:r>
        <w:rPr>
          <w:rFonts w:hint="eastAsia" w:ascii="宋体" w:hAnsi="宋体" w:eastAsia="宋体" w:cs="宋体"/>
          <w:b w:val="0"/>
          <w:bCs w:val="0"/>
          <w:sz w:val="23"/>
          <w:szCs w:val="23"/>
          <w:vertAlign w:val="baseline"/>
          <w:lang w:val="en-US" w:eastAsia="zh-CN"/>
        </w:rPr>
        <w:t>。</w:t>
      </w:r>
    </w:p>
    <w:p w14:paraId="2A1C0C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.4质疑</w:t>
      </w:r>
      <w:r>
        <w:rPr>
          <w:rFonts w:hint="eastAsia" w:ascii="宋体" w:hAnsi="宋体" w:cs="宋体"/>
          <w:b w:val="0"/>
          <w:bCs w:val="0"/>
          <w:sz w:val="23"/>
          <w:szCs w:val="23"/>
          <w:vertAlign w:val="baseline"/>
          <w:lang w:val="en-US" w:eastAsia="zh-CN"/>
        </w:rPr>
        <w:t>和投诉</w:t>
      </w:r>
    </w:p>
    <w:p w14:paraId="5191F2B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认为</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文件、采购过程、中标结果使自己的权益受到损害的，可以在知道或者应知其权益受到损害之日起7个工作日内，以书面形式向采购人、采购代理机构提出质疑。</w:t>
      </w:r>
    </w:p>
    <w:p w14:paraId="328E2A3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必须在法定质疑期内一次性提出针对同一采购程序环节的质疑。</w:t>
      </w:r>
    </w:p>
    <w:p w14:paraId="71DD770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.4.3</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可以委托代理人进行质疑。代理人提出质疑的，应当递交授权委托书。授权委托书应当载明代理人的姓名或者名称、代理事项、具体权限、期限和相关事项。</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为自然人的，应当由本人签字；</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为法人或者其他组织的</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应当由法定代表人、主要负责人签字或者盖章，并加盖公章。</w:t>
      </w:r>
    </w:p>
    <w:p w14:paraId="69F3951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.4.4以联合体形式参加政府采购活动的，其质疑应当由组成联合体的所有</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共同提出。</w:t>
      </w:r>
    </w:p>
    <w:p w14:paraId="0151AAA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4.5供应商提出质疑应当提交质疑函和必要的证明材料，并按财政部《质疑函范本》给定的格式进行填写，范本下载详见【财政部国库司（gks.mof.gov.cn）】网站〖首页•〉政府采购管理〗栏目中的《政府采购供应商质疑函范本》。</w:t>
      </w:r>
    </w:p>
    <w:p w14:paraId="3DCBEA4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《政府采购供应商质疑函范本》链接地址：</w:t>
      </w:r>
    </w:p>
    <w:p w14:paraId="7D0973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http</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//gks.mof.gov.cn/ztztz/zhengfucaigouguanli/201802/t20180201_2804589.htm。质疑函应当包括下列内容：</w:t>
      </w:r>
    </w:p>
    <w:p w14:paraId="3197D32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.4.5.1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的姓名或者名称、地址、邮编、联系人及联系电话；</w:t>
      </w:r>
    </w:p>
    <w:p w14:paraId="5FADA3D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.4.5.2质疑项目的名称、编号；</w:t>
      </w:r>
    </w:p>
    <w:p w14:paraId="62BF439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.4.5.3具体、明确的质疑事项和与质疑事项相关的请求；</w:t>
      </w:r>
    </w:p>
    <w:p w14:paraId="0C8E500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.4.5.4事实依据；</w:t>
      </w:r>
    </w:p>
    <w:p w14:paraId="3B3883A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.4.5.5必要的法律依据；</w:t>
      </w:r>
    </w:p>
    <w:p w14:paraId="547DFA3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.4.5.6提出质疑的日期。</w:t>
      </w:r>
    </w:p>
    <w:p w14:paraId="15C2BF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.4.6有下列情形之一的，属于无效质疑，采购代理机构和采购人不予受理：</w:t>
      </w:r>
    </w:p>
    <w:p w14:paraId="02477A5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.4.6.1质疑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不是参与本次政府采购项目的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p>
    <w:p w14:paraId="6B4C43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.4.6.2质疑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与质疑事项不存在利害关系的；</w:t>
      </w:r>
    </w:p>
    <w:p w14:paraId="7B9D873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.4.6.3未在法定期限内提出质疑的；</w:t>
      </w:r>
    </w:p>
    <w:p w14:paraId="3D41081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.4.6.4质疑未以书面形式提出，或质疑函主要内容构成不完整的；</w:t>
      </w:r>
    </w:p>
    <w:p w14:paraId="3B3A86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.4.6.5应当提交授权书而未提交的；</w:t>
      </w:r>
    </w:p>
    <w:p w14:paraId="3DF71A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.4.6.6以非法手段取得证据、材料的；</w:t>
      </w:r>
    </w:p>
    <w:p w14:paraId="0C821F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.4.6.7质疑答复后，同一质疑人就同一事项或同一采购程序环节再次提出质疑的；</w:t>
      </w:r>
    </w:p>
    <w:p w14:paraId="4AFCF2E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.4.6.8不符合法律、法规、规章和政府采购监管机构规定的其他条件的。</w:t>
      </w:r>
    </w:p>
    <w:p w14:paraId="4F47577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.4.7质疑答复</w:t>
      </w:r>
    </w:p>
    <w:p w14:paraId="228390A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.4.7.1采购人或采购代理机构在收到质疑函后7个工作日内作出答复，并以书面形式通知质疑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和其他有关</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p>
    <w:p w14:paraId="43429F7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.4.7.2质疑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对采购人、采购代理机构的答复不满意，或者采购人、采购代理机构未在规定时间内作出答复的，可以在答复期满后15个工作日内向项目所在地财政局提起投诉。</w:t>
      </w:r>
    </w:p>
    <w:p w14:paraId="558D105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29.4.8供应商和其他利害关系人认为本次采购活动违反法律、法规和规章规定的，有权向当地财政局提出投诉，质疑是投诉的前置条件，供应商投诉的事项不得超出已质疑事项的范围。</w:t>
      </w:r>
    </w:p>
    <w:p w14:paraId="7059A57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29.4.8.1对捏造事实、提供虚假材料进行质疑、投诉的行为予以严肃处理。</w:t>
      </w:r>
    </w:p>
    <w:p w14:paraId="6D283BD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14:paraId="2B93CE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②投诉人在全国范围内十二个月内三次以上投诉查无实据的，由财政部门列入不良行为记录名单。</w:t>
      </w:r>
    </w:p>
    <w:p w14:paraId="1C9169B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③捏造事实、提供虚假材料或者以非法手段取得证明材料的投诉将被驳回，并将提出投诉的供应商列入不良行为记录名单，禁止其一至三年内参加政府采购活动。</w:t>
      </w:r>
    </w:p>
    <w:p w14:paraId="120D750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29.4.8.2依法严惩捏造事实诬告陷害、诽谤他人的行为。</w:t>
      </w:r>
    </w:p>
    <w:p w14:paraId="36D5B14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①《中华人民共和国刑法》第243条【诬告陷害罪】捏造事实诬告陷害他人，意图使他人受刑事追究，情节严重的，处三年以下有期徒刑、拘役或者管制；造成严重后果的，处三年以上十年以下有期徒刑。</w:t>
      </w:r>
    </w:p>
    <w:p w14:paraId="104DEEE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②《中华人民共和国刑法》第246条【侮辱罪、诽谤罪】以暴力或者其他方法公然侮辱他人或者捏造事实诽谤他人，情节严重的，处三年以下有期徒刑、拘役、管制或者剥夺政治权利。</w:t>
      </w:r>
    </w:p>
    <w:p w14:paraId="52CCA26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9</w:t>
      </w:r>
      <w:r>
        <w:rPr>
          <w:rFonts w:hint="eastAsia" w:ascii="宋体" w:hAnsi="宋体" w:eastAsia="宋体" w:cs="宋体"/>
          <w:b w:val="0"/>
          <w:bCs w:val="0"/>
          <w:sz w:val="23"/>
          <w:szCs w:val="23"/>
          <w:vertAlign w:val="baseline"/>
          <w:lang w:val="en-US" w:eastAsia="zh-CN"/>
        </w:rPr>
        <w:t>其他需要说明的事项</w:t>
      </w:r>
    </w:p>
    <w:p w14:paraId="42DA8E8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9</w:t>
      </w:r>
      <w:r>
        <w:rPr>
          <w:rFonts w:hint="eastAsia" w:ascii="宋体" w:hAnsi="宋体" w:eastAsia="宋体" w:cs="宋体"/>
          <w:b w:val="0"/>
          <w:bCs w:val="0"/>
          <w:sz w:val="23"/>
          <w:szCs w:val="23"/>
          <w:vertAlign w:val="baseline"/>
          <w:lang w:val="en-US" w:eastAsia="zh-CN"/>
        </w:rPr>
        <w:t>.1接收质疑函的方式：书面形式</w:t>
      </w:r>
    </w:p>
    <w:p w14:paraId="40A8AC7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采购人：</w:t>
      </w:r>
      <w:r>
        <w:rPr>
          <w:rFonts w:hint="eastAsia" w:ascii="宋体" w:hAnsi="宋体" w:cs="宋体"/>
          <w:b w:val="0"/>
          <w:bCs w:val="0"/>
          <w:sz w:val="23"/>
          <w:szCs w:val="23"/>
          <w:vertAlign w:val="baseline"/>
          <w:lang w:val="en-US" w:eastAsia="zh-CN"/>
        </w:rPr>
        <w:t>神木市第七中学</w:t>
      </w:r>
    </w:p>
    <w:p w14:paraId="070D8D9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联系电话：15929014901</w:t>
      </w:r>
    </w:p>
    <w:p w14:paraId="28A1A82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地址：神木市西沙街道西沙街5号</w:t>
      </w:r>
    </w:p>
    <w:p w14:paraId="06900DA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 xml:space="preserve">代理机构：陕西天诚志业项目管理有限公司   </w:t>
      </w:r>
      <w:r>
        <w:rPr>
          <w:rFonts w:hint="eastAsia" w:ascii="宋体" w:hAnsi="宋体" w:eastAsia="宋体" w:cs="宋体"/>
          <w:b w:val="0"/>
          <w:bCs w:val="0"/>
          <w:sz w:val="23"/>
          <w:szCs w:val="23"/>
          <w:vertAlign w:val="baseline"/>
          <w:lang w:val="en-US" w:eastAsia="zh-CN"/>
        </w:rPr>
        <w:t xml:space="preserve"> </w:t>
      </w:r>
    </w:p>
    <w:p w14:paraId="043AFC0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地    址：陕西省榆林市神木市神木镇滨河新区鸳鸯塔1号商住楼</w:t>
      </w:r>
    </w:p>
    <w:p w14:paraId="4288692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联系电话：</w:t>
      </w:r>
      <w:r>
        <w:rPr>
          <w:rFonts w:hint="eastAsia" w:ascii="宋体" w:hAnsi="宋体" w:cs="宋体"/>
          <w:b w:val="0"/>
          <w:bCs w:val="0"/>
          <w:sz w:val="23"/>
          <w:szCs w:val="23"/>
          <w:vertAlign w:val="baseline"/>
          <w:lang w:val="en-US" w:eastAsia="zh-CN"/>
        </w:rPr>
        <w:t>15929395778</w:t>
      </w:r>
      <w:r>
        <w:rPr>
          <w:rFonts w:hint="eastAsia" w:ascii="宋体" w:hAnsi="宋体" w:eastAsia="宋体" w:cs="宋体"/>
          <w:b w:val="0"/>
          <w:bCs w:val="0"/>
          <w:sz w:val="23"/>
          <w:szCs w:val="23"/>
          <w:vertAlign w:val="baseline"/>
          <w:lang w:val="en-US" w:eastAsia="zh-CN"/>
        </w:rPr>
        <w:t xml:space="preserve">   质疑递交（邮箱）：3174476760@qq.com</w:t>
      </w:r>
    </w:p>
    <w:p w14:paraId="7F033D6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.4.9.2投诉书递交地址：</w:t>
      </w:r>
    </w:p>
    <w:p w14:paraId="5CA9E95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神木市财政局采购管理办公室   联系电话：0912-8330666</w:t>
      </w:r>
    </w:p>
    <w:p w14:paraId="4F4F5B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88AE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7C041F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0396DF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18267C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105267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A05876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610A47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1E005A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3F5BBE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363A22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2518DE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6732B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E10A0B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AC42EB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0F4FA6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3761170">
      <w:pPr>
        <w:rPr>
          <w:rFonts w:hint="eastAsia"/>
          <w:lang w:eastAsia="zh-CN"/>
        </w:rPr>
      </w:pPr>
      <w:bookmarkStart w:id="21" w:name="_Toc29963"/>
      <w:r>
        <w:rPr>
          <w:rFonts w:hint="eastAsia"/>
          <w:lang w:eastAsia="zh-CN"/>
        </w:rPr>
        <w:br w:type="page"/>
      </w:r>
    </w:p>
    <w:p w14:paraId="5111457C">
      <w:pPr>
        <w:pStyle w:val="2"/>
        <w:bidi w:val="0"/>
        <w:rPr>
          <w:rFonts w:hint="eastAsia" w:ascii="宋体" w:hAnsi="宋体" w:eastAsia="宋体" w:cs="宋体"/>
          <w:b w:val="0"/>
          <w:bCs w:val="0"/>
          <w:sz w:val="23"/>
          <w:szCs w:val="23"/>
          <w:vertAlign w:val="baseline"/>
          <w:lang w:val="en-US" w:eastAsia="zh-CN"/>
        </w:rPr>
      </w:pPr>
      <w:r>
        <w:rPr>
          <w:rFonts w:hint="eastAsia"/>
          <w:lang w:eastAsia="zh-CN"/>
        </w:rPr>
        <w:t>第三章</w:t>
      </w:r>
      <w:r>
        <w:rPr>
          <w:rFonts w:hint="eastAsia"/>
          <w:lang w:val="en-US" w:eastAsia="zh-CN"/>
        </w:rPr>
        <w:t xml:space="preserve"> 商务要求</w:t>
      </w:r>
      <w:bookmarkEnd w:id="21"/>
    </w:p>
    <w:tbl>
      <w:tblPr>
        <w:tblStyle w:val="34"/>
        <w:tblW w:w="824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4"/>
        <w:gridCol w:w="7361"/>
      </w:tblGrid>
      <w:tr w14:paraId="11C1C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84" w:type="dxa"/>
            <w:vAlign w:val="center"/>
          </w:tcPr>
          <w:p w14:paraId="2B18092E">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bCs/>
                <w:sz w:val="23"/>
                <w:szCs w:val="23"/>
              </w:rPr>
            </w:pPr>
            <w:r>
              <w:rPr>
                <w:rFonts w:hint="eastAsia" w:ascii="宋体" w:hAnsi="宋体" w:eastAsia="宋体" w:cs="宋体"/>
                <w:b/>
                <w:bCs/>
                <w:spacing w:val="-5"/>
                <w:sz w:val="23"/>
                <w:szCs w:val="23"/>
              </w:rPr>
              <w:t>条款号</w:t>
            </w:r>
          </w:p>
        </w:tc>
        <w:tc>
          <w:tcPr>
            <w:tcW w:w="7361" w:type="dxa"/>
            <w:vAlign w:val="center"/>
          </w:tcPr>
          <w:p w14:paraId="42793867">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bCs/>
                <w:sz w:val="23"/>
                <w:szCs w:val="23"/>
              </w:rPr>
            </w:pPr>
            <w:r>
              <w:rPr>
                <w:rFonts w:hint="eastAsia" w:ascii="宋体" w:hAnsi="宋体" w:eastAsia="宋体" w:cs="宋体"/>
                <w:b/>
                <w:bCs/>
                <w:spacing w:val="-21"/>
                <w:sz w:val="23"/>
                <w:szCs w:val="23"/>
              </w:rPr>
              <w:t>内</w:t>
            </w:r>
            <w:r>
              <w:rPr>
                <w:rFonts w:hint="eastAsia" w:ascii="宋体" w:hAnsi="宋体" w:eastAsia="宋体" w:cs="宋体"/>
                <w:b/>
                <w:bCs/>
                <w:spacing w:val="6"/>
                <w:sz w:val="23"/>
                <w:szCs w:val="23"/>
              </w:rPr>
              <w:t xml:space="preserve">       </w:t>
            </w:r>
            <w:r>
              <w:rPr>
                <w:rFonts w:hint="eastAsia" w:ascii="宋体" w:hAnsi="宋体" w:eastAsia="宋体" w:cs="宋体"/>
                <w:b/>
                <w:bCs/>
                <w:spacing w:val="-21"/>
                <w:sz w:val="23"/>
                <w:szCs w:val="23"/>
              </w:rPr>
              <w:t>容</w:t>
            </w:r>
          </w:p>
        </w:tc>
      </w:tr>
      <w:tr w14:paraId="6B0DD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8" w:hRule="atLeast"/>
          <w:jc w:val="center"/>
        </w:trPr>
        <w:tc>
          <w:tcPr>
            <w:tcW w:w="884" w:type="dxa"/>
            <w:vAlign w:val="center"/>
          </w:tcPr>
          <w:p w14:paraId="393C652B">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center"/>
              <w:textAlignment w:val="baseline"/>
              <w:rPr>
                <w:rFonts w:hint="eastAsia" w:ascii="宋体" w:hAnsi="宋体" w:eastAsia="宋体" w:cs="宋体"/>
                <w:b w:val="0"/>
                <w:bCs w:val="0"/>
                <w:sz w:val="23"/>
                <w:szCs w:val="23"/>
              </w:rPr>
            </w:pPr>
            <w:r>
              <w:rPr>
                <w:rFonts w:hint="eastAsia" w:ascii="宋体" w:hAnsi="宋体" w:eastAsia="宋体" w:cs="宋体"/>
                <w:b w:val="0"/>
                <w:bCs w:val="0"/>
                <w:sz w:val="23"/>
                <w:szCs w:val="23"/>
              </w:rPr>
              <w:t>1</w:t>
            </w:r>
          </w:p>
        </w:tc>
        <w:tc>
          <w:tcPr>
            <w:tcW w:w="7361" w:type="dxa"/>
            <w:vAlign w:val="center"/>
          </w:tcPr>
          <w:p w14:paraId="089E3C3F">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1"/>
                <w:sz w:val="23"/>
                <w:szCs w:val="23"/>
              </w:rPr>
              <w:t>采购人名称：</w:t>
            </w:r>
            <w:r>
              <w:rPr>
                <w:rFonts w:hint="eastAsia" w:ascii="宋体" w:hAnsi="宋体" w:eastAsia="宋体" w:cs="宋体"/>
                <w:b w:val="0"/>
                <w:bCs w:val="0"/>
                <w:spacing w:val="1"/>
                <w:sz w:val="23"/>
                <w:szCs w:val="23"/>
                <w:lang w:eastAsia="zh-CN"/>
              </w:rPr>
              <w:t>神木市第七中学</w:t>
            </w:r>
          </w:p>
          <w:p w14:paraId="44F24408">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lang w:eastAsia="zh-CN"/>
              </w:rPr>
            </w:pPr>
            <w:r>
              <w:rPr>
                <w:rFonts w:hint="eastAsia" w:ascii="宋体" w:hAnsi="宋体" w:eastAsia="宋体" w:cs="宋体"/>
                <w:b w:val="0"/>
                <w:bCs w:val="0"/>
                <w:spacing w:val="-6"/>
                <w:sz w:val="23"/>
                <w:szCs w:val="23"/>
              </w:rPr>
              <w:t>地址</w:t>
            </w:r>
            <w:r>
              <w:rPr>
                <w:rFonts w:hint="eastAsia" w:ascii="宋体" w:hAnsi="宋体" w:eastAsia="宋体" w:cs="宋体"/>
                <w:b w:val="0"/>
                <w:bCs w:val="0"/>
                <w:spacing w:val="-15"/>
                <w:sz w:val="23"/>
                <w:szCs w:val="23"/>
              </w:rPr>
              <w:t xml:space="preserve"> </w:t>
            </w:r>
            <w:r>
              <w:rPr>
                <w:rFonts w:hint="eastAsia" w:ascii="宋体" w:hAnsi="宋体" w:eastAsia="宋体" w:cs="宋体"/>
                <w:b w:val="0"/>
                <w:bCs w:val="0"/>
                <w:spacing w:val="-6"/>
                <w:sz w:val="23"/>
                <w:szCs w:val="23"/>
              </w:rPr>
              <w:t>：</w:t>
            </w:r>
            <w:r>
              <w:rPr>
                <w:rFonts w:hint="eastAsia" w:ascii="宋体" w:hAnsi="宋体" w:eastAsia="宋体" w:cs="宋体"/>
                <w:sz w:val="24"/>
                <w:szCs w:val="24"/>
                <w:lang w:eastAsia="zh-CN"/>
              </w:rPr>
              <w:t>神木市西沙街道西沙街5号</w:t>
            </w:r>
          </w:p>
          <w:p w14:paraId="56058303">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1"/>
                <w:sz w:val="23"/>
                <w:szCs w:val="23"/>
              </w:rPr>
              <w:t>项目名称：</w:t>
            </w:r>
            <w:r>
              <w:rPr>
                <w:rFonts w:hint="eastAsia" w:ascii="宋体" w:hAnsi="宋体" w:eastAsia="宋体" w:cs="宋体"/>
                <w:b w:val="0"/>
                <w:bCs w:val="0"/>
                <w:spacing w:val="1"/>
                <w:sz w:val="23"/>
                <w:szCs w:val="23"/>
                <w:lang w:val="en-US" w:eastAsia="zh-CN"/>
              </w:rPr>
              <w:t>神木市第七中学2025年秋季学生研学</w:t>
            </w:r>
          </w:p>
          <w:p w14:paraId="0002BD7E">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1"/>
                <w:sz w:val="23"/>
                <w:szCs w:val="23"/>
              </w:rPr>
              <w:t>资金来源：</w:t>
            </w:r>
            <w:r>
              <w:rPr>
                <w:rFonts w:hint="eastAsia" w:ascii="宋体" w:hAnsi="宋体" w:eastAsia="宋体" w:cs="宋体"/>
                <w:b w:val="0"/>
                <w:bCs w:val="0"/>
                <w:spacing w:val="1"/>
                <w:sz w:val="23"/>
                <w:szCs w:val="23"/>
                <w:lang w:eastAsia="zh-CN"/>
              </w:rPr>
              <w:t>财政资金</w:t>
            </w:r>
            <w:r>
              <w:rPr>
                <w:rFonts w:hint="eastAsia" w:ascii="宋体" w:hAnsi="宋体" w:eastAsia="宋体" w:cs="宋体"/>
                <w:b w:val="0"/>
                <w:bCs w:val="0"/>
                <w:spacing w:val="1"/>
                <w:sz w:val="23"/>
                <w:szCs w:val="23"/>
              </w:rPr>
              <w:t>，资金已落实</w:t>
            </w:r>
          </w:p>
        </w:tc>
      </w:tr>
      <w:tr w14:paraId="2A43F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884" w:type="dxa"/>
            <w:vAlign w:val="center"/>
          </w:tcPr>
          <w:p w14:paraId="1B853F67">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center"/>
              <w:textAlignment w:val="baseline"/>
              <w:rPr>
                <w:rFonts w:hint="eastAsia" w:ascii="宋体" w:hAnsi="宋体" w:eastAsia="宋体" w:cs="宋体"/>
                <w:b w:val="0"/>
                <w:bCs w:val="0"/>
                <w:sz w:val="23"/>
                <w:szCs w:val="23"/>
              </w:rPr>
            </w:pPr>
            <w:r>
              <w:rPr>
                <w:rFonts w:hint="eastAsia" w:ascii="宋体" w:hAnsi="宋体" w:eastAsia="宋体" w:cs="宋体"/>
                <w:b w:val="0"/>
                <w:bCs w:val="0"/>
                <w:sz w:val="23"/>
                <w:szCs w:val="23"/>
              </w:rPr>
              <w:t>2</w:t>
            </w:r>
          </w:p>
        </w:tc>
        <w:tc>
          <w:tcPr>
            <w:tcW w:w="7361" w:type="dxa"/>
            <w:vAlign w:val="center"/>
          </w:tcPr>
          <w:p w14:paraId="62FAE0A8">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6"/>
                <w:sz w:val="23"/>
                <w:szCs w:val="23"/>
              </w:rPr>
              <w:t>项目实施地点：采购人指定地点</w:t>
            </w:r>
          </w:p>
        </w:tc>
      </w:tr>
      <w:tr w14:paraId="43D9D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center"/>
          </w:tcPr>
          <w:p w14:paraId="3FAF5B3B">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center"/>
              <w:textAlignment w:val="baseline"/>
              <w:rPr>
                <w:rFonts w:hint="eastAsia" w:ascii="宋体" w:hAnsi="宋体" w:eastAsia="宋体" w:cs="宋体"/>
                <w:b w:val="0"/>
                <w:bCs w:val="0"/>
                <w:sz w:val="23"/>
                <w:szCs w:val="23"/>
              </w:rPr>
            </w:pPr>
            <w:r>
              <w:rPr>
                <w:rFonts w:hint="eastAsia" w:ascii="宋体" w:hAnsi="宋体" w:eastAsia="宋体" w:cs="宋体"/>
                <w:b w:val="0"/>
                <w:bCs w:val="0"/>
                <w:sz w:val="23"/>
                <w:szCs w:val="23"/>
              </w:rPr>
              <w:t>3</w:t>
            </w:r>
          </w:p>
        </w:tc>
        <w:tc>
          <w:tcPr>
            <w:tcW w:w="7361" w:type="dxa"/>
            <w:vAlign w:val="center"/>
          </w:tcPr>
          <w:p w14:paraId="4AFBFEDA">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both"/>
              <w:textAlignment w:val="baseline"/>
              <w:rPr>
                <w:rFonts w:hint="default" w:ascii="宋体" w:hAnsi="宋体" w:eastAsia="宋体" w:cs="宋体"/>
                <w:b w:val="0"/>
                <w:bCs w:val="0"/>
                <w:sz w:val="23"/>
                <w:szCs w:val="23"/>
                <w:lang w:val="en-US"/>
              </w:rPr>
            </w:pPr>
            <w:r>
              <w:rPr>
                <w:rFonts w:hint="eastAsia" w:ascii="宋体" w:hAnsi="宋体" w:eastAsia="宋体" w:cs="宋体"/>
                <w:b w:val="0"/>
                <w:bCs w:val="0"/>
                <w:sz w:val="23"/>
                <w:szCs w:val="23"/>
                <w:lang w:val="en-US" w:eastAsia="zh-CN"/>
              </w:rPr>
              <w:t>服务期：6个月</w:t>
            </w:r>
          </w:p>
        </w:tc>
      </w:tr>
      <w:tr w14:paraId="24BCE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9" w:hRule="atLeast"/>
          <w:jc w:val="center"/>
        </w:trPr>
        <w:tc>
          <w:tcPr>
            <w:tcW w:w="884" w:type="dxa"/>
            <w:vAlign w:val="center"/>
          </w:tcPr>
          <w:p w14:paraId="3518F377">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center"/>
              <w:textAlignment w:val="baseline"/>
              <w:rPr>
                <w:rFonts w:hint="eastAsia" w:ascii="宋体" w:hAnsi="宋体" w:eastAsia="宋体" w:cs="宋体"/>
                <w:b w:val="0"/>
                <w:bCs w:val="0"/>
                <w:sz w:val="23"/>
                <w:szCs w:val="23"/>
                <w:lang w:eastAsia="zh-CN"/>
              </w:rPr>
            </w:pPr>
            <w:r>
              <w:rPr>
                <w:rFonts w:hint="eastAsia" w:ascii="宋体" w:hAnsi="宋体" w:eastAsia="宋体" w:cs="宋体"/>
                <w:b w:val="0"/>
                <w:bCs w:val="0"/>
                <w:sz w:val="23"/>
                <w:szCs w:val="23"/>
                <w:lang w:val="en-US" w:eastAsia="zh-CN"/>
              </w:rPr>
              <w:t>4</w:t>
            </w:r>
          </w:p>
        </w:tc>
        <w:tc>
          <w:tcPr>
            <w:tcW w:w="7361" w:type="dxa"/>
            <w:vAlign w:val="center"/>
          </w:tcPr>
          <w:p w14:paraId="2D235FCF">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both"/>
              <w:textAlignment w:val="baseline"/>
              <w:rPr>
                <w:rFonts w:hint="eastAsia" w:ascii="宋体" w:hAnsi="宋体" w:eastAsia="宋体" w:cs="宋体"/>
                <w:b w:val="0"/>
                <w:bCs w:val="0"/>
                <w:spacing w:val="-4"/>
                <w:sz w:val="23"/>
                <w:szCs w:val="23"/>
                <w:lang w:eastAsia="zh-CN"/>
              </w:rPr>
            </w:pPr>
            <w:r>
              <w:rPr>
                <w:rFonts w:hint="eastAsia" w:ascii="宋体" w:hAnsi="宋体" w:eastAsia="宋体" w:cs="宋体"/>
                <w:b w:val="0"/>
                <w:bCs w:val="0"/>
                <w:spacing w:val="-4"/>
                <w:sz w:val="23"/>
                <w:szCs w:val="23"/>
                <w:lang w:eastAsia="zh-CN"/>
              </w:rPr>
              <w:t>磋商价格：磋商报价是供应商响应采购项目要求的全部工作内容的价格体现，包括完成采购项目所需的直接费、间接费、利润、税金及其它相关的一切费用。供应商在报价时应充分考虑所有可能发生的费用，竞争性磋商文件未列明，而供应商认为应当计取的费用均应列入报价中。报价时不论是否计取，采购人均按已计取对待。</w:t>
            </w:r>
          </w:p>
          <w:p w14:paraId="5994DC7E">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pacing w:val="-4"/>
                <w:sz w:val="23"/>
                <w:szCs w:val="23"/>
                <w:lang w:eastAsia="zh-CN"/>
              </w:rPr>
            </w:pPr>
            <w:r>
              <w:rPr>
                <w:rFonts w:hint="eastAsia" w:ascii="宋体" w:hAnsi="宋体" w:eastAsia="宋体" w:cs="宋体"/>
                <w:b w:val="0"/>
                <w:bCs w:val="0"/>
                <w:spacing w:val="-4"/>
                <w:sz w:val="23"/>
                <w:szCs w:val="23"/>
                <w:lang w:eastAsia="zh-CN"/>
              </w:rPr>
              <w:t>（</w:t>
            </w:r>
            <w:r>
              <w:rPr>
                <w:rFonts w:hint="eastAsia" w:ascii="宋体" w:hAnsi="宋体" w:eastAsia="宋体" w:cs="宋体"/>
                <w:b w:val="0"/>
                <w:bCs w:val="0"/>
                <w:spacing w:val="-4"/>
                <w:sz w:val="23"/>
                <w:szCs w:val="23"/>
                <w:lang w:val="en-US" w:eastAsia="zh-CN"/>
              </w:rPr>
              <w:t>1</w:t>
            </w:r>
            <w:r>
              <w:rPr>
                <w:rFonts w:hint="eastAsia" w:ascii="宋体" w:hAnsi="宋体" w:eastAsia="宋体" w:cs="宋体"/>
                <w:b w:val="0"/>
                <w:bCs w:val="0"/>
                <w:spacing w:val="-4"/>
                <w:sz w:val="23"/>
                <w:szCs w:val="23"/>
                <w:lang w:eastAsia="zh-CN"/>
              </w:rPr>
              <w:t>）供应商应严格按照《响应文件构成及格式》中《开标一览表》中的相关要求填写分项报价及其他需要响应的内容。</w:t>
            </w:r>
          </w:p>
          <w:p w14:paraId="2C43483F">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pacing w:val="-4"/>
                <w:sz w:val="23"/>
                <w:szCs w:val="23"/>
                <w:lang w:eastAsia="zh-CN"/>
              </w:rPr>
            </w:pPr>
            <w:r>
              <w:rPr>
                <w:rFonts w:hint="eastAsia" w:ascii="宋体" w:hAnsi="宋体" w:eastAsia="宋体" w:cs="宋体"/>
                <w:b w:val="0"/>
                <w:bCs w:val="0"/>
                <w:spacing w:val="-4"/>
                <w:sz w:val="23"/>
                <w:szCs w:val="23"/>
                <w:lang w:eastAsia="zh-CN"/>
              </w:rPr>
              <w:t>（</w:t>
            </w:r>
            <w:r>
              <w:rPr>
                <w:rFonts w:hint="eastAsia" w:ascii="宋体" w:hAnsi="宋体" w:eastAsia="宋体" w:cs="宋体"/>
                <w:b w:val="0"/>
                <w:bCs w:val="0"/>
                <w:spacing w:val="-4"/>
                <w:sz w:val="23"/>
                <w:szCs w:val="23"/>
                <w:lang w:val="en-US" w:eastAsia="zh-CN"/>
              </w:rPr>
              <w:t>2</w:t>
            </w:r>
            <w:r>
              <w:rPr>
                <w:rFonts w:hint="eastAsia" w:ascii="宋体" w:hAnsi="宋体" w:eastAsia="宋体" w:cs="宋体"/>
                <w:b w:val="0"/>
                <w:bCs w:val="0"/>
                <w:spacing w:val="-4"/>
                <w:sz w:val="23"/>
                <w:szCs w:val="23"/>
                <w:lang w:eastAsia="zh-CN"/>
              </w:rPr>
              <w:t>）磋商报价货币：人民币；单位：元</w:t>
            </w:r>
            <w:r>
              <w:rPr>
                <w:rFonts w:hint="eastAsia" w:ascii="宋体" w:hAnsi="宋体" w:eastAsia="宋体" w:cs="宋体"/>
                <w:b w:val="0"/>
                <w:bCs w:val="0"/>
                <w:spacing w:val="-4"/>
                <w:sz w:val="23"/>
                <w:szCs w:val="23"/>
                <w:lang w:val="en-US" w:eastAsia="zh-CN"/>
              </w:rPr>
              <w:t>/人</w:t>
            </w:r>
            <w:r>
              <w:rPr>
                <w:rFonts w:hint="eastAsia" w:ascii="宋体" w:hAnsi="宋体" w:eastAsia="宋体" w:cs="宋体"/>
                <w:b w:val="0"/>
                <w:bCs w:val="0"/>
                <w:spacing w:val="-4"/>
                <w:sz w:val="23"/>
                <w:szCs w:val="23"/>
                <w:lang w:eastAsia="zh-CN"/>
              </w:rPr>
              <w:t>。</w:t>
            </w:r>
          </w:p>
          <w:p w14:paraId="0328F80E">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pacing w:val="-4"/>
                <w:sz w:val="23"/>
                <w:szCs w:val="23"/>
                <w:lang w:eastAsia="zh-CN"/>
              </w:rPr>
            </w:pPr>
            <w:r>
              <w:rPr>
                <w:rFonts w:hint="eastAsia" w:ascii="宋体" w:hAnsi="宋体" w:eastAsia="宋体" w:cs="宋体"/>
                <w:b w:val="0"/>
                <w:bCs w:val="0"/>
                <w:spacing w:val="-4"/>
                <w:sz w:val="23"/>
                <w:szCs w:val="23"/>
                <w:lang w:eastAsia="zh-CN"/>
              </w:rPr>
              <w:t>（</w:t>
            </w:r>
            <w:r>
              <w:rPr>
                <w:rFonts w:hint="eastAsia" w:ascii="宋体" w:hAnsi="宋体" w:eastAsia="宋体" w:cs="宋体"/>
                <w:b w:val="0"/>
                <w:bCs w:val="0"/>
                <w:spacing w:val="-4"/>
                <w:sz w:val="23"/>
                <w:szCs w:val="23"/>
                <w:lang w:val="en-US" w:eastAsia="zh-CN"/>
              </w:rPr>
              <w:t>3</w:t>
            </w:r>
            <w:r>
              <w:rPr>
                <w:rFonts w:hint="eastAsia" w:ascii="宋体" w:hAnsi="宋体" w:eastAsia="宋体" w:cs="宋体"/>
                <w:b w:val="0"/>
                <w:bCs w:val="0"/>
                <w:spacing w:val="-4"/>
                <w:sz w:val="23"/>
                <w:szCs w:val="23"/>
                <w:lang w:eastAsia="zh-CN"/>
              </w:rPr>
              <w:t>）磋商报价只能提交唯一报价，并且在合同履行过程中是固定不变的，任何有选择的报价将不予接受，按无效响应处理。</w:t>
            </w:r>
          </w:p>
          <w:p w14:paraId="0790EAF2">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4"/>
                <w:sz w:val="23"/>
                <w:szCs w:val="23"/>
                <w:lang w:eastAsia="zh-CN"/>
              </w:rPr>
              <w:t>（</w:t>
            </w:r>
            <w:r>
              <w:rPr>
                <w:rFonts w:hint="eastAsia" w:ascii="宋体" w:hAnsi="宋体" w:eastAsia="宋体" w:cs="宋体"/>
                <w:b w:val="0"/>
                <w:bCs w:val="0"/>
                <w:spacing w:val="-4"/>
                <w:sz w:val="23"/>
                <w:szCs w:val="23"/>
                <w:lang w:val="en-US" w:eastAsia="zh-CN"/>
              </w:rPr>
              <w:t>4</w:t>
            </w:r>
            <w:r>
              <w:rPr>
                <w:rFonts w:hint="eastAsia" w:ascii="宋体" w:hAnsi="宋体" w:eastAsia="宋体" w:cs="宋体"/>
                <w:b w:val="0"/>
                <w:bCs w:val="0"/>
                <w:spacing w:val="-4"/>
                <w:sz w:val="23"/>
                <w:szCs w:val="23"/>
                <w:lang w:eastAsia="zh-CN"/>
              </w:rPr>
              <w:t>）磋商报价应遵守《中华人民共和国价格法》，供应商不得以低于成本的报价参与磋商。</w:t>
            </w:r>
          </w:p>
        </w:tc>
      </w:tr>
      <w:tr w14:paraId="52697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884" w:type="dxa"/>
            <w:vAlign w:val="center"/>
          </w:tcPr>
          <w:p w14:paraId="6BD32A20">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center"/>
              <w:textAlignment w:val="baseline"/>
              <w:rPr>
                <w:rFonts w:hint="eastAsia" w:ascii="宋体" w:hAnsi="宋体" w:eastAsia="宋体" w:cs="宋体"/>
                <w:b w:val="0"/>
                <w:bCs w:val="0"/>
                <w:sz w:val="23"/>
                <w:szCs w:val="23"/>
                <w:lang w:eastAsia="zh-CN"/>
              </w:rPr>
            </w:pPr>
            <w:r>
              <w:rPr>
                <w:rFonts w:hint="eastAsia" w:ascii="宋体" w:hAnsi="宋体" w:eastAsia="宋体" w:cs="宋体"/>
                <w:b w:val="0"/>
                <w:bCs w:val="0"/>
                <w:sz w:val="23"/>
                <w:szCs w:val="23"/>
                <w:lang w:val="en-US" w:eastAsia="zh-CN"/>
              </w:rPr>
              <w:t>5</w:t>
            </w:r>
          </w:p>
        </w:tc>
        <w:tc>
          <w:tcPr>
            <w:tcW w:w="7361" w:type="dxa"/>
            <w:vAlign w:val="center"/>
          </w:tcPr>
          <w:p w14:paraId="54168AF6">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lang w:val="en-US" w:eastAsia="zh-CN"/>
              </w:rPr>
            </w:pPr>
            <w:r>
              <w:rPr>
                <w:rFonts w:hint="eastAsia" w:ascii="宋体" w:hAnsi="宋体" w:eastAsia="宋体" w:cs="宋体"/>
                <w:b w:val="0"/>
                <w:bCs w:val="0"/>
                <w:sz w:val="23"/>
                <w:szCs w:val="23"/>
                <w:lang w:val="en-US" w:eastAsia="zh-CN"/>
              </w:rPr>
              <w:t>付款方式：合同签订后，预付款合同总价的40％，剩余60％尾款待研学任务结束后一周内结清。最终结算价按报价清单、参加人数、实际履行项目为准。</w:t>
            </w:r>
          </w:p>
          <w:p w14:paraId="295F2542">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lang w:val="en-US" w:eastAsia="zh-CN"/>
              </w:rPr>
            </w:pPr>
            <w:r>
              <w:rPr>
                <w:rFonts w:hint="eastAsia" w:ascii="宋体" w:hAnsi="宋体" w:eastAsia="宋体" w:cs="宋体"/>
                <w:b w:val="0"/>
                <w:bCs w:val="0"/>
                <w:sz w:val="23"/>
                <w:szCs w:val="23"/>
                <w:lang w:val="en-US" w:eastAsia="zh-CN"/>
              </w:rPr>
              <w:t>注：1）成交供应商的开户银行、账户名称、银行账号以本合同提供的为准，如有变更，成交供应商应在合同规定的相关付款期限十天之前以书面方式通知采购人并加盖财务专用章。如未正确依照上述规定执行而影响相关款项的支付，则由此产生的责任由成交供应商自负；</w:t>
            </w:r>
          </w:p>
          <w:p w14:paraId="5DEEEBC7">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z w:val="23"/>
                <w:szCs w:val="23"/>
                <w:lang w:val="en-US" w:eastAsia="zh-CN"/>
              </w:rPr>
              <w:t>2）履约情况：项目实施完成后，采购人组织相关部门及人员进行验收，验收不合格的，造成的后果由供货商承担，并负担采购人的一切损失。</w:t>
            </w:r>
          </w:p>
        </w:tc>
      </w:tr>
    </w:tbl>
    <w:p w14:paraId="704B95C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AF01698">
      <w:pPr>
        <w:rPr>
          <w:rFonts w:hint="eastAsia"/>
          <w:lang w:eastAsia="zh-CN"/>
        </w:rPr>
      </w:pPr>
      <w:bookmarkStart w:id="22" w:name="_Toc27267"/>
      <w:r>
        <w:rPr>
          <w:rFonts w:hint="eastAsia"/>
          <w:lang w:eastAsia="zh-CN"/>
        </w:rPr>
        <w:br w:type="page"/>
      </w:r>
    </w:p>
    <w:p w14:paraId="03FE0643">
      <w:pPr>
        <w:pStyle w:val="2"/>
        <w:bidi w:val="0"/>
        <w:rPr>
          <w:rFonts w:hint="eastAsia" w:ascii="宋体" w:hAnsi="宋体" w:eastAsia="宋体" w:cs="宋体"/>
          <w:b w:val="0"/>
          <w:bCs w:val="0"/>
          <w:szCs w:val="23"/>
          <w:vertAlign w:val="baseline"/>
          <w:lang w:val="en-US" w:eastAsia="zh-CN"/>
        </w:rPr>
      </w:pPr>
      <w:r>
        <w:rPr>
          <w:rFonts w:hint="eastAsia"/>
          <w:lang w:eastAsia="zh-CN"/>
        </w:rPr>
        <w:t>第四章</w:t>
      </w:r>
      <w:r>
        <w:rPr>
          <w:rFonts w:hint="eastAsia"/>
          <w:lang w:val="en-US" w:eastAsia="zh-CN"/>
        </w:rPr>
        <w:t xml:space="preserve"> </w:t>
      </w:r>
      <w:r>
        <w:rPr>
          <w:rFonts w:hint="eastAsia"/>
          <w:lang w:eastAsia="zh-CN"/>
        </w:rPr>
        <w:t>合同条款</w:t>
      </w:r>
      <w:bookmarkEnd w:id="22"/>
    </w:p>
    <w:p w14:paraId="45D8C38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bookmarkStart w:id="23" w:name="_Toc31327"/>
    </w:p>
    <w:p w14:paraId="154E90D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B18008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bookmarkStart w:id="24" w:name="_Toc8679_WPSOffice_Level2"/>
      <w:r>
        <w:rPr>
          <w:rFonts w:hint="eastAsia" w:ascii="宋体" w:hAnsi="宋体" w:eastAsia="宋体" w:cs="宋体"/>
          <w:b/>
          <w:bCs/>
          <w:sz w:val="72"/>
          <w:szCs w:val="72"/>
          <w:vertAlign w:val="baseline"/>
          <w:lang w:val="en-US" w:eastAsia="zh-CN"/>
        </w:rPr>
        <w:t>政 府 采 购 合 同</w:t>
      </w:r>
      <w:bookmarkEnd w:id="24"/>
    </w:p>
    <w:p w14:paraId="226810A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F0AD04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0FE596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CEF32A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51EA4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1606" w:firstLineChars="500"/>
        <w:jc w:val="both"/>
        <w:textAlignment w:val="baseline"/>
        <w:rPr>
          <w:rFonts w:hint="eastAsia" w:ascii="宋体" w:hAnsi="宋体" w:eastAsia="宋体" w:cs="宋体"/>
          <w:b/>
          <w:bCs/>
          <w:sz w:val="32"/>
          <w:szCs w:val="32"/>
          <w:u w:val="single"/>
          <w:vertAlign w:val="baseline"/>
          <w:lang w:val="en-US" w:eastAsia="zh-CN"/>
        </w:rPr>
      </w:pPr>
      <w:bookmarkStart w:id="25" w:name="_Toc12819_WPSOffice_Level2"/>
      <w:r>
        <w:rPr>
          <w:rFonts w:hint="eastAsia" w:ascii="宋体" w:hAnsi="宋体" w:eastAsia="宋体" w:cs="宋体"/>
          <w:b/>
          <w:bCs/>
          <w:sz w:val="32"/>
          <w:szCs w:val="32"/>
          <w:vertAlign w:val="baseline"/>
          <w:lang w:val="en-US" w:eastAsia="zh-CN"/>
        </w:rPr>
        <w:t>合同编号：</w:t>
      </w:r>
      <w:bookmarkEnd w:id="25"/>
      <w:r>
        <w:rPr>
          <w:rFonts w:hint="eastAsia" w:ascii="宋体" w:hAnsi="宋体" w:eastAsia="宋体" w:cs="宋体"/>
          <w:b/>
          <w:bCs/>
          <w:sz w:val="32"/>
          <w:szCs w:val="32"/>
          <w:u w:val="single"/>
          <w:vertAlign w:val="baseline"/>
          <w:lang w:val="en-US" w:eastAsia="zh-CN"/>
        </w:rPr>
        <w:t xml:space="preserve">                     </w:t>
      </w:r>
    </w:p>
    <w:p w14:paraId="3BAC3D8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1A9896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2D238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4C5FE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4B702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83B4E5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239567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0D9DA8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A24DE0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DA5ACA9">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1124" w:firstLineChars="400"/>
        <w:jc w:val="both"/>
        <w:textAlignment w:val="baseline"/>
        <w:rPr>
          <w:rFonts w:hint="eastAsia" w:ascii="宋体" w:hAnsi="宋体" w:eastAsia="宋体" w:cs="宋体"/>
          <w:b/>
          <w:bCs/>
          <w:sz w:val="28"/>
          <w:szCs w:val="28"/>
          <w:vertAlign w:val="baseline"/>
          <w:lang w:val="en-US" w:eastAsia="zh-CN"/>
        </w:rPr>
      </w:pPr>
      <w:bookmarkStart w:id="26" w:name="_Toc8833_WPSOffice_Level2"/>
      <w:r>
        <w:rPr>
          <w:rFonts w:hint="eastAsia" w:ascii="宋体" w:hAnsi="宋体" w:eastAsia="宋体" w:cs="宋体"/>
          <w:b/>
          <w:bCs/>
          <w:sz w:val="28"/>
          <w:szCs w:val="28"/>
          <w:vertAlign w:val="baseline"/>
          <w:lang w:val="en-US" w:eastAsia="zh-CN"/>
        </w:rPr>
        <w:t>项目名称：</w:t>
      </w:r>
      <w:bookmarkEnd w:id="26"/>
      <w:r>
        <w:rPr>
          <w:rFonts w:hint="eastAsia" w:ascii="宋体" w:hAnsi="宋体" w:cs="宋体"/>
          <w:b/>
          <w:bCs/>
          <w:sz w:val="28"/>
          <w:szCs w:val="28"/>
          <w:vertAlign w:val="baseline"/>
          <w:lang w:val="en-US" w:eastAsia="zh-CN"/>
        </w:rPr>
        <w:t>神木市第七中学2025年秋季学生研学</w:t>
      </w:r>
    </w:p>
    <w:p w14:paraId="603738FF">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1124" w:firstLineChars="400"/>
        <w:jc w:val="both"/>
        <w:textAlignment w:val="baseline"/>
        <w:rPr>
          <w:rFonts w:hint="eastAsia" w:ascii="宋体" w:hAnsi="宋体" w:eastAsia="宋体" w:cs="宋体"/>
          <w:b/>
          <w:bCs/>
          <w:sz w:val="28"/>
          <w:szCs w:val="28"/>
          <w:vertAlign w:val="baseline"/>
          <w:lang w:val="en-US" w:eastAsia="zh-CN"/>
        </w:rPr>
      </w:pPr>
      <w:bookmarkStart w:id="27" w:name="_Toc5206_WPSOffice_Level2"/>
      <w:r>
        <w:rPr>
          <w:rFonts w:hint="eastAsia" w:ascii="宋体" w:hAnsi="宋体" w:eastAsia="宋体" w:cs="宋体"/>
          <w:b/>
          <w:bCs/>
          <w:sz w:val="28"/>
          <w:szCs w:val="28"/>
          <w:vertAlign w:val="baseline"/>
          <w:lang w:val="en-US" w:eastAsia="zh-CN"/>
        </w:rPr>
        <w:t>采购人：</w:t>
      </w:r>
      <w:bookmarkEnd w:id="27"/>
      <w:r>
        <w:rPr>
          <w:rFonts w:hint="eastAsia" w:ascii="宋体" w:hAnsi="宋体" w:cs="宋体"/>
          <w:b/>
          <w:bCs/>
          <w:sz w:val="28"/>
          <w:szCs w:val="28"/>
          <w:vertAlign w:val="baseline"/>
          <w:lang w:val="en-US" w:eastAsia="zh-CN"/>
        </w:rPr>
        <w:t>神木市第七中学</w:t>
      </w:r>
    </w:p>
    <w:p w14:paraId="24C7C629">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1124" w:firstLineChars="400"/>
        <w:jc w:val="both"/>
        <w:textAlignment w:val="baseline"/>
        <w:rPr>
          <w:rFonts w:hint="eastAsia" w:ascii="宋体" w:hAnsi="宋体" w:eastAsia="宋体" w:cs="宋体"/>
          <w:b/>
          <w:bCs/>
          <w:sz w:val="28"/>
          <w:szCs w:val="28"/>
          <w:u w:val="single"/>
          <w:vertAlign w:val="baseline"/>
          <w:lang w:val="en-US" w:eastAsia="zh-CN"/>
        </w:rPr>
      </w:pPr>
      <w:bookmarkStart w:id="28" w:name="_Toc17326_WPSOffice_Level2"/>
      <w:r>
        <w:rPr>
          <w:rFonts w:hint="eastAsia" w:ascii="宋体" w:hAnsi="宋体" w:eastAsia="宋体" w:cs="宋体"/>
          <w:b/>
          <w:bCs/>
          <w:sz w:val="28"/>
          <w:szCs w:val="28"/>
          <w:vertAlign w:val="baseline"/>
          <w:lang w:val="en-US" w:eastAsia="zh-CN"/>
        </w:rPr>
        <w:t>供应商：</w:t>
      </w:r>
      <w:bookmarkEnd w:id="28"/>
      <w:r>
        <w:rPr>
          <w:rFonts w:hint="eastAsia" w:ascii="宋体" w:hAnsi="宋体" w:eastAsia="宋体" w:cs="宋体"/>
          <w:b/>
          <w:bCs/>
          <w:sz w:val="28"/>
          <w:szCs w:val="28"/>
          <w:u w:val="single"/>
          <w:vertAlign w:val="baseline"/>
          <w:lang w:val="en-US" w:eastAsia="zh-CN"/>
        </w:rPr>
        <w:t xml:space="preserve">                      </w:t>
      </w:r>
    </w:p>
    <w:p w14:paraId="7B1B95F8">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1124" w:firstLineChars="400"/>
        <w:jc w:val="both"/>
        <w:textAlignment w:val="baseline"/>
        <w:rPr>
          <w:rFonts w:hint="eastAsia" w:ascii="宋体" w:hAnsi="宋体" w:eastAsia="宋体" w:cs="宋体"/>
          <w:b/>
          <w:bCs/>
          <w:sz w:val="28"/>
          <w:szCs w:val="28"/>
          <w:u w:val="single"/>
          <w:vertAlign w:val="baseline"/>
          <w:lang w:val="en-US" w:eastAsia="zh-CN"/>
        </w:rPr>
      </w:pPr>
      <w:bookmarkStart w:id="29" w:name="_Toc31889_WPSOffice_Level2"/>
      <w:r>
        <w:rPr>
          <w:rFonts w:hint="eastAsia" w:ascii="宋体" w:hAnsi="宋体" w:eastAsia="宋体" w:cs="宋体"/>
          <w:b/>
          <w:bCs/>
          <w:sz w:val="28"/>
          <w:szCs w:val="28"/>
          <w:vertAlign w:val="baseline"/>
          <w:lang w:val="en-US" w:eastAsia="zh-CN"/>
        </w:rPr>
        <w:t>签署日期：</w:t>
      </w:r>
      <w:bookmarkEnd w:id="29"/>
      <w:r>
        <w:rPr>
          <w:rFonts w:hint="eastAsia" w:ascii="宋体" w:hAnsi="宋体" w:eastAsia="宋体" w:cs="宋体"/>
          <w:b/>
          <w:bCs/>
          <w:sz w:val="28"/>
          <w:szCs w:val="28"/>
          <w:u w:val="single"/>
          <w:vertAlign w:val="baseline"/>
          <w:lang w:val="en-US" w:eastAsia="zh-CN"/>
        </w:rPr>
        <w:t xml:space="preserve">                    </w:t>
      </w:r>
    </w:p>
    <w:p w14:paraId="67E64FC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65C18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E05793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79B6F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32"/>
          <w:szCs w:val="32"/>
          <w:vertAlign w:val="baseline"/>
          <w:lang w:val="en-US" w:eastAsia="zh-CN"/>
        </w:rPr>
      </w:pPr>
      <w:bookmarkStart w:id="30" w:name="_Toc15573_WPSOffice_Level2"/>
      <w:r>
        <w:rPr>
          <w:rFonts w:hint="eastAsia" w:ascii="宋体" w:hAnsi="宋体" w:cs="宋体"/>
          <w:b/>
          <w:bCs/>
          <w:sz w:val="32"/>
          <w:szCs w:val="32"/>
          <w:vertAlign w:val="baseline"/>
          <w:lang w:val="en-US" w:eastAsia="zh-CN"/>
        </w:rPr>
        <w:t>合同协议书</w:t>
      </w:r>
      <w:bookmarkEnd w:id="30"/>
    </w:p>
    <w:p w14:paraId="31368C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u w:val="none"/>
          <w:lang w:val="en-US" w:eastAsia="zh-CN"/>
        </w:rPr>
      </w:pPr>
      <w:r>
        <w:rPr>
          <w:rFonts w:hint="eastAsia" w:ascii="宋体" w:hAnsi="宋体" w:eastAsia="宋体" w:cs="宋体"/>
          <w:b/>
          <w:bCs/>
          <w:sz w:val="23"/>
          <w:szCs w:val="23"/>
          <w:lang w:val="en-US" w:eastAsia="zh-CN"/>
        </w:rPr>
        <w:t>甲方：神木市第七中学</w:t>
      </w:r>
      <w:r>
        <w:rPr>
          <w:rFonts w:hint="eastAsia" w:ascii="宋体" w:hAnsi="宋体" w:eastAsia="宋体" w:cs="宋体"/>
          <w:b/>
          <w:bCs/>
          <w:sz w:val="23"/>
          <w:szCs w:val="23"/>
          <w:u w:val="none"/>
          <w:lang w:val="en-US" w:eastAsia="zh-CN"/>
        </w:rPr>
        <w:t xml:space="preserve"> </w:t>
      </w:r>
    </w:p>
    <w:p w14:paraId="6D9387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lang w:val="en-US" w:eastAsia="zh-CN"/>
        </w:rPr>
      </w:pPr>
      <w:r>
        <w:rPr>
          <w:rFonts w:hint="eastAsia" w:ascii="宋体" w:hAnsi="宋体" w:eastAsia="宋体" w:cs="宋体"/>
          <w:b/>
          <w:bCs/>
          <w:sz w:val="23"/>
          <w:szCs w:val="23"/>
          <w:lang w:val="en-US" w:eastAsia="zh-CN"/>
        </w:rPr>
        <w:t>乙方：</w:t>
      </w:r>
    </w:p>
    <w:p w14:paraId="671F51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为积极推进素质教育，提高青少年的精神素养，根据国家相关法律法规、遵循平等、自愿、公平和诚实信用的原则，双方就组织</w:t>
      </w:r>
      <w:r>
        <w:rPr>
          <w:rFonts w:hint="eastAsia" w:ascii="宋体" w:hAnsi="宋体" w:eastAsia="宋体" w:cs="宋体"/>
          <w:sz w:val="23"/>
          <w:szCs w:val="23"/>
          <w:u w:val="single"/>
          <w:lang w:val="en-US" w:eastAsia="zh-CN"/>
        </w:rPr>
        <w:t>神木市第七中学2025年秋季学生研学</w:t>
      </w:r>
      <w:r>
        <w:rPr>
          <w:rFonts w:hint="eastAsia" w:ascii="宋体" w:hAnsi="宋体" w:eastAsia="宋体" w:cs="宋体"/>
          <w:sz w:val="23"/>
          <w:szCs w:val="23"/>
        </w:rPr>
        <w:t>有关事项协商一致，共同达成如下协议：</w:t>
      </w:r>
    </w:p>
    <w:p w14:paraId="20282B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lang w:val="en-US" w:eastAsia="zh-CN"/>
        </w:rPr>
        <w:t>一、</w:t>
      </w:r>
      <w:r>
        <w:rPr>
          <w:rFonts w:hint="eastAsia" w:ascii="宋体" w:hAnsi="宋体" w:eastAsia="宋体" w:cs="宋体"/>
          <w:b/>
          <w:bCs/>
          <w:sz w:val="23"/>
          <w:szCs w:val="23"/>
        </w:rPr>
        <w:t>合同概况</w:t>
      </w:r>
    </w:p>
    <w:p w14:paraId="4F6E9607">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default" w:ascii="宋体" w:hAnsi="宋体" w:eastAsia="宋体" w:cs="宋体"/>
          <w:sz w:val="23"/>
          <w:szCs w:val="23"/>
          <w:lang w:val="en-US" w:eastAsia="zh-CN"/>
        </w:rPr>
      </w:pPr>
      <w:r>
        <w:rPr>
          <w:rFonts w:hint="eastAsia" w:ascii="宋体" w:hAnsi="宋体" w:eastAsia="宋体" w:cs="宋体"/>
          <w:sz w:val="23"/>
          <w:szCs w:val="23"/>
          <w:lang w:val="en-US" w:eastAsia="zh-CN"/>
        </w:rPr>
        <w:t>1、合同服务期限：6个月内完成所有研学活动</w:t>
      </w:r>
    </w:p>
    <w:p w14:paraId="6CCB417D">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lang w:val="en-US" w:eastAsia="zh-CN"/>
        </w:rPr>
        <w:t>2</w:t>
      </w:r>
      <w:r>
        <w:rPr>
          <w:rFonts w:hint="eastAsia" w:ascii="宋体" w:hAnsi="宋体" w:eastAsia="宋体" w:cs="宋体"/>
          <w:sz w:val="23"/>
          <w:szCs w:val="23"/>
          <w:lang w:eastAsia="zh-CN"/>
        </w:rPr>
        <w:t>、</w:t>
      </w:r>
      <w:r>
        <w:rPr>
          <w:rFonts w:hint="eastAsia" w:ascii="宋体" w:hAnsi="宋体" w:eastAsia="宋体" w:cs="宋体"/>
          <w:sz w:val="23"/>
          <w:szCs w:val="23"/>
        </w:rPr>
        <w:t>研学时间：</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年</w:t>
      </w:r>
      <w:r>
        <w:rPr>
          <w:rFonts w:hint="eastAsia" w:ascii="宋体" w:hAnsi="宋体" w:eastAsia="宋体" w:cs="宋体"/>
          <w:sz w:val="23"/>
          <w:szCs w:val="23"/>
          <w:lang w:val="en-US" w:eastAsia="zh-CN"/>
        </w:rPr>
        <w:t xml:space="preserve"> </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月</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日至</w:t>
      </w:r>
      <w:r>
        <w:rPr>
          <w:rFonts w:hint="eastAsia" w:ascii="宋体" w:hAnsi="宋体" w:eastAsia="宋体" w:cs="宋体"/>
          <w:sz w:val="23"/>
          <w:szCs w:val="23"/>
          <w:u w:val="single"/>
        </w:rPr>
        <w:t xml:space="preserve"> </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u w:val="single"/>
        </w:rPr>
        <w:t xml:space="preserve"> </w:t>
      </w:r>
      <w:r>
        <w:rPr>
          <w:rFonts w:hint="eastAsia" w:ascii="宋体" w:hAnsi="宋体" w:eastAsia="宋体" w:cs="宋体"/>
          <w:sz w:val="23"/>
          <w:szCs w:val="23"/>
        </w:rPr>
        <w:t>年</w:t>
      </w:r>
      <w:r>
        <w:rPr>
          <w:rFonts w:hint="eastAsia" w:ascii="宋体" w:hAnsi="宋体" w:eastAsia="宋体" w:cs="宋体"/>
          <w:sz w:val="23"/>
          <w:szCs w:val="23"/>
          <w:u w:val="single"/>
        </w:rPr>
        <w:t xml:space="preserve"> </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月</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日。</w:t>
      </w:r>
    </w:p>
    <w:p w14:paraId="5005D22C">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u w:val="single"/>
          <w:lang w:val="en-US" w:eastAsia="zh-CN"/>
        </w:rPr>
      </w:pPr>
      <w:r>
        <w:rPr>
          <w:rFonts w:hint="eastAsia" w:ascii="宋体" w:hAnsi="宋体" w:eastAsia="宋体" w:cs="宋体"/>
          <w:sz w:val="23"/>
          <w:szCs w:val="23"/>
          <w:lang w:val="en-US" w:eastAsia="zh-CN"/>
        </w:rPr>
        <w:t>3</w:t>
      </w:r>
      <w:r>
        <w:rPr>
          <w:rFonts w:hint="eastAsia" w:ascii="宋体" w:hAnsi="宋体" w:eastAsia="宋体" w:cs="宋体"/>
          <w:sz w:val="23"/>
          <w:szCs w:val="23"/>
          <w:lang w:eastAsia="zh-CN"/>
        </w:rPr>
        <w:t>、</w:t>
      </w:r>
      <w:r>
        <w:rPr>
          <w:rFonts w:hint="eastAsia" w:ascii="宋体" w:hAnsi="宋体" w:eastAsia="宋体" w:cs="宋体"/>
          <w:sz w:val="23"/>
          <w:szCs w:val="23"/>
        </w:rPr>
        <w:t>研学路线：</w:t>
      </w:r>
      <w:r>
        <w:rPr>
          <w:rFonts w:hint="eastAsia" w:ascii="宋体" w:hAnsi="宋体" w:eastAsia="宋体" w:cs="宋体"/>
          <w:sz w:val="23"/>
          <w:szCs w:val="23"/>
          <w:u w:val="single"/>
          <w:lang w:val="en-US" w:eastAsia="zh-CN"/>
        </w:rPr>
        <w:t xml:space="preserve">  延安 </w:t>
      </w:r>
      <w:r>
        <w:rPr>
          <w:rFonts w:hint="eastAsia" w:ascii="宋体" w:hAnsi="宋体" w:eastAsia="宋体" w:cs="宋体"/>
          <w:sz w:val="23"/>
          <w:szCs w:val="23"/>
          <w:u w:val="none"/>
          <w:lang w:val="en-US" w:eastAsia="zh-CN"/>
        </w:rPr>
        <w:t>。</w:t>
      </w:r>
    </w:p>
    <w:p w14:paraId="6B43F9F6">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lang w:val="en-US" w:eastAsia="zh-CN"/>
        </w:rPr>
        <w:t>4</w:t>
      </w:r>
      <w:r>
        <w:rPr>
          <w:rFonts w:hint="eastAsia" w:ascii="宋体" w:hAnsi="宋体" w:eastAsia="宋体" w:cs="宋体"/>
          <w:sz w:val="23"/>
          <w:szCs w:val="23"/>
          <w:lang w:eastAsia="zh-CN"/>
        </w:rPr>
        <w:t>、</w:t>
      </w:r>
      <w:r>
        <w:rPr>
          <w:rFonts w:hint="eastAsia" w:ascii="宋体" w:hAnsi="宋体" w:eastAsia="宋体" w:cs="宋体"/>
          <w:sz w:val="23"/>
          <w:szCs w:val="23"/>
        </w:rPr>
        <w:t>研学旅行人数：学生</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名，甲方随行领导、教师共</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u w:val="single"/>
        </w:rPr>
        <w:t xml:space="preserve"> </w:t>
      </w:r>
      <w:r>
        <w:rPr>
          <w:rFonts w:hint="eastAsia" w:ascii="宋体" w:hAnsi="宋体" w:eastAsia="宋体" w:cs="宋体"/>
          <w:sz w:val="23"/>
          <w:szCs w:val="23"/>
        </w:rPr>
        <w:t>名。</w:t>
      </w:r>
    </w:p>
    <w:p w14:paraId="0A13AE8C">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lang w:val="en-US" w:eastAsia="zh-CN"/>
        </w:rPr>
        <w:t>5</w:t>
      </w:r>
      <w:r>
        <w:rPr>
          <w:rFonts w:hint="eastAsia" w:ascii="宋体" w:hAnsi="宋体" w:eastAsia="宋体" w:cs="宋体"/>
          <w:sz w:val="23"/>
          <w:szCs w:val="23"/>
          <w:lang w:eastAsia="zh-CN"/>
        </w:rPr>
        <w:t>、</w:t>
      </w:r>
      <w:r>
        <w:rPr>
          <w:rFonts w:hint="eastAsia" w:ascii="宋体" w:hAnsi="宋体" w:eastAsia="宋体" w:cs="宋体"/>
          <w:sz w:val="23"/>
          <w:szCs w:val="23"/>
        </w:rPr>
        <w:t>乙方指派人员：项目</w:t>
      </w:r>
      <w:r>
        <w:rPr>
          <w:rFonts w:hint="eastAsia" w:ascii="宋体" w:hAnsi="宋体" w:eastAsia="宋体" w:cs="宋体"/>
          <w:sz w:val="23"/>
          <w:szCs w:val="23"/>
          <w:lang w:val="en-US" w:eastAsia="zh-CN"/>
        </w:rPr>
        <w:t>负责人</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名，安全组长</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名，医护人员</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u w:val="single"/>
        </w:rPr>
        <w:t xml:space="preserve"> </w:t>
      </w:r>
      <w:r>
        <w:rPr>
          <w:rFonts w:hint="eastAsia" w:ascii="宋体" w:hAnsi="宋体" w:eastAsia="宋体" w:cs="宋体"/>
          <w:sz w:val="23"/>
          <w:szCs w:val="23"/>
        </w:rPr>
        <w:t>名，研学导师</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名，安全员</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名，大巴车</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辆（含司机）。</w:t>
      </w:r>
    </w:p>
    <w:p w14:paraId="42B5FD65">
      <w:pPr>
        <w:keepNext w:val="0"/>
        <w:keepLines w:val="0"/>
        <w:pageBreakBefore w:val="0"/>
        <w:widowControl w:val="0"/>
        <w:kinsoku/>
        <w:wordWrap/>
        <w:overflowPunct/>
        <w:topLinePunct w:val="0"/>
        <w:autoSpaceDE/>
        <w:autoSpaceDN/>
        <w:bidi w:val="0"/>
        <w:adjustRightInd/>
        <w:snapToGrid/>
        <w:spacing w:line="360" w:lineRule="auto"/>
        <w:ind w:left="0" w:leftChars="0"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lang w:val="en-US" w:eastAsia="zh-CN"/>
        </w:rPr>
        <w:t>二</w:t>
      </w:r>
      <w:r>
        <w:rPr>
          <w:rFonts w:hint="eastAsia" w:ascii="宋体" w:hAnsi="宋体" w:eastAsia="宋体" w:cs="宋体"/>
          <w:b/>
          <w:bCs/>
          <w:sz w:val="23"/>
          <w:szCs w:val="23"/>
        </w:rPr>
        <w:t>、合同总价</w:t>
      </w:r>
    </w:p>
    <w:p w14:paraId="3A29AD39">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合同金额为</w:t>
      </w:r>
      <w:r>
        <w:rPr>
          <w:rFonts w:hint="eastAsia" w:ascii="宋体" w:hAnsi="宋体" w:eastAsia="宋体" w:cs="宋体"/>
          <w:sz w:val="23"/>
          <w:szCs w:val="23"/>
          <w:u w:val="single"/>
        </w:rPr>
        <w:t xml:space="preserve"> </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元／人x</w:t>
      </w:r>
      <w:r>
        <w:rPr>
          <w:rFonts w:hint="eastAsia" w:ascii="宋体" w:hAnsi="宋体" w:eastAsia="宋体" w:cs="宋体"/>
          <w:sz w:val="23"/>
          <w:szCs w:val="23"/>
          <w:u w:val="single"/>
        </w:rPr>
        <w:t xml:space="preserve"> </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人＝</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元（大写金额：</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w:t>
      </w:r>
      <w:r>
        <w:rPr>
          <w:rFonts w:hint="eastAsia" w:ascii="宋体" w:hAnsi="宋体" w:eastAsia="宋体" w:cs="宋体"/>
          <w:sz w:val="23"/>
          <w:szCs w:val="23"/>
          <w:lang w:eastAsia="zh-CN"/>
        </w:rPr>
        <w:t>：</w:t>
      </w:r>
      <w:r>
        <w:rPr>
          <w:rFonts w:hint="eastAsia" w:ascii="宋体" w:hAnsi="宋体" w:eastAsia="宋体" w:cs="宋体"/>
          <w:sz w:val="23"/>
          <w:szCs w:val="23"/>
          <w:lang w:val="en-US" w:eastAsia="zh-CN"/>
        </w:rPr>
        <w:t xml:space="preserve">     </w:t>
      </w:r>
      <w:r>
        <w:rPr>
          <w:rFonts w:hint="eastAsia" w:ascii="宋体" w:hAnsi="宋体" w:eastAsia="宋体" w:cs="宋体"/>
          <w:sz w:val="23"/>
          <w:szCs w:val="23"/>
        </w:rPr>
        <w:t>），包含本次研学活动产生的所有费用（包括</w:t>
      </w:r>
      <w:r>
        <w:rPr>
          <w:rFonts w:hint="eastAsia" w:ascii="宋体" w:hAnsi="宋体" w:eastAsia="宋体" w:cs="宋体"/>
          <w:sz w:val="23"/>
          <w:szCs w:val="23"/>
          <w:lang w:val="en-US" w:eastAsia="zh-CN"/>
        </w:rPr>
        <w:t>研学活动的组织、策划、延安保育院情景教学、军事沙盘模拟体验、延安革命纪念馆现场讲解教学、安塞腰鼓非遗教学、延安大学参观、思政现场教学、红歌现场教学、枣园革命旧址现场讲解教学、手摇纺车实践教学、杨家岭革命旧址现场讲解教学及往返交通、住宿、餐饮、门票、研学材料、保险、税金等</w:t>
      </w:r>
      <w:r>
        <w:rPr>
          <w:rFonts w:hint="eastAsia" w:ascii="宋体" w:hAnsi="宋体" w:eastAsia="宋体" w:cs="宋体"/>
          <w:sz w:val="23"/>
          <w:szCs w:val="23"/>
        </w:rPr>
        <w:t>）</w:t>
      </w:r>
    </w:p>
    <w:p w14:paraId="746EDDDA">
      <w:pPr>
        <w:keepNext w:val="0"/>
        <w:keepLines w:val="0"/>
        <w:pageBreakBefore w:val="0"/>
        <w:widowControl w:val="0"/>
        <w:kinsoku/>
        <w:wordWrap/>
        <w:overflowPunct/>
        <w:topLinePunct w:val="0"/>
        <w:autoSpaceDE/>
        <w:autoSpaceDN/>
        <w:bidi w:val="0"/>
        <w:adjustRightInd/>
        <w:snapToGrid/>
        <w:spacing w:line="360" w:lineRule="auto"/>
        <w:ind w:left="0" w:leftChars="0"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三、付款方式：</w:t>
      </w:r>
      <w:r>
        <w:rPr>
          <w:rFonts w:hint="eastAsia" w:ascii="宋体" w:hAnsi="宋体" w:eastAsia="宋体" w:cs="宋体"/>
          <w:sz w:val="23"/>
          <w:szCs w:val="23"/>
        </w:rPr>
        <w:t>合同签订后，预付款合同总价的40％，剩余60％尾款待研学任务结束后一周内结清。最终结算价按报价清单、参加人数、实际履行项目为准。</w:t>
      </w:r>
    </w:p>
    <w:p w14:paraId="6D9FEAA6">
      <w:pPr>
        <w:keepNext w:val="0"/>
        <w:keepLines w:val="0"/>
        <w:pageBreakBefore w:val="0"/>
        <w:widowControl w:val="0"/>
        <w:kinsoku/>
        <w:wordWrap/>
        <w:overflowPunct/>
        <w:topLinePunct w:val="0"/>
        <w:autoSpaceDE/>
        <w:autoSpaceDN/>
        <w:bidi w:val="0"/>
        <w:adjustRightInd/>
        <w:snapToGrid/>
        <w:spacing w:line="360" w:lineRule="auto"/>
        <w:ind w:left="0" w:leftChars="0"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四、合同文件构成</w:t>
      </w:r>
    </w:p>
    <w:p w14:paraId="1766001F">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w:t>
      </w:r>
      <w:r>
        <w:rPr>
          <w:rFonts w:hint="eastAsia" w:ascii="宋体" w:hAnsi="宋体" w:eastAsia="宋体" w:cs="宋体"/>
          <w:sz w:val="23"/>
          <w:szCs w:val="23"/>
          <w:lang w:eastAsia="zh-CN"/>
        </w:rPr>
        <w:t>、</w:t>
      </w:r>
      <w:r>
        <w:rPr>
          <w:rFonts w:hint="eastAsia" w:ascii="宋体" w:hAnsi="宋体" w:eastAsia="宋体" w:cs="宋体"/>
          <w:sz w:val="23"/>
          <w:szCs w:val="23"/>
        </w:rPr>
        <w:t>本合同与下列文件一起构成合同文件。</w:t>
      </w:r>
    </w:p>
    <w:p w14:paraId="4E12A126">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w:t>
      </w:r>
      <w:r>
        <w:rPr>
          <w:rFonts w:hint="eastAsia" w:ascii="宋体" w:hAnsi="宋体" w:eastAsia="宋体" w:cs="宋体"/>
          <w:sz w:val="23"/>
          <w:szCs w:val="23"/>
          <w:lang w:val="en-US" w:eastAsia="zh-CN"/>
        </w:rPr>
        <w:t>资金</w:t>
      </w:r>
      <w:r>
        <w:rPr>
          <w:rFonts w:hint="eastAsia" w:ascii="宋体" w:hAnsi="宋体" w:eastAsia="宋体" w:cs="宋体"/>
          <w:sz w:val="23"/>
          <w:szCs w:val="23"/>
        </w:rPr>
        <w:t>文件</w:t>
      </w:r>
    </w:p>
    <w:p w14:paraId="48A4DCED">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（2）研学旅行安全预案</w:t>
      </w:r>
    </w:p>
    <w:p w14:paraId="3E8B5872">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（3）研学旅行施行方案</w:t>
      </w:r>
    </w:p>
    <w:p w14:paraId="037B004E">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（4）研学旅行课程手册中的行程表</w:t>
      </w:r>
    </w:p>
    <w:p w14:paraId="0F3A9CC4">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（5）报价清单及服务内容</w:t>
      </w:r>
    </w:p>
    <w:p w14:paraId="0A2AF88B">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（6）行程中的变更协议</w:t>
      </w:r>
    </w:p>
    <w:p w14:paraId="72233251">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w:t>
      </w:r>
      <w:r>
        <w:rPr>
          <w:rFonts w:hint="eastAsia" w:ascii="宋体" w:hAnsi="宋体" w:eastAsia="宋体" w:cs="宋体"/>
          <w:sz w:val="23"/>
          <w:szCs w:val="23"/>
          <w:lang w:eastAsia="zh-CN"/>
        </w:rPr>
        <w:t>、</w:t>
      </w:r>
      <w:r>
        <w:rPr>
          <w:rFonts w:hint="eastAsia" w:ascii="宋体" w:hAnsi="宋体" w:eastAsia="宋体" w:cs="宋体"/>
          <w:sz w:val="23"/>
          <w:szCs w:val="23"/>
        </w:rPr>
        <w:t>合同文件内容如有冲突时，以最后时间签订的内容为准。</w:t>
      </w:r>
    </w:p>
    <w:p w14:paraId="319DF23A">
      <w:pPr>
        <w:keepNext w:val="0"/>
        <w:keepLines w:val="0"/>
        <w:pageBreakBefore w:val="0"/>
        <w:widowControl w:val="0"/>
        <w:kinsoku/>
        <w:wordWrap/>
        <w:overflowPunct/>
        <w:topLinePunct w:val="0"/>
        <w:autoSpaceDE/>
        <w:autoSpaceDN/>
        <w:bidi w:val="0"/>
        <w:adjustRightInd/>
        <w:snapToGrid/>
        <w:spacing w:line="360" w:lineRule="auto"/>
        <w:ind w:left="0" w:leftChars="0"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五、甲方的权利与义务</w:t>
      </w:r>
    </w:p>
    <w:p w14:paraId="03B545D4">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w:t>
      </w:r>
      <w:r>
        <w:rPr>
          <w:rFonts w:hint="eastAsia" w:ascii="宋体" w:hAnsi="宋体" w:eastAsia="宋体" w:cs="宋体"/>
          <w:sz w:val="23"/>
          <w:szCs w:val="23"/>
          <w:lang w:eastAsia="zh-CN"/>
        </w:rPr>
        <w:t>、</w:t>
      </w:r>
      <w:r>
        <w:rPr>
          <w:rFonts w:hint="eastAsia" w:ascii="宋体" w:hAnsi="宋体" w:eastAsia="宋体" w:cs="宋体"/>
          <w:sz w:val="23"/>
          <w:szCs w:val="23"/>
        </w:rPr>
        <w:t>甲方保证其所提供的证件和信息真实有效。因证件无效、证件丢失或者未携带有效证件造成的损失由甲方承担。</w:t>
      </w:r>
    </w:p>
    <w:p w14:paraId="1526F98E">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w:t>
      </w:r>
      <w:r>
        <w:rPr>
          <w:rFonts w:hint="eastAsia" w:ascii="宋体" w:hAnsi="宋体" w:eastAsia="宋体" w:cs="宋体"/>
          <w:sz w:val="23"/>
          <w:szCs w:val="23"/>
          <w:lang w:eastAsia="zh-CN"/>
        </w:rPr>
        <w:t>、</w:t>
      </w:r>
      <w:r>
        <w:rPr>
          <w:rFonts w:hint="eastAsia" w:ascii="宋体" w:hAnsi="宋体" w:eastAsia="宋体" w:cs="宋体"/>
          <w:sz w:val="23"/>
          <w:szCs w:val="23"/>
        </w:rPr>
        <w:t>研学旅行期间，活动时间较长，活动量较大，甲方应保证身体状况适合参加研学旅行活动。如甲方存在糖尿病、哮喘、心脏病、癫痫病、过敏症、传染病、晕动症、精神疾病等各类不适合参加研学旅行的疾病，或属于不适于参加研学旅行的特殊体质，必须提前告知乙方详细信息，经乙方同意并签订特殊版本的家长协议后方可参加。否则一旦发生意外，乙方将出于人道主义，协助甲方就医，相关费用及法律责任由甲方自行承担。</w:t>
      </w:r>
    </w:p>
    <w:p w14:paraId="579B16F3">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3</w:t>
      </w:r>
      <w:r>
        <w:rPr>
          <w:rFonts w:hint="eastAsia" w:ascii="宋体" w:hAnsi="宋体" w:eastAsia="宋体" w:cs="宋体"/>
          <w:sz w:val="23"/>
          <w:szCs w:val="23"/>
          <w:lang w:eastAsia="zh-CN"/>
        </w:rPr>
        <w:t>、</w:t>
      </w:r>
      <w:r>
        <w:rPr>
          <w:rFonts w:hint="eastAsia" w:ascii="宋体" w:hAnsi="宋体" w:eastAsia="宋体" w:cs="宋体"/>
          <w:sz w:val="23"/>
          <w:szCs w:val="23"/>
        </w:rPr>
        <w:t>甲方应当遵守研学旅行活动规则，遵守活动及作息纪律，不得擅自入队。</w:t>
      </w:r>
    </w:p>
    <w:p w14:paraId="07A950EE">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4</w:t>
      </w:r>
      <w:r>
        <w:rPr>
          <w:rFonts w:hint="eastAsia" w:ascii="宋体" w:hAnsi="宋体" w:eastAsia="宋体" w:cs="宋体"/>
          <w:sz w:val="23"/>
          <w:szCs w:val="23"/>
          <w:lang w:eastAsia="zh-CN"/>
        </w:rPr>
        <w:t>、</w:t>
      </w:r>
      <w:r>
        <w:rPr>
          <w:rFonts w:hint="eastAsia" w:ascii="宋体" w:hAnsi="宋体" w:eastAsia="宋体" w:cs="宋体"/>
          <w:sz w:val="23"/>
          <w:szCs w:val="23"/>
        </w:rPr>
        <w:t>因甲方故意或过失造成他人人身、财产损失的，甲方应当承担全部赔偿责任。</w:t>
      </w:r>
    </w:p>
    <w:p w14:paraId="07363EB2">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5</w:t>
      </w:r>
      <w:r>
        <w:rPr>
          <w:rFonts w:hint="eastAsia" w:ascii="宋体" w:hAnsi="宋体" w:eastAsia="宋体" w:cs="宋体"/>
          <w:sz w:val="23"/>
          <w:szCs w:val="23"/>
          <w:lang w:eastAsia="zh-CN"/>
        </w:rPr>
        <w:t>、</w:t>
      </w:r>
      <w:r>
        <w:rPr>
          <w:rFonts w:hint="eastAsia" w:ascii="宋体" w:hAnsi="宋体" w:eastAsia="宋体" w:cs="宋体"/>
          <w:sz w:val="23"/>
          <w:szCs w:val="23"/>
        </w:rPr>
        <w:t>甲方应积极参与研学旅行活动，并在自身能力范围内保护自身人身安全，妥善管理自己的行李物品，集体出行，按时作息。</w:t>
      </w:r>
    </w:p>
    <w:p w14:paraId="65218310">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6</w:t>
      </w:r>
      <w:r>
        <w:rPr>
          <w:rFonts w:hint="eastAsia" w:ascii="宋体" w:hAnsi="宋体" w:eastAsia="宋体" w:cs="宋体"/>
          <w:sz w:val="23"/>
          <w:szCs w:val="23"/>
          <w:lang w:eastAsia="zh-CN"/>
        </w:rPr>
        <w:t>、</w:t>
      </w:r>
      <w:r>
        <w:rPr>
          <w:rFonts w:hint="eastAsia" w:ascii="宋体" w:hAnsi="宋体" w:eastAsia="宋体" w:cs="宋体"/>
          <w:sz w:val="23"/>
          <w:szCs w:val="23"/>
        </w:rPr>
        <w:t>为保证学生安全及行程顺利，甲方所在学校委派带队领导1名，甲方授权带队领导就行程变更事项与乙方进行协商，做出现场决策。</w:t>
      </w:r>
    </w:p>
    <w:p w14:paraId="316AE63A">
      <w:pPr>
        <w:keepNext w:val="0"/>
        <w:keepLines w:val="0"/>
        <w:pageBreakBefore w:val="0"/>
        <w:widowControl w:val="0"/>
        <w:kinsoku/>
        <w:wordWrap/>
        <w:overflowPunct/>
        <w:topLinePunct w:val="0"/>
        <w:autoSpaceDE/>
        <w:autoSpaceDN/>
        <w:bidi w:val="0"/>
        <w:adjustRightInd/>
        <w:snapToGrid/>
        <w:spacing w:line="360" w:lineRule="auto"/>
        <w:ind w:left="0" w:leftChars="0"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六、乙方的权利与义务</w:t>
      </w:r>
    </w:p>
    <w:p w14:paraId="14626F32">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w:t>
      </w:r>
      <w:r>
        <w:rPr>
          <w:rFonts w:hint="eastAsia" w:ascii="宋体" w:hAnsi="宋体" w:eastAsia="宋体" w:cs="宋体"/>
          <w:sz w:val="23"/>
          <w:szCs w:val="23"/>
          <w:lang w:eastAsia="zh-CN"/>
        </w:rPr>
        <w:t>、</w:t>
      </w:r>
      <w:r>
        <w:rPr>
          <w:rFonts w:hint="eastAsia" w:ascii="宋体" w:hAnsi="宋体" w:eastAsia="宋体" w:cs="宋体"/>
          <w:sz w:val="23"/>
          <w:szCs w:val="23"/>
        </w:rPr>
        <w:t>乙方依照《研学旅行课程手册》中的行程表履行义务及时预订各项服务，确保行程顺利进行。</w:t>
      </w:r>
    </w:p>
    <w:p w14:paraId="1DD854AC">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w:t>
      </w:r>
      <w:r>
        <w:rPr>
          <w:rFonts w:hint="eastAsia" w:ascii="宋体" w:hAnsi="宋体" w:eastAsia="宋体" w:cs="宋体"/>
          <w:sz w:val="23"/>
          <w:szCs w:val="23"/>
          <w:lang w:eastAsia="zh-CN"/>
        </w:rPr>
        <w:t>、</w:t>
      </w:r>
      <w:r>
        <w:rPr>
          <w:rFonts w:hint="eastAsia" w:ascii="宋体" w:hAnsi="宋体" w:eastAsia="宋体" w:cs="宋体"/>
          <w:sz w:val="23"/>
          <w:szCs w:val="23"/>
        </w:rPr>
        <w:t>乙方承诺按照本协议第四条注明的所有文件内容中所有由乙方履行的全部义务。</w:t>
      </w:r>
    </w:p>
    <w:p w14:paraId="09639A3A">
      <w:pPr>
        <w:keepNext w:val="0"/>
        <w:keepLines w:val="0"/>
        <w:pageBreakBefore w:val="0"/>
        <w:widowControl w:val="0"/>
        <w:kinsoku/>
        <w:wordWrap/>
        <w:overflowPunct/>
        <w:topLinePunct w:val="0"/>
        <w:autoSpaceDE/>
        <w:autoSpaceDN/>
        <w:bidi w:val="0"/>
        <w:adjustRightInd/>
        <w:snapToGrid/>
        <w:spacing w:line="360" w:lineRule="auto"/>
        <w:ind w:left="0" w:leftChars="0"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七、安全责任</w:t>
      </w:r>
    </w:p>
    <w:p w14:paraId="68CB9618">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w:t>
      </w:r>
      <w:r>
        <w:rPr>
          <w:rFonts w:hint="eastAsia" w:ascii="宋体" w:hAnsi="宋体" w:eastAsia="宋体" w:cs="宋体"/>
          <w:sz w:val="23"/>
          <w:szCs w:val="23"/>
          <w:lang w:eastAsia="zh-CN"/>
        </w:rPr>
        <w:t>、</w:t>
      </w:r>
      <w:r>
        <w:rPr>
          <w:rFonts w:hint="eastAsia" w:ascii="宋体" w:hAnsi="宋体" w:eastAsia="宋体" w:cs="宋体"/>
          <w:sz w:val="23"/>
          <w:szCs w:val="23"/>
        </w:rPr>
        <w:t>乙方应设计具体可行的行程、组织活动、乘坐交通工具、人身保险等方面的安全预案，并提供符合安全标准的各项研学旅行活动的资源设施，做好研学旅行疾病预防和日常安全提醒，尽量避免重大医疗事件和财产损失事件。</w:t>
      </w:r>
    </w:p>
    <w:p w14:paraId="15FBA872">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w:t>
      </w:r>
      <w:r>
        <w:rPr>
          <w:rFonts w:hint="eastAsia" w:ascii="宋体" w:hAnsi="宋体" w:eastAsia="宋体" w:cs="宋体"/>
          <w:sz w:val="23"/>
          <w:szCs w:val="23"/>
          <w:lang w:eastAsia="zh-CN"/>
        </w:rPr>
        <w:t>、</w:t>
      </w:r>
      <w:r>
        <w:rPr>
          <w:rFonts w:hint="eastAsia" w:ascii="宋体" w:hAnsi="宋体" w:eastAsia="宋体" w:cs="宋体"/>
          <w:sz w:val="23"/>
          <w:szCs w:val="23"/>
        </w:rPr>
        <w:t>由于乙方的过失，致使甲方的合法权益遭受侵害的，乙方应承担相应的责任。但下列情况除外：</w:t>
      </w:r>
    </w:p>
    <w:p w14:paraId="4EE7BACB">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（1）甲方违反法律法规、公共行为准则，实施按其年龄和认知能力应当知道具有危险性的行为；</w:t>
      </w:r>
    </w:p>
    <w:p w14:paraId="741FF62C">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w:t>
      </w:r>
      <w:r>
        <w:rPr>
          <w:rFonts w:hint="eastAsia" w:ascii="宋体" w:hAnsi="宋体" w:eastAsia="宋体" w:cs="宋体"/>
          <w:sz w:val="23"/>
          <w:szCs w:val="23"/>
          <w:lang w:val="en-US" w:eastAsia="zh-CN"/>
        </w:rPr>
        <w:t>2</w:t>
      </w:r>
      <w:r>
        <w:rPr>
          <w:rFonts w:hint="eastAsia" w:ascii="宋体" w:hAnsi="宋体" w:eastAsia="宋体" w:cs="宋体"/>
          <w:sz w:val="23"/>
          <w:szCs w:val="23"/>
        </w:rPr>
        <w:t>）甲方行为具有危险性，乙方已经作出安全提示并及时劝阻，但甲方不听劝阻、拒不改正；</w:t>
      </w:r>
    </w:p>
    <w:p w14:paraId="10C5496B">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w:t>
      </w:r>
      <w:r>
        <w:rPr>
          <w:rFonts w:hint="eastAsia" w:ascii="宋体" w:hAnsi="宋体" w:eastAsia="宋体" w:cs="宋体"/>
          <w:sz w:val="23"/>
          <w:szCs w:val="23"/>
          <w:lang w:val="en-US" w:eastAsia="zh-CN"/>
        </w:rPr>
        <w:t>3</w:t>
      </w:r>
      <w:r>
        <w:rPr>
          <w:rFonts w:hint="eastAsia" w:ascii="宋体" w:hAnsi="宋体" w:eastAsia="宋体" w:cs="宋体"/>
          <w:sz w:val="23"/>
          <w:szCs w:val="23"/>
        </w:rPr>
        <w:t>）甲方知道有特异体质，或者患有特殊疾病，但未提前告知乙方；</w:t>
      </w:r>
    </w:p>
    <w:p w14:paraId="20E0A979">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w:t>
      </w:r>
      <w:r>
        <w:rPr>
          <w:rFonts w:hint="eastAsia" w:ascii="宋体" w:hAnsi="宋体" w:eastAsia="宋体" w:cs="宋体"/>
          <w:sz w:val="23"/>
          <w:szCs w:val="23"/>
          <w:lang w:val="en-US" w:eastAsia="zh-CN"/>
        </w:rPr>
        <w:t>4</w:t>
      </w:r>
      <w:r>
        <w:rPr>
          <w:rFonts w:hint="eastAsia" w:ascii="宋体" w:hAnsi="宋体" w:eastAsia="宋体" w:cs="宋体"/>
          <w:sz w:val="23"/>
          <w:szCs w:val="23"/>
        </w:rPr>
        <w:t>）甲方严重违反研学旅行活动纪律或者由于自身体质原因产生的伤病治疗及相关费用。</w:t>
      </w:r>
    </w:p>
    <w:p w14:paraId="2AD18A02">
      <w:pPr>
        <w:keepNext w:val="0"/>
        <w:keepLines w:val="0"/>
        <w:pageBreakBefore w:val="0"/>
        <w:widowControl w:val="0"/>
        <w:kinsoku/>
        <w:wordWrap/>
        <w:overflowPunct/>
        <w:topLinePunct w:val="0"/>
        <w:autoSpaceDE/>
        <w:autoSpaceDN/>
        <w:bidi w:val="0"/>
        <w:adjustRightInd/>
        <w:snapToGrid/>
        <w:spacing w:line="360" w:lineRule="auto"/>
        <w:ind w:left="0" w:leftChars="0"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八、不可抗力</w:t>
      </w:r>
    </w:p>
    <w:p w14:paraId="0235B32E">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w:t>
      </w:r>
      <w:r>
        <w:rPr>
          <w:rFonts w:hint="eastAsia" w:ascii="宋体" w:hAnsi="宋体" w:eastAsia="宋体" w:cs="宋体"/>
          <w:sz w:val="23"/>
          <w:szCs w:val="23"/>
          <w:lang w:eastAsia="zh-CN"/>
        </w:rPr>
        <w:t>、</w:t>
      </w:r>
      <w:r>
        <w:rPr>
          <w:rFonts w:hint="eastAsia" w:ascii="宋体" w:hAnsi="宋体" w:eastAsia="宋体" w:cs="宋体"/>
          <w:sz w:val="23"/>
          <w:szCs w:val="23"/>
        </w:rPr>
        <w:t>不可抗力指不能预见、不能避免并不能克服的客观情况，包括但不限于因自然原因和社会原因引起的自然灾害（台风、雷电、暴雨、泥石流等）、战争、恐怖活动、动乱、骚乱、罢工、突发公共卫生事件、火车停运、景区限流、大学校园暂时封闭、政府部门暂停部分研学活动地点的开放或暂停集体外出活动等。</w:t>
      </w:r>
    </w:p>
    <w:p w14:paraId="6E5C6FEF">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w:t>
      </w:r>
      <w:r>
        <w:rPr>
          <w:rFonts w:hint="eastAsia" w:ascii="宋体" w:hAnsi="宋体" w:eastAsia="宋体" w:cs="宋体"/>
          <w:sz w:val="23"/>
          <w:szCs w:val="23"/>
          <w:lang w:eastAsia="zh-CN"/>
        </w:rPr>
        <w:t>、</w:t>
      </w:r>
      <w:r>
        <w:rPr>
          <w:rFonts w:hint="eastAsia" w:ascii="宋体" w:hAnsi="宋体" w:eastAsia="宋体" w:cs="宋体"/>
          <w:sz w:val="23"/>
          <w:szCs w:val="23"/>
        </w:rPr>
        <w:t>行程中因不可抗力或意外事件影响研学旅行行程或服务标准的，乙方应当采取补救措施减少损失，未采取补救措施的，应当承担相应的赔偿责任。乙方采取的补救措施应征求甲方的意见；无法形成多数意见或因情况紧急无法征求意见的，由乙方本着学生利益最大化的原则自行决定，但应当就发生不可抗力、意外事件的情况以及据以做出的决定提供必要的说明或证据。因采取补救措施而增加的费用由甲方承担，节省的费用应当退还甲方。</w:t>
      </w:r>
    </w:p>
    <w:p w14:paraId="3493C68F">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3</w:t>
      </w:r>
      <w:r>
        <w:rPr>
          <w:rFonts w:hint="eastAsia" w:ascii="宋体" w:hAnsi="宋体" w:eastAsia="宋体" w:cs="宋体"/>
          <w:sz w:val="23"/>
          <w:szCs w:val="23"/>
          <w:lang w:eastAsia="zh-CN"/>
        </w:rPr>
        <w:t>、</w:t>
      </w:r>
      <w:r>
        <w:rPr>
          <w:rFonts w:hint="eastAsia" w:ascii="宋体" w:hAnsi="宋体" w:eastAsia="宋体" w:cs="宋体"/>
          <w:sz w:val="23"/>
          <w:szCs w:val="23"/>
        </w:rPr>
        <w:t>受到不可抗力影响的一方，应尽可能地采取合理的行为减轻不可抗力对履行本合同的影响。因不可抗力影响研学旅行行程的，按照下列情形处理：</w:t>
      </w:r>
    </w:p>
    <w:p w14:paraId="1C882316">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（1）合同不能继续履行的，甲方和乙方均可以解除合同。合同不能完全履行的，乙方经向甲方作出说明，可以在合理范围内变更合同；甲方不同意变更的，可以解除合同。</w:t>
      </w:r>
    </w:p>
    <w:p w14:paraId="7549574D">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w:t>
      </w:r>
      <w:r>
        <w:rPr>
          <w:rFonts w:hint="eastAsia" w:ascii="宋体" w:hAnsi="宋体" w:eastAsia="宋体" w:cs="宋体"/>
          <w:sz w:val="23"/>
          <w:szCs w:val="23"/>
          <w:lang w:val="en-US" w:eastAsia="zh-CN"/>
        </w:rPr>
        <w:t>2</w:t>
      </w:r>
      <w:r>
        <w:rPr>
          <w:rFonts w:hint="eastAsia" w:ascii="宋体" w:hAnsi="宋体" w:eastAsia="宋体" w:cs="宋体"/>
          <w:sz w:val="23"/>
          <w:szCs w:val="23"/>
        </w:rPr>
        <w:t>）合同解除的，乙方应当在扣除实际支出的费用后，将余款退还甲方；合同变更的，因此增加的费用由甲方承担，减少的费用退还甲方。</w:t>
      </w:r>
    </w:p>
    <w:p w14:paraId="4112FE3B">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w:t>
      </w:r>
      <w:r>
        <w:rPr>
          <w:rFonts w:hint="eastAsia" w:ascii="宋体" w:hAnsi="宋体" w:eastAsia="宋体" w:cs="宋体"/>
          <w:sz w:val="23"/>
          <w:szCs w:val="23"/>
          <w:lang w:val="en-US" w:eastAsia="zh-CN"/>
        </w:rPr>
        <w:t>3</w:t>
      </w:r>
      <w:r>
        <w:rPr>
          <w:rFonts w:hint="eastAsia" w:ascii="宋体" w:hAnsi="宋体" w:eastAsia="宋体" w:cs="宋体"/>
          <w:sz w:val="23"/>
          <w:szCs w:val="23"/>
        </w:rPr>
        <w:t>）危及甲方人身、财产安全的，乙方应当采取相应的安全措施，因此支出的费用，由甲方与乙方各承担50％。</w:t>
      </w:r>
    </w:p>
    <w:p w14:paraId="64EBAC2D">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w:t>
      </w:r>
      <w:r>
        <w:rPr>
          <w:rFonts w:hint="eastAsia" w:ascii="宋体" w:hAnsi="宋体" w:eastAsia="宋体" w:cs="宋体"/>
          <w:sz w:val="23"/>
          <w:szCs w:val="23"/>
          <w:lang w:val="en-US" w:eastAsia="zh-CN"/>
        </w:rPr>
        <w:t>4</w:t>
      </w:r>
      <w:r>
        <w:rPr>
          <w:rFonts w:hint="eastAsia" w:ascii="宋体" w:hAnsi="宋体" w:eastAsia="宋体" w:cs="宋体"/>
          <w:sz w:val="23"/>
          <w:szCs w:val="23"/>
        </w:rPr>
        <w:t>）造成甲方滞留的，乙方应当采取相应的安置措施。因此增加的食宿费用由甲方承担；增加的返程交通费用，由甲方与乙方各承担50％。</w:t>
      </w:r>
    </w:p>
    <w:p w14:paraId="08E4D3F0">
      <w:pPr>
        <w:keepNext w:val="0"/>
        <w:keepLines w:val="0"/>
        <w:pageBreakBefore w:val="0"/>
        <w:widowControl w:val="0"/>
        <w:kinsoku/>
        <w:wordWrap/>
        <w:overflowPunct/>
        <w:topLinePunct w:val="0"/>
        <w:autoSpaceDE/>
        <w:autoSpaceDN/>
        <w:bidi w:val="0"/>
        <w:adjustRightInd/>
        <w:snapToGrid/>
        <w:spacing w:line="360" w:lineRule="auto"/>
        <w:ind w:left="0" w:leftChars="0"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九、特别安全提示</w:t>
      </w:r>
    </w:p>
    <w:p w14:paraId="40FDBF33">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由于甲方未成年，保障安全是乙方接待管理的第一要务。活动期间学生的人身、财产安全需要各方的共同努力。</w:t>
      </w:r>
    </w:p>
    <w:p w14:paraId="1A5AA246">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活动期间如发生意外事件，乙方应在第一时间协助处理。甲方患有旅行前已处于潜伏期、在旅行期间发病的生理疾病或者无法预知的精神疾病的，相关费用由甲方承担；乙方负责协助就医，及时通知甲方，不承担预见、诊断方面的义务。</w:t>
      </w:r>
    </w:p>
    <w:p w14:paraId="0524BA09">
      <w:pPr>
        <w:keepNext w:val="0"/>
        <w:keepLines w:val="0"/>
        <w:pageBreakBefore w:val="0"/>
        <w:widowControl w:val="0"/>
        <w:kinsoku/>
        <w:wordWrap/>
        <w:overflowPunct/>
        <w:topLinePunct w:val="0"/>
        <w:autoSpaceDE/>
        <w:autoSpaceDN/>
        <w:bidi w:val="0"/>
        <w:adjustRightInd/>
        <w:snapToGrid/>
        <w:spacing w:line="360" w:lineRule="auto"/>
        <w:ind w:left="0" w:leftChars="0"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十、违约责任</w:t>
      </w:r>
    </w:p>
    <w:p w14:paraId="5EB22E9B">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w:t>
      </w:r>
      <w:r>
        <w:rPr>
          <w:rFonts w:hint="eastAsia" w:ascii="宋体" w:hAnsi="宋体" w:eastAsia="宋体" w:cs="宋体"/>
          <w:sz w:val="23"/>
          <w:szCs w:val="23"/>
          <w:lang w:eastAsia="zh-CN"/>
        </w:rPr>
        <w:t>、</w:t>
      </w:r>
      <w:r>
        <w:rPr>
          <w:rFonts w:hint="eastAsia" w:ascii="宋体" w:hAnsi="宋体" w:eastAsia="宋体" w:cs="宋体"/>
          <w:sz w:val="23"/>
          <w:szCs w:val="23"/>
        </w:rPr>
        <w:t>因乙方的原因致使甲方不能参加本期研学旅行活动的，乙方应提前</w:t>
      </w:r>
      <w:r>
        <w:rPr>
          <w:rFonts w:hint="eastAsia" w:ascii="宋体" w:hAnsi="宋体" w:eastAsia="宋体" w:cs="宋体"/>
          <w:sz w:val="23"/>
          <w:szCs w:val="23"/>
          <w:u w:val="single"/>
          <w:lang w:val="en-US" w:eastAsia="zh-CN"/>
        </w:rPr>
        <w:t>7</w:t>
      </w:r>
      <w:r>
        <w:rPr>
          <w:rFonts w:hint="eastAsia" w:ascii="宋体" w:hAnsi="宋体" w:eastAsia="宋体" w:cs="宋体"/>
          <w:sz w:val="23"/>
          <w:szCs w:val="23"/>
        </w:rPr>
        <w:t>日通知甲方，并将甲方预交的全部款项退还，已支付的接待费用由乙方自行承担；乙方未按照协议约定标准提供研学服务的，应当依法承担采取补救措施或者赔偿损失等违约责任。</w:t>
      </w:r>
    </w:p>
    <w:p w14:paraId="27F2739B">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w:t>
      </w:r>
      <w:r>
        <w:rPr>
          <w:rFonts w:hint="eastAsia" w:ascii="宋体" w:hAnsi="宋体" w:eastAsia="宋体" w:cs="宋体"/>
          <w:sz w:val="23"/>
          <w:szCs w:val="23"/>
          <w:lang w:eastAsia="zh-CN"/>
        </w:rPr>
        <w:t>、</w:t>
      </w:r>
      <w:r>
        <w:rPr>
          <w:rFonts w:hint="eastAsia" w:ascii="宋体" w:hAnsi="宋体" w:eastAsia="宋体" w:cs="宋体"/>
          <w:sz w:val="23"/>
          <w:szCs w:val="23"/>
        </w:rPr>
        <w:t>甲方取消研学活动，应提前15个工作日通知乙方，并承担乙方为研学旅行接待服务已经支付的手续费、无法退回的押金等实际损失，研学行程如包含需要乙方提前预约付费的大型主题乐园项目，乙方有权不予退还相应门票费用；</w:t>
      </w:r>
    </w:p>
    <w:p w14:paraId="650AD7D0">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3</w:t>
      </w:r>
      <w:r>
        <w:rPr>
          <w:rFonts w:hint="eastAsia" w:ascii="宋体" w:hAnsi="宋体" w:eastAsia="宋体" w:cs="宋体"/>
          <w:sz w:val="23"/>
          <w:szCs w:val="23"/>
          <w:lang w:eastAsia="zh-CN"/>
        </w:rPr>
        <w:t>、</w:t>
      </w:r>
      <w:r>
        <w:rPr>
          <w:rFonts w:hint="eastAsia" w:ascii="宋体" w:hAnsi="宋体" w:eastAsia="宋体" w:cs="宋体"/>
          <w:sz w:val="23"/>
          <w:szCs w:val="23"/>
        </w:rPr>
        <w:t>甲方取消本期研学旅行活动的，乙方不予退还甲方任何费用。若火车票或机票已购买的，甲方应按乙方要求自行办理退票手续或配合乙方办理退票手续，因退票产生的损失由甲方承担。</w:t>
      </w:r>
    </w:p>
    <w:p w14:paraId="069E5CAC">
      <w:pPr>
        <w:keepNext w:val="0"/>
        <w:keepLines w:val="0"/>
        <w:pageBreakBefore w:val="0"/>
        <w:widowControl w:val="0"/>
        <w:kinsoku/>
        <w:wordWrap/>
        <w:overflowPunct/>
        <w:topLinePunct w:val="0"/>
        <w:autoSpaceDE/>
        <w:autoSpaceDN/>
        <w:bidi w:val="0"/>
        <w:adjustRightInd/>
        <w:snapToGrid/>
        <w:spacing w:line="360" w:lineRule="auto"/>
        <w:ind w:left="0" w:leftChars="0"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十一、争议的处理</w:t>
      </w:r>
    </w:p>
    <w:p w14:paraId="351FEF2B">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协议履行过程中发生争议，由双方当事人协商解决。协商不成，各方均可向甲方所在地人民法院提起诉讼。</w:t>
      </w:r>
    </w:p>
    <w:p w14:paraId="25662176">
      <w:pPr>
        <w:keepNext w:val="0"/>
        <w:keepLines w:val="0"/>
        <w:pageBreakBefore w:val="0"/>
        <w:widowControl w:val="0"/>
        <w:kinsoku/>
        <w:wordWrap/>
        <w:overflowPunct/>
        <w:topLinePunct w:val="0"/>
        <w:autoSpaceDE/>
        <w:autoSpaceDN/>
        <w:bidi w:val="0"/>
        <w:adjustRightInd/>
        <w:snapToGrid/>
        <w:spacing w:line="360" w:lineRule="auto"/>
        <w:ind w:left="0" w:leftChars="0"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十二、协议效力</w:t>
      </w:r>
    </w:p>
    <w:p w14:paraId="06FEEB44">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w:t>
      </w:r>
      <w:r>
        <w:rPr>
          <w:rFonts w:hint="eastAsia" w:ascii="宋体" w:hAnsi="宋体" w:eastAsia="宋体" w:cs="宋体"/>
          <w:sz w:val="23"/>
          <w:szCs w:val="23"/>
          <w:lang w:eastAsia="zh-CN"/>
        </w:rPr>
        <w:t>、</w:t>
      </w:r>
      <w:r>
        <w:rPr>
          <w:rFonts w:hint="eastAsia" w:ascii="宋体" w:hAnsi="宋体" w:eastAsia="宋体" w:cs="宋体"/>
          <w:sz w:val="23"/>
          <w:szCs w:val="23"/>
        </w:rPr>
        <w:t>本协议需经甲、乙双方签字并盖章后生效。</w:t>
      </w:r>
    </w:p>
    <w:p w14:paraId="30FC57A5">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w:t>
      </w:r>
      <w:r>
        <w:rPr>
          <w:rFonts w:hint="eastAsia" w:ascii="宋体" w:hAnsi="宋体" w:eastAsia="宋体" w:cs="宋体"/>
          <w:sz w:val="23"/>
          <w:szCs w:val="23"/>
          <w:lang w:eastAsia="zh-CN"/>
        </w:rPr>
        <w:t>、</w:t>
      </w:r>
      <w:r>
        <w:rPr>
          <w:rFonts w:hint="eastAsia" w:ascii="宋体" w:hAnsi="宋体" w:eastAsia="宋体" w:cs="宋体"/>
          <w:sz w:val="23"/>
          <w:szCs w:val="23"/>
        </w:rPr>
        <w:t>本协议一式6份，甲方执4份，乙方执2份，具有同等法律效力。</w:t>
      </w:r>
    </w:p>
    <w:p w14:paraId="36C76159">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3</w:t>
      </w:r>
      <w:r>
        <w:rPr>
          <w:rFonts w:hint="eastAsia" w:ascii="宋体" w:hAnsi="宋体" w:eastAsia="宋体" w:cs="宋体"/>
          <w:sz w:val="23"/>
          <w:szCs w:val="23"/>
          <w:lang w:eastAsia="zh-CN"/>
        </w:rPr>
        <w:t>、</w:t>
      </w:r>
      <w:r>
        <w:rPr>
          <w:rFonts w:hint="eastAsia" w:ascii="宋体" w:hAnsi="宋体" w:eastAsia="宋体" w:cs="宋体"/>
          <w:sz w:val="23"/>
          <w:szCs w:val="23"/>
        </w:rPr>
        <w:t>本协议附有：</w:t>
      </w:r>
    </w:p>
    <w:p w14:paraId="25ED0CD2">
      <w:pPr>
        <w:keepNext w:val="0"/>
        <w:keepLines w:val="0"/>
        <w:pageBreakBefore w:val="0"/>
        <w:widowControl/>
        <w:kinsoku w:val="0"/>
        <w:wordWrap/>
        <w:overflowPunct/>
        <w:topLinePunct w:val="0"/>
        <w:autoSpaceDE w:val="0"/>
        <w:autoSpaceDN w:val="0"/>
        <w:bidi w:val="0"/>
        <w:adjustRightInd w:val="0"/>
        <w:snapToGrid w:val="0"/>
        <w:spacing w:line="360" w:lineRule="auto"/>
        <w:ind w:firstLine="460" w:firstLineChars="200"/>
        <w:textAlignment w:val="baseline"/>
        <w:rPr>
          <w:rFonts w:hint="eastAsia" w:ascii="宋体" w:hAnsi="宋体" w:eastAsia="宋体" w:cs="宋体"/>
          <w:sz w:val="23"/>
          <w:szCs w:val="23"/>
          <w:lang w:val="en-US" w:eastAsia="zh-CN"/>
        </w:rPr>
      </w:pPr>
      <w:r>
        <w:rPr>
          <w:rFonts w:hint="eastAsia" w:ascii="宋体" w:hAnsi="宋体" w:eastAsia="宋体" w:cs="宋体"/>
          <w:sz w:val="23"/>
          <w:szCs w:val="23"/>
        </w:rPr>
        <w:t>重要提示：学生参加研学旅行活动存在一定的安全风险，请甲方确认甲方身体健康，适合参加研学旅行的各项活动，并在旅行开始前将甲方的既往病史、药物过敏史或身体、精神方面的不适提前告知乙方。甲方应严格遵守研学旅行的活动纪律，随时注意安全，并按照研学旅行的统一日程安排参加各项活动。</w:t>
      </w:r>
    </w:p>
    <w:p w14:paraId="3654810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tbl>
      <w:tblPr>
        <w:tblStyle w:val="20"/>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14:paraId="21CB8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3939C10E">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10"/>
                <w:sz w:val="23"/>
                <w:szCs w:val="23"/>
              </w:rPr>
              <w:t>采</w:t>
            </w:r>
            <w:r>
              <w:rPr>
                <w:rFonts w:hint="eastAsia" w:ascii="宋体" w:hAnsi="宋体" w:eastAsia="宋体" w:cs="宋体"/>
                <w:spacing w:val="5"/>
                <w:sz w:val="23"/>
                <w:szCs w:val="23"/>
              </w:rPr>
              <w:t>购人：</w:t>
            </w:r>
            <w:r>
              <w:rPr>
                <w:rFonts w:hint="eastAsia" w:ascii="宋体" w:hAnsi="宋体" w:eastAsia="宋体" w:cs="宋体"/>
                <w:spacing w:val="5"/>
                <w:sz w:val="23"/>
                <w:szCs w:val="23"/>
                <w:u w:val="single" w:color="auto"/>
              </w:rPr>
              <w:t xml:space="preserve">    </w:t>
            </w:r>
            <w:r>
              <w:rPr>
                <w:rFonts w:hint="eastAsia" w:ascii="宋体" w:hAnsi="宋体" w:eastAsia="宋体" w:cs="宋体"/>
                <w:spacing w:val="5"/>
                <w:sz w:val="23"/>
                <w:szCs w:val="23"/>
                <w:u w:val="single" w:color="auto"/>
                <w:lang w:val="en-US" w:eastAsia="zh-CN"/>
              </w:rPr>
              <w:t xml:space="preserve"> </w:t>
            </w:r>
            <w:r>
              <w:rPr>
                <w:rFonts w:hint="eastAsia" w:ascii="宋体" w:hAnsi="宋体" w:eastAsia="宋体" w:cs="宋体"/>
                <w:spacing w:val="5"/>
                <w:sz w:val="23"/>
                <w:szCs w:val="23"/>
                <w:u w:val="single" w:color="auto"/>
              </w:rPr>
              <w:t>(盖章)</w:t>
            </w:r>
            <w:r>
              <w:rPr>
                <w:rFonts w:hint="eastAsia" w:ascii="宋体" w:hAnsi="宋体" w:eastAsia="宋体" w:cs="宋体"/>
                <w:sz w:val="23"/>
                <w:szCs w:val="23"/>
                <w:u w:val="single" w:color="auto"/>
              </w:rPr>
              <w:t xml:space="preserve">          </w:t>
            </w:r>
          </w:p>
        </w:tc>
        <w:tc>
          <w:tcPr>
            <w:tcW w:w="4261" w:type="dxa"/>
            <w:tcBorders>
              <w:tl2br w:val="nil"/>
              <w:tr2bl w:val="nil"/>
            </w:tcBorders>
            <w:vAlign w:val="top"/>
          </w:tcPr>
          <w:p w14:paraId="76B466BF">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6"/>
                <w:sz w:val="23"/>
                <w:szCs w:val="23"/>
                <w:lang w:eastAsia="zh-CN"/>
              </w:rPr>
              <w:t>供应商</w:t>
            </w:r>
            <w:r>
              <w:rPr>
                <w:rFonts w:hint="eastAsia" w:ascii="宋体" w:hAnsi="宋体" w:eastAsia="宋体" w:cs="宋体"/>
                <w:spacing w:val="5"/>
                <w:sz w:val="23"/>
                <w:szCs w:val="23"/>
              </w:rPr>
              <w:t>：</w:t>
            </w:r>
            <w:r>
              <w:rPr>
                <w:rFonts w:hint="eastAsia" w:ascii="宋体" w:hAnsi="宋体" w:eastAsia="宋体" w:cs="宋体"/>
                <w:spacing w:val="5"/>
                <w:sz w:val="23"/>
                <w:szCs w:val="23"/>
                <w:u w:val="single" w:color="auto"/>
              </w:rPr>
              <w:t xml:space="preserve">    </w:t>
            </w:r>
            <w:r>
              <w:rPr>
                <w:rFonts w:hint="eastAsia" w:ascii="宋体" w:hAnsi="宋体" w:eastAsia="宋体" w:cs="宋体"/>
                <w:spacing w:val="5"/>
                <w:sz w:val="23"/>
                <w:szCs w:val="23"/>
                <w:u w:val="single" w:color="auto"/>
                <w:lang w:val="en-US" w:eastAsia="zh-CN"/>
              </w:rPr>
              <w:t xml:space="preserve"> </w:t>
            </w:r>
            <w:r>
              <w:rPr>
                <w:rFonts w:hint="eastAsia" w:ascii="宋体" w:hAnsi="宋体" w:eastAsia="宋体" w:cs="宋体"/>
                <w:spacing w:val="5"/>
                <w:sz w:val="23"/>
                <w:szCs w:val="23"/>
                <w:u w:val="single" w:color="auto"/>
              </w:rPr>
              <w:t>(盖章)</w:t>
            </w:r>
            <w:r>
              <w:rPr>
                <w:rFonts w:hint="eastAsia" w:ascii="宋体" w:hAnsi="宋体" w:eastAsia="宋体" w:cs="宋体"/>
                <w:sz w:val="23"/>
                <w:szCs w:val="23"/>
                <w:u w:val="single" w:color="auto"/>
              </w:rPr>
              <w:t xml:space="preserve">          </w:t>
            </w:r>
          </w:p>
        </w:tc>
      </w:tr>
      <w:tr w14:paraId="164D1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101839B1">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地</w:t>
            </w:r>
            <w:r>
              <w:rPr>
                <w:rFonts w:hint="eastAsia" w:ascii="宋体" w:hAnsi="宋体" w:eastAsia="宋体" w:cs="宋体"/>
                <w:spacing w:val="3"/>
                <w:sz w:val="23"/>
                <w:szCs w:val="23"/>
              </w:rPr>
              <w:t>址：</w:t>
            </w:r>
          </w:p>
        </w:tc>
        <w:tc>
          <w:tcPr>
            <w:tcW w:w="4261" w:type="dxa"/>
            <w:tcBorders>
              <w:tl2br w:val="nil"/>
              <w:tr2bl w:val="nil"/>
            </w:tcBorders>
            <w:vAlign w:val="top"/>
          </w:tcPr>
          <w:p w14:paraId="368AE0E7">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地</w:t>
            </w:r>
            <w:r>
              <w:rPr>
                <w:rFonts w:hint="eastAsia" w:ascii="宋体" w:hAnsi="宋体" w:eastAsia="宋体" w:cs="宋体"/>
                <w:spacing w:val="3"/>
                <w:sz w:val="23"/>
                <w:szCs w:val="23"/>
              </w:rPr>
              <w:t>址：</w:t>
            </w:r>
          </w:p>
        </w:tc>
      </w:tr>
      <w:tr w14:paraId="25421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245AB1A4">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邮</w:t>
            </w:r>
            <w:r>
              <w:rPr>
                <w:rFonts w:hint="eastAsia" w:ascii="宋体" w:hAnsi="宋体" w:eastAsia="宋体" w:cs="宋体"/>
                <w:spacing w:val="2"/>
                <w:sz w:val="23"/>
                <w:szCs w:val="23"/>
              </w:rPr>
              <w:t>政编码：</w:t>
            </w:r>
          </w:p>
        </w:tc>
        <w:tc>
          <w:tcPr>
            <w:tcW w:w="4261" w:type="dxa"/>
            <w:tcBorders>
              <w:tl2br w:val="nil"/>
              <w:tr2bl w:val="nil"/>
            </w:tcBorders>
            <w:vAlign w:val="top"/>
          </w:tcPr>
          <w:p w14:paraId="70AE0234">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邮</w:t>
            </w:r>
            <w:r>
              <w:rPr>
                <w:rFonts w:hint="eastAsia" w:ascii="宋体" w:hAnsi="宋体" w:eastAsia="宋体" w:cs="宋体"/>
                <w:spacing w:val="2"/>
                <w:sz w:val="23"/>
                <w:szCs w:val="23"/>
              </w:rPr>
              <w:t>政编码：</w:t>
            </w:r>
          </w:p>
        </w:tc>
      </w:tr>
      <w:tr w14:paraId="7F391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60806DF8">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9"/>
                <w:sz w:val="23"/>
                <w:szCs w:val="23"/>
              </w:rPr>
              <w:t>法定代表人或其授</w:t>
            </w:r>
            <w:r>
              <w:rPr>
                <w:rFonts w:hint="eastAsia" w:ascii="宋体" w:hAnsi="宋体" w:eastAsia="宋体" w:cs="宋体"/>
                <w:spacing w:val="7"/>
                <w:sz w:val="23"/>
                <w:szCs w:val="23"/>
              </w:rPr>
              <w:t>权</w:t>
            </w:r>
          </w:p>
        </w:tc>
        <w:tc>
          <w:tcPr>
            <w:tcW w:w="4261" w:type="dxa"/>
            <w:tcBorders>
              <w:tl2br w:val="nil"/>
              <w:tr2bl w:val="nil"/>
            </w:tcBorders>
            <w:vAlign w:val="top"/>
          </w:tcPr>
          <w:p w14:paraId="46E62B56">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9"/>
                <w:sz w:val="23"/>
                <w:szCs w:val="23"/>
              </w:rPr>
              <w:t>法定代表人或其授</w:t>
            </w:r>
            <w:r>
              <w:rPr>
                <w:rFonts w:hint="eastAsia" w:ascii="宋体" w:hAnsi="宋体" w:eastAsia="宋体" w:cs="宋体"/>
                <w:spacing w:val="7"/>
                <w:sz w:val="23"/>
                <w:szCs w:val="23"/>
              </w:rPr>
              <w:t>权</w:t>
            </w:r>
          </w:p>
        </w:tc>
      </w:tr>
      <w:tr w14:paraId="14C3F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19B1A03E">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的代理人：</w:t>
            </w:r>
            <w:r>
              <w:rPr>
                <w:rFonts w:hint="eastAsia" w:ascii="宋体" w:hAnsi="宋体" w:eastAsia="宋体" w:cs="宋体"/>
                <w:spacing w:val="4"/>
                <w:sz w:val="23"/>
                <w:szCs w:val="23"/>
                <w:u w:val="single" w:color="auto"/>
              </w:rPr>
              <w:t xml:space="preserve"> </w:t>
            </w:r>
            <w:r>
              <w:rPr>
                <w:rFonts w:hint="eastAsia" w:ascii="宋体" w:hAnsi="宋体" w:eastAsia="宋体" w:cs="宋体"/>
                <w:sz w:val="23"/>
                <w:szCs w:val="23"/>
                <w:u w:val="single" w:color="auto"/>
              </w:rPr>
              <w:t xml:space="preserve">     </w:t>
            </w:r>
            <w:r>
              <w:rPr>
                <w:rFonts w:hint="eastAsia" w:ascii="宋体" w:hAnsi="宋体" w:eastAsia="宋体" w:cs="宋体"/>
                <w:spacing w:val="4"/>
                <w:sz w:val="23"/>
                <w:szCs w:val="23"/>
                <w:u w:val="single" w:color="auto"/>
              </w:rPr>
              <w:t>(签字)</w:t>
            </w:r>
            <w:r>
              <w:rPr>
                <w:rFonts w:hint="eastAsia" w:ascii="宋体" w:hAnsi="宋体" w:eastAsia="宋体" w:cs="宋体"/>
                <w:sz w:val="23"/>
                <w:szCs w:val="23"/>
                <w:u w:val="single" w:color="auto"/>
              </w:rPr>
              <w:t xml:space="preserve">      </w:t>
            </w:r>
          </w:p>
        </w:tc>
        <w:tc>
          <w:tcPr>
            <w:tcW w:w="4261" w:type="dxa"/>
            <w:tcBorders>
              <w:tl2br w:val="nil"/>
              <w:tr2bl w:val="nil"/>
            </w:tcBorders>
            <w:vAlign w:val="top"/>
          </w:tcPr>
          <w:p w14:paraId="1AE19AAE">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的代理人：</w:t>
            </w:r>
            <w:r>
              <w:rPr>
                <w:rFonts w:hint="eastAsia" w:ascii="宋体" w:hAnsi="宋体" w:eastAsia="宋体" w:cs="宋体"/>
                <w:spacing w:val="4"/>
                <w:sz w:val="23"/>
                <w:szCs w:val="23"/>
                <w:u w:val="single" w:color="auto"/>
              </w:rPr>
              <w:t xml:space="preserve"> </w:t>
            </w:r>
            <w:r>
              <w:rPr>
                <w:rFonts w:hint="eastAsia" w:ascii="宋体" w:hAnsi="宋体" w:eastAsia="宋体" w:cs="宋体"/>
                <w:sz w:val="23"/>
                <w:szCs w:val="23"/>
                <w:u w:val="single" w:color="auto"/>
              </w:rPr>
              <w:t xml:space="preserve">     </w:t>
            </w:r>
            <w:r>
              <w:rPr>
                <w:rFonts w:hint="eastAsia" w:ascii="宋体" w:hAnsi="宋体" w:eastAsia="宋体" w:cs="宋体"/>
                <w:spacing w:val="4"/>
                <w:sz w:val="23"/>
                <w:szCs w:val="23"/>
                <w:u w:val="single" w:color="auto"/>
              </w:rPr>
              <w:t>(签字)</w:t>
            </w:r>
            <w:r>
              <w:rPr>
                <w:rFonts w:hint="eastAsia" w:ascii="宋体" w:hAnsi="宋体" w:eastAsia="宋体" w:cs="宋体"/>
                <w:sz w:val="23"/>
                <w:szCs w:val="23"/>
                <w:u w:val="single" w:color="auto"/>
              </w:rPr>
              <w:t xml:space="preserve">      </w:t>
            </w:r>
          </w:p>
        </w:tc>
      </w:tr>
      <w:tr w14:paraId="6BC3B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7681C129">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6"/>
                <w:sz w:val="23"/>
                <w:szCs w:val="23"/>
              </w:rPr>
              <w:t>开户银行</w:t>
            </w:r>
            <w:r>
              <w:rPr>
                <w:rFonts w:hint="eastAsia" w:ascii="宋体" w:hAnsi="宋体" w:eastAsia="宋体" w:cs="宋体"/>
                <w:spacing w:val="5"/>
                <w:sz w:val="23"/>
                <w:szCs w:val="23"/>
              </w:rPr>
              <w:t>：</w:t>
            </w:r>
          </w:p>
        </w:tc>
        <w:tc>
          <w:tcPr>
            <w:tcW w:w="4261" w:type="dxa"/>
            <w:tcBorders>
              <w:tl2br w:val="nil"/>
              <w:tr2bl w:val="nil"/>
            </w:tcBorders>
            <w:vAlign w:val="top"/>
          </w:tcPr>
          <w:p w14:paraId="1226E8AA">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6"/>
                <w:sz w:val="23"/>
                <w:szCs w:val="23"/>
              </w:rPr>
              <w:t>开户银行</w:t>
            </w:r>
            <w:r>
              <w:rPr>
                <w:rFonts w:hint="eastAsia" w:ascii="宋体" w:hAnsi="宋体" w:eastAsia="宋体" w:cs="宋体"/>
                <w:spacing w:val="5"/>
                <w:sz w:val="23"/>
                <w:szCs w:val="23"/>
              </w:rPr>
              <w:t>：</w:t>
            </w:r>
          </w:p>
        </w:tc>
      </w:tr>
      <w:tr w14:paraId="5D878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5BDD88FE">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2"/>
                <w:sz w:val="23"/>
                <w:szCs w:val="23"/>
              </w:rPr>
              <w:t>账号：</w:t>
            </w:r>
          </w:p>
        </w:tc>
        <w:tc>
          <w:tcPr>
            <w:tcW w:w="4261" w:type="dxa"/>
            <w:tcBorders>
              <w:tl2br w:val="nil"/>
              <w:tr2bl w:val="nil"/>
            </w:tcBorders>
            <w:vAlign w:val="top"/>
          </w:tcPr>
          <w:p w14:paraId="0F04A034">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2"/>
                <w:sz w:val="23"/>
                <w:szCs w:val="23"/>
              </w:rPr>
              <w:t>账号：</w:t>
            </w:r>
          </w:p>
        </w:tc>
      </w:tr>
      <w:tr w14:paraId="2C83F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24C7B436">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6"/>
                <w:sz w:val="23"/>
                <w:szCs w:val="23"/>
              </w:rPr>
              <w:t>电话：</w:t>
            </w:r>
          </w:p>
        </w:tc>
        <w:tc>
          <w:tcPr>
            <w:tcW w:w="4261" w:type="dxa"/>
            <w:tcBorders>
              <w:tl2br w:val="nil"/>
              <w:tr2bl w:val="nil"/>
            </w:tcBorders>
            <w:vAlign w:val="top"/>
          </w:tcPr>
          <w:p w14:paraId="281E6971">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6"/>
                <w:sz w:val="23"/>
                <w:szCs w:val="23"/>
              </w:rPr>
              <w:t>电话：</w:t>
            </w:r>
          </w:p>
        </w:tc>
      </w:tr>
      <w:tr w14:paraId="7D3D9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5D4F3464">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传真：</w:t>
            </w:r>
          </w:p>
        </w:tc>
        <w:tc>
          <w:tcPr>
            <w:tcW w:w="4261" w:type="dxa"/>
            <w:tcBorders>
              <w:tl2br w:val="nil"/>
              <w:tr2bl w:val="nil"/>
            </w:tcBorders>
            <w:vAlign w:val="top"/>
          </w:tcPr>
          <w:p w14:paraId="28A033B5">
            <w:pPr>
              <w:keepNext w:val="0"/>
              <w:keepLines w:val="0"/>
              <w:pageBreakBefore w:val="0"/>
              <w:widowControl/>
              <w:kinsoku w:val="0"/>
              <w:wordWrap/>
              <w:overflowPunct/>
              <w:topLinePunct w:val="0"/>
              <w:autoSpaceDE w:val="0"/>
              <w:autoSpaceDN w:val="0"/>
              <w:bidi w:val="0"/>
              <w:adjustRightInd w:val="0"/>
              <w:snapToGrid w:val="0"/>
              <w:spacing w:after="0" w:line="240" w:lineRule="auto"/>
              <w:ind w:lef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传真：</w:t>
            </w:r>
          </w:p>
        </w:tc>
      </w:tr>
      <w:tr w14:paraId="09BB7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33B220E4">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1"/>
                <w:sz w:val="23"/>
                <w:szCs w:val="23"/>
              </w:rPr>
              <w:t>电子</w:t>
            </w:r>
            <w:r>
              <w:rPr>
                <w:rFonts w:hint="eastAsia" w:ascii="宋体" w:hAnsi="宋体" w:eastAsia="宋体" w:cs="宋体"/>
                <w:sz w:val="23"/>
                <w:szCs w:val="23"/>
              </w:rPr>
              <w:t>邮箱：</w:t>
            </w:r>
          </w:p>
        </w:tc>
        <w:tc>
          <w:tcPr>
            <w:tcW w:w="4261" w:type="dxa"/>
            <w:tcBorders>
              <w:tl2br w:val="nil"/>
              <w:tr2bl w:val="nil"/>
            </w:tcBorders>
            <w:vAlign w:val="top"/>
          </w:tcPr>
          <w:p w14:paraId="545E976A">
            <w:pPr>
              <w:keepNext w:val="0"/>
              <w:keepLines w:val="0"/>
              <w:pageBreakBefore w:val="0"/>
              <w:widowControl/>
              <w:kinsoku w:val="0"/>
              <w:wordWrap/>
              <w:overflowPunct/>
              <w:topLinePunct w:val="0"/>
              <w:autoSpaceDE w:val="0"/>
              <w:autoSpaceDN w:val="0"/>
              <w:bidi w:val="0"/>
              <w:adjustRightInd w:val="0"/>
              <w:snapToGrid w:val="0"/>
              <w:spacing w:after="0" w:line="240" w:lineRule="auto"/>
              <w:ind w:lef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1"/>
                <w:sz w:val="23"/>
                <w:szCs w:val="23"/>
              </w:rPr>
              <w:t>电子</w:t>
            </w:r>
            <w:r>
              <w:rPr>
                <w:rFonts w:hint="eastAsia" w:ascii="宋体" w:hAnsi="宋体" w:eastAsia="宋体" w:cs="宋体"/>
                <w:sz w:val="23"/>
                <w:szCs w:val="23"/>
              </w:rPr>
              <w:t>邮箱：</w:t>
            </w:r>
          </w:p>
        </w:tc>
      </w:tr>
    </w:tbl>
    <w:p w14:paraId="34F9895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lang w:val="en-US" w:eastAsia="zh-CN"/>
        </w:rPr>
      </w:pPr>
    </w:p>
    <w:p w14:paraId="0B92AD9F">
      <w:pPr>
        <w:pStyle w:val="6"/>
        <w:rPr>
          <w:rFonts w:hint="eastAsia" w:ascii="宋体" w:hAnsi="宋体" w:eastAsia="宋体" w:cs="宋体"/>
          <w:sz w:val="23"/>
          <w:szCs w:val="23"/>
          <w:lang w:val="en-US" w:eastAsia="zh-CN"/>
        </w:rPr>
      </w:pPr>
    </w:p>
    <w:p w14:paraId="570606EE">
      <w:pPr>
        <w:pStyle w:val="6"/>
        <w:rPr>
          <w:rFonts w:hint="eastAsia" w:ascii="宋体" w:hAnsi="宋体" w:eastAsia="宋体" w:cs="宋体"/>
          <w:sz w:val="23"/>
          <w:szCs w:val="23"/>
          <w:lang w:val="en-US" w:eastAsia="zh-CN"/>
        </w:rPr>
      </w:pPr>
    </w:p>
    <w:p w14:paraId="66923E47">
      <w:pPr>
        <w:pStyle w:val="6"/>
        <w:rPr>
          <w:rFonts w:hint="eastAsia" w:ascii="宋体" w:hAnsi="宋体" w:eastAsia="宋体" w:cs="宋体"/>
          <w:sz w:val="23"/>
          <w:szCs w:val="23"/>
          <w:lang w:val="en-US" w:eastAsia="zh-CN"/>
        </w:rPr>
      </w:pPr>
    </w:p>
    <w:p w14:paraId="32408AC3">
      <w:pPr>
        <w:pStyle w:val="6"/>
        <w:rPr>
          <w:rFonts w:hint="eastAsia" w:ascii="宋体" w:hAnsi="宋体" w:eastAsia="宋体" w:cs="宋体"/>
          <w:sz w:val="23"/>
          <w:szCs w:val="23"/>
          <w:lang w:val="en-US" w:eastAsia="zh-CN"/>
        </w:rPr>
      </w:pPr>
    </w:p>
    <w:p w14:paraId="7CC5802B">
      <w:pPr>
        <w:pStyle w:val="6"/>
        <w:rPr>
          <w:rFonts w:hint="eastAsia" w:ascii="宋体" w:hAnsi="宋体" w:eastAsia="宋体" w:cs="宋体"/>
          <w:sz w:val="23"/>
          <w:szCs w:val="23"/>
          <w:lang w:val="en-US" w:eastAsia="zh-CN"/>
        </w:rPr>
      </w:pPr>
    </w:p>
    <w:p w14:paraId="196C1CB9">
      <w:pPr>
        <w:pStyle w:val="6"/>
        <w:rPr>
          <w:rFonts w:hint="eastAsia" w:ascii="宋体" w:hAnsi="宋体" w:eastAsia="宋体" w:cs="宋体"/>
          <w:sz w:val="23"/>
          <w:szCs w:val="23"/>
          <w:lang w:val="en-US" w:eastAsia="zh-CN"/>
        </w:rPr>
      </w:pPr>
    </w:p>
    <w:p w14:paraId="3BCD4906">
      <w:pPr>
        <w:pStyle w:val="6"/>
        <w:rPr>
          <w:rFonts w:hint="eastAsia" w:ascii="宋体" w:hAnsi="宋体" w:eastAsia="宋体" w:cs="宋体"/>
          <w:sz w:val="23"/>
          <w:szCs w:val="23"/>
          <w:lang w:val="en-US" w:eastAsia="zh-CN"/>
        </w:rPr>
      </w:pPr>
    </w:p>
    <w:p w14:paraId="2B82C7D4">
      <w:pPr>
        <w:pStyle w:val="6"/>
        <w:rPr>
          <w:rFonts w:hint="eastAsia" w:ascii="宋体" w:hAnsi="宋体" w:eastAsia="宋体" w:cs="宋体"/>
          <w:sz w:val="23"/>
          <w:szCs w:val="23"/>
          <w:lang w:val="en-US" w:eastAsia="zh-CN"/>
        </w:rPr>
      </w:pPr>
    </w:p>
    <w:p w14:paraId="2353A5A8">
      <w:pPr>
        <w:pStyle w:val="6"/>
        <w:rPr>
          <w:rFonts w:hint="eastAsia" w:ascii="宋体" w:hAnsi="宋体" w:eastAsia="宋体" w:cs="宋体"/>
          <w:sz w:val="23"/>
          <w:szCs w:val="23"/>
          <w:lang w:val="en-US" w:eastAsia="zh-CN"/>
        </w:rPr>
      </w:pPr>
    </w:p>
    <w:p w14:paraId="5C9ECABB">
      <w:pPr>
        <w:pStyle w:val="6"/>
        <w:rPr>
          <w:rFonts w:hint="eastAsia" w:ascii="宋体" w:hAnsi="宋体" w:eastAsia="宋体" w:cs="宋体"/>
          <w:sz w:val="23"/>
          <w:szCs w:val="23"/>
          <w:lang w:val="en-US" w:eastAsia="zh-CN"/>
        </w:rPr>
      </w:pPr>
    </w:p>
    <w:p w14:paraId="449989F1">
      <w:pPr>
        <w:pStyle w:val="6"/>
        <w:rPr>
          <w:rFonts w:hint="eastAsia" w:ascii="宋体" w:hAnsi="宋体" w:eastAsia="宋体" w:cs="宋体"/>
          <w:sz w:val="23"/>
          <w:szCs w:val="23"/>
          <w:lang w:val="en-US" w:eastAsia="zh-CN"/>
        </w:rPr>
      </w:pPr>
    </w:p>
    <w:p w14:paraId="3CB2EAEC">
      <w:pPr>
        <w:pStyle w:val="6"/>
        <w:rPr>
          <w:rFonts w:hint="eastAsia" w:ascii="宋体" w:hAnsi="宋体" w:eastAsia="宋体" w:cs="宋体"/>
          <w:sz w:val="23"/>
          <w:szCs w:val="23"/>
          <w:lang w:val="en-US" w:eastAsia="zh-CN"/>
        </w:rPr>
      </w:pPr>
    </w:p>
    <w:p w14:paraId="3FFACB1F">
      <w:pPr>
        <w:pStyle w:val="6"/>
        <w:rPr>
          <w:rFonts w:hint="eastAsia" w:ascii="宋体" w:hAnsi="宋体" w:eastAsia="宋体" w:cs="宋体"/>
          <w:sz w:val="23"/>
          <w:szCs w:val="23"/>
          <w:lang w:val="en-US" w:eastAsia="zh-CN"/>
        </w:rPr>
      </w:pPr>
    </w:p>
    <w:p w14:paraId="50852FFB">
      <w:pPr>
        <w:pStyle w:val="6"/>
        <w:rPr>
          <w:rFonts w:hint="eastAsia" w:ascii="宋体" w:hAnsi="宋体" w:eastAsia="宋体" w:cs="宋体"/>
          <w:sz w:val="23"/>
          <w:szCs w:val="23"/>
          <w:lang w:val="en-US" w:eastAsia="zh-CN"/>
        </w:rPr>
      </w:pPr>
    </w:p>
    <w:p w14:paraId="03E046D7">
      <w:pPr>
        <w:pStyle w:val="6"/>
        <w:rPr>
          <w:rFonts w:hint="eastAsia" w:ascii="宋体" w:hAnsi="宋体" w:eastAsia="宋体" w:cs="宋体"/>
          <w:sz w:val="23"/>
          <w:szCs w:val="23"/>
          <w:lang w:val="en-US" w:eastAsia="zh-CN"/>
        </w:rPr>
      </w:pPr>
    </w:p>
    <w:p w14:paraId="59420DDD">
      <w:pPr>
        <w:pStyle w:val="6"/>
        <w:rPr>
          <w:rFonts w:hint="eastAsia" w:ascii="宋体" w:hAnsi="宋体" w:eastAsia="宋体" w:cs="宋体"/>
          <w:sz w:val="23"/>
          <w:szCs w:val="23"/>
          <w:lang w:val="en-US" w:eastAsia="zh-CN"/>
        </w:rPr>
      </w:pPr>
    </w:p>
    <w:p w14:paraId="60462B28">
      <w:pPr>
        <w:pStyle w:val="6"/>
        <w:rPr>
          <w:rFonts w:hint="eastAsia" w:ascii="宋体" w:hAnsi="宋体" w:eastAsia="宋体" w:cs="宋体"/>
          <w:sz w:val="23"/>
          <w:szCs w:val="23"/>
          <w:lang w:val="en-US" w:eastAsia="zh-CN"/>
        </w:rPr>
      </w:pPr>
    </w:p>
    <w:p w14:paraId="5AD2CE83">
      <w:pPr>
        <w:pStyle w:val="6"/>
        <w:rPr>
          <w:rFonts w:hint="eastAsia" w:ascii="宋体" w:hAnsi="宋体" w:eastAsia="宋体" w:cs="宋体"/>
          <w:sz w:val="23"/>
          <w:szCs w:val="23"/>
          <w:lang w:val="en-US" w:eastAsia="zh-CN"/>
        </w:rPr>
      </w:pPr>
    </w:p>
    <w:p w14:paraId="18707D2D">
      <w:pPr>
        <w:pStyle w:val="6"/>
        <w:rPr>
          <w:rFonts w:hint="eastAsia" w:ascii="宋体" w:hAnsi="宋体" w:eastAsia="宋体" w:cs="宋体"/>
          <w:sz w:val="23"/>
          <w:szCs w:val="23"/>
          <w:lang w:val="en-US" w:eastAsia="zh-CN"/>
        </w:rPr>
      </w:pPr>
    </w:p>
    <w:p w14:paraId="6B12706E">
      <w:pPr>
        <w:pStyle w:val="6"/>
        <w:rPr>
          <w:rFonts w:hint="eastAsia" w:ascii="宋体" w:hAnsi="宋体" w:eastAsia="宋体" w:cs="宋体"/>
          <w:sz w:val="23"/>
          <w:szCs w:val="23"/>
          <w:lang w:val="en-US" w:eastAsia="zh-CN"/>
        </w:rPr>
      </w:pPr>
    </w:p>
    <w:p w14:paraId="2861FDD0">
      <w:pPr>
        <w:pStyle w:val="6"/>
        <w:rPr>
          <w:rFonts w:hint="eastAsia" w:ascii="宋体" w:hAnsi="宋体" w:eastAsia="宋体" w:cs="宋体"/>
          <w:sz w:val="23"/>
          <w:szCs w:val="23"/>
          <w:lang w:val="en-US" w:eastAsia="zh-CN"/>
        </w:rPr>
      </w:pPr>
    </w:p>
    <w:p w14:paraId="5DF07A50">
      <w:pPr>
        <w:pStyle w:val="6"/>
        <w:rPr>
          <w:rFonts w:hint="eastAsia" w:ascii="宋体" w:hAnsi="宋体" w:eastAsia="宋体" w:cs="宋体"/>
          <w:sz w:val="23"/>
          <w:szCs w:val="23"/>
          <w:lang w:val="en-US" w:eastAsia="zh-CN"/>
        </w:rPr>
      </w:pPr>
    </w:p>
    <w:p w14:paraId="3C8AF2A3">
      <w:pPr>
        <w:pStyle w:val="6"/>
        <w:rPr>
          <w:rFonts w:hint="eastAsia" w:ascii="宋体" w:hAnsi="宋体" w:eastAsia="宋体" w:cs="宋体"/>
          <w:sz w:val="23"/>
          <w:szCs w:val="23"/>
          <w:lang w:val="en-US" w:eastAsia="zh-CN"/>
        </w:rPr>
      </w:pPr>
    </w:p>
    <w:p w14:paraId="299F52D1">
      <w:pPr>
        <w:pStyle w:val="6"/>
        <w:rPr>
          <w:rFonts w:hint="eastAsia" w:ascii="宋体" w:hAnsi="宋体" w:eastAsia="宋体" w:cs="宋体"/>
          <w:sz w:val="23"/>
          <w:szCs w:val="23"/>
          <w:lang w:val="en-US" w:eastAsia="zh-CN"/>
        </w:rPr>
      </w:pPr>
    </w:p>
    <w:p w14:paraId="05238FB7">
      <w:pPr>
        <w:pStyle w:val="6"/>
        <w:rPr>
          <w:rFonts w:hint="eastAsia" w:ascii="宋体" w:hAnsi="宋体" w:eastAsia="宋体" w:cs="宋体"/>
          <w:sz w:val="23"/>
          <w:szCs w:val="23"/>
          <w:lang w:val="en-US" w:eastAsia="zh-CN"/>
        </w:rPr>
      </w:pPr>
    </w:p>
    <w:p w14:paraId="6B6B215D">
      <w:pPr>
        <w:pStyle w:val="6"/>
        <w:rPr>
          <w:rFonts w:hint="eastAsia" w:ascii="宋体" w:hAnsi="宋体" w:eastAsia="宋体" w:cs="宋体"/>
          <w:sz w:val="23"/>
          <w:szCs w:val="23"/>
          <w:lang w:val="en-US" w:eastAsia="zh-CN"/>
        </w:rPr>
      </w:pPr>
    </w:p>
    <w:p w14:paraId="23DD4C03">
      <w:pPr>
        <w:pStyle w:val="6"/>
        <w:rPr>
          <w:rFonts w:hint="eastAsia" w:ascii="宋体" w:hAnsi="宋体" w:eastAsia="宋体" w:cs="宋体"/>
          <w:sz w:val="23"/>
          <w:szCs w:val="23"/>
          <w:lang w:val="en-US" w:eastAsia="zh-CN"/>
        </w:rPr>
      </w:pPr>
    </w:p>
    <w:p w14:paraId="375D8D88">
      <w:pPr>
        <w:pStyle w:val="2"/>
        <w:bidi w:val="0"/>
        <w:rPr>
          <w:rFonts w:hint="eastAsia" w:ascii="宋体" w:hAnsi="宋体" w:eastAsia="宋体" w:cs="宋体"/>
          <w:b w:val="0"/>
          <w:bCs w:val="0"/>
          <w:szCs w:val="23"/>
          <w:vertAlign w:val="baseline"/>
          <w:lang w:val="en-US" w:eastAsia="zh-CN"/>
        </w:rPr>
      </w:pPr>
      <w:r>
        <w:rPr>
          <w:rFonts w:hint="eastAsia"/>
          <w:lang w:eastAsia="zh-CN"/>
        </w:rPr>
        <w:t>第五章</w:t>
      </w:r>
      <w:r>
        <w:rPr>
          <w:rFonts w:hint="eastAsia"/>
          <w:lang w:val="en-US" w:eastAsia="zh-CN"/>
        </w:rPr>
        <w:t xml:space="preserve"> </w:t>
      </w:r>
      <w:r>
        <w:rPr>
          <w:rFonts w:hint="eastAsia"/>
          <w:lang w:eastAsia="zh-CN"/>
        </w:rPr>
        <w:t>采购内容及技术要求</w:t>
      </w:r>
      <w:bookmarkEnd w:id="23"/>
    </w:p>
    <w:p w14:paraId="1CCEB841">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b w:val="0"/>
          <w:bCs w:val="0"/>
          <w:sz w:val="23"/>
          <w:szCs w:val="23"/>
          <w:lang w:val="en-US" w:eastAsia="zh-CN"/>
        </w:rPr>
      </w:pPr>
      <w:r>
        <w:rPr>
          <w:rFonts w:hint="eastAsia" w:ascii="宋体" w:hAnsi="宋体" w:eastAsia="宋体" w:cs="宋体"/>
          <w:color w:val="000000"/>
          <w:sz w:val="23"/>
          <w:szCs w:val="23"/>
          <w:lang w:val="en-US" w:eastAsia="zh-CN"/>
        </w:rPr>
        <w:t>根据教育部等部门《关于推进中小学生研学旅行的意见》，中小学生研学旅行是由教育部门和学校有计划地组织安排，通过集体旅行、集中食宿方式开展的研究性学习和旅行体验相结合的校外教育活动，是学校教育和校外教育衔接的创新形式，是教育教学的重要内容，是综合实践育人的有效途径。开展研学旅行，有利于促进学生培育和践行社会主义核心价值观，激发学生对党、对国家、对人民的热爱之情；有利于推动全面实施素质教育，创新人才培养模式，引导学生主动适应社会，促进书本知识和生活经验的深度融合；有利于加快提高人民生活质量，满足学生日益增长的旅游需求，从小培养学生文明旅游意识，养成文明旅游行为习惯。通过赴革命圣地延安的研学旅行，让学生学习革命历史知识，接受革命传统教育，认识和了解“自力更生、艰苦奋斗、实事求是、全心全意为人民服务”的延安精神。教育学生将学习延安精神与生活实际相结合，用自己的行动将延安精神发扬光大，进一步增强学生的社会责任感和爱国情感。</w:t>
      </w:r>
      <w:r>
        <w:rPr>
          <w:rFonts w:hint="eastAsia" w:ascii="宋体" w:hAnsi="宋体" w:eastAsia="宋体" w:cs="宋体"/>
          <w:color w:val="000000"/>
          <w:sz w:val="23"/>
          <w:szCs w:val="23"/>
        </w:rPr>
        <w:t>现将</w:t>
      </w:r>
      <w:r>
        <w:rPr>
          <w:rFonts w:hint="eastAsia" w:ascii="宋体" w:hAnsi="宋体" w:eastAsia="宋体" w:cs="宋体"/>
          <w:color w:val="000000"/>
          <w:sz w:val="23"/>
          <w:szCs w:val="23"/>
          <w:lang w:val="en-US" w:eastAsia="zh-CN"/>
        </w:rPr>
        <w:t>神木市第七中学研学服务</w:t>
      </w:r>
      <w:r>
        <w:rPr>
          <w:rFonts w:hint="eastAsia" w:ascii="宋体" w:hAnsi="宋体" w:eastAsia="宋体" w:cs="宋体"/>
          <w:color w:val="000000"/>
          <w:sz w:val="23"/>
          <w:szCs w:val="23"/>
        </w:rPr>
        <w:t>对外委托</w:t>
      </w:r>
      <w:r>
        <w:rPr>
          <w:rFonts w:hint="eastAsia" w:ascii="宋体" w:hAnsi="宋体" w:eastAsia="宋体" w:cs="宋体"/>
          <w:color w:val="000000"/>
          <w:sz w:val="23"/>
          <w:szCs w:val="23"/>
          <w:lang w:eastAsia="zh-CN"/>
        </w:rPr>
        <w:t>。</w:t>
      </w:r>
    </w:p>
    <w:p w14:paraId="034331E1">
      <w:pPr>
        <w:keepNext w:val="0"/>
        <w:keepLines w:val="0"/>
        <w:pageBreakBefore w:val="0"/>
        <w:widowControl/>
        <w:numPr>
          <w:ilvl w:val="0"/>
          <w:numId w:val="0"/>
        </w:numPr>
        <w:kinsoku/>
        <w:wordWrap/>
        <w:overflowPunct/>
        <w:topLinePunct w:val="0"/>
        <w:autoSpaceDE/>
        <w:autoSpaceDN/>
        <w:bidi w:val="0"/>
        <w:adjustRightInd/>
        <w:snapToGrid/>
        <w:spacing w:beforeAutospacing="0" w:line="360" w:lineRule="auto"/>
        <w:ind w:firstLine="462" w:firstLineChars="200"/>
        <w:jc w:val="both"/>
        <w:textAlignment w:val="auto"/>
        <w:rPr>
          <w:rFonts w:hint="default" w:ascii="宋体" w:hAnsi="宋体" w:eastAsia="宋体" w:cs="宋体"/>
          <w:sz w:val="23"/>
          <w:szCs w:val="23"/>
          <w:lang w:val="en-US"/>
        </w:rPr>
      </w:pPr>
      <w:r>
        <w:rPr>
          <w:rFonts w:hint="eastAsia" w:ascii="宋体" w:hAnsi="宋体" w:eastAsia="宋体" w:cs="宋体"/>
          <w:b/>
          <w:bCs/>
          <w:color w:val="000000"/>
          <w:sz w:val="23"/>
          <w:szCs w:val="23"/>
          <w:lang w:val="en-US" w:eastAsia="zh-CN"/>
        </w:rPr>
        <w:t>一、服务目标</w:t>
      </w:r>
    </w:p>
    <w:p w14:paraId="14D85D1D">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延安是革命圣地，红色资源丰富，此次研学实践活动是加强学生思想政治教育、提升实践能力、传承红色基因、增长见识、锤炼品格的良好机会。走进革命圣地，继承红色火种，延安红色研学实践之旅的目标包含以下内容。</w:t>
      </w:r>
    </w:p>
    <w:p w14:paraId="4E6FE706">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（一）红色教育目标</w:t>
      </w:r>
    </w:p>
    <w:p w14:paraId="577DC4ED">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1、让学生深入了解延安时期的重大历史事件、重要革命人物事迹，明晰延安革命根据地的建立与发展脉络。 掌握延安精神的核心内涵（自力更生、艰苦奋斗、实事求是、全心全意为人民服务等），理解其在党史和新中国发展史上的重要地位。</w:t>
      </w:r>
    </w:p>
    <w:p w14:paraId="51EA0B0B">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2、通过实地探访革命旧址、聆听红色故事，增强学生的爱国情怀、民族自豪感和历史责任感，树立正确的世界观、人生观、价值观。</w:t>
      </w:r>
    </w:p>
    <w:p w14:paraId="235B3006">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（二）实践认知目标</w:t>
      </w:r>
    </w:p>
    <w:p w14:paraId="452AA182">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1、引导学生将课本知识与革命历史实践相结合，直观感受革命先辈的奋斗历程，深化对中国革命史、党史的理解。</w:t>
      </w:r>
    </w:p>
    <w:p w14:paraId="61FC41F4">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2、 培养学生的团队协作能力、沟通表达能力和社会实践能力，让学生在集体活动中学会互助、担当。</w:t>
      </w:r>
    </w:p>
    <w:p w14:paraId="045451EF">
      <w:pPr>
        <w:keepNext w:val="0"/>
        <w:keepLines w:val="0"/>
        <w:pageBreakBefore w:val="0"/>
        <w:widowControl/>
        <w:kinsoku/>
        <w:wordWrap/>
        <w:overflowPunct/>
        <w:topLinePunct w:val="0"/>
        <w:autoSpaceDE/>
        <w:autoSpaceDN/>
        <w:bidi w:val="0"/>
        <w:adjustRightInd/>
        <w:snapToGrid/>
        <w:spacing w:beforeAutospacing="0" w:line="360" w:lineRule="auto"/>
        <w:ind w:firstLine="462" w:firstLineChars="200"/>
        <w:jc w:val="both"/>
        <w:textAlignment w:val="auto"/>
        <w:rPr>
          <w:rFonts w:hint="eastAsia" w:ascii="宋体" w:hAnsi="宋体" w:eastAsia="宋体" w:cs="宋体"/>
          <w:b/>
          <w:bCs/>
          <w:color w:val="000000"/>
          <w:sz w:val="23"/>
          <w:szCs w:val="23"/>
          <w:lang w:val="en-US" w:eastAsia="zh-CN"/>
        </w:rPr>
      </w:pPr>
      <w:r>
        <w:rPr>
          <w:rFonts w:hint="eastAsia" w:ascii="宋体" w:hAnsi="宋体" w:eastAsia="宋体" w:cs="宋体"/>
          <w:b/>
          <w:bCs/>
          <w:color w:val="000000"/>
          <w:sz w:val="23"/>
          <w:szCs w:val="23"/>
          <w:lang w:val="en-US" w:eastAsia="zh-CN"/>
        </w:rPr>
        <w:t>二、服务内容</w:t>
      </w:r>
    </w:p>
    <w:p w14:paraId="6CE6BAA3">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1、研学人数：按照参加人数据实结算，实际结算金额=活动人数×中标成交单价，成交单价在服务期限内不可改变。</w:t>
      </w:r>
    </w:p>
    <w:p w14:paraId="3E6305F8">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2、研学时间：2天。</w:t>
      </w:r>
    </w:p>
    <w:p w14:paraId="4A5F91F4">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3、合同期限：6个月内完成所有研学活动。</w:t>
      </w:r>
    </w:p>
    <w:p w14:paraId="53F17DEA">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4、活动内容包含</w:t>
      </w:r>
      <w:r>
        <w:rPr>
          <w:rFonts w:hint="eastAsia" w:ascii="宋体" w:hAnsi="宋体" w:eastAsia="宋体" w:cs="宋体"/>
          <w:color w:val="auto"/>
          <w:sz w:val="23"/>
          <w:szCs w:val="23"/>
          <w:lang w:val="en-US" w:eastAsia="zh-CN"/>
        </w:rPr>
        <w:t>研学活动的组织、策划、延安保育院情景教学、军事沙盘模拟体验、延安革命纪念馆现场讲解教学、安塞腰鼓非遗教学、延安大学参观、思政现场教学、红歌现场教学、枣园革命旧址现场讲解教学、手摇纺车实践教学、杨家岭革命旧址现场讲解教学及往返交通、住宿、餐饮、门票、研学材料、保险、税金等</w:t>
      </w:r>
      <w:r>
        <w:rPr>
          <w:rFonts w:hint="eastAsia" w:ascii="宋体" w:hAnsi="宋体" w:eastAsia="宋体" w:cs="宋体"/>
          <w:color w:val="000000"/>
          <w:sz w:val="23"/>
          <w:szCs w:val="23"/>
          <w:lang w:val="en-US" w:eastAsia="zh-CN"/>
        </w:rPr>
        <w:t>。</w:t>
      </w:r>
    </w:p>
    <w:tbl>
      <w:tblPr>
        <w:tblStyle w:val="19"/>
        <w:tblW w:w="877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0" w:type="dxa"/>
          <w:bottom w:w="0" w:type="dxa"/>
          <w:right w:w="0" w:type="dxa"/>
        </w:tblCellMar>
      </w:tblPr>
      <w:tblGrid>
        <w:gridCol w:w="4328"/>
        <w:gridCol w:w="1230"/>
        <w:gridCol w:w="1050"/>
        <w:gridCol w:w="2162"/>
      </w:tblGrid>
      <w:tr w14:paraId="717DA64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3E625465">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研学活动内容</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85C51F1">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单位</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772F4100">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数量</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64A6ED87">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单价（元/人）</w:t>
            </w:r>
          </w:p>
        </w:tc>
      </w:tr>
      <w:tr w14:paraId="4B25922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62F6B93F">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研学活动组织、策划、资料及税费</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601A233">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7A828B37">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3997E7E6">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177A7E9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10C0A206">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情景教学：《延安保育院》</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E3573DD">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0A020FA7">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3471A9D1">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7484EE7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21A6518E">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延安革命纪念馆现场讲解教学</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F5A0C8F">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3124332A">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77EDEB69">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7A98B1F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10F56701">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非遗教学：安塞腰鼓</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D0CD84D">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68D530D6">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79DA403C">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400BA93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25F73448">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延安大学参观、思政现场教学</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E1A4EEA">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34A5D5F8">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28E223E0">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6AFB734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19968C60">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红歌现场教学</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8373253">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13D8588D">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1C3518D5">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3AFC08D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4D19C135">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枣园革命旧址现场讲解教学</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242A82C">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38A732AB">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0066A269">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4D18501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121D25A2">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手摇纺车实践教学</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82194EA">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19AF8387">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40B175A8">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5C33411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0F51755C">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杨家岭革命旧址现场讲解教学</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2066EEB">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2525229E">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040AA2BD">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1CFF4C5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75CB0BB6">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研学餐费</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650B028">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4F86FC47">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06490850">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7F76BD1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786235A4">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研学住宿费</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ACD135B">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079BAF75">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2D8FCB13">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470F9A5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2E6893F0">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研学保险费</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98DA9F8">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17DDFC47">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5E07DC69">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3873CE5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2D9C6A91">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研学火车专列费</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5F14C30">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1140A3CE">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1E248E18">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6C02C05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010D3814">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研学车费</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9D4D02B">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031B7136">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1EE5B044">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0F5E411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2AB2BD73">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研学导师、辅导员、教官、医护费用</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263D630">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5AA356EB">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6AD93621">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02CE5BE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277A37AC">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合计（元/每人）</w:t>
            </w:r>
          </w:p>
        </w:tc>
        <w:tc>
          <w:tcPr>
            <w:tcW w:w="4442" w:type="dxa"/>
            <w:gridSpan w:val="3"/>
            <w:tcBorders>
              <w:top w:val="single" w:color="000000" w:sz="4" w:space="0"/>
              <w:left w:val="single" w:color="000000" w:sz="4" w:space="0"/>
              <w:bottom w:val="single" w:color="000000" w:sz="4" w:space="0"/>
              <w:right w:val="single" w:color="000000" w:sz="4" w:space="0"/>
            </w:tcBorders>
            <w:noWrap w:val="0"/>
            <w:vAlign w:val="center"/>
          </w:tcPr>
          <w:p w14:paraId="2B296EE9">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bl>
    <w:p w14:paraId="62F6D30A">
      <w:pPr>
        <w:keepNext w:val="0"/>
        <w:keepLines w:val="0"/>
        <w:pageBreakBefore w:val="0"/>
        <w:widowControl/>
        <w:kinsoku/>
        <w:wordWrap/>
        <w:overflowPunct/>
        <w:topLinePunct w:val="0"/>
        <w:autoSpaceDE/>
        <w:autoSpaceDN/>
        <w:bidi w:val="0"/>
        <w:adjustRightInd/>
        <w:snapToGrid/>
        <w:spacing w:beforeAutospacing="0" w:line="360" w:lineRule="auto"/>
        <w:ind w:firstLine="462" w:firstLineChars="200"/>
        <w:jc w:val="both"/>
        <w:textAlignment w:val="auto"/>
        <w:rPr>
          <w:rFonts w:hint="eastAsia" w:ascii="宋体" w:hAnsi="宋体" w:eastAsia="宋体" w:cs="宋体"/>
          <w:b/>
          <w:bCs/>
          <w:color w:val="000000"/>
          <w:sz w:val="23"/>
          <w:szCs w:val="23"/>
          <w:lang w:val="en-US" w:eastAsia="zh-CN"/>
        </w:rPr>
      </w:pPr>
      <w:r>
        <w:rPr>
          <w:rFonts w:hint="eastAsia" w:ascii="宋体" w:hAnsi="宋体" w:eastAsia="宋体" w:cs="宋体"/>
          <w:b/>
          <w:bCs/>
          <w:color w:val="000000"/>
          <w:sz w:val="23"/>
          <w:szCs w:val="23"/>
          <w:lang w:val="en-US" w:eastAsia="zh-CN"/>
        </w:rPr>
        <w:t>三、安全保障</w:t>
      </w:r>
    </w:p>
    <w:p w14:paraId="318015FA">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1、交通保障：神木至延安段必须采用研学专列（火车），延安研学期间配套具备正规运营资质、车况良好的大巴车，配备经验丰富的司机，全程遵守交通规则。</w:t>
      </w:r>
    </w:p>
    <w:p w14:paraId="6EC9F4FB">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2、医疗保障：随行配备专业医护人员，携带急救箱（含常用药品、止血用品、晕车药等），提前统计学生过敏史，与沿途医院建立应急联动机制。</w:t>
      </w:r>
    </w:p>
    <w:p w14:paraId="5FD9DEB7">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3、住宿保障：选择安全及设施齐全、卫生达标、管理规范的酒店，房间分配遵循“男女生分开、师生就近”原则，每晚安排教师、研学导师、家长志愿者轮流巡查。</w:t>
      </w:r>
    </w:p>
    <w:p w14:paraId="0D8D5946">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4、饮食保障：严格筛选餐饮合作方，确保食材新鲜、卫生，餐具消毒达标，提供多样化饮食选择，满足不同饮食需求（如素食、清真），禁止食用生冷、不洁食物。</w:t>
      </w:r>
    </w:p>
    <w:p w14:paraId="7F9D142A">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5、人员保障：成立安全小组，由校长任组长，德育主任、年级组长、班主任、专业研学导师、家长志愿者分工负责，全程跟踪学生动态，及时处理突发情况。</w:t>
      </w:r>
    </w:p>
    <w:p w14:paraId="3B3AF5D2">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b/>
          <w:bCs/>
          <w:color w:val="000000"/>
          <w:sz w:val="23"/>
          <w:szCs w:val="23"/>
          <w:lang w:val="en-US" w:eastAsia="zh-CN"/>
        </w:rPr>
      </w:pPr>
      <w:r>
        <w:rPr>
          <w:rFonts w:hint="eastAsia" w:ascii="宋体" w:hAnsi="宋体" w:eastAsia="宋体" w:cs="宋体"/>
          <w:color w:val="000000"/>
          <w:sz w:val="23"/>
          <w:szCs w:val="23"/>
          <w:lang w:val="en-US" w:eastAsia="zh-CN"/>
        </w:rPr>
        <w:t>6、通讯保障：每位学生、教师、家长志愿者配备统一联系方式，建立研学活动微信群，实时共享活动信息，确保通讯畅通。</w:t>
      </w:r>
    </w:p>
    <w:p w14:paraId="714761E9">
      <w:pPr>
        <w:keepNext w:val="0"/>
        <w:keepLines w:val="0"/>
        <w:pageBreakBefore w:val="0"/>
        <w:widowControl/>
        <w:kinsoku/>
        <w:wordWrap/>
        <w:overflowPunct/>
        <w:topLinePunct w:val="0"/>
        <w:autoSpaceDE/>
        <w:autoSpaceDN/>
        <w:bidi w:val="0"/>
        <w:adjustRightInd/>
        <w:snapToGrid/>
        <w:spacing w:beforeAutospacing="0" w:line="360" w:lineRule="auto"/>
        <w:ind w:firstLine="462" w:firstLineChars="200"/>
        <w:jc w:val="both"/>
        <w:textAlignment w:val="auto"/>
        <w:rPr>
          <w:rFonts w:hint="eastAsia" w:ascii="宋体" w:hAnsi="宋体" w:eastAsia="宋体" w:cs="宋体"/>
          <w:b/>
          <w:bCs/>
          <w:color w:val="000000"/>
          <w:sz w:val="23"/>
          <w:szCs w:val="23"/>
          <w:lang w:val="en-US" w:eastAsia="zh-CN"/>
        </w:rPr>
      </w:pPr>
      <w:r>
        <w:rPr>
          <w:rFonts w:hint="eastAsia" w:ascii="宋体" w:hAnsi="宋体" w:eastAsia="宋体" w:cs="宋体"/>
          <w:b/>
          <w:bCs/>
          <w:color w:val="000000"/>
          <w:sz w:val="23"/>
          <w:szCs w:val="23"/>
          <w:lang w:val="en-US" w:eastAsia="zh-CN"/>
        </w:rPr>
        <w:t>四、人员配置</w:t>
      </w:r>
    </w:p>
    <w:p w14:paraId="726E645B">
      <w:pPr>
        <w:keepNext w:val="0"/>
        <w:keepLines w:val="0"/>
        <w:pageBreakBefore w:val="0"/>
        <w:widowControl/>
        <w:kinsoku w:val="0"/>
        <w:wordWrap/>
        <w:overflowPunct/>
        <w:topLinePunct w:val="0"/>
        <w:autoSpaceDE w:val="0"/>
        <w:autoSpaceDN w:val="0"/>
        <w:bidi w:val="0"/>
        <w:adjustRightInd w:val="0"/>
        <w:snapToGrid w:val="0"/>
        <w:spacing w:line="360" w:lineRule="auto"/>
        <w:ind w:firstLine="460" w:firstLineChars="200"/>
        <w:textAlignment w:val="baseline"/>
        <w:rPr>
          <w:rFonts w:hint="eastAsia" w:ascii="宋体" w:hAnsi="宋体" w:eastAsia="宋体" w:cs="宋体"/>
          <w:sz w:val="23"/>
          <w:szCs w:val="23"/>
          <w:lang w:val="en-US" w:eastAsia="zh-CN"/>
        </w:rPr>
      </w:pPr>
      <w:r>
        <w:rPr>
          <w:rFonts w:hint="eastAsia" w:ascii="宋体" w:hAnsi="宋体" w:eastAsia="宋体" w:cs="宋体"/>
          <w:color w:val="000000"/>
          <w:sz w:val="23"/>
          <w:szCs w:val="23"/>
          <w:lang w:val="en-US" w:eastAsia="zh-CN"/>
        </w:rPr>
        <w:t>供应商至少配备项目负责人1名，统筹整体行程，对接学校、景区、交通等各方，制定应急预案，把控研学质量；安全管理人员2名，负责全面防范各类安全风险，保障全体研学人员的人身与财产安全，制定应急预案；医护人员2名，保障全体研学师生的健康安全，及时处置各类健康突发状况；研学导师2名，具备研学导师资格，核心任务与职责是统筹研学全程的组织管理、知识传递与安全保障，确保研学活动实现“学”与“游”的结合。</w:t>
      </w:r>
    </w:p>
    <w:p w14:paraId="206B3B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2826DE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5A4B7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1B6E69B">
      <w:pPr>
        <w:rPr>
          <w:rFonts w:hint="eastAsia"/>
          <w:lang w:eastAsia="zh-CN"/>
        </w:rPr>
      </w:pPr>
      <w:bookmarkStart w:id="31" w:name="_Toc17108"/>
      <w:r>
        <w:rPr>
          <w:rFonts w:hint="eastAsia"/>
          <w:lang w:eastAsia="zh-CN"/>
        </w:rPr>
        <w:br w:type="page"/>
      </w:r>
    </w:p>
    <w:p w14:paraId="0E862469">
      <w:pPr>
        <w:pStyle w:val="2"/>
        <w:bidi w:val="0"/>
        <w:rPr>
          <w:rFonts w:hint="eastAsia" w:ascii="宋体" w:hAnsi="宋体" w:eastAsia="宋体" w:cs="宋体"/>
          <w:b w:val="0"/>
          <w:bCs w:val="0"/>
          <w:szCs w:val="23"/>
          <w:vertAlign w:val="baseline"/>
          <w:lang w:val="en-US" w:eastAsia="zh-CN"/>
        </w:rPr>
      </w:pPr>
      <w:r>
        <w:rPr>
          <w:rFonts w:hint="eastAsia"/>
          <w:lang w:eastAsia="zh-CN"/>
        </w:rPr>
        <w:t>第六章</w:t>
      </w:r>
      <w:r>
        <w:rPr>
          <w:rFonts w:hint="eastAsia"/>
          <w:lang w:val="en-US" w:eastAsia="zh-CN"/>
        </w:rPr>
        <w:t xml:space="preserve"> </w:t>
      </w:r>
      <w:r>
        <w:rPr>
          <w:rFonts w:hint="eastAsia"/>
          <w:lang w:eastAsia="zh-CN"/>
        </w:rPr>
        <w:t>评审办法</w:t>
      </w:r>
      <w:bookmarkEnd w:id="31"/>
    </w:p>
    <w:p w14:paraId="51AA6E8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32" w:name="_Toc18747"/>
      <w:bookmarkStart w:id="33" w:name="_Toc28934_WPSOffice_Level2"/>
      <w:r>
        <w:rPr>
          <w:rFonts w:hint="eastAsia" w:ascii="宋体" w:hAnsi="宋体" w:cs="宋体"/>
          <w:b/>
          <w:bCs/>
          <w:sz w:val="28"/>
          <w:szCs w:val="28"/>
          <w:vertAlign w:val="baseline"/>
          <w:lang w:val="en-US" w:eastAsia="zh-CN"/>
        </w:rPr>
        <w:t>一、评审办法</w:t>
      </w:r>
      <w:bookmarkEnd w:id="32"/>
      <w:bookmarkEnd w:id="33"/>
    </w:p>
    <w:p w14:paraId="68BD38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按照中华人民共和国财政部令第74号--《政府采购非招标采购方式管理办法》的规定，本次评审采用综合评标法，是指即响应文件满足磋商文件全部实质性要求，且按照评审因素的量化指标评审得分由高到低推荐成交候选人</w:t>
      </w:r>
      <w:r>
        <w:rPr>
          <w:rFonts w:hint="eastAsia" w:ascii="宋体" w:hAnsi="宋体" w:eastAsia="宋体" w:cs="宋体"/>
          <w:b w:val="0"/>
          <w:bCs w:val="0"/>
          <w:sz w:val="23"/>
          <w:szCs w:val="23"/>
          <w:vertAlign w:val="baseline"/>
          <w:lang w:val="en-US" w:eastAsia="zh-CN"/>
        </w:rPr>
        <w:t>。</w:t>
      </w:r>
    </w:p>
    <w:p w14:paraId="2994E1E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34" w:name="_Toc14049"/>
      <w:bookmarkStart w:id="35" w:name="_Toc3713_WPSOffice_Level2"/>
      <w:r>
        <w:rPr>
          <w:rFonts w:hint="eastAsia" w:ascii="宋体" w:hAnsi="宋体" w:cs="宋体"/>
          <w:b/>
          <w:bCs/>
          <w:sz w:val="28"/>
          <w:szCs w:val="28"/>
          <w:vertAlign w:val="baseline"/>
          <w:lang w:val="en-US" w:eastAsia="zh-CN"/>
        </w:rPr>
        <w:t>二、评审程序</w:t>
      </w:r>
      <w:bookmarkEnd w:id="34"/>
      <w:bookmarkEnd w:id="35"/>
    </w:p>
    <w:p w14:paraId="611746E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按照</w:t>
      </w:r>
      <w:r>
        <w:rPr>
          <w:rFonts w:hint="eastAsia" w:ascii="宋体" w:hAnsi="宋体" w:cs="宋体"/>
          <w:b w:val="0"/>
          <w:bCs w:val="0"/>
          <w:sz w:val="23"/>
          <w:szCs w:val="23"/>
          <w:vertAlign w:val="baseline"/>
          <w:lang w:val="en-US" w:eastAsia="zh-CN"/>
        </w:rPr>
        <w:t>资格审查</w:t>
      </w:r>
      <w:r>
        <w:rPr>
          <w:rFonts w:hint="eastAsia" w:ascii="宋体" w:hAnsi="宋体" w:eastAsia="宋体" w:cs="宋体"/>
          <w:b w:val="0"/>
          <w:bCs w:val="0"/>
          <w:sz w:val="23"/>
          <w:szCs w:val="23"/>
          <w:vertAlign w:val="baseline"/>
          <w:lang w:val="en-US" w:eastAsia="zh-CN"/>
        </w:rPr>
        <w:t>、符合性审查、</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、最终报价</w:t>
      </w:r>
      <w:r>
        <w:rPr>
          <w:rFonts w:hint="eastAsia" w:ascii="宋体" w:hAnsi="宋体" w:cs="宋体"/>
          <w:b w:val="0"/>
          <w:bCs w:val="0"/>
          <w:sz w:val="23"/>
          <w:szCs w:val="23"/>
          <w:vertAlign w:val="baseline"/>
          <w:lang w:val="en-US" w:eastAsia="zh-CN"/>
        </w:rPr>
        <w:t>、综合比较与评价</w:t>
      </w:r>
      <w:r>
        <w:rPr>
          <w:rFonts w:hint="eastAsia" w:ascii="宋体" w:hAnsi="宋体" w:eastAsia="宋体" w:cs="宋体"/>
          <w:b w:val="0"/>
          <w:bCs w:val="0"/>
          <w:sz w:val="23"/>
          <w:szCs w:val="23"/>
          <w:vertAlign w:val="baseline"/>
          <w:lang w:val="en-US" w:eastAsia="zh-CN"/>
        </w:rPr>
        <w:t>推荐成交候选单位等步骤进行评审，资格性审查</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符合性审查</w:t>
      </w:r>
      <w:r>
        <w:rPr>
          <w:rFonts w:hint="eastAsia" w:ascii="宋体" w:hAnsi="宋体" w:cs="宋体"/>
          <w:b w:val="0"/>
          <w:bCs w:val="0"/>
          <w:sz w:val="23"/>
          <w:szCs w:val="23"/>
          <w:vertAlign w:val="baseline"/>
          <w:lang w:val="en-US" w:eastAsia="zh-CN"/>
        </w:rPr>
        <w:t>均</w:t>
      </w:r>
      <w:r>
        <w:rPr>
          <w:rFonts w:hint="eastAsia" w:ascii="宋体" w:hAnsi="宋体" w:eastAsia="宋体" w:cs="宋体"/>
          <w:b w:val="0"/>
          <w:bCs w:val="0"/>
          <w:sz w:val="23"/>
          <w:szCs w:val="23"/>
          <w:vertAlign w:val="baseline"/>
          <w:lang w:val="en-US" w:eastAsia="zh-CN"/>
        </w:rPr>
        <w:t>由</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小组审查。在上一步评审中被废标者，不进入下一步的评审。</w:t>
      </w:r>
    </w:p>
    <w:p w14:paraId="5F7C22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r>
        <w:rPr>
          <w:rFonts w:hint="eastAsia" w:ascii="宋体" w:hAnsi="宋体" w:eastAsia="宋体" w:cs="宋体"/>
          <w:b/>
          <w:bCs/>
          <w:snapToGrid w:val="0"/>
          <w:color w:val="000000"/>
          <w:kern w:val="0"/>
          <w:sz w:val="28"/>
          <w:szCs w:val="28"/>
          <w:lang w:val="en-US" w:eastAsia="zh-CN"/>
        </w:rPr>
        <w:t>1、资格审查。分别按照以下内容对响应文件进行检查，一项不合格即按照无效响应处理。</w:t>
      </w:r>
    </w:p>
    <w:p w14:paraId="786E560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附表一 资格性审查表</w:t>
      </w:r>
    </w:p>
    <w:tbl>
      <w:tblPr>
        <w:tblStyle w:val="20"/>
        <w:tblW w:w="8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680"/>
        <w:gridCol w:w="6189"/>
      </w:tblGrid>
      <w:tr w14:paraId="1868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4F323576">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序号</w:t>
            </w:r>
          </w:p>
        </w:tc>
        <w:tc>
          <w:tcPr>
            <w:tcW w:w="1680" w:type="dxa"/>
            <w:vAlign w:val="center"/>
          </w:tcPr>
          <w:p w14:paraId="6429CCB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审查因素</w:t>
            </w:r>
          </w:p>
        </w:tc>
        <w:tc>
          <w:tcPr>
            <w:tcW w:w="6189" w:type="dxa"/>
            <w:vAlign w:val="center"/>
          </w:tcPr>
          <w:p w14:paraId="3E9C75DE">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审查标准</w:t>
            </w:r>
          </w:p>
        </w:tc>
      </w:tr>
      <w:tr w14:paraId="2125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jc w:val="center"/>
        </w:trPr>
        <w:tc>
          <w:tcPr>
            <w:tcW w:w="696" w:type="dxa"/>
            <w:vAlign w:val="center"/>
          </w:tcPr>
          <w:p w14:paraId="5239AD2E">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w:t>
            </w:r>
          </w:p>
        </w:tc>
        <w:tc>
          <w:tcPr>
            <w:tcW w:w="1680" w:type="dxa"/>
            <w:vAlign w:val="center"/>
          </w:tcPr>
          <w:p w14:paraId="6F81ED7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有效的主体资格证明</w:t>
            </w:r>
          </w:p>
        </w:tc>
        <w:tc>
          <w:tcPr>
            <w:tcW w:w="6189" w:type="dxa"/>
            <w:vAlign w:val="center"/>
          </w:tcPr>
          <w:p w14:paraId="4A9D716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供应商为具有独立承担民事责任能力的法人、事业法人、其他组织或自然人（本项目接受分公司参加投标，但须总公司针对本项目出具唯一授权书），企业法人应提供合法有效的标识有统一社会信用代码的营业执照、事业法人应提供事业单位法人证书、其他组织应提供合法登记证明文件、自然人应提供身份证；</w:t>
            </w:r>
          </w:p>
          <w:p w14:paraId="001980A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（7）供应商须具有旅行社业务经营许可证或旅行社分社备案登记证明。</w:t>
            </w:r>
          </w:p>
        </w:tc>
      </w:tr>
      <w:tr w14:paraId="613E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696" w:type="dxa"/>
            <w:vAlign w:val="center"/>
          </w:tcPr>
          <w:p w14:paraId="24F61BB8">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2</w:t>
            </w:r>
          </w:p>
        </w:tc>
        <w:tc>
          <w:tcPr>
            <w:tcW w:w="1680" w:type="dxa"/>
            <w:vAlign w:val="center"/>
          </w:tcPr>
          <w:p w14:paraId="233B370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财务状况</w:t>
            </w:r>
          </w:p>
        </w:tc>
        <w:tc>
          <w:tcPr>
            <w:tcW w:w="6189" w:type="dxa"/>
            <w:vAlign w:val="center"/>
          </w:tcPr>
          <w:p w14:paraId="182AD45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提供2024年度的财务审计报告（提供赋码财务审计报告，财务审计报告需在注册会计师行业统一监管平台（http：//acc.mof.gov.cn/）报备可查询），成立时间至投标文件递交截止时间不足一年的，须提供其基本存款账户开户银行近三个月内出具的银行资信证明及自成立以来的财务报表；其他组织和自然人须提供银行出具的近三个月内资信证明或财务报表</w:t>
            </w:r>
          </w:p>
        </w:tc>
      </w:tr>
      <w:tr w14:paraId="5203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693C57DD">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3</w:t>
            </w:r>
          </w:p>
        </w:tc>
        <w:tc>
          <w:tcPr>
            <w:tcW w:w="1680" w:type="dxa"/>
            <w:vAlign w:val="center"/>
          </w:tcPr>
          <w:p w14:paraId="3F9B0E6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税收缴纳证明</w:t>
            </w:r>
          </w:p>
        </w:tc>
        <w:tc>
          <w:tcPr>
            <w:tcW w:w="6189" w:type="dxa"/>
            <w:vAlign w:val="center"/>
          </w:tcPr>
          <w:p w14:paraId="4F04BAB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提供2025年1月至投标截止时间止至少一个月的纳税证明(银行缴费凭证)或完税证明，依法免税的单位应提供相关证明材料</w:t>
            </w:r>
          </w:p>
        </w:tc>
      </w:tr>
      <w:tr w14:paraId="3CCE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100CBC3B">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4</w:t>
            </w:r>
          </w:p>
        </w:tc>
        <w:tc>
          <w:tcPr>
            <w:tcW w:w="1680" w:type="dxa"/>
            <w:vAlign w:val="center"/>
          </w:tcPr>
          <w:p w14:paraId="0B0E99A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社保缴纳证明</w:t>
            </w:r>
          </w:p>
        </w:tc>
        <w:tc>
          <w:tcPr>
            <w:tcW w:w="6189" w:type="dxa"/>
            <w:vAlign w:val="center"/>
          </w:tcPr>
          <w:p w14:paraId="7AA0B67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提供2025年1月至投标截止时间止至少一个月的社会保障资金银行缴费单据或社保机构开具的社会保险参保缴费情况证明，依法不需要缴纳社会保障资金的单位应提供相关证明材料</w:t>
            </w:r>
          </w:p>
        </w:tc>
      </w:tr>
      <w:tr w14:paraId="2841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18AF6ADA">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5</w:t>
            </w:r>
          </w:p>
        </w:tc>
        <w:tc>
          <w:tcPr>
            <w:tcW w:w="1680" w:type="dxa"/>
            <w:vAlign w:val="center"/>
          </w:tcPr>
          <w:p w14:paraId="5BA7B8C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法定代表人委托授权书</w:t>
            </w:r>
          </w:p>
        </w:tc>
        <w:tc>
          <w:tcPr>
            <w:tcW w:w="6189" w:type="dxa"/>
            <w:vAlign w:val="center"/>
          </w:tcPr>
          <w:p w14:paraId="0EA6753A">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法定代表人参加开标的，提供本人身份证，法定代表人授权他人参加开标的，提供法定代表人授权委托书和投标人委托代理人员信用承诺书（在信用中国（陕西榆林）网站公示）</w:t>
            </w:r>
          </w:p>
        </w:tc>
      </w:tr>
      <w:tr w14:paraId="1009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2B64D1C9">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6</w:t>
            </w:r>
          </w:p>
        </w:tc>
        <w:tc>
          <w:tcPr>
            <w:tcW w:w="1680" w:type="dxa"/>
            <w:vAlign w:val="center"/>
          </w:tcPr>
          <w:p w14:paraId="4B46271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信用情况</w:t>
            </w:r>
          </w:p>
        </w:tc>
        <w:tc>
          <w:tcPr>
            <w:tcW w:w="6189" w:type="dxa"/>
            <w:vAlign w:val="center"/>
          </w:tcPr>
          <w:p w14:paraId="1D97EC2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对列入信用中国(www.creditchina.gov.cn)“严重失信主体名单查询、政府采购严重违法失信行为记录名单、重大税收违法失信主体”的单位；中国政府采购网(www.ccgp.gov.cn)“政府采购严重违法失信行为信息记录”的单位；国家企业信用信息公示系统(https：//www.gsxt.gov.cn/index.html)“严重违法失信企业名单(黑名单)”的单位；中国执行信息公开网(http：//zxgk.court.gov.cn/)“失信被执行人”的单位，应当拒绝参与政府采购活动。提供信用中国(www.creditchina.gov.cn)、中国政府采购网(www.ccgp.gov.cn)、“国家企业信用信息公示系统(https：//www.gsxt.gov.cn/index.html)”、“中国执行信息公开网(http：//zxgk.court.gov.cn/)”等网页截图(附公告之日起，投标截止日前的查询结果)</w:t>
            </w:r>
          </w:p>
        </w:tc>
      </w:tr>
      <w:tr w14:paraId="68FA4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729E225E">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7</w:t>
            </w:r>
          </w:p>
        </w:tc>
        <w:tc>
          <w:tcPr>
            <w:tcW w:w="1680" w:type="dxa"/>
            <w:vAlign w:val="center"/>
          </w:tcPr>
          <w:p w14:paraId="30353AD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无重大违法记录声明</w:t>
            </w:r>
          </w:p>
        </w:tc>
        <w:tc>
          <w:tcPr>
            <w:tcW w:w="6189" w:type="dxa"/>
            <w:vAlign w:val="center"/>
          </w:tcPr>
          <w:p w14:paraId="357B392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参加政府采购活动前三年内，在经营活动中没有重大违法记录的书面声明</w:t>
            </w:r>
          </w:p>
        </w:tc>
      </w:tr>
      <w:tr w14:paraId="7A8D6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1E0CA765">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8</w:t>
            </w:r>
          </w:p>
        </w:tc>
        <w:tc>
          <w:tcPr>
            <w:tcW w:w="1680" w:type="dxa"/>
            <w:vAlign w:val="center"/>
          </w:tcPr>
          <w:p w14:paraId="44E4E25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履行合同所必需的设备和专业技术能力的证明资料或承诺书</w:t>
            </w:r>
          </w:p>
        </w:tc>
        <w:tc>
          <w:tcPr>
            <w:tcW w:w="6189" w:type="dxa"/>
            <w:vAlign w:val="center"/>
          </w:tcPr>
          <w:p w14:paraId="6881268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提供具有履行合同所必需的设备和专业技术能力的证明资料或承诺书</w:t>
            </w:r>
          </w:p>
        </w:tc>
      </w:tr>
      <w:tr w14:paraId="22B3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4EE2B159">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9</w:t>
            </w:r>
          </w:p>
        </w:tc>
        <w:tc>
          <w:tcPr>
            <w:tcW w:w="1680" w:type="dxa"/>
            <w:vAlign w:val="center"/>
          </w:tcPr>
          <w:p w14:paraId="225EB0D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信用承诺书</w:t>
            </w:r>
          </w:p>
        </w:tc>
        <w:tc>
          <w:tcPr>
            <w:tcW w:w="6189" w:type="dxa"/>
            <w:vAlign w:val="center"/>
          </w:tcPr>
          <w:p w14:paraId="267401FA">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提供榆林市政府采购工程类/货物类/服务类项目供应商信用承诺书（在信用中国（陕西榆林）网站公示）</w:t>
            </w:r>
          </w:p>
        </w:tc>
      </w:tr>
      <w:tr w14:paraId="011D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06F835C5">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10</w:t>
            </w:r>
          </w:p>
        </w:tc>
        <w:tc>
          <w:tcPr>
            <w:tcW w:w="1680" w:type="dxa"/>
            <w:vAlign w:val="center"/>
          </w:tcPr>
          <w:p w14:paraId="79EE82E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保证金</w:t>
            </w:r>
          </w:p>
        </w:tc>
        <w:tc>
          <w:tcPr>
            <w:tcW w:w="6189" w:type="dxa"/>
            <w:vAlign w:val="center"/>
          </w:tcPr>
          <w:p w14:paraId="550D9DF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本项目采用“投标信用承诺书”代替投标保证金（在信用中国（陕西榆林）网站公示）</w:t>
            </w:r>
          </w:p>
        </w:tc>
      </w:tr>
      <w:tr w14:paraId="5691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4A4D876C">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11</w:t>
            </w:r>
          </w:p>
        </w:tc>
        <w:tc>
          <w:tcPr>
            <w:tcW w:w="1680" w:type="dxa"/>
            <w:vAlign w:val="center"/>
          </w:tcPr>
          <w:p w14:paraId="5E63F24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企业性质</w:t>
            </w:r>
          </w:p>
        </w:tc>
        <w:tc>
          <w:tcPr>
            <w:tcW w:w="6189" w:type="dxa"/>
            <w:vAlign w:val="center"/>
          </w:tcPr>
          <w:p w14:paraId="4AE8C24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本项目专门面向中小企业采购，预留份额为整体预留，供应商须填写《中小企业声明函》</w:t>
            </w:r>
          </w:p>
        </w:tc>
      </w:tr>
    </w:tbl>
    <w:p w14:paraId="63C766AB">
      <w:pPr>
        <w:pStyle w:val="11"/>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bCs/>
          <w:snapToGrid w:val="0"/>
          <w:color w:val="000000"/>
          <w:kern w:val="0"/>
          <w:sz w:val="28"/>
          <w:szCs w:val="28"/>
          <w:lang w:val="en-US" w:eastAsia="zh-CN"/>
        </w:rPr>
      </w:pPr>
      <w:r>
        <w:rPr>
          <w:rFonts w:hint="eastAsia" w:ascii="宋体" w:hAnsi="宋体" w:eastAsia="宋体" w:cs="宋体"/>
          <w:b/>
          <w:bCs/>
          <w:snapToGrid w:val="0"/>
          <w:color w:val="000000"/>
          <w:kern w:val="0"/>
          <w:sz w:val="28"/>
          <w:szCs w:val="28"/>
          <w:lang w:val="en-US" w:eastAsia="zh-CN"/>
        </w:rPr>
        <w:t>2、供应商符合性检查。分别按照以下内容对响应文件进行检查，一项不合格即按照无效响应处理。</w:t>
      </w:r>
    </w:p>
    <w:p w14:paraId="2898A515">
      <w:pPr>
        <w:pStyle w:val="11"/>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firstLine="562" w:firstLineChars="200"/>
        <w:jc w:val="both"/>
        <w:textAlignment w:val="baseline"/>
        <w:rPr>
          <w:rFonts w:hint="eastAsia"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附表二 符合性审查表</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680"/>
        <w:gridCol w:w="6146"/>
      </w:tblGrid>
      <w:tr w14:paraId="5057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D2B1158">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序号</w:t>
            </w:r>
          </w:p>
        </w:tc>
        <w:tc>
          <w:tcPr>
            <w:tcW w:w="1680" w:type="dxa"/>
            <w:vAlign w:val="center"/>
          </w:tcPr>
          <w:p w14:paraId="0865538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审查因素</w:t>
            </w:r>
          </w:p>
        </w:tc>
        <w:tc>
          <w:tcPr>
            <w:tcW w:w="6146" w:type="dxa"/>
            <w:vAlign w:val="center"/>
          </w:tcPr>
          <w:p w14:paraId="66B32A68">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审查标准</w:t>
            </w:r>
          </w:p>
        </w:tc>
      </w:tr>
      <w:tr w14:paraId="2DED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27B5FE1">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w:t>
            </w:r>
          </w:p>
        </w:tc>
        <w:tc>
          <w:tcPr>
            <w:tcW w:w="1680" w:type="dxa"/>
            <w:vAlign w:val="center"/>
          </w:tcPr>
          <w:p w14:paraId="0D5FB8CC">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响应文件封面、响应函、授权委托书三处的项目名称、项目编号、标段</w:t>
            </w:r>
          </w:p>
        </w:tc>
        <w:tc>
          <w:tcPr>
            <w:tcW w:w="6146" w:type="dxa"/>
            <w:vAlign w:val="center"/>
          </w:tcPr>
          <w:p w14:paraId="466FE8F1">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三处均无遗漏，且与所投项目名称、项目编号、标段一致。</w:t>
            </w:r>
          </w:p>
        </w:tc>
      </w:tr>
      <w:tr w14:paraId="7758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52980E9C">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w:t>
            </w:r>
          </w:p>
        </w:tc>
        <w:tc>
          <w:tcPr>
            <w:tcW w:w="1680" w:type="dxa"/>
            <w:vAlign w:val="center"/>
          </w:tcPr>
          <w:p w14:paraId="1AFA8D82">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响应文件签署、盖章</w:t>
            </w:r>
          </w:p>
        </w:tc>
        <w:tc>
          <w:tcPr>
            <w:tcW w:w="6146" w:type="dxa"/>
            <w:vAlign w:val="center"/>
          </w:tcPr>
          <w:p w14:paraId="7AE534FD">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签署、盖章均符合采购文件要求，且无遗漏。</w:t>
            </w:r>
          </w:p>
        </w:tc>
      </w:tr>
      <w:tr w14:paraId="690D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21CEAAB1">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w:t>
            </w:r>
          </w:p>
        </w:tc>
        <w:tc>
          <w:tcPr>
            <w:tcW w:w="1680" w:type="dxa"/>
            <w:vAlign w:val="center"/>
          </w:tcPr>
          <w:p w14:paraId="3A0FA126">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响应文件组成</w:t>
            </w:r>
          </w:p>
        </w:tc>
        <w:tc>
          <w:tcPr>
            <w:tcW w:w="6146" w:type="dxa"/>
            <w:vAlign w:val="center"/>
          </w:tcPr>
          <w:p w14:paraId="76330495">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响应文件应包含以下内容：</w:t>
            </w:r>
          </w:p>
          <w:p w14:paraId="0EC1272C">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（1）响应函；</w:t>
            </w:r>
          </w:p>
          <w:p w14:paraId="62F103C3">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（2）第一次磋商报价表；</w:t>
            </w:r>
          </w:p>
          <w:p w14:paraId="50CAD357">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（3）资格证明文件；</w:t>
            </w:r>
          </w:p>
          <w:p w14:paraId="38FB24C3">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（4）供应商概况；</w:t>
            </w:r>
          </w:p>
          <w:p w14:paraId="7AC2566E">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（5）供应商参加政府采购活动承诺书；</w:t>
            </w:r>
          </w:p>
          <w:p w14:paraId="4F88263D">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（6）响应方案。</w:t>
            </w:r>
          </w:p>
        </w:tc>
      </w:tr>
      <w:tr w14:paraId="7A38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220912FF">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w:t>
            </w:r>
          </w:p>
        </w:tc>
        <w:tc>
          <w:tcPr>
            <w:tcW w:w="1680" w:type="dxa"/>
            <w:vAlign w:val="center"/>
          </w:tcPr>
          <w:p w14:paraId="71BD9FD0">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响应有效期</w:t>
            </w:r>
          </w:p>
        </w:tc>
        <w:tc>
          <w:tcPr>
            <w:tcW w:w="6146" w:type="dxa"/>
            <w:vAlign w:val="center"/>
          </w:tcPr>
          <w:p w14:paraId="5B8A8860">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响应文件有效期符合采购文件要求</w:t>
            </w:r>
          </w:p>
        </w:tc>
      </w:tr>
      <w:tr w14:paraId="0AB95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4CD363DF">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w:t>
            </w:r>
          </w:p>
        </w:tc>
        <w:tc>
          <w:tcPr>
            <w:tcW w:w="1680" w:type="dxa"/>
            <w:vAlign w:val="center"/>
          </w:tcPr>
          <w:p w14:paraId="7B2899A2">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响应文件的语言及计量单位</w:t>
            </w:r>
          </w:p>
        </w:tc>
        <w:tc>
          <w:tcPr>
            <w:tcW w:w="6146" w:type="dxa"/>
            <w:vAlign w:val="center"/>
          </w:tcPr>
          <w:p w14:paraId="29E288DB">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均符合采购文件要求</w:t>
            </w:r>
          </w:p>
        </w:tc>
      </w:tr>
      <w:tr w14:paraId="1153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C5B94DB">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6</w:t>
            </w:r>
          </w:p>
        </w:tc>
        <w:tc>
          <w:tcPr>
            <w:tcW w:w="1680" w:type="dxa"/>
            <w:vAlign w:val="center"/>
          </w:tcPr>
          <w:p w14:paraId="2994C54E">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报价</w:t>
            </w:r>
          </w:p>
        </w:tc>
        <w:tc>
          <w:tcPr>
            <w:tcW w:w="6146" w:type="dxa"/>
            <w:vAlign w:val="center"/>
          </w:tcPr>
          <w:p w14:paraId="32E659B0">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同时满足以下条款：</w:t>
            </w:r>
          </w:p>
          <w:p w14:paraId="4893AC74">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(1)磋商报价符合唯一性要求；</w:t>
            </w:r>
          </w:p>
          <w:p w14:paraId="6A2709CD">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(2)第一次磋商报价表填写符合要求；</w:t>
            </w:r>
          </w:p>
          <w:p w14:paraId="514C15FC">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(3)报价货币符合采购文件要求；</w:t>
            </w:r>
          </w:p>
          <w:p w14:paraId="37B853E8">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(4)未超出采购预算或采购文件规定的最高限价。</w:t>
            </w:r>
          </w:p>
        </w:tc>
      </w:tr>
      <w:tr w14:paraId="468A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43D5B2AD">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7</w:t>
            </w:r>
          </w:p>
        </w:tc>
        <w:tc>
          <w:tcPr>
            <w:tcW w:w="1680" w:type="dxa"/>
            <w:vAlign w:val="center"/>
          </w:tcPr>
          <w:p w14:paraId="58BC0A56">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技术要求</w:t>
            </w:r>
          </w:p>
        </w:tc>
        <w:tc>
          <w:tcPr>
            <w:tcW w:w="6146" w:type="dxa"/>
            <w:vAlign w:val="center"/>
          </w:tcPr>
          <w:p w14:paraId="5BE82D6B">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对采购文件做出了实质性响应没有重大缺项漏项,无明显不符合技术规格、技术标准的要求的</w:t>
            </w:r>
          </w:p>
        </w:tc>
      </w:tr>
      <w:tr w14:paraId="6576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40133DFA">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8</w:t>
            </w:r>
          </w:p>
        </w:tc>
        <w:tc>
          <w:tcPr>
            <w:tcW w:w="1680" w:type="dxa"/>
            <w:vAlign w:val="center"/>
          </w:tcPr>
          <w:p w14:paraId="0C6CD873">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商务要求</w:t>
            </w:r>
          </w:p>
        </w:tc>
        <w:tc>
          <w:tcPr>
            <w:tcW w:w="6146" w:type="dxa"/>
            <w:vAlign w:val="center"/>
          </w:tcPr>
          <w:p w14:paraId="5638195F">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完全响应采购文件要求的各项商务实质性条款</w:t>
            </w:r>
          </w:p>
        </w:tc>
      </w:tr>
      <w:tr w14:paraId="565E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9B8E640">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9</w:t>
            </w:r>
          </w:p>
        </w:tc>
        <w:tc>
          <w:tcPr>
            <w:tcW w:w="1680" w:type="dxa"/>
            <w:vAlign w:val="center"/>
          </w:tcPr>
          <w:p w14:paraId="50CDCEBB">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无采购文件或法律法规明确规定响应无效的事项</w:t>
            </w:r>
          </w:p>
        </w:tc>
        <w:tc>
          <w:tcPr>
            <w:tcW w:w="6146" w:type="dxa"/>
            <w:vAlign w:val="center"/>
          </w:tcPr>
          <w:p w14:paraId="488FBB96">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完全理解并接受法律法规和采购文件对供应商的各项须知、规约要求和责任义务，没有出现法律法规或采购文件明确规定的其他被视为无效响应的情形</w:t>
            </w:r>
          </w:p>
        </w:tc>
      </w:tr>
      <w:tr w14:paraId="3294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4B5E023F">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10</w:t>
            </w:r>
          </w:p>
        </w:tc>
        <w:tc>
          <w:tcPr>
            <w:tcW w:w="1680" w:type="dxa"/>
            <w:vAlign w:val="center"/>
          </w:tcPr>
          <w:p w14:paraId="5395D753">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合同条款响应</w:t>
            </w:r>
          </w:p>
        </w:tc>
        <w:tc>
          <w:tcPr>
            <w:tcW w:w="6146" w:type="dxa"/>
            <w:vAlign w:val="center"/>
          </w:tcPr>
          <w:p w14:paraId="7DE4B6BA">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有完全理解并接受采购文件合同基本条款要求的描述</w:t>
            </w:r>
          </w:p>
        </w:tc>
      </w:tr>
      <w:tr w14:paraId="798A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6A3040C3">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11</w:t>
            </w:r>
          </w:p>
        </w:tc>
        <w:tc>
          <w:tcPr>
            <w:tcW w:w="1680" w:type="dxa"/>
            <w:vAlign w:val="center"/>
          </w:tcPr>
          <w:p w14:paraId="05DAEB29">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不接受联合体投标</w:t>
            </w:r>
          </w:p>
        </w:tc>
        <w:tc>
          <w:tcPr>
            <w:tcW w:w="6146" w:type="dxa"/>
            <w:vAlign w:val="center"/>
          </w:tcPr>
          <w:p w14:paraId="6B7FC64A">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符合采购文件要求</w:t>
            </w:r>
          </w:p>
        </w:tc>
      </w:tr>
    </w:tbl>
    <w:p w14:paraId="26264187">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eastAsia="zh-CN"/>
        </w:rPr>
        <w:t>、综合比较与评价</w:t>
      </w:r>
    </w:p>
    <w:p w14:paraId="4B0F74D9">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b/>
          <w:bCs/>
          <w:sz w:val="28"/>
          <w:szCs w:val="28"/>
          <w:lang w:eastAsia="zh-CN"/>
        </w:rPr>
      </w:pPr>
      <w:bookmarkStart w:id="36" w:name="评审要素及分值一览表"/>
      <w:bookmarkEnd w:id="36"/>
      <w:r>
        <w:rPr>
          <w:rFonts w:hint="eastAsia" w:ascii="宋体" w:hAnsi="宋体" w:cs="宋体"/>
          <w:b/>
          <w:bCs/>
          <w:sz w:val="28"/>
          <w:szCs w:val="28"/>
          <w:vertAlign w:val="baseline"/>
          <w:lang w:val="en-US" w:eastAsia="zh-CN"/>
        </w:rPr>
        <w:t xml:space="preserve">附表三 </w:t>
      </w:r>
      <w:r>
        <w:rPr>
          <w:rFonts w:hint="eastAsia" w:ascii="宋体" w:hAnsi="宋体" w:eastAsia="宋体" w:cs="宋体"/>
          <w:b/>
          <w:bCs/>
          <w:sz w:val="28"/>
          <w:szCs w:val="28"/>
          <w:lang w:eastAsia="zh-CN"/>
        </w:rPr>
        <w:t>评审要素及分值一览表</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6217"/>
        <w:gridCol w:w="883"/>
      </w:tblGrid>
      <w:tr w14:paraId="4122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422" w:type="dxa"/>
            <w:vAlign w:val="center"/>
          </w:tcPr>
          <w:p w14:paraId="6D97CAC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评标因素</w:t>
            </w:r>
          </w:p>
        </w:tc>
        <w:tc>
          <w:tcPr>
            <w:tcW w:w="6217" w:type="dxa"/>
            <w:vAlign w:val="center"/>
          </w:tcPr>
          <w:p w14:paraId="62ACEF7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评审内容</w:t>
            </w:r>
          </w:p>
        </w:tc>
        <w:tc>
          <w:tcPr>
            <w:tcW w:w="883" w:type="dxa"/>
            <w:vAlign w:val="center"/>
          </w:tcPr>
          <w:p w14:paraId="0CCC097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分值</w:t>
            </w:r>
          </w:p>
        </w:tc>
      </w:tr>
      <w:tr w14:paraId="23CF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0A91EDE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价格部分</w:t>
            </w:r>
          </w:p>
        </w:tc>
        <w:tc>
          <w:tcPr>
            <w:tcW w:w="6217" w:type="dxa"/>
            <w:vAlign w:val="center"/>
          </w:tcPr>
          <w:p w14:paraId="2E8C602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价格评分满分为</w:t>
            </w: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0分，以实质性满足招标文件商务和技术要求的最低投标价格为基准值</w:t>
            </w:r>
            <w:r>
              <w:rPr>
                <w:rFonts w:hint="eastAsia" w:ascii="宋体" w:hAnsi="宋体" w:cs="宋体"/>
                <w:b w:val="0"/>
                <w:bCs w:val="0"/>
                <w:sz w:val="23"/>
                <w:szCs w:val="23"/>
                <w:vertAlign w:val="baseline"/>
                <w:lang w:val="en-US" w:eastAsia="zh-CN"/>
              </w:rPr>
              <w:t>。</w:t>
            </w:r>
          </w:p>
          <w:p w14:paraId="184BEE2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投标报价得分=（评标基准价/投标报价）×</w:t>
            </w: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0</w:t>
            </w:r>
          </w:p>
          <w:p w14:paraId="30CCB5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r>
              <w:rPr>
                <w:rFonts w:hint="eastAsia" w:ascii="宋体" w:hAnsi="宋体" w:eastAsia="宋体" w:cs="宋体"/>
                <w:b w:val="0"/>
                <w:bCs w:val="0"/>
                <w:sz w:val="23"/>
                <w:szCs w:val="23"/>
                <w:vertAlign w:val="baseline"/>
                <w:lang w:val="en-US" w:eastAsia="zh-CN"/>
              </w:rPr>
              <w:t>计算分数时四舍五入取小数点后两位。</w:t>
            </w:r>
          </w:p>
          <w:p w14:paraId="58F41B5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评标委员会认为投标人的报价明显低于其他通过符合性审查投标人的报价，有可能影响</w:t>
            </w:r>
            <w:r>
              <w:rPr>
                <w:rFonts w:hint="eastAsia" w:ascii="宋体" w:hAnsi="宋体" w:cs="宋体"/>
                <w:b w:val="0"/>
                <w:bCs w:val="0"/>
                <w:sz w:val="23"/>
                <w:szCs w:val="23"/>
                <w:vertAlign w:val="baseline"/>
                <w:lang w:val="en-US" w:eastAsia="zh-CN"/>
              </w:rPr>
              <w:t>服务</w:t>
            </w:r>
            <w:r>
              <w:rPr>
                <w:rFonts w:hint="eastAsia" w:ascii="宋体" w:hAnsi="宋体" w:eastAsia="宋体" w:cs="宋体"/>
                <w:b w:val="0"/>
                <w:bCs w:val="0"/>
                <w:sz w:val="23"/>
                <w:szCs w:val="23"/>
                <w:vertAlign w:val="baseline"/>
                <w:lang w:val="en-US" w:eastAsia="zh-CN"/>
              </w:rPr>
              <w:t>质量或者不能诚信履约的，应当要求其在评标现场合理的时间内提供书面说明，必要时递交相关证明材料；投标人不能证明其报价合理性的，评标委员会应当将其作为无效投标处理。</w:t>
            </w:r>
          </w:p>
        </w:tc>
        <w:tc>
          <w:tcPr>
            <w:tcW w:w="883" w:type="dxa"/>
            <w:vAlign w:val="center"/>
          </w:tcPr>
          <w:p w14:paraId="2D3FDB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10分</w:t>
            </w:r>
          </w:p>
        </w:tc>
      </w:tr>
      <w:tr w14:paraId="57F6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000DF28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实施方案</w:t>
            </w:r>
          </w:p>
        </w:tc>
        <w:tc>
          <w:tcPr>
            <w:tcW w:w="6217" w:type="dxa"/>
            <w:vAlign w:val="center"/>
          </w:tcPr>
          <w:p w14:paraId="5B726595">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实施方案内容包含主题契合度的认识、服务流程及行程策划、每条线路的策划理念、安全保障措施。</w:t>
            </w:r>
          </w:p>
          <w:p w14:paraId="290A0A0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105" w:leftChars="0" w:firstLine="0" w:firstLine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实施方案科学严谨、内容全面详细、符合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，计30分；</w:t>
            </w:r>
          </w:p>
          <w:p w14:paraId="10794D2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105" w:leftChars="0" w:firstLine="0" w:firstLine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实施方案科学、内容全面但描述不够详细、符合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，计24分；</w:t>
            </w:r>
          </w:p>
          <w:p w14:paraId="0C13E31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105" w:leftChars="0" w:firstLine="0" w:firstLine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实施方案合理，内容全面性不够（缺少其中任意一项），但描述详细、符合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，计18分；</w:t>
            </w:r>
          </w:p>
          <w:p w14:paraId="0BA6D3E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105" w:leftChars="0" w:firstLine="0" w:firstLine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实施方案合理，内容全面性不够（缺少其中任意一项），有描述，符合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，计12分；</w:t>
            </w:r>
          </w:p>
          <w:p w14:paraId="01C09F9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105" w:leftChars="0" w:firstLine="0" w:firstLine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实施方案合理，内容全面性不够（缺少其中任意二项及以上），描述详细，计6分；</w:t>
            </w:r>
          </w:p>
          <w:p w14:paraId="0F14F88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105" w:leftChars="0" w:firstLine="0" w:firstLine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实施方案合理，内容全面性不够（缺少其中任意二项及以上），有描述，计3分；</w:t>
            </w:r>
          </w:p>
          <w:p w14:paraId="101E82E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105" w:leftChars="0" w:firstLine="0" w:firstLine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(7)</w:t>
            </w:r>
            <w:r>
              <w:rPr>
                <w:rFonts w:hint="eastAsia" w:ascii="宋体" w:hAnsi="宋体" w:eastAsia="宋体" w:cs="宋体"/>
                <w:b w:val="0"/>
                <w:bCs w:val="0"/>
                <w:sz w:val="23"/>
                <w:szCs w:val="23"/>
                <w:vertAlign w:val="baseline"/>
                <w:lang w:val="en-US" w:eastAsia="zh-CN"/>
              </w:rPr>
              <w:t>实施方案内容简略或不具备可操作性或不提供，此项不得分。</w:t>
            </w:r>
          </w:p>
        </w:tc>
        <w:tc>
          <w:tcPr>
            <w:tcW w:w="883" w:type="dxa"/>
            <w:vAlign w:val="center"/>
          </w:tcPr>
          <w:p w14:paraId="2157CBA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30分</w:t>
            </w:r>
          </w:p>
        </w:tc>
      </w:tr>
      <w:tr w14:paraId="1FADB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2" w:type="dxa"/>
            <w:vAlign w:val="center"/>
          </w:tcPr>
          <w:p w14:paraId="3E83270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实施进度计划</w:t>
            </w:r>
          </w:p>
        </w:tc>
        <w:tc>
          <w:tcPr>
            <w:tcW w:w="6217" w:type="dxa"/>
            <w:vAlign w:val="center"/>
          </w:tcPr>
          <w:p w14:paraId="618EFAB0">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实施进度计划内容包含进度计划安排、进度计划保证措施。 </w:t>
            </w:r>
          </w:p>
          <w:p w14:paraId="41ED96D4">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(1)上述</w:t>
            </w:r>
            <w:r>
              <w:rPr>
                <w:rFonts w:hint="eastAsia" w:ascii="宋体" w:hAnsi="宋体" w:eastAsia="宋体" w:cs="宋体"/>
                <w:b w:val="0"/>
                <w:bCs w:val="0"/>
                <w:sz w:val="23"/>
                <w:szCs w:val="23"/>
                <w:vertAlign w:val="baseline"/>
                <w:lang w:val="en-US" w:eastAsia="zh-CN"/>
              </w:rPr>
              <w:t>要求的内容均有描述且科学合理、时效性高且符合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的得10分；</w:t>
            </w:r>
          </w:p>
          <w:p w14:paraId="49E8C17E">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上述要求的内容均有描述且科学合理且符合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的得8分；</w:t>
            </w:r>
          </w:p>
          <w:p w14:paraId="649E9CE8">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(3)上述要求的内容均有描述且符合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napToGrid w:val="0"/>
                <w:color w:val="000000"/>
                <w:kern w:val="0"/>
                <w:sz w:val="23"/>
                <w:szCs w:val="23"/>
                <w:vertAlign w:val="baseline"/>
                <w:lang w:val="en-US" w:eastAsia="zh-CN"/>
              </w:rPr>
              <w:t>的得6分；</w:t>
            </w:r>
          </w:p>
          <w:p w14:paraId="5C66B33B">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内容每有一处错误的(错误是指：对同一问题前后表述矛盾的，或逻辑错误的，或缺少关键节点，或涉及的规范及标准错误，或表述内容不完整的情形等任意一种情形)，一处扣2分，扣完为止；</w:t>
            </w:r>
          </w:p>
          <w:p w14:paraId="06AEA0CE">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内容每有一处描述不切合项目实际的，一处扣1.5分，扣完为止；</w:t>
            </w:r>
          </w:p>
          <w:p w14:paraId="35AE1D0B">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不提供方案的不得分。</w:t>
            </w:r>
          </w:p>
        </w:tc>
        <w:tc>
          <w:tcPr>
            <w:tcW w:w="883" w:type="dxa"/>
            <w:vAlign w:val="center"/>
          </w:tcPr>
          <w:p w14:paraId="75539C0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10分</w:t>
            </w:r>
          </w:p>
        </w:tc>
      </w:tr>
      <w:tr w14:paraId="7AA9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2AFB8536">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重难点分析及解决思路</w:t>
            </w:r>
          </w:p>
        </w:tc>
        <w:tc>
          <w:tcPr>
            <w:tcW w:w="6217" w:type="dxa"/>
            <w:vAlign w:val="center"/>
          </w:tcPr>
          <w:p w14:paraId="399D8745">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根据本项目需求，提出针对本项目实施过程中的重难点分析及解决思路，并给出解决方案。</w:t>
            </w:r>
          </w:p>
          <w:p w14:paraId="3BEF1AE1">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重难点内容科学、全面、针对性强，解决思路可行性强，计10分；</w:t>
            </w:r>
          </w:p>
          <w:p w14:paraId="34F2DB0D">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 xml:space="preserve">重难点内容全面、针对性强，解决思路可行性强，计7分； </w:t>
            </w:r>
          </w:p>
          <w:p w14:paraId="4CB9BBDE">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重难点内容考虑不全面，解决思路可行，计4分；</w:t>
            </w:r>
          </w:p>
          <w:p w14:paraId="70DA4A9D">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 xml:space="preserve">重难点内容考虑不全面、解决思路不全或不可行，计1分； </w:t>
            </w:r>
          </w:p>
          <w:p w14:paraId="575F75DA">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方案内容简略或不具备可操作性或不提供，此项不得分。</w:t>
            </w:r>
          </w:p>
        </w:tc>
        <w:tc>
          <w:tcPr>
            <w:tcW w:w="883" w:type="dxa"/>
            <w:vAlign w:val="center"/>
          </w:tcPr>
          <w:p w14:paraId="646581B8">
            <w:pPr>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10分</w:t>
            </w:r>
          </w:p>
        </w:tc>
      </w:tr>
      <w:tr w14:paraId="1C1B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4C77063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资源储备及服务协调能力</w:t>
            </w:r>
          </w:p>
        </w:tc>
        <w:tc>
          <w:tcPr>
            <w:tcW w:w="6217" w:type="dxa"/>
            <w:vAlign w:val="center"/>
          </w:tcPr>
          <w:p w14:paraId="32BF2FD3">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研学</w:t>
            </w:r>
            <w:r>
              <w:rPr>
                <w:rFonts w:hint="eastAsia" w:ascii="宋体" w:hAnsi="宋体" w:eastAsia="宋体" w:cs="宋体"/>
                <w:b w:val="0"/>
                <w:bCs w:val="0"/>
                <w:sz w:val="23"/>
                <w:szCs w:val="23"/>
                <w:vertAlign w:val="baseline"/>
                <w:lang w:val="en-US" w:eastAsia="zh-CN"/>
              </w:rPr>
              <w:t>资源储备及服务协调能力包括服务协调方案、</w:t>
            </w:r>
            <w:r>
              <w:rPr>
                <w:rFonts w:hint="eastAsia" w:ascii="宋体" w:hAnsi="宋体" w:eastAsia="宋体" w:cs="宋体"/>
                <w:b w:val="0"/>
                <w:bCs w:val="0"/>
                <w:sz w:val="23"/>
                <w:szCs w:val="23"/>
                <w:lang w:val="en-US" w:eastAsia="zh-CN"/>
              </w:rPr>
              <w:t>研学</w:t>
            </w:r>
            <w:r>
              <w:rPr>
                <w:rFonts w:hint="eastAsia" w:ascii="宋体" w:hAnsi="宋体" w:eastAsia="宋体" w:cs="宋体"/>
                <w:b w:val="0"/>
                <w:bCs w:val="0"/>
                <w:sz w:val="23"/>
                <w:szCs w:val="23"/>
                <w:vertAlign w:val="baseline"/>
                <w:lang w:val="en-US" w:eastAsia="zh-CN"/>
              </w:rPr>
              <w:t>资源储备证明材料、与采购人配合实践对接单位的协调能力。</w:t>
            </w:r>
          </w:p>
          <w:p w14:paraId="6856E86F">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w:t>
            </w:r>
            <w:r>
              <w:rPr>
                <w:rFonts w:hint="eastAsia" w:ascii="宋体" w:hAnsi="宋体" w:eastAsia="宋体" w:cs="宋体"/>
                <w:b w:val="0"/>
                <w:bCs w:val="0"/>
                <w:sz w:val="23"/>
                <w:szCs w:val="23"/>
                <w:lang w:val="en-US" w:eastAsia="zh-CN"/>
              </w:rPr>
              <w:t>研学</w:t>
            </w:r>
            <w:r>
              <w:rPr>
                <w:rFonts w:hint="eastAsia" w:ascii="宋体" w:hAnsi="宋体" w:eastAsia="宋体" w:cs="宋体"/>
                <w:b w:val="0"/>
                <w:bCs w:val="0"/>
                <w:sz w:val="23"/>
                <w:szCs w:val="23"/>
                <w:vertAlign w:val="baseline"/>
                <w:lang w:val="en-US" w:eastAsia="zh-CN"/>
              </w:rPr>
              <w:t>资源储备及服务协调能力科学严谨、内容全面详细、符合</w:t>
            </w:r>
            <w:r>
              <w:rPr>
                <w:rFonts w:hint="eastAsia" w:ascii="宋体" w:hAnsi="宋体" w:eastAsia="宋体" w:cs="宋体"/>
                <w:b w:val="0"/>
                <w:bCs w:val="0"/>
                <w:sz w:val="23"/>
                <w:szCs w:val="23"/>
                <w:lang w:eastAsia="zh-CN"/>
              </w:rPr>
              <w:t>采购内容及技术要求</w:t>
            </w:r>
            <w:r>
              <w:rPr>
                <w:rFonts w:hint="eastAsia" w:ascii="宋体" w:hAnsi="宋体" w:eastAsia="宋体" w:cs="宋体"/>
                <w:b w:val="0"/>
                <w:bCs w:val="0"/>
                <w:sz w:val="23"/>
                <w:szCs w:val="23"/>
                <w:vertAlign w:val="baseline"/>
                <w:lang w:val="en-US" w:eastAsia="zh-CN"/>
              </w:rPr>
              <w:t>，计20分；</w:t>
            </w:r>
          </w:p>
          <w:p w14:paraId="2E221C48">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w:t>
            </w:r>
            <w:r>
              <w:rPr>
                <w:rFonts w:hint="eastAsia" w:ascii="宋体" w:hAnsi="宋体" w:eastAsia="宋体" w:cs="宋体"/>
                <w:sz w:val="23"/>
                <w:szCs w:val="23"/>
                <w:lang w:val="en-US" w:eastAsia="zh-CN"/>
              </w:rPr>
              <w:t>研学</w:t>
            </w:r>
            <w:r>
              <w:rPr>
                <w:rFonts w:hint="eastAsia" w:ascii="宋体" w:hAnsi="宋体" w:eastAsia="宋体" w:cs="宋体"/>
                <w:b w:val="0"/>
                <w:bCs w:val="0"/>
                <w:sz w:val="23"/>
                <w:szCs w:val="23"/>
                <w:vertAlign w:val="baseline"/>
                <w:lang w:val="en-US" w:eastAsia="zh-CN"/>
              </w:rPr>
              <w:t>资源储备及服务协调能力科学、内容全面但描述不够详细、符合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，计16分；</w:t>
            </w:r>
          </w:p>
          <w:p w14:paraId="619C4CC0">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w:t>
            </w:r>
            <w:r>
              <w:rPr>
                <w:rFonts w:hint="eastAsia" w:ascii="宋体" w:hAnsi="宋体" w:eastAsia="宋体" w:cs="宋体"/>
                <w:sz w:val="23"/>
                <w:szCs w:val="23"/>
                <w:lang w:val="en-US" w:eastAsia="zh-CN"/>
              </w:rPr>
              <w:t>研学</w:t>
            </w:r>
            <w:r>
              <w:rPr>
                <w:rFonts w:hint="eastAsia" w:ascii="宋体" w:hAnsi="宋体" w:eastAsia="宋体" w:cs="宋体"/>
                <w:b w:val="0"/>
                <w:bCs w:val="0"/>
                <w:sz w:val="23"/>
                <w:szCs w:val="23"/>
                <w:vertAlign w:val="baseline"/>
                <w:lang w:val="en-US" w:eastAsia="zh-CN"/>
              </w:rPr>
              <w:t>资源储备及服务协调能力合理，内容全面性不够（缺少其中任意一项），但描述详细、符合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，计12分；</w:t>
            </w:r>
          </w:p>
          <w:p w14:paraId="0E6CA68B">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w:t>
            </w:r>
            <w:r>
              <w:rPr>
                <w:rFonts w:hint="eastAsia" w:ascii="宋体" w:hAnsi="宋体" w:eastAsia="宋体" w:cs="宋体"/>
                <w:sz w:val="23"/>
                <w:szCs w:val="23"/>
                <w:lang w:val="en-US" w:eastAsia="zh-CN"/>
              </w:rPr>
              <w:t>研学</w:t>
            </w:r>
            <w:r>
              <w:rPr>
                <w:rFonts w:hint="eastAsia" w:ascii="宋体" w:hAnsi="宋体" w:eastAsia="宋体" w:cs="宋体"/>
                <w:b w:val="0"/>
                <w:bCs w:val="0"/>
                <w:sz w:val="23"/>
                <w:szCs w:val="23"/>
                <w:vertAlign w:val="baseline"/>
                <w:lang w:val="en-US" w:eastAsia="zh-CN"/>
              </w:rPr>
              <w:t>资源储备及服务协调能力合理，内容全面性不够（缺少其中任意一项），有描述，符合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，计8分；</w:t>
            </w:r>
          </w:p>
          <w:p w14:paraId="56C6D581">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w:t>
            </w:r>
            <w:r>
              <w:rPr>
                <w:rFonts w:hint="eastAsia" w:ascii="宋体" w:hAnsi="宋体" w:eastAsia="宋体" w:cs="宋体"/>
                <w:sz w:val="23"/>
                <w:szCs w:val="23"/>
                <w:lang w:val="en-US" w:eastAsia="zh-CN"/>
              </w:rPr>
              <w:t>研学</w:t>
            </w:r>
            <w:r>
              <w:rPr>
                <w:rFonts w:hint="eastAsia" w:ascii="宋体" w:hAnsi="宋体" w:eastAsia="宋体" w:cs="宋体"/>
                <w:b w:val="0"/>
                <w:bCs w:val="0"/>
                <w:sz w:val="23"/>
                <w:szCs w:val="23"/>
                <w:vertAlign w:val="baseline"/>
                <w:lang w:val="en-US" w:eastAsia="zh-CN"/>
              </w:rPr>
              <w:t>资源储备及服务协调能力合理，内容全面性不够（缺少其中任意二项及以上），描述详细，计4分；</w:t>
            </w:r>
          </w:p>
          <w:p w14:paraId="2B06CA62">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(6)</w:t>
            </w:r>
            <w:r>
              <w:rPr>
                <w:rFonts w:hint="eastAsia" w:ascii="宋体" w:hAnsi="宋体" w:eastAsia="宋体" w:cs="宋体"/>
                <w:sz w:val="23"/>
                <w:szCs w:val="23"/>
                <w:lang w:val="en-US" w:eastAsia="zh-CN"/>
              </w:rPr>
              <w:t>研学</w:t>
            </w:r>
            <w:r>
              <w:rPr>
                <w:rFonts w:hint="eastAsia" w:ascii="宋体" w:hAnsi="宋体" w:eastAsia="宋体" w:cs="宋体"/>
                <w:b w:val="0"/>
                <w:bCs w:val="0"/>
                <w:sz w:val="23"/>
                <w:szCs w:val="23"/>
                <w:vertAlign w:val="baseline"/>
                <w:lang w:val="en-US" w:eastAsia="zh-CN"/>
              </w:rPr>
              <w:t>资源储备及服务协调能力合理，内容全面性不够（缺少其中任意二项及以上），有描述，计2分；</w:t>
            </w:r>
          </w:p>
          <w:p w14:paraId="72DE55D4">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(7)</w:t>
            </w:r>
            <w:r>
              <w:rPr>
                <w:rFonts w:hint="eastAsia" w:ascii="宋体" w:hAnsi="宋体" w:eastAsia="宋体" w:cs="宋体"/>
                <w:sz w:val="23"/>
                <w:szCs w:val="23"/>
                <w:lang w:val="en-US" w:eastAsia="zh-CN"/>
              </w:rPr>
              <w:t>研学</w:t>
            </w:r>
            <w:r>
              <w:rPr>
                <w:rFonts w:hint="eastAsia" w:ascii="宋体" w:hAnsi="宋体" w:eastAsia="宋体" w:cs="宋体"/>
                <w:b w:val="0"/>
                <w:bCs w:val="0"/>
                <w:sz w:val="23"/>
                <w:szCs w:val="23"/>
                <w:vertAlign w:val="baseline"/>
                <w:lang w:val="en-US" w:eastAsia="zh-CN"/>
              </w:rPr>
              <w:t>资源储备及服务协调能力只有标题但内容简略或不具备可操作性或不提供，此项不得分。</w:t>
            </w:r>
          </w:p>
        </w:tc>
        <w:tc>
          <w:tcPr>
            <w:tcW w:w="883" w:type="dxa"/>
            <w:vAlign w:val="center"/>
          </w:tcPr>
          <w:p w14:paraId="7E1214BC">
            <w:pPr>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20分</w:t>
            </w:r>
          </w:p>
        </w:tc>
      </w:tr>
      <w:tr w14:paraId="7CC8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549DF607">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人员保障方案</w:t>
            </w:r>
          </w:p>
          <w:p w14:paraId="3FB960E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p>
        </w:tc>
        <w:tc>
          <w:tcPr>
            <w:tcW w:w="6217" w:type="dxa"/>
            <w:vAlign w:val="center"/>
          </w:tcPr>
          <w:p w14:paraId="6A64D6B5">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人员保障方案包含团队组织人员配置明细、团队人员管理制度、各专业岗位配置及职责、配置人员资格。</w:t>
            </w:r>
          </w:p>
          <w:p w14:paraId="51E2B4B2">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人员配置科学合理、专业结构适配、有详细的管理制度及岗位职责描述计10分；</w:t>
            </w:r>
          </w:p>
          <w:p w14:paraId="56CF1AD0">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人员配置合理、专业结构适配、管理制度及岗位职责均有一定的描述计8分；</w:t>
            </w:r>
          </w:p>
          <w:p w14:paraId="20CF93D1">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(3)人员配置合理但</w:t>
            </w:r>
            <w:r>
              <w:rPr>
                <w:rFonts w:hint="eastAsia" w:ascii="宋体" w:hAnsi="宋体" w:eastAsia="宋体" w:cs="宋体"/>
                <w:b w:val="0"/>
                <w:bCs w:val="0"/>
                <w:sz w:val="23"/>
                <w:szCs w:val="23"/>
                <w:vertAlign w:val="baseline"/>
                <w:lang w:val="en-US" w:eastAsia="zh-CN"/>
              </w:rPr>
              <w:t>内容全面性不够（缺少其中任意一项），描述详细、符合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，计6分；</w:t>
            </w:r>
          </w:p>
          <w:p w14:paraId="580216F0">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(4)人员配置合理但</w:t>
            </w:r>
            <w:r>
              <w:rPr>
                <w:rFonts w:hint="eastAsia" w:ascii="宋体" w:hAnsi="宋体" w:eastAsia="宋体" w:cs="宋体"/>
                <w:b w:val="0"/>
                <w:bCs w:val="0"/>
                <w:sz w:val="23"/>
                <w:szCs w:val="23"/>
                <w:vertAlign w:val="baseline"/>
                <w:lang w:val="en-US" w:eastAsia="zh-CN"/>
              </w:rPr>
              <w:t>内容全面性不够（缺少其中任意一项），有描述，符合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，计4分；</w:t>
            </w:r>
          </w:p>
          <w:p w14:paraId="3CB1EC7F">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(5)人员配置合理但</w:t>
            </w:r>
            <w:r>
              <w:rPr>
                <w:rFonts w:hint="eastAsia" w:ascii="宋体" w:hAnsi="宋体" w:eastAsia="宋体" w:cs="宋体"/>
                <w:b w:val="0"/>
                <w:bCs w:val="0"/>
                <w:sz w:val="23"/>
                <w:szCs w:val="23"/>
                <w:vertAlign w:val="baseline"/>
                <w:lang w:val="en-US" w:eastAsia="zh-CN"/>
              </w:rPr>
              <w:t>内容全面性不够（缺少其中任意二项及以上），描述详细，计2分；</w:t>
            </w:r>
          </w:p>
          <w:p w14:paraId="35BF7BD8">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(6)人员配置合理但</w:t>
            </w:r>
            <w:r>
              <w:rPr>
                <w:rFonts w:hint="eastAsia" w:ascii="宋体" w:hAnsi="宋体" w:eastAsia="宋体" w:cs="宋体"/>
                <w:b w:val="0"/>
                <w:bCs w:val="0"/>
                <w:sz w:val="23"/>
                <w:szCs w:val="23"/>
                <w:vertAlign w:val="baseline"/>
                <w:lang w:val="en-US" w:eastAsia="zh-CN"/>
              </w:rPr>
              <w:t>内容全面性不够（缺少其中任意二项及以上），有描述，计1分；</w:t>
            </w:r>
          </w:p>
          <w:p w14:paraId="4450D118">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(7)人员保障方案</w:t>
            </w:r>
            <w:r>
              <w:rPr>
                <w:rFonts w:hint="eastAsia" w:ascii="宋体" w:hAnsi="宋体" w:eastAsia="宋体" w:cs="宋体"/>
                <w:b w:val="0"/>
                <w:bCs w:val="0"/>
                <w:sz w:val="23"/>
                <w:szCs w:val="23"/>
                <w:vertAlign w:val="baseline"/>
                <w:lang w:val="en-US" w:eastAsia="zh-CN"/>
              </w:rPr>
              <w:t>内容简略或不具备可操作性或不提供，此项不得分。</w:t>
            </w:r>
          </w:p>
        </w:tc>
        <w:tc>
          <w:tcPr>
            <w:tcW w:w="883" w:type="dxa"/>
            <w:vAlign w:val="center"/>
          </w:tcPr>
          <w:p w14:paraId="797E3CDD">
            <w:pPr>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10分</w:t>
            </w:r>
          </w:p>
        </w:tc>
      </w:tr>
      <w:tr w14:paraId="2583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5EFFAE6C">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应急措施</w:t>
            </w:r>
          </w:p>
        </w:tc>
        <w:tc>
          <w:tcPr>
            <w:tcW w:w="6217" w:type="dxa"/>
            <w:vAlign w:val="center"/>
          </w:tcPr>
          <w:p w14:paraId="1084391F">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应急措施包括突发事件处理预案、应急反应措施、突发疾病及意外伤害处理。</w:t>
            </w:r>
          </w:p>
          <w:p w14:paraId="3590B8B4">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(1)应急措施科学严谨、内容全面详细、符合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，计10分；</w:t>
            </w:r>
          </w:p>
          <w:p w14:paraId="53FE41A4">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应急措施科学合理、内容全面但描述不够详细、符合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，计8分；</w:t>
            </w:r>
          </w:p>
          <w:p w14:paraId="121E1E57">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应急措施合理，内容全面性不够（缺少其中任意一项）但描述详细、符合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，计6分；</w:t>
            </w:r>
          </w:p>
          <w:p w14:paraId="3E1B562D">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应急措施合理，内容全面性不够（缺少其中任意一项），有具体描述，符合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，计4分</w:t>
            </w:r>
          </w:p>
          <w:p w14:paraId="009D581A">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应急措施合理，内容全面性不够（缺少其中任意二项及以上）描述详细，计2分；</w:t>
            </w:r>
          </w:p>
          <w:p w14:paraId="0B12B082">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应急措施合理，内容全面性不够（缺少其中任意二项及以上）有具体描述，计1分；</w:t>
            </w:r>
          </w:p>
          <w:p w14:paraId="4DBE801A">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(7)</w:t>
            </w:r>
            <w:r>
              <w:rPr>
                <w:rFonts w:hint="eastAsia" w:ascii="宋体" w:hAnsi="宋体" w:eastAsia="宋体" w:cs="宋体"/>
                <w:b w:val="0"/>
                <w:bCs w:val="0"/>
                <w:sz w:val="23"/>
                <w:szCs w:val="23"/>
                <w:vertAlign w:val="baseline"/>
                <w:lang w:val="en-US" w:eastAsia="zh-CN"/>
              </w:rPr>
              <w:t>应急措施只有标题但内容简略或不具备可操作性或不提供，此项不得分。</w:t>
            </w:r>
          </w:p>
        </w:tc>
        <w:tc>
          <w:tcPr>
            <w:tcW w:w="883" w:type="dxa"/>
            <w:vAlign w:val="center"/>
          </w:tcPr>
          <w:p w14:paraId="1F796AF1">
            <w:pPr>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10分</w:t>
            </w:r>
          </w:p>
        </w:tc>
      </w:tr>
    </w:tbl>
    <w:p w14:paraId="2065E9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bCs/>
          <w:snapToGrid w:val="0"/>
          <w:color w:val="000000"/>
          <w:kern w:val="0"/>
          <w:sz w:val="28"/>
          <w:szCs w:val="28"/>
          <w:lang w:val="en-US" w:eastAsia="zh-CN"/>
        </w:rPr>
      </w:pPr>
      <w:r>
        <w:rPr>
          <w:rFonts w:hint="eastAsia" w:ascii="宋体" w:hAnsi="宋体" w:eastAsia="宋体" w:cs="宋体"/>
          <w:b/>
          <w:bCs/>
          <w:snapToGrid w:val="0"/>
          <w:color w:val="000000"/>
          <w:kern w:val="0"/>
          <w:sz w:val="28"/>
          <w:szCs w:val="28"/>
          <w:lang w:val="en-US" w:eastAsia="zh-CN"/>
        </w:rPr>
        <w:t>4、澄清有关问题：</w:t>
      </w:r>
    </w:p>
    <w:p w14:paraId="1D6F8E6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对</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响应文件中含义不明确、同类问题表述不一致或者有明显文字和计算错误的内容，</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小组可以要求供应商作出必要的澄清、说明或者纠正。供应商的澄清、说明或者补正应当采用书面形式，由其授权代表签字。并不得超出</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响应文件的范围或者改变</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响应文件的实质性内容。供应商在规定的澄清时限（期限）内，未能答复或者拒绝答复澄清、说明或者补正内容的，</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小组将根据其</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响应文件，按最大采购风险进行评审。</w:t>
      </w:r>
    </w:p>
    <w:p w14:paraId="529E077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bCs/>
          <w:snapToGrid w:val="0"/>
          <w:color w:val="000000"/>
          <w:kern w:val="0"/>
          <w:sz w:val="28"/>
          <w:szCs w:val="28"/>
          <w:lang w:val="en-US" w:eastAsia="zh-CN"/>
        </w:rPr>
      </w:pPr>
      <w:r>
        <w:rPr>
          <w:rFonts w:hint="eastAsia" w:ascii="宋体" w:hAnsi="宋体" w:cs="宋体"/>
          <w:b/>
          <w:bCs/>
          <w:snapToGrid w:val="0"/>
          <w:color w:val="000000"/>
          <w:kern w:val="0"/>
          <w:sz w:val="28"/>
          <w:szCs w:val="28"/>
          <w:lang w:val="en-US" w:eastAsia="zh-CN"/>
        </w:rPr>
        <w:t>5</w:t>
      </w:r>
      <w:r>
        <w:rPr>
          <w:rFonts w:hint="eastAsia" w:ascii="宋体" w:hAnsi="宋体" w:eastAsia="宋体" w:cs="宋体"/>
          <w:b/>
          <w:bCs/>
          <w:snapToGrid w:val="0"/>
          <w:color w:val="000000"/>
          <w:kern w:val="0"/>
          <w:sz w:val="28"/>
          <w:szCs w:val="28"/>
          <w:lang w:val="en-US" w:eastAsia="zh-CN"/>
        </w:rPr>
        <w:t>、磋商小组集中与初审合格的供应商单一进行磋商。</w:t>
      </w:r>
    </w:p>
    <w:p w14:paraId="5ECE2F6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bCs/>
          <w:snapToGrid w:val="0"/>
          <w:color w:val="000000"/>
          <w:kern w:val="0"/>
          <w:sz w:val="28"/>
          <w:szCs w:val="28"/>
          <w:lang w:val="en-US" w:eastAsia="zh-CN"/>
        </w:rPr>
      </w:pPr>
      <w:r>
        <w:rPr>
          <w:rFonts w:hint="eastAsia" w:ascii="宋体" w:hAnsi="宋体" w:cs="宋体"/>
          <w:b/>
          <w:bCs/>
          <w:snapToGrid w:val="0"/>
          <w:color w:val="000000"/>
          <w:kern w:val="0"/>
          <w:sz w:val="28"/>
          <w:szCs w:val="28"/>
          <w:lang w:val="en-US" w:eastAsia="zh-CN"/>
        </w:rPr>
        <w:t>6</w:t>
      </w:r>
      <w:r>
        <w:rPr>
          <w:rFonts w:hint="eastAsia" w:ascii="宋体" w:hAnsi="宋体" w:eastAsia="宋体" w:cs="宋体"/>
          <w:b/>
          <w:bCs/>
          <w:snapToGrid w:val="0"/>
          <w:color w:val="000000"/>
          <w:kern w:val="0"/>
          <w:sz w:val="28"/>
          <w:szCs w:val="28"/>
          <w:lang w:val="en-US" w:eastAsia="zh-CN"/>
        </w:rPr>
        <w:t>、供应商根据磋商小组提供的竞争性磋商文件变动内容及要求提供承诺与澄清说明。</w:t>
      </w:r>
    </w:p>
    <w:p w14:paraId="182090C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bCs/>
          <w:snapToGrid w:val="0"/>
          <w:color w:val="000000"/>
          <w:kern w:val="0"/>
          <w:sz w:val="28"/>
          <w:szCs w:val="28"/>
          <w:lang w:val="en-US" w:eastAsia="zh-CN"/>
        </w:rPr>
      </w:pPr>
      <w:r>
        <w:rPr>
          <w:rFonts w:hint="eastAsia" w:ascii="宋体" w:hAnsi="宋体" w:cs="宋体"/>
          <w:b/>
          <w:bCs/>
          <w:snapToGrid w:val="0"/>
          <w:color w:val="000000"/>
          <w:kern w:val="0"/>
          <w:sz w:val="28"/>
          <w:szCs w:val="28"/>
          <w:lang w:val="en-US" w:eastAsia="zh-CN"/>
        </w:rPr>
        <w:t>7</w:t>
      </w:r>
      <w:r>
        <w:rPr>
          <w:rFonts w:hint="eastAsia" w:ascii="宋体" w:hAnsi="宋体" w:eastAsia="宋体" w:cs="宋体"/>
          <w:b/>
          <w:bCs/>
          <w:snapToGrid w:val="0"/>
          <w:color w:val="000000"/>
          <w:kern w:val="0"/>
          <w:sz w:val="28"/>
          <w:szCs w:val="28"/>
          <w:lang w:val="en-US" w:eastAsia="zh-CN"/>
        </w:rPr>
        <w:t>、最终报价</w:t>
      </w:r>
    </w:p>
    <w:p w14:paraId="143E0D2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7.1</w:t>
      </w:r>
      <w:r>
        <w:rPr>
          <w:rFonts w:hint="eastAsia" w:ascii="宋体" w:hAnsi="宋体" w:eastAsia="宋体" w:cs="宋体"/>
          <w:b w:val="0"/>
          <w:bCs w:val="0"/>
          <w:sz w:val="23"/>
          <w:szCs w:val="23"/>
          <w:vertAlign w:val="baseline"/>
          <w:lang w:val="en-US" w:eastAsia="zh-CN"/>
        </w:rPr>
        <w:t>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文件能够详细列明采购标的技术、服务要求的，</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结束后，所有通过资格性审查和符合性审查供应商进入最终报价阶段。在规定时间内提交最终报价，最终报价是供应商</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响应文件的有效组成部分。（最终报价相同时，可进行多次报价）</w:t>
      </w:r>
    </w:p>
    <w:p w14:paraId="7DACA2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7.2</w:t>
      </w:r>
      <w:r>
        <w:rPr>
          <w:rFonts w:hint="eastAsia" w:ascii="宋体" w:hAnsi="宋体" w:eastAsia="宋体" w:cs="宋体"/>
          <w:b w:val="0"/>
          <w:bCs w:val="0"/>
          <w:sz w:val="23"/>
          <w:szCs w:val="23"/>
          <w:vertAlign w:val="baseline"/>
          <w:lang w:val="en-US" w:eastAsia="zh-CN"/>
        </w:rPr>
        <w:t>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文件不能详细列明采购标的技术、服务要求，需经</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由供应商提供最终实施方案或解决方案的，</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结束后，</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小组应当按照少数服从多数的原则投票推荐3家以上供应商的实施方案或者解决方案，并要求其在规定时间内提交最终报价。</w:t>
      </w:r>
    </w:p>
    <w:p w14:paraId="66E9F3F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bookmarkStart w:id="37" w:name="_Toc11774_WPSOffice_Level2"/>
      <w:r>
        <w:rPr>
          <w:rFonts w:hint="eastAsia" w:ascii="宋体" w:hAnsi="宋体" w:cs="宋体"/>
          <w:b w:val="0"/>
          <w:bCs w:val="0"/>
          <w:sz w:val="23"/>
          <w:szCs w:val="23"/>
          <w:vertAlign w:val="baseline"/>
          <w:lang w:val="en-US" w:eastAsia="zh-CN"/>
        </w:rPr>
        <w:t>7.3</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小组一致认为最终报价明显不合理或者低于成本，无法保证质量和不能诚信履约时，可按无效</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处理。</w:t>
      </w:r>
    </w:p>
    <w:p w14:paraId="4BCC400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38" w:name="_Toc29389"/>
      <w:r>
        <w:rPr>
          <w:rFonts w:hint="eastAsia" w:ascii="宋体" w:hAnsi="宋体" w:eastAsia="宋体" w:cs="宋体"/>
          <w:b/>
          <w:bCs/>
          <w:sz w:val="28"/>
          <w:szCs w:val="28"/>
          <w:vertAlign w:val="baseline"/>
          <w:lang w:val="en-US" w:eastAsia="zh-CN"/>
        </w:rPr>
        <w:t>三、享受的政府采购政策</w:t>
      </w:r>
      <w:bookmarkEnd w:id="37"/>
      <w:bookmarkEnd w:id="38"/>
    </w:p>
    <w:p w14:paraId="19AECAD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1、中小企业落实政府采购政策：落实促进支持中小企业、监狱企业、残疾人福利性单位发展、脱贫攻坚工作的政策（如为专门面向中小企业的采购项目（或采购包），不执行以下条款。) </w:t>
      </w:r>
    </w:p>
    <w:p w14:paraId="3851FE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1.1《政府采购促进中小企业发展管理办法》（财库〔2020〕46号）</w:t>
      </w:r>
    </w:p>
    <w:p w14:paraId="39EA52C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在政府采购活动中，供应商提供的货物、工程或者服务符合下列情形的，享受《办法》规定的中小企业扶持政策：</w:t>
      </w:r>
    </w:p>
    <w:p w14:paraId="60CE5DD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1.1.1</w:t>
      </w:r>
      <w:r>
        <w:rPr>
          <w:rFonts w:hint="eastAsia" w:ascii="宋体" w:hAnsi="宋体" w:eastAsia="宋体" w:cs="宋体"/>
          <w:b w:val="0"/>
          <w:bCs w:val="0"/>
          <w:sz w:val="23"/>
          <w:szCs w:val="23"/>
          <w:vertAlign w:val="baseline"/>
          <w:lang w:val="en-US" w:eastAsia="zh-CN"/>
        </w:rPr>
        <w:t>在货物采购项目中，货物由中小企业制造，即货物由中小企业生产且使用该中小企业商号或者注册商标；</w:t>
      </w:r>
    </w:p>
    <w:p w14:paraId="708F092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1.1.2</w:t>
      </w:r>
      <w:r>
        <w:rPr>
          <w:rFonts w:hint="eastAsia" w:ascii="宋体" w:hAnsi="宋体" w:eastAsia="宋体" w:cs="宋体"/>
          <w:b w:val="0"/>
          <w:bCs w:val="0"/>
          <w:sz w:val="23"/>
          <w:szCs w:val="23"/>
          <w:vertAlign w:val="baseline"/>
          <w:lang w:val="en-US" w:eastAsia="zh-CN"/>
        </w:rPr>
        <w:t>在工程采购项目中，工程由中小企业承建，即工程施工单位为中小企业；</w:t>
      </w:r>
    </w:p>
    <w:p w14:paraId="5C33F08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1.1.3</w:t>
      </w:r>
      <w:r>
        <w:rPr>
          <w:rFonts w:hint="eastAsia" w:ascii="宋体" w:hAnsi="宋体" w:eastAsia="宋体" w:cs="宋体"/>
          <w:b w:val="0"/>
          <w:bCs w:val="0"/>
          <w:sz w:val="23"/>
          <w:szCs w:val="23"/>
          <w:vertAlign w:val="baseline"/>
          <w:lang w:val="en-US" w:eastAsia="zh-CN"/>
        </w:rPr>
        <w:t>在服务采购项目中，服务由中小企业承接，即提供服务的人员为中小企业依照《中华人民共和国民法典》订立劳动合同的从业人员。</w:t>
      </w:r>
    </w:p>
    <w:p w14:paraId="35AAB3A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1.1.4</w:t>
      </w:r>
      <w:r>
        <w:rPr>
          <w:rFonts w:hint="eastAsia" w:ascii="宋体" w:hAnsi="宋体" w:eastAsia="宋体" w:cs="宋体"/>
          <w:b w:val="0"/>
          <w:bCs w:val="0"/>
          <w:sz w:val="23"/>
          <w:szCs w:val="23"/>
          <w:vertAlign w:val="baseline"/>
          <w:lang w:val="en-US" w:eastAsia="zh-CN"/>
        </w:rPr>
        <w:t>在货物采购项目中，供应商提供的货物既有中小企业制造货物，也有大型企业制造货物的，不享受《办法》规定的中小企业扶持政策。</w:t>
      </w:r>
    </w:p>
    <w:p w14:paraId="1E7442B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以联合体形式参加政府采购活动，联合体各方均为中小企业的，联合体视同中小企业。其中，联合体各方均为小微企业的，联合体视同小微企业。</w:t>
      </w:r>
    </w:p>
    <w:p w14:paraId="1961800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依据《办法》规定享受扶持政策获得政府采购合同的，小微企业不得将合同分包给大中型企业，中型企业不得将合同分包给大型企业。</w:t>
      </w:r>
    </w:p>
    <w:p w14:paraId="71ABBD2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根据《政府采购促进中小企业发展管理办法》的通知（财库〔2020〕46号）规定，参加政府采购活动的中小企业应当提供《中小企业声明函》。供应商提供的《中小企业声明函》原件必须真实，否则，按照有关规定予以处理。</w:t>
      </w:r>
    </w:p>
    <w:p w14:paraId="5F3F4CB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根据《政府采购促进中小企业发展管理办法》的相关规定，小微企业报价给予20%的扣除，用扣除后的价格参加评审。适用招标投标法的政府采购工程建设项目，采用综合评分法但未采用低价优先法计算价格分的，评标时应当在采用原报价进行评分的基础上增加其价格得分的3%作为其价格分。</w:t>
      </w:r>
    </w:p>
    <w:p w14:paraId="0202B50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6%的扣除，用扣除后的价格参加评审。适用招标投标法的政府采购工程建设项目，采用综合评分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78B5A1B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财政部司法部关于政府采购支持监狱企业发展有关问题的通知》（财库〔2014〕68号）监狱企业参加政府采购活动时，应当提供由省级以上监狱管理局、戒毒管理局（含新疆生产建设兵团）出具的属于监狱企业的证明文件。在政府采购活动中，监狱企业视同小型、微型企业。</w:t>
      </w:r>
    </w:p>
    <w:p w14:paraId="74A60E2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1.3《三部门联合发布关于促进残疾人就业政府采购政策的通知》（财库〔2017〕141号）；</w:t>
      </w:r>
    </w:p>
    <w:p w14:paraId="34E31B3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符合条件的残疾人福利性单位在参加政府采购活动时，应当提供本通知规定的《残疾人福利性单位声明函》，并对声明的真实性负责。在政府采购活动中，残疾人福利性单位视同小型、微型企业，享受预留份额。</w:t>
      </w:r>
    </w:p>
    <w:p w14:paraId="17B4D06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2、落实优先采购节能、环保产品的政策所投产品满足以下文件要求中任意一条（及以上），其价格给予3%的扣除，用扣除后价格参与评审。</w:t>
      </w:r>
    </w:p>
    <w:p w14:paraId="1994DD0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2.1根据《财政部国家发展改革委关于印发〈节能产品政府采购实施意见〉的通知》（财库〔2004〕185号）规定属于“</w:t>
      </w:r>
      <w:r>
        <w:rPr>
          <w:rFonts w:hint="eastAsia" w:ascii="宋体" w:hAnsi="宋体" w:cs="宋体"/>
          <w:b w:val="0"/>
          <w:bCs w:val="0"/>
          <w:sz w:val="23"/>
          <w:szCs w:val="23"/>
          <w:vertAlign w:val="baseline"/>
          <w:lang w:val="en-US" w:eastAsia="zh-CN"/>
        </w:rPr>
        <w:t>节能产品政府采购品目清单</w:t>
      </w:r>
      <w:r>
        <w:rPr>
          <w:rFonts w:hint="eastAsia" w:ascii="宋体" w:hAnsi="宋体" w:eastAsia="宋体" w:cs="宋体"/>
          <w:b w:val="0"/>
          <w:bCs w:val="0"/>
          <w:sz w:val="23"/>
          <w:szCs w:val="23"/>
          <w:vertAlign w:val="baseline"/>
          <w:lang w:val="en-US" w:eastAsia="zh-CN"/>
        </w:rPr>
        <w:t>的，在技术、服务等指标同等条件下，应当优先采购</w:t>
      </w:r>
      <w:r>
        <w:rPr>
          <w:rFonts w:hint="eastAsia" w:ascii="宋体" w:hAnsi="宋体" w:cs="宋体"/>
          <w:b w:val="0"/>
          <w:bCs w:val="0"/>
          <w:sz w:val="23"/>
          <w:szCs w:val="23"/>
          <w:vertAlign w:val="baseline"/>
          <w:lang w:val="en-US" w:eastAsia="zh-CN"/>
        </w:rPr>
        <w:t>节能产品政府采购品目清单</w:t>
      </w:r>
      <w:r>
        <w:rPr>
          <w:rFonts w:hint="eastAsia" w:ascii="宋体" w:hAnsi="宋体" w:eastAsia="宋体" w:cs="宋体"/>
          <w:b w:val="0"/>
          <w:bCs w:val="0"/>
          <w:sz w:val="23"/>
          <w:szCs w:val="23"/>
          <w:vertAlign w:val="baseline"/>
          <w:lang w:val="en-US" w:eastAsia="zh-CN"/>
        </w:rPr>
        <w:t>的节能产品。”</w:t>
      </w:r>
    </w:p>
    <w:p w14:paraId="2D2E854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根据《财政部环保总局关于环境标志产品政府采购实施的意见》（财库〔2006〕90号）规定属于“环境标志产品政府采购品目清单的，在性能、技术、服务等指标同等条件下，应当优先采购环境标志产品政府采购品目清单的的</w:t>
      </w:r>
      <w:r>
        <w:rPr>
          <w:rFonts w:hint="eastAsia" w:ascii="宋体" w:hAnsi="宋体" w:cs="宋体"/>
          <w:b w:val="0"/>
          <w:bCs w:val="0"/>
          <w:sz w:val="23"/>
          <w:szCs w:val="23"/>
          <w:vertAlign w:val="baseline"/>
          <w:lang w:val="en-US" w:eastAsia="zh-CN"/>
        </w:rPr>
        <w:t>节能</w:t>
      </w:r>
      <w:r>
        <w:rPr>
          <w:rFonts w:hint="eastAsia" w:ascii="宋体" w:hAnsi="宋体" w:eastAsia="宋体" w:cs="宋体"/>
          <w:b w:val="0"/>
          <w:bCs w:val="0"/>
          <w:sz w:val="23"/>
          <w:szCs w:val="23"/>
          <w:vertAlign w:val="baseline"/>
          <w:lang w:val="en-US" w:eastAsia="zh-CN"/>
        </w:rPr>
        <w:t>产品”。</w:t>
      </w:r>
    </w:p>
    <w:p w14:paraId="2EEF49D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2.3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14:paraId="1DD054F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2.4根据《财政部发展改革委生态环境部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2609F8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2.5所有投标产品进入“节能产品政府采购品目清单”的，应提供相关证书复印件，相关证书的颁发机构应来自《参与实施政府采购节能产品认证机构名录》。</w:t>
      </w:r>
    </w:p>
    <w:p w14:paraId="42A4EFF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2.6所有投标产品进入“环境标志产品政府采购品目清单”的，应提供相关证书复印件，相关证书的颁发机构应来自《参与实施政府采购环境标志产品认证机构名录》。</w:t>
      </w:r>
    </w:p>
    <w:p w14:paraId="35DB98A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2.7对于已列入品目清单的产品类别，采购人可在采购需求中提出更高的节约资源和保护环境要求，对符合条件的获证产品给予优先待遇。</w:t>
      </w:r>
    </w:p>
    <w:p w14:paraId="320C418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2.8投标供应商在投标文件中对所投标产品为节能、环保、环境标志产品清单中的产品，在投标报价时必须对此类产品单独分项报价，计算出小计金额。未提供节能、环保、环境标志产品计分明细表的不给予计分。</w:t>
      </w:r>
    </w:p>
    <w:p w14:paraId="4B4AD83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2.9若节能、环保、环境标志清单内的产品仅是构成投标产品的部件、组件或零件的，则该投标产品不享受鼓励优惠政策。</w:t>
      </w:r>
    </w:p>
    <w:p w14:paraId="203B9DE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2.10同一包号的节能、环保、环境标志产品部分计分只对属于清单内的非强制类产品进行计分，强制类产品不给予计分。</w:t>
      </w:r>
    </w:p>
    <w:p w14:paraId="11AF7A2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2.11节能、环保、环境标志产品不重复计分；同时列入国家级清单和省级清单的产品不重复计分</w:t>
      </w:r>
      <w:r>
        <w:rPr>
          <w:rFonts w:hint="eastAsia" w:ascii="宋体" w:hAnsi="宋体" w:cs="宋体"/>
          <w:b w:val="0"/>
          <w:bCs w:val="0"/>
          <w:sz w:val="23"/>
          <w:szCs w:val="23"/>
          <w:vertAlign w:val="baseline"/>
          <w:lang w:val="en-US" w:eastAsia="zh-CN"/>
        </w:rPr>
        <w:t>。</w:t>
      </w:r>
    </w:p>
    <w:p w14:paraId="6307092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39" w:name="_Toc23071"/>
      <w:bookmarkStart w:id="40" w:name="_Toc6105_WPSOffice_Level2"/>
      <w:r>
        <w:rPr>
          <w:rFonts w:hint="eastAsia" w:ascii="宋体" w:hAnsi="宋体" w:cs="宋体"/>
          <w:b/>
          <w:bCs/>
          <w:sz w:val="28"/>
          <w:szCs w:val="28"/>
          <w:vertAlign w:val="baseline"/>
          <w:lang w:val="en-US" w:eastAsia="zh-CN"/>
        </w:rPr>
        <w:t>四</w:t>
      </w:r>
      <w:r>
        <w:rPr>
          <w:rFonts w:hint="eastAsia" w:ascii="宋体" w:hAnsi="宋体" w:eastAsia="宋体" w:cs="宋体"/>
          <w:b/>
          <w:bCs/>
          <w:sz w:val="28"/>
          <w:szCs w:val="28"/>
          <w:vertAlign w:val="baseline"/>
          <w:lang w:val="en-US" w:eastAsia="zh-CN"/>
        </w:rPr>
        <w:t>、推荐</w:t>
      </w:r>
      <w:r>
        <w:rPr>
          <w:rFonts w:hint="eastAsia" w:ascii="宋体" w:hAnsi="宋体" w:cs="宋体"/>
          <w:b/>
          <w:bCs/>
          <w:sz w:val="28"/>
          <w:szCs w:val="28"/>
          <w:vertAlign w:val="baseline"/>
          <w:lang w:val="en-US" w:eastAsia="zh-CN"/>
        </w:rPr>
        <w:t>成交</w:t>
      </w:r>
      <w:r>
        <w:rPr>
          <w:rFonts w:hint="eastAsia" w:ascii="宋体" w:hAnsi="宋体" w:eastAsia="宋体" w:cs="宋体"/>
          <w:b/>
          <w:bCs/>
          <w:sz w:val="28"/>
          <w:szCs w:val="28"/>
          <w:vertAlign w:val="baseline"/>
          <w:lang w:val="en-US" w:eastAsia="zh-CN"/>
        </w:rPr>
        <w:t>候选人名单</w:t>
      </w:r>
      <w:bookmarkEnd w:id="39"/>
      <w:bookmarkEnd w:id="40"/>
    </w:p>
    <w:p w14:paraId="5C5D52C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经过最后报价，</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小组按上述规则对最后报价做必要的价格扣除，</w:t>
      </w:r>
      <w:r>
        <w:rPr>
          <w:rFonts w:hint="eastAsia" w:ascii="宋体" w:hAnsi="宋体" w:cs="宋体"/>
          <w:b w:val="0"/>
          <w:bCs w:val="0"/>
          <w:sz w:val="23"/>
          <w:szCs w:val="23"/>
          <w:vertAlign w:val="baseline"/>
          <w:lang w:val="en-US" w:eastAsia="zh-CN"/>
        </w:rPr>
        <w:t>再进行</w:t>
      </w:r>
      <w:r>
        <w:rPr>
          <w:rFonts w:hint="eastAsia" w:ascii="宋体" w:hAnsi="宋体" w:eastAsia="宋体" w:cs="宋体"/>
          <w:b w:val="0"/>
          <w:bCs w:val="0"/>
          <w:sz w:val="23"/>
          <w:szCs w:val="23"/>
          <w:vertAlign w:val="baseline"/>
          <w:lang w:val="en-US" w:eastAsia="zh-CN"/>
        </w:rPr>
        <w:t>综合比较与评价</w:t>
      </w:r>
      <w:r>
        <w:rPr>
          <w:rFonts w:hint="eastAsia" w:ascii="宋体" w:hAnsi="宋体" w:cs="宋体"/>
          <w:b w:val="0"/>
          <w:bCs w:val="0"/>
          <w:sz w:val="23"/>
          <w:szCs w:val="23"/>
          <w:vertAlign w:val="baseline"/>
          <w:lang w:val="en-US" w:eastAsia="zh-CN"/>
        </w:rPr>
        <w:t>，最后按综合比较与评价得分又高到低的</w:t>
      </w:r>
      <w:r>
        <w:rPr>
          <w:rFonts w:hint="eastAsia" w:ascii="宋体" w:hAnsi="宋体" w:eastAsia="宋体" w:cs="宋体"/>
          <w:b w:val="0"/>
          <w:bCs w:val="0"/>
          <w:sz w:val="23"/>
          <w:szCs w:val="23"/>
          <w:vertAlign w:val="baseline"/>
          <w:lang w:val="en-US" w:eastAsia="zh-CN"/>
        </w:rPr>
        <w:t>顺序推荐</w:t>
      </w:r>
      <w:bookmarkStart w:id="41" w:name="■Finalists_CH2_A■"/>
      <w:r>
        <w:rPr>
          <w:rFonts w:hint="eastAsia" w:ascii="宋体" w:hAnsi="宋体" w:eastAsia="宋体" w:cs="宋体"/>
          <w:b w:val="0"/>
          <w:bCs w:val="0"/>
          <w:sz w:val="23"/>
          <w:szCs w:val="23"/>
          <w:vertAlign w:val="baseline"/>
          <w:lang w:val="en-US" w:eastAsia="zh-CN"/>
        </w:rPr>
        <w:t>三名</w:t>
      </w:r>
      <w:bookmarkEnd w:id="41"/>
      <w:r>
        <w:rPr>
          <w:rFonts w:hint="eastAsia" w:ascii="宋体" w:hAnsi="宋体" w:eastAsia="宋体" w:cs="宋体"/>
          <w:b w:val="0"/>
          <w:bCs w:val="0"/>
          <w:sz w:val="23"/>
          <w:szCs w:val="23"/>
          <w:vertAlign w:val="baseline"/>
          <w:lang w:val="en-US" w:eastAsia="zh-CN"/>
        </w:rPr>
        <w:t>成交候选人。</w:t>
      </w:r>
    </w:p>
    <w:p w14:paraId="1035149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42" w:name="_Toc5597"/>
      <w:r>
        <w:rPr>
          <w:rFonts w:hint="eastAsia" w:ascii="宋体" w:hAnsi="宋体" w:cs="宋体"/>
          <w:b/>
          <w:bCs/>
          <w:sz w:val="28"/>
          <w:szCs w:val="28"/>
          <w:vertAlign w:val="baseline"/>
          <w:lang w:val="en-US" w:eastAsia="zh-CN"/>
        </w:rPr>
        <w:t>五</w:t>
      </w:r>
      <w:r>
        <w:rPr>
          <w:rFonts w:hint="eastAsia" w:ascii="宋体" w:hAnsi="宋体" w:eastAsia="宋体" w:cs="宋体"/>
          <w:b/>
          <w:bCs/>
          <w:sz w:val="28"/>
          <w:szCs w:val="28"/>
          <w:vertAlign w:val="baseline"/>
          <w:lang w:val="en-US" w:eastAsia="zh-CN"/>
        </w:rPr>
        <w:t>、</w:t>
      </w:r>
      <w:r>
        <w:rPr>
          <w:rFonts w:hint="eastAsia" w:ascii="宋体" w:hAnsi="宋体" w:cs="宋体"/>
          <w:b/>
          <w:bCs/>
          <w:sz w:val="28"/>
          <w:szCs w:val="28"/>
          <w:vertAlign w:val="baseline"/>
          <w:lang w:val="en-US" w:eastAsia="zh-CN"/>
        </w:rPr>
        <w:t>编写评审报告</w:t>
      </w:r>
      <w:bookmarkEnd w:id="42"/>
    </w:p>
    <w:p w14:paraId="7DE1D88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1、磋商小组</w:t>
      </w:r>
      <w:r>
        <w:rPr>
          <w:rFonts w:hint="eastAsia" w:ascii="宋体" w:hAnsi="宋体" w:eastAsia="宋体" w:cs="宋体"/>
          <w:b w:val="0"/>
          <w:bCs w:val="0"/>
          <w:sz w:val="23"/>
          <w:szCs w:val="23"/>
          <w:vertAlign w:val="baseline"/>
          <w:lang w:val="en-US" w:eastAsia="zh-CN"/>
        </w:rPr>
        <w:t>应根据全体</w:t>
      </w:r>
      <w:r>
        <w:rPr>
          <w:rFonts w:hint="eastAsia" w:ascii="宋体" w:hAnsi="宋体" w:cs="宋体"/>
          <w:b w:val="0"/>
          <w:bCs w:val="0"/>
          <w:sz w:val="23"/>
          <w:szCs w:val="23"/>
          <w:vertAlign w:val="baseline"/>
          <w:lang w:val="en-US" w:eastAsia="zh-CN"/>
        </w:rPr>
        <w:t>磋商小组成员</w:t>
      </w:r>
      <w:r>
        <w:rPr>
          <w:rFonts w:hint="eastAsia" w:ascii="宋体" w:hAnsi="宋体" w:eastAsia="宋体" w:cs="宋体"/>
          <w:b w:val="0"/>
          <w:bCs w:val="0"/>
          <w:sz w:val="23"/>
          <w:szCs w:val="23"/>
          <w:vertAlign w:val="baseline"/>
          <w:lang w:val="en-US" w:eastAsia="zh-CN"/>
        </w:rPr>
        <w:t>签字的原始</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记录和</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结果编写</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w:t>
      </w:r>
    </w:p>
    <w:p w14:paraId="7F2CF74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2、评审报告应包括：</w:t>
      </w:r>
    </w:p>
    <w:p w14:paraId="4D573A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2.1采购公告发布的媒体名称、磋商日期和地点；</w:t>
      </w:r>
    </w:p>
    <w:p w14:paraId="7709C2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2.2供应商名单和磋商小组成员名单；</w:t>
      </w:r>
    </w:p>
    <w:p w14:paraId="2145F24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2.3评审方法和标准；</w:t>
      </w:r>
    </w:p>
    <w:p w14:paraId="4C3CF2D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2.4开标记录和评审情况及说明，包括无效供应商名单及原因；</w:t>
      </w:r>
    </w:p>
    <w:p w14:paraId="1F825AE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2.5评审结果，确定的成交候选人名单或者经采购人委托直接确定的成交人；</w:t>
      </w:r>
    </w:p>
    <w:p w14:paraId="51BBAFA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 xml:space="preserve">2.6其他需要说明的情况，包括评审过程中供应商根据磋商小组要求进行的澄清、说明或者补正，磋商小组成员的更换等。 </w:t>
      </w:r>
    </w:p>
    <w:p w14:paraId="6032765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评审报告应当由磋商小组全体人员签字认可。磋商小组成员对评审报告有异议的，磋商小组按照少数服从多数的原则推荐成交候选人，采购程序继续进行。对评审报告有异议的磋商小组成员，应当在报告上签署不同意见并说明理由，由磋商小组书面记录相关情况，</w:t>
      </w:r>
      <w:r>
        <w:rPr>
          <w:rFonts w:hint="eastAsia" w:ascii="宋体" w:hAnsi="宋体" w:eastAsia="宋体" w:cs="宋体"/>
          <w:b w:val="0"/>
          <w:bCs w:val="0"/>
          <w:sz w:val="23"/>
          <w:szCs w:val="23"/>
          <w:vertAlign w:val="baseline"/>
          <w:lang w:val="en-US" w:eastAsia="zh-CN"/>
        </w:rPr>
        <w:t>否则视为同意</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w:t>
      </w:r>
    </w:p>
    <w:p w14:paraId="39EB04F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4、磋商小组向采购人提出评审报告，并推荐一至三名成交候选人，标明排列顺序</w:t>
      </w:r>
      <w:r>
        <w:rPr>
          <w:rFonts w:hint="eastAsia" w:ascii="宋体" w:hAnsi="宋体" w:eastAsia="宋体" w:cs="宋体"/>
          <w:b w:val="0"/>
          <w:bCs w:val="0"/>
          <w:sz w:val="23"/>
          <w:szCs w:val="23"/>
          <w:vertAlign w:val="baseline"/>
          <w:lang w:val="en-US" w:eastAsia="zh-CN"/>
        </w:rPr>
        <w:t>。</w:t>
      </w:r>
    </w:p>
    <w:p w14:paraId="5E964D0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43" w:name="_Toc1206"/>
      <w:bookmarkStart w:id="44" w:name="_Toc27081_WPSOffice_Level2"/>
      <w:r>
        <w:rPr>
          <w:rFonts w:hint="eastAsia" w:ascii="宋体" w:hAnsi="宋体" w:cs="宋体"/>
          <w:b/>
          <w:bCs/>
          <w:sz w:val="28"/>
          <w:szCs w:val="28"/>
          <w:vertAlign w:val="baseline"/>
          <w:lang w:val="en-US" w:eastAsia="zh-CN"/>
        </w:rPr>
        <w:t>六</w:t>
      </w:r>
      <w:r>
        <w:rPr>
          <w:rFonts w:hint="eastAsia" w:ascii="宋体" w:hAnsi="宋体" w:eastAsia="宋体" w:cs="宋体"/>
          <w:b/>
          <w:bCs/>
          <w:sz w:val="28"/>
          <w:szCs w:val="28"/>
          <w:vertAlign w:val="baseline"/>
          <w:lang w:val="en-US" w:eastAsia="zh-CN"/>
        </w:rPr>
        <w:t>、定标</w:t>
      </w:r>
      <w:bookmarkEnd w:id="43"/>
      <w:bookmarkEnd w:id="44"/>
    </w:p>
    <w:p w14:paraId="1805440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采购代理机构在</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工作结束后2个工作日内将</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报告送采购人。</w:t>
      </w:r>
    </w:p>
    <w:p w14:paraId="2AF1F6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采购人在收到</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报告之日起5个工作日内，在</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报告确定的</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候选人名单中按顺序确定</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。(采购人在收到</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报告5个工作日内未按</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报告推荐的</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候选人顺序确定</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，又不能说明合法理由的，视同按</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报告推荐的顺序确定</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，采购代理机构将发布</w:t>
      </w:r>
      <w:r>
        <w:rPr>
          <w:rFonts w:hint="eastAsia" w:ascii="宋体" w:hAnsi="宋体" w:cs="宋体"/>
          <w:b w:val="0"/>
          <w:bCs w:val="0"/>
          <w:sz w:val="23"/>
          <w:szCs w:val="23"/>
          <w:vertAlign w:val="baseline"/>
          <w:lang w:val="en-US" w:eastAsia="zh-CN"/>
        </w:rPr>
        <w:t>成交结果</w:t>
      </w:r>
      <w:r>
        <w:rPr>
          <w:rFonts w:hint="eastAsia" w:ascii="宋体" w:hAnsi="宋体" w:eastAsia="宋体" w:cs="宋体"/>
          <w:b w:val="0"/>
          <w:bCs w:val="0"/>
          <w:sz w:val="23"/>
          <w:szCs w:val="23"/>
          <w:vertAlign w:val="baseline"/>
          <w:lang w:val="en-US" w:eastAsia="zh-CN"/>
        </w:rPr>
        <w:t>公告。)</w:t>
      </w:r>
    </w:p>
    <w:p w14:paraId="7AA5F1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采购代理机构将在</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确定之日起2个工作日内，发布媒体为【</w:t>
      </w:r>
      <w:r>
        <w:rPr>
          <w:rFonts w:hint="eastAsia" w:ascii="宋体" w:hAnsi="宋体" w:eastAsia="宋体" w:cs="宋体"/>
          <w:b w:val="0"/>
          <w:bCs w:val="0"/>
          <w:sz w:val="23"/>
          <w:szCs w:val="23"/>
          <w:vertAlign w:val="baseline"/>
          <w:lang w:val="en-US" w:eastAsia="zh-CN"/>
        </w:rPr>
        <w:fldChar w:fldCharType="begin"/>
      </w:r>
      <w:r>
        <w:rPr>
          <w:rFonts w:hint="eastAsia" w:ascii="宋体" w:hAnsi="宋体" w:eastAsia="宋体" w:cs="宋体"/>
          <w:b w:val="0"/>
          <w:bCs w:val="0"/>
          <w:sz w:val="23"/>
          <w:szCs w:val="23"/>
          <w:vertAlign w:val="baseline"/>
          <w:lang w:val="en-US" w:eastAsia="zh-CN"/>
        </w:rPr>
        <w:instrText xml:space="preserve"> HYPERLINK "http://www.ccgp-shaanxi.gov.cn" </w:instrText>
      </w:r>
      <w:r>
        <w:rPr>
          <w:rFonts w:hint="eastAsia" w:ascii="宋体" w:hAnsi="宋体" w:eastAsia="宋体" w:cs="宋体"/>
          <w:b w:val="0"/>
          <w:bCs w:val="0"/>
          <w:sz w:val="23"/>
          <w:szCs w:val="23"/>
          <w:vertAlign w:val="baseline"/>
          <w:lang w:val="en-US" w:eastAsia="zh-CN"/>
        </w:rPr>
        <w:fldChar w:fldCharType="separate"/>
      </w:r>
      <w:r>
        <w:rPr>
          <w:rFonts w:hint="eastAsia" w:ascii="宋体" w:hAnsi="宋体" w:eastAsia="宋体" w:cs="宋体"/>
          <w:b w:val="0"/>
          <w:bCs w:val="0"/>
          <w:sz w:val="23"/>
          <w:szCs w:val="23"/>
          <w:vertAlign w:val="baseline"/>
          <w:lang w:val="en-US" w:eastAsia="zh-CN"/>
        </w:rPr>
        <w:t>陕西省政</w:t>
      </w:r>
      <w:r>
        <w:rPr>
          <w:rFonts w:hint="eastAsia" w:ascii="宋体" w:hAnsi="宋体" w:eastAsia="宋体" w:cs="宋体"/>
          <w:b w:val="0"/>
          <w:bCs w:val="0"/>
          <w:sz w:val="23"/>
          <w:szCs w:val="23"/>
          <w:vertAlign w:val="baseline"/>
          <w:lang w:val="en-US" w:eastAsia="zh-CN"/>
        </w:rPr>
        <w:fldChar w:fldCharType="end"/>
      </w:r>
      <w:r>
        <w:rPr>
          <w:rFonts w:hint="eastAsia" w:ascii="宋体" w:hAnsi="宋体" w:eastAsia="宋体" w:cs="宋体"/>
          <w:b w:val="0"/>
          <w:bCs w:val="0"/>
          <w:sz w:val="23"/>
          <w:szCs w:val="23"/>
          <w:vertAlign w:val="baseline"/>
          <w:lang w:val="en-US" w:eastAsia="zh-CN"/>
        </w:rPr>
        <w:t>府采购网(www.ccgp-shaanxi.gov.cn)】、【全国公共资源交易平台(陕西省)(</w:t>
      </w:r>
      <w:r>
        <w:rPr>
          <w:rFonts w:hint="eastAsia" w:ascii="宋体" w:hAnsi="宋体" w:eastAsia="宋体" w:cs="宋体"/>
          <w:b w:val="0"/>
          <w:bCs w:val="0"/>
          <w:sz w:val="23"/>
          <w:szCs w:val="23"/>
          <w:vertAlign w:val="baseline"/>
          <w:lang w:val="en-US" w:eastAsia="zh-CN"/>
        </w:rPr>
        <w:fldChar w:fldCharType="begin"/>
      </w:r>
      <w:r>
        <w:rPr>
          <w:rFonts w:hint="eastAsia" w:ascii="宋体" w:hAnsi="宋体" w:eastAsia="宋体" w:cs="宋体"/>
          <w:b w:val="0"/>
          <w:bCs w:val="0"/>
          <w:sz w:val="23"/>
          <w:szCs w:val="23"/>
          <w:vertAlign w:val="baseline"/>
          <w:lang w:val="en-US" w:eastAsia="zh-CN"/>
        </w:rPr>
        <w:instrText xml:space="preserve"> HYPERLINK "http://www.sxggzyjy.cn/" </w:instrText>
      </w:r>
      <w:r>
        <w:rPr>
          <w:rFonts w:hint="eastAsia" w:ascii="宋体" w:hAnsi="宋体" w:eastAsia="宋体" w:cs="宋体"/>
          <w:b w:val="0"/>
          <w:bCs w:val="0"/>
          <w:sz w:val="23"/>
          <w:szCs w:val="23"/>
          <w:vertAlign w:val="baseline"/>
          <w:lang w:val="en-US" w:eastAsia="zh-CN"/>
        </w:rPr>
        <w:fldChar w:fldCharType="separate"/>
      </w:r>
      <w:r>
        <w:rPr>
          <w:rFonts w:hint="eastAsia" w:ascii="宋体" w:hAnsi="宋体" w:eastAsia="宋体" w:cs="宋体"/>
          <w:b w:val="0"/>
          <w:bCs w:val="0"/>
          <w:sz w:val="23"/>
          <w:szCs w:val="23"/>
          <w:vertAlign w:val="baseline"/>
          <w:lang w:val="en-US" w:eastAsia="zh-CN"/>
        </w:rPr>
        <w:t>http</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//www.sxggzyjy.cn/</w:t>
      </w:r>
      <w:r>
        <w:rPr>
          <w:rFonts w:hint="eastAsia" w:ascii="宋体" w:hAnsi="宋体" w:eastAsia="宋体" w:cs="宋体"/>
          <w:b w:val="0"/>
          <w:bCs w:val="0"/>
          <w:sz w:val="23"/>
          <w:szCs w:val="23"/>
          <w:vertAlign w:val="baseline"/>
          <w:lang w:val="en-US" w:eastAsia="zh-CN"/>
        </w:rPr>
        <w:fldChar w:fldCharType="end"/>
      </w:r>
      <w:r>
        <w:rPr>
          <w:rFonts w:hint="eastAsia" w:ascii="宋体" w:hAnsi="宋体" w:eastAsia="宋体" w:cs="宋体"/>
          <w:b w:val="0"/>
          <w:bCs w:val="0"/>
          <w:sz w:val="23"/>
          <w:szCs w:val="23"/>
          <w:vertAlign w:val="baseline"/>
          <w:lang w:val="en-US" w:eastAsia="zh-CN"/>
        </w:rPr>
        <w:t>)】上公告</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结果。</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公告期限为1个工作日。</w:t>
      </w:r>
    </w:p>
    <w:p w14:paraId="4AA634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在公告</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结果的同时，采购代理机构向</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发出</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w:t>
      </w:r>
    </w:p>
    <w:p w14:paraId="6085B25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5、成交</w:t>
      </w:r>
      <w:r>
        <w:rPr>
          <w:rFonts w:hint="eastAsia" w:ascii="宋体" w:hAnsi="宋体" w:eastAsia="宋体" w:cs="宋体"/>
          <w:b w:val="0"/>
          <w:bCs w:val="0"/>
          <w:sz w:val="23"/>
          <w:szCs w:val="23"/>
          <w:vertAlign w:val="baseline"/>
          <w:lang w:val="en-US" w:eastAsia="zh-CN"/>
        </w:rPr>
        <w:t>通知书发出后，采购人不得违法改变</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结果，</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无正当理由不得放弃</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w:t>
      </w:r>
    </w:p>
    <w:p w14:paraId="0EBB059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45" w:name="_Toc11360"/>
      <w:r>
        <w:rPr>
          <w:rFonts w:hint="eastAsia" w:ascii="宋体" w:hAnsi="宋体" w:cs="宋体"/>
          <w:b/>
          <w:bCs/>
          <w:sz w:val="28"/>
          <w:szCs w:val="28"/>
          <w:vertAlign w:val="baseline"/>
          <w:lang w:val="en-US" w:eastAsia="zh-CN"/>
        </w:rPr>
        <w:t>七</w:t>
      </w:r>
      <w:r>
        <w:rPr>
          <w:rFonts w:hint="eastAsia" w:ascii="宋体" w:hAnsi="宋体" w:eastAsia="宋体" w:cs="宋体"/>
          <w:b/>
          <w:bCs/>
          <w:sz w:val="28"/>
          <w:szCs w:val="28"/>
          <w:vertAlign w:val="baseline"/>
          <w:lang w:val="en-US" w:eastAsia="zh-CN"/>
        </w:rPr>
        <w:t>、</w:t>
      </w:r>
      <w:r>
        <w:rPr>
          <w:rFonts w:hint="eastAsia" w:ascii="宋体" w:hAnsi="宋体" w:cs="宋体"/>
          <w:b/>
          <w:bCs/>
          <w:sz w:val="28"/>
          <w:szCs w:val="28"/>
          <w:vertAlign w:val="baseline"/>
          <w:lang w:val="en-US" w:eastAsia="zh-CN"/>
        </w:rPr>
        <w:t>废标情形</w:t>
      </w:r>
      <w:bookmarkEnd w:id="45"/>
    </w:p>
    <w:p w14:paraId="124D967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1、磋商小组</w:t>
      </w:r>
      <w:r>
        <w:rPr>
          <w:rFonts w:hint="eastAsia" w:ascii="宋体" w:hAnsi="宋体" w:eastAsia="宋体" w:cs="宋体"/>
          <w:b w:val="0"/>
          <w:bCs w:val="0"/>
          <w:sz w:val="23"/>
          <w:szCs w:val="23"/>
          <w:vertAlign w:val="baseline"/>
          <w:lang w:val="en-US" w:eastAsia="zh-CN"/>
        </w:rPr>
        <w:t>发现</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文件存在歧义、重大缺陷导致</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工作无法进行，或者</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文件内容违反国家有关强制性规定的，应当停止</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工作，与采购人或者市采购代理机构沟通并作书面记录。采购人或者采购代理机构确认后，应当修改</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文件，重新组织采购活动。</w:t>
      </w:r>
    </w:p>
    <w:p w14:paraId="0F7B601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根据《政府采购法》第三十六条规定，在招标采购中，出现下列情形之一的，本项目按废标处理：</w:t>
      </w:r>
    </w:p>
    <w:p w14:paraId="2758D9F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w:t>
      </w:r>
      <w:r>
        <w:rPr>
          <w:rFonts w:hint="eastAsia" w:ascii="宋体" w:hAnsi="宋体" w:eastAsia="宋体" w:cs="宋体"/>
          <w:b w:val="0"/>
          <w:bCs w:val="0"/>
          <w:sz w:val="23"/>
          <w:szCs w:val="23"/>
          <w:vertAlign w:val="baseline"/>
          <w:lang w:val="en-US" w:eastAsia="zh-CN"/>
        </w:rPr>
        <w:t>符合专业条件的供应商或者对</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文件作实质响应的供应商不足三家的；</w:t>
      </w:r>
    </w:p>
    <w:p w14:paraId="178F48F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w:t>
      </w:r>
      <w:r>
        <w:rPr>
          <w:rFonts w:hint="eastAsia" w:ascii="宋体" w:hAnsi="宋体" w:eastAsia="宋体" w:cs="宋体"/>
          <w:b w:val="0"/>
          <w:bCs w:val="0"/>
          <w:sz w:val="23"/>
          <w:szCs w:val="23"/>
          <w:vertAlign w:val="baseline"/>
          <w:lang w:val="en-US" w:eastAsia="zh-CN"/>
        </w:rPr>
        <w:t>出现影响采购公正的违法、违规行为的；</w:t>
      </w:r>
    </w:p>
    <w:p w14:paraId="5DCF0DE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2.3供应商</w:t>
      </w:r>
      <w:r>
        <w:rPr>
          <w:rFonts w:hint="eastAsia" w:ascii="宋体" w:hAnsi="宋体" w:eastAsia="宋体" w:cs="宋体"/>
          <w:b w:val="0"/>
          <w:bCs w:val="0"/>
          <w:sz w:val="23"/>
          <w:szCs w:val="23"/>
          <w:vertAlign w:val="baseline"/>
          <w:lang w:val="en-US" w:eastAsia="zh-CN"/>
        </w:rPr>
        <w:t>的报价均超过了采购预算，采购人不能支付的；</w:t>
      </w:r>
    </w:p>
    <w:p w14:paraId="5A5F40F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2.4</w:t>
      </w:r>
      <w:r>
        <w:rPr>
          <w:rFonts w:hint="eastAsia" w:ascii="宋体" w:hAnsi="宋体" w:eastAsia="宋体" w:cs="宋体"/>
          <w:b w:val="0"/>
          <w:bCs w:val="0"/>
          <w:sz w:val="23"/>
          <w:szCs w:val="23"/>
          <w:vertAlign w:val="baseline"/>
          <w:lang w:val="en-US" w:eastAsia="zh-CN"/>
        </w:rPr>
        <w:t>因重大变故，采购任务取消的。</w:t>
      </w:r>
    </w:p>
    <w:p w14:paraId="064968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i/>
          <w:iCs/>
          <w:sz w:val="23"/>
          <w:szCs w:val="23"/>
          <w:vertAlign w:val="baseline"/>
          <w:lang w:val="en-US" w:eastAsia="zh-CN"/>
        </w:rPr>
      </w:pPr>
      <w:r>
        <w:rPr>
          <w:rFonts w:hint="eastAsia" w:ascii="宋体" w:hAnsi="宋体" w:eastAsia="宋体" w:cs="宋体"/>
          <w:b w:val="0"/>
          <w:bCs w:val="0"/>
          <w:sz w:val="23"/>
          <w:szCs w:val="23"/>
          <w:vertAlign w:val="baseline"/>
          <w:lang w:val="en-US" w:eastAsia="zh-CN"/>
        </w:rPr>
        <w:t>废标后，由采购代理机构将废标理由通知所有投标人</w:t>
      </w:r>
      <w:r>
        <w:rPr>
          <w:rFonts w:hint="eastAsia" w:ascii="宋体" w:hAnsi="宋体" w:cs="宋体"/>
          <w:b w:val="0"/>
          <w:bCs w:val="0"/>
          <w:sz w:val="23"/>
          <w:szCs w:val="23"/>
          <w:vertAlign w:val="baseline"/>
          <w:lang w:val="en-US" w:eastAsia="zh-CN"/>
        </w:rPr>
        <w:t>并</w:t>
      </w:r>
      <w:r>
        <w:rPr>
          <w:rFonts w:hint="eastAsia" w:ascii="宋体" w:hAnsi="宋体" w:eastAsia="宋体" w:cs="宋体"/>
          <w:b w:val="0"/>
          <w:bCs w:val="0"/>
          <w:sz w:val="23"/>
          <w:szCs w:val="23"/>
          <w:vertAlign w:val="baseline"/>
          <w:lang w:val="en-US" w:eastAsia="zh-CN"/>
        </w:rPr>
        <w:t>发布废标公告。</w:t>
      </w:r>
    </w:p>
    <w:p w14:paraId="6DA430F5">
      <w:pPr>
        <w:rPr>
          <w:rFonts w:hint="eastAsia"/>
          <w:lang w:eastAsia="zh-CN"/>
        </w:rPr>
      </w:pPr>
      <w:bookmarkStart w:id="46" w:name="_Toc2420"/>
      <w:r>
        <w:rPr>
          <w:rFonts w:hint="eastAsia"/>
          <w:lang w:eastAsia="zh-CN"/>
        </w:rPr>
        <w:br w:type="page"/>
      </w:r>
    </w:p>
    <w:p w14:paraId="721C02F6">
      <w:pPr>
        <w:pStyle w:val="2"/>
        <w:bidi w:val="0"/>
        <w:rPr>
          <w:rFonts w:hint="eastAsia"/>
          <w:lang w:val="en-US" w:eastAsia="zh-CN"/>
        </w:rPr>
      </w:pPr>
      <w:r>
        <w:rPr>
          <w:rFonts w:hint="eastAsia"/>
          <w:lang w:eastAsia="zh-CN"/>
        </w:rPr>
        <w:t>第七章</w:t>
      </w:r>
      <w:r>
        <w:rPr>
          <w:rFonts w:hint="eastAsia"/>
          <w:lang w:val="en-US" w:eastAsia="zh-CN"/>
        </w:rPr>
        <w:t xml:space="preserve"> </w:t>
      </w:r>
      <w:r>
        <w:rPr>
          <w:rFonts w:hint="eastAsia"/>
          <w:lang w:eastAsia="zh-CN"/>
        </w:rPr>
        <w:t>响应文件构成及格式</w:t>
      </w:r>
      <w:bookmarkEnd w:id="46"/>
    </w:p>
    <w:p w14:paraId="3CB5C19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right"/>
        <w:textAlignment w:val="baseline"/>
        <w:rPr>
          <w:rFonts w:hint="eastAsia" w:ascii="宋体" w:hAnsi="宋体" w:eastAsia="宋体" w:cs="宋体"/>
          <w:b w:val="0"/>
          <w:bCs w:val="0"/>
          <w:sz w:val="23"/>
          <w:szCs w:val="23"/>
          <w:vertAlign w:val="baseline"/>
          <w:lang w:val="en-US" w:eastAsia="zh-CN"/>
        </w:rPr>
      </w:pPr>
      <w:bookmarkStart w:id="47" w:name="_Toc27509_WPSOffice_Level1"/>
      <w:r>
        <w:rPr>
          <w:rFonts w:hint="eastAsia" w:ascii="宋体" w:hAnsi="宋体" w:cs="宋体"/>
          <w:b w:val="0"/>
          <w:bCs w:val="0"/>
          <w:sz w:val="36"/>
          <w:szCs w:val="36"/>
          <w:vertAlign w:val="baseline"/>
          <w:lang w:val="en-US" w:eastAsia="zh-CN"/>
        </w:rPr>
        <w:t>正/副本</w:t>
      </w:r>
      <w:bookmarkEnd w:id="47"/>
    </w:p>
    <w:p w14:paraId="08F08DAE">
      <w:pPr>
        <w:rPr>
          <w:rFonts w:hint="eastAsia" w:ascii="宋体" w:hAnsi="宋体" w:eastAsia="宋体" w:cs="宋体"/>
          <w:b w:val="0"/>
          <w:bCs w:val="0"/>
          <w:sz w:val="31"/>
          <w:szCs w:val="31"/>
        </w:rPr>
      </w:pPr>
    </w:p>
    <w:p w14:paraId="0FB47C39">
      <w:pPr>
        <w:rPr>
          <w:rFonts w:hint="eastAsia" w:ascii="宋体" w:hAnsi="宋体" w:eastAsia="宋体" w:cs="宋体"/>
          <w:b w:val="0"/>
          <w:bCs w:val="0"/>
          <w:sz w:val="31"/>
          <w:szCs w:val="31"/>
        </w:rPr>
      </w:pPr>
    </w:p>
    <w:p w14:paraId="061D99E5">
      <w:pPr>
        <w:keepNext w:val="0"/>
        <w:keepLines w:val="0"/>
        <w:pageBreakBefore w:val="0"/>
        <w:widowControl/>
        <w:kinsoku w:val="0"/>
        <w:wordWrap/>
        <w:overflowPunct/>
        <w:topLinePunct w:val="0"/>
        <w:autoSpaceDE w:val="0"/>
        <w:autoSpaceDN w:val="0"/>
        <w:bidi w:val="0"/>
        <w:adjustRightInd w:val="0"/>
        <w:snapToGrid w:val="0"/>
        <w:spacing w:line="312" w:lineRule="auto"/>
        <w:jc w:val="center"/>
        <w:textAlignment w:val="baseline"/>
        <w:outlineLvl w:val="0"/>
        <w:rPr>
          <w:rFonts w:hint="eastAsia" w:ascii="宋体" w:hAnsi="宋体" w:eastAsia="宋体" w:cs="宋体"/>
          <w:b w:val="0"/>
          <w:bCs w:val="0"/>
          <w:sz w:val="52"/>
          <w:szCs w:val="52"/>
          <w:lang w:eastAsia="zh-CN"/>
        </w:rPr>
      </w:pPr>
      <w:r>
        <w:rPr>
          <w:rFonts w:hint="eastAsia" w:ascii="宋体" w:hAnsi="宋体" w:eastAsia="宋体" w:cs="宋体"/>
          <w:b w:val="0"/>
          <w:bCs w:val="0"/>
          <w:sz w:val="48"/>
          <w:szCs w:val="48"/>
          <w:lang w:val="en-US" w:eastAsia="zh-CN"/>
        </w:rPr>
        <w:t>神木市第七中学2025年秋季学生研学</w:t>
      </w:r>
    </w:p>
    <w:p w14:paraId="7C49839D">
      <w:pPr>
        <w:pStyle w:val="11"/>
        <w:rPr>
          <w:rFonts w:hint="eastAsia"/>
          <w:b w:val="0"/>
          <w:bCs w:val="0"/>
        </w:rPr>
      </w:pPr>
    </w:p>
    <w:p w14:paraId="0E4630BB">
      <w:pPr>
        <w:pStyle w:val="11"/>
        <w:rPr>
          <w:rFonts w:hint="eastAsia"/>
          <w:b w:val="0"/>
          <w:bCs w:val="0"/>
        </w:rPr>
      </w:pPr>
    </w:p>
    <w:p w14:paraId="586AA9CF">
      <w:pPr>
        <w:pStyle w:val="11"/>
        <w:rPr>
          <w:rFonts w:hint="eastAsia"/>
          <w:b w:val="0"/>
          <w:bCs w:val="0"/>
        </w:rPr>
      </w:pPr>
    </w:p>
    <w:p w14:paraId="65AAC2DA">
      <w:pPr>
        <w:rPr>
          <w:rFonts w:hint="eastAsia" w:ascii="宋体" w:hAnsi="宋体" w:eastAsia="宋体" w:cs="宋体"/>
          <w:b w:val="0"/>
          <w:bCs w:val="0"/>
          <w:sz w:val="31"/>
          <w:szCs w:val="31"/>
        </w:rPr>
      </w:pPr>
    </w:p>
    <w:p w14:paraId="74CFB2AC">
      <w:pPr>
        <w:jc w:val="center"/>
        <w:rPr>
          <w:rFonts w:hint="eastAsia" w:ascii="宋体" w:hAnsi="宋体" w:eastAsia="宋体" w:cs="宋体"/>
          <w:b w:val="0"/>
          <w:bCs w:val="0"/>
          <w:sz w:val="72"/>
          <w:szCs w:val="72"/>
        </w:rPr>
      </w:pPr>
      <w:bookmarkStart w:id="48" w:name="_Toc23325_WPSOffice_Level1"/>
      <w:r>
        <w:rPr>
          <w:rFonts w:hint="eastAsia" w:ascii="宋体" w:hAnsi="宋体" w:eastAsia="宋体" w:cs="宋体"/>
          <w:b w:val="0"/>
          <w:bCs w:val="0"/>
          <w:sz w:val="72"/>
          <w:szCs w:val="72"/>
          <w:lang w:eastAsia="zh-CN"/>
        </w:rPr>
        <w:t>磋商响应</w:t>
      </w:r>
      <w:r>
        <w:rPr>
          <w:rFonts w:hint="eastAsia" w:ascii="宋体" w:hAnsi="宋体" w:eastAsia="宋体" w:cs="宋体"/>
          <w:b w:val="0"/>
          <w:bCs w:val="0"/>
          <w:sz w:val="72"/>
          <w:szCs w:val="72"/>
        </w:rPr>
        <w:t>文件</w:t>
      </w:r>
      <w:bookmarkEnd w:id="48"/>
    </w:p>
    <w:p w14:paraId="1BB252F8">
      <w:pPr>
        <w:rPr>
          <w:rFonts w:hint="eastAsia" w:ascii="宋体" w:hAnsi="宋体" w:eastAsia="宋体" w:cs="宋体"/>
          <w:b w:val="0"/>
          <w:bCs w:val="0"/>
          <w:sz w:val="31"/>
          <w:szCs w:val="31"/>
        </w:rPr>
      </w:pPr>
    </w:p>
    <w:p w14:paraId="3FF3E291">
      <w:pPr>
        <w:jc w:val="center"/>
        <w:rPr>
          <w:rFonts w:hint="eastAsia" w:ascii="宋体" w:hAnsi="宋体" w:eastAsia="宋体" w:cs="宋体"/>
          <w:b w:val="0"/>
          <w:bCs w:val="0"/>
          <w:sz w:val="31"/>
          <w:szCs w:val="31"/>
          <w:lang w:val="en-US"/>
        </w:rPr>
      </w:pPr>
      <w:bookmarkStart w:id="49" w:name="_Toc27891_WPSOffice_Level1"/>
      <w:r>
        <w:rPr>
          <w:rFonts w:hint="eastAsia" w:ascii="宋体" w:hAnsi="宋体" w:eastAsia="宋体" w:cs="宋体"/>
          <w:b w:val="0"/>
          <w:bCs w:val="0"/>
          <w:sz w:val="31"/>
          <w:szCs w:val="31"/>
          <w:lang w:val="en-US" w:eastAsia="zh-CN"/>
        </w:rPr>
        <w:t>（</w:t>
      </w:r>
      <w:r>
        <w:rPr>
          <w:rFonts w:hint="eastAsia" w:ascii="宋体" w:hAnsi="宋体" w:eastAsia="宋体" w:cs="宋体"/>
          <w:b w:val="0"/>
          <w:bCs w:val="0"/>
          <w:sz w:val="31"/>
          <w:szCs w:val="31"/>
        </w:rPr>
        <w:t>项目编号：</w:t>
      </w:r>
      <w:r>
        <w:rPr>
          <w:rFonts w:hint="eastAsia" w:ascii="宋体" w:hAnsi="宋体" w:eastAsia="宋体" w:cs="宋体"/>
          <w:b w:val="0"/>
          <w:bCs w:val="0"/>
          <w:sz w:val="31"/>
          <w:szCs w:val="31"/>
          <w:lang w:eastAsia="zh-CN"/>
        </w:rPr>
        <w:t>TCZY-CG2025011</w:t>
      </w:r>
      <w:r>
        <w:rPr>
          <w:rFonts w:hint="eastAsia" w:ascii="宋体" w:hAnsi="宋体" w:eastAsia="宋体" w:cs="宋体"/>
          <w:b w:val="0"/>
          <w:bCs w:val="0"/>
          <w:sz w:val="31"/>
          <w:szCs w:val="31"/>
          <w:lang w:val="en-US" w:eastAsia="zh-CN"/>
        </w:rPr>
        <w:t>）</w:t>
      </w:r>
      <w:bookmarkEnd w:id="49"/>
    </w:p>
    <w:p w14:paraId="4CB104ED">
      <w:pPr>
        <w:rPr>
          <w:rFonts w:hint="eastAsia" w:ascii="宋体" w:hAnsi="宋体" w:eastAsia="宋体" w:cs="宋体"/>
          <w:b w:val="0"/>
          <w:bCs w:val="0"/>
          <w:sz w:val="31"/>
          <w:szCs w:val="31"/>
        </w:rPr>
      </w:pPr>
    </w:p>
    <w:p w14:paraId="3AC98E46">
      <w:pPr>
        <w:rPr>
          <w:rFonts w:hint="eastAsia" w:ascii="宋体" w:hAnsi="宋体" w:eastAsia="宋体" w:cs="宋体"/>
          <w:b w:val="0"/>
          <w:bCs w:val="0"/>
          <w:sz w:val="31"/>
          <w:szCs w:val="31"/>
        </w:rPr>
      </w:pPr>
    </w:p>
    <w:p w14:paraId="2D5D3503">
      <w:pPr>
        <w:rPr>
          <w:rFonts w:hint="eastAsia" w:ascii="宋体" w:hAnsi="宋体" w:eastAsia="宋体" w:cs="宋体"/>
          <w:b w:val="0"/>
          <w:bCs w:val="0"/>
          <w:sz w:val="31"/>
          <w:szCs w:val="31"/>
        </w:rPr>
      </w:pPr>
    </w:p>
    <w:p w14:paraId="397C4E1E">
      <w:pPr>
        <w:pStyle w:val="11"/>
        <w:rPr>
          <w:rFonts w:hint="eastAsia"/>
          <w:b w:val="0"/>
          <w:bCs w:val="0"/>
        </w:rPr>
      </w:pPr>
    </w:p>
    <w:p w14:paraId="581CD471">
      <w:pPr>
        <w:pStyle w:val="7"/>
        <w:rPr>
          <w:rFonts w:hint="eastAsia"/>
          <w:b w:val="0"/>
          <w:bCs w:val="0"/>
        </w:rPr>
      </w:pPr>
    </w:p>
    <w:p w14:paraId="5077840E">
      <w:pPr>
        <w:pStyle w:val="7"/>
        <w:rPr>
          <w:rFonts w:hint="eastAsia"/>
          <w:b w:val="0"/>
          <w:bCs w:val="0"/>
        </w:rPr>
      </w:pPr>
    </w:p>
    <w:p w14:paraId="759F7EAD">
      <w:pPr>
        <w:rPr>
          <w:rFonts w:hint="eastAsia" w:ascii="宋体" w:hAnsi="宋体" w:eastAsia="宋体" w:cs="宋体"/>
          <w:b w:val="0"/>
          <w:bCs w:val="0"/>
          <w:sz w:val="31"/>
          <w:szCs w:val="31"/>
        </w:rPr>
      </w:pPr>
    </w:p>
    <w:p w14:paraId="35652E4F">
      <w:pPr>
        <w:rPr>
          <w:rFonts w:hint="eastAsia" w:ascii="宋体" w:hAnsi="宋体" w:eastAsia="宋体" w:cs="宋体"/>
          <w:b w:val="0"/>
          <w:bCs w:val="0"/>
          <w:sz w:val="31"/>
          <w:szCs w:val="31"/>
        </w:rPr>
      </w:pPr>
    </w:p>
    <w:p w14:paraId="00A6ABAC">
      <w:pPr>
        <w:keepNext w:val="0"/>
        <w:keepLines w:val="0"/>
        <w:pageBreakBefore w:val="0"/>
        <w:widowControl/>
        <w:kinsoku w:val="0"/>
        <w:wordWrap/>
        <w:overflowPunct/>
        <w:topLinePunct w:val="0"/>
        <w:autoSpaceDE w:val="0"/>
        <w:autoSpaceDN w:val="0"/>
        <w:bidi w:val="0"/>
        <w:adjustRightInd w:val="0"/>
        <w:snapToGrid w:val="0"/>
        <w:spacing w:line="480" w:lineRule="auto"/>
        <w:ind w:firstLine="1240" w:firstLineChars="400"/>
        <w:jc w:val="both"/>
        <w:textAlignment w:val="baseline"/>
        <w:rPr>
          <w:rFonts w:hint="default" w:ascii="宋体" w:hAnsi="宋体" w:eastAsia="宋体" w:cs="宋体"/>
          <w:b w:val="0"/>
          <w:bCs w:val="0"/>
          <w:sz w:val="31"/>
          <w:szCs w:val="31"/>
          <w:u w:val="single"/>
          <w:lang w:val="en-US" w:eastAsia="zh-CN"/>
        </w:rPr>
      </w:pPr>
      <w:bookmarkStart w:id="50" w:name="_Toc12870_WPSOffice_Level2"/>
      <w:r>
        <w:rPr>
          <w:rFonts w:hint="eastAsia" w:ascii="宋体" w:hAnsi="宋体" w:eastAsia="宋体" w:cs="宋体"/>
          <w:b w:val="0"/>
          <w:bCs w:val="0"/>
          <w:spacing w:val="0"/>
          <w:sz w:val="31"/>
          <w:szCs w:val="31"/>
        </w:rPr>
        <w:t>项目名称：</w:t>
      </w:r>
      <w:bookmarkEnd w:id="50"/>
      <w:r>
        <w:rPr>
          <w:rFonts w:hint="eastAsia" w:ascii="宋体" w:hAnsi="宋体" w:eastAsia="宋体" w:cs="宋体"/>
          <w:b w:val="0"/>
          <w:bCs w:val="0"/>
          <w:spacing w:val="0"/>
          <w:sz w:val="31"/>
          <w:szCs w:val="31"/>
          <w:u w:val="single"/>
          <w:lang w:val="en-US" w:eastAsia="zh-CN"/>
        </w:rPr>
        <w:t xml:space="preserve">                       </w:t>
      </w:r>
    </w:p>
    <w:p w14:paraId="60F8E3C7">
      <w:pPr>
        <w:keepNext w:val="0"/>
        <w:keepLines w:val="0"/>
        <w:pageBreakBefore w:val="0"/>
        <w:widowControl/>
        <w:kinsoku w:val="0"/>
        <w:wordWrap/>
        <w:overflowPunct/>
        <w:topLinePunct w:val="0"/>
        <w:autoSpaceDE w:val="0"/>
        <w:autoSpaceDN w:val="0"/>
        <w:bidi w:val="0"/>
        <w:adjustRightInd w:val="0"/>
        <w:snapToGrid w:val="0"/>
        <w:spacing w:line="480" w:lineRule="auto"/>
        <w:ind w:firstLine="1240" w:firstLineChars="400"/>
        <w:jc w:val="both"/>
        <w:textAlignment w:val="baseline"/>
        <w:rPr>
          <w:rFonts w:hint="default" w:ascii="宋体" w:hAnsi="宋体" w:eastAsia="宋体" w:cs="宋体"/>
          <w:b w:val="0"/>
          <w:bCs w:val="0"/>
          <w:sz w:val="31"/>
          <w:szCs w:val="31"/>
          <w:u w:val="single"/>
          <w:lang w:val="en-US" w:eastAsia="zh-CN"/>
        </w:rPr>
      </w:pPr>
      <w:bookmarkStart w:id="51" w:name="_Toc23325_WPSOffice_Level2"/>
      <w:r>
        <w:rPr>
          <w:rFonts w:hint="eastAsia" w:ascii="宋体" w:hAnsi="宋体" w:eastAsia="宋体" w:cs="宋体"/>
          <w:b w:val="0"/>
          <w:bCs w:val="0"/>
          <w:spacing w:val="0"/>
          <w:sz w:val="31"/>
          <w:szCs w:val="31"/>
          <w:lang w:eastAsia="zh-CN"/>
        </w:rPr>
        <w:t>供应商</w:t>
      </w:r>
      <w:r>
        <w:rPr>
          <w:rFonts w:hint="eastAsia" w:ascii="宋体" w:hAnsi="宋体" w:eastAsia="宋体" w:cs="宋体"/>
          <w:b w:val="0"/>
          <w:bCs w:val="0"/>
          <w:sz w:val="31"/>
          <w:szCs w:val="31"/>
        </w:rPr>
        <w:t>：</w:t>
      </w:r>
      <w:r>
        <w:rPr>
          <w:rFonts w:hint="eastAsia" w:ascii="宋体" w:hAnsi="宋体" w:eastAsia="宋体" w:cs="宋体"/>
          <w:b w:val="0"/>
          <w:bCs w:val="0"/>
          <w:sz w:val="31"/>
          <w:szCs w:val="31"/>
          <w:u w:val="single"/>
          <w:lang w:val="en-US" w:eastAsia="zh-CN"/>
        </w:rPr>
        <w:t xml:space="preserve">      </w:t>
      </w:r>
      <w:r>
        <w:rPr>
          <w:rFonts w:hint="eastAsia" w:ascii="宋体" w:hAnsi="宋体" w:eastAsia="宋体" w:cs="宋体"/>
          <w:b w:val="0"/>
          <w:bCs w:val="0"/>
          <w:spacing w:val="0"/>
          <w:sz w:val="31"/>
          <w:szCs w:val="31"/>
          <w:u w:val="single"/>
          <w:lang w:val="en-US" w:eastAsia="zh-CN"/>
        </w:rPr>
        <w:t>（加盖公章）</w:t>
      </w:r>
      <w:bookmarkEnd w:id="51"/>
      <w:r>
        <w:rPr>
          <w:rFonts w:hint="eastAsia" w:ascii="宋体" w:hAnsi="宋体" w:eastAsia="宋体" w:cs="宋体"/>
          <w:b w:val="0"/>
          <w:bCs w:val="0"/>
          <w:sz w:val="31"/>
          <w:szCs w:val="31"/>
          <w:u w:val="single"/>
          <w:lang w:val="en-US" w:eastAsia="zh-CN"/>
        </w:rPr>
        <w:t xml:space="preserve">       </w:t>
      </w:r>
    </w:p>
    <w:p w14:paraId="1BBEDBC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bookmarkStart w:id="52" w:name="_Toc26699_WPSOffice_Level1"/>
      <w:r>
        <w:rPr>
          <w:rFonts w:hint="eastAsia" w:ascii="宋体" w:hAnsi="宋体" w:eastAsia="宋体" w:cs="宋体"/>
          <w:b w:val="0"/>
          <w:bCs w:val="0"/>
          <w:sz w:val="31"/>
          <w:szCs w:val="31"/>
          <w:lang w:eastAsia="zh-CN"/>
        </w:rPr>
        <w:t>二〇二</w:t>
      </w:r>
      <w:r>
        <w:rPr>
          <w:rFonts w:hint="eastAsia" w:ascii="宋体" w:hAnsi="宋体" w:cs="宋体"/>
          <w:b w:val="0"/>
          <w:bCs w:val="0"/>
          <w:sz w:val="31"/>
          <w:szCs w:val="31"/>
          <w:lang w:val="en-US" w:eastAsia="zh-CN"/>
        </w:rPr>
        <w:t>六</w:t>
      </w:r>
      <w:r>
        <w:rPr>
          <w:rFonts w:hint="eastAsia" w:ascii="宋体" w:hAnsi="宋体" w:eastAsia="宋体" w:cs="宋体"/>
          <w:b w:val="0"/>
          <w:bCs w:val="0"/>
          <w:sz w:val="31"/>
          <w:szCs w:val="31"/>
          <w:lang w:eastAsia="zh-CN"/>
        </w:rPr>
        <w:t>年</w:t>
      </w:r>
      <w:r>
        <w:rPr>
          <w:rFonts w:hint="eastAsia" w:ascii="宋体" w:hAnsi="宋体" w:cs="宋体"/>
          <w:b w:val="0"/>
          <w:bCs w:val="0"/>
          <w:sz w:val="31"/>
          <w:szCs w:val="31"/>
          <w:lang w:val="en-US" w:eastAsia="zh-CN"/>
        </w:rPr>
        <w:t xml:space="preserve">  </w:t>
      </w:r>
      <w:r>
        <w:rPr>
          <w:rFonts w:hint="eastAsia" w:ascii="宋体" w:hAnsi="宋体" w:eastAsia="宋体" w:cs="宋体"/>
          <w:b w:val="0"/>
          <w:bCs w:val="0"/>
          <w:sz w:val="31"/>
          <w:szCs w:val="31"/>
          <w:lang w:eastAsia="zh-CN"/>
        </w:rPr>
        <w:t>月</w:t>
      </w:r>
      <w:r>
        <w:rPr>
          <w:rFonts w:hint="eastAsia" w:ascii="宋体" w:hAnsi="宋体" w:cs="宋体"/>
          <w:b w:val="0"/>
          <w:bCs w:val="0"/>
          <w:sz w:val="31"/>
          <w:szCs w:val="31"/>
          <w:lang w:val="en-US" w:eastAsia="zh-CN"/>
        </w:rPr>
        <w:t xml:space="preserve">  </w:t>
      </w:r>
      <w:r>
        <w:rPr>
          <w:rFonts w:hint="eastAsia" w:ascii="宋体" w:hAnsi="宋体" w:cs="宋体"/>
          <w:b w:val="0"/>
          <w:bCs w:val="0"/>
          <w:sz w:val="31"/>
          <w:szCs w:val="31"/>
          <w:lang w:eastAsia="zh-CN"/>
        </w:rPr>
        <w:t>日</w:t>
      </w:r>
      <w:bookmarkEnd w:id="52"/>
    </w:p>
    <w:p w14:paraId="0CCBE8CE">
      <w:pPr>
        <w:pStyle w:val="14"/>
        <w:tabs>
          <w:tab w:val="right" w:leader="hyphen" w:pos="9030"/>
        </w:tabs>
        <w:jc w:val="center"/>
        <w:rPr>
          <w:rFonts w:hint="eastAsia" w:ascii="宋体" w:hAnsi="宋体" w:eastAsia="宋体" w:cs="宋体"/>
          <w:b/>
          <w:bCs/>
          <w:sz w:val="28"/>
          <w:szCs w:val="28"/>
          <w:lang w:eastAsia="zh-CN"/>
        </w:rPr>
      </w:pPr>
    </w:p>
    <w:p w14:paraId="723DCDBA">
      <w:pPr>
        <w:pStyle w:val="14"/>
        <w:tabs>
          <w:tab w:val="right" w:leader="hyphen" w:pos="9030"/>
        </w:tabs>
        <w:jc w:val="center"/>
        <w:rPr>
          <w:rFonts w:hint="eastAsia" w:ascii="宋体" w:hAnsi="宋体" w:eastAsia="宋体" w:cs="宋体"/>
          <w:b/>
          <w:bCs/>
          <w:sz w:val="32"/>
          <w:szCs w:val="32"/>
          <w:lang w:eastAsia="zh-CN"/>
        </w:rPr>
      </w:pPr>
      <w:r>
        <w:rPr>
          <w:rFonts w:hint="eastAsia" w:ascii="宋体" w:hAnsi="宋体" w:eastAsia="宋体" w:cs="宋体"/>
          <w:b/>
          <w:bCs/>
          <w:sz w:val="28"/>
          <w:szCs w:val="28"/>
          <w:lang w:eastAsia="zh-CN"/>
        </w:rPr>
        <w:t>目</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lang w:eastAsia="zh-CN"/>
        </w:rPr>
        <w:t>录</w:t>
      </w:r>
    </w:p>
    <w:p w14:paraId="3D70FC87">
      <w:pPr>
        <w:pStyle w:val="1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_Toc24743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第一部分</w:t>
      </w:r>
      <w:r>
        <w:rPr>
          <w:rFonts w:hint="eastAsia" w:ascii="宋体" w:hAnsi="宋体" w:eastAsia="宋体" w:cs="宋体"/>
          <w:sz w:val="28"/>
          <w:szCs w:val="28"/>
          <w:lang w:val="en-US" w:eastAsia="zh-CN"/>
        </w:rPr>
        <w:t xml:space="preserve"> 响应函</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40594EA0">
      <w:pPr>
        <w:pStyle w:val="1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_Toc20788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第二部分</w:t>
      </w:r>
      <w:r>
        <w:rPr>
          <w:rFonts w:hint="eastAsia" w:ascii="宋体" w:hAnsi="宋体" w:eastAsia="宋体" w:cs="宋体"/>
          <w:sz w:val="28"/>
          <w:szCs w:val="28"/>
          <w:lang w:val="en-US" w:eastAsia="zh-CN"/>
        </w:rPr>
        <w:t xml:space="preserve"> 首次报价一览表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56A58F8C">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_Toc23073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一、开标一览表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0BC152F4">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_Toc14608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二、分项报价表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6E1EA6FB">
      <w:pPr>
        <w:pStyle w:val="1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_Toc21203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第三部分</w:t>
      </w:r>
      <w:r>
        <w:rPr>
          <w:rFonts w:hint="eastAsia" w:ascii="宋体" w:hAnsi="宋体" w:eastAsia="宋体" w:cs="宋体"/>
          <w:sz w:val="28"/>
          <w:szCs w:val="28"/>
          <w:lang w:val="en-US" w:eastAsia="zh-CN"/>
        </w:rPr>
        <w:t xml:space="preserve"> 资格证明文件</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4F489D11">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bookmarkStart w:id="53" w:name="_Toc30089"/>
      <w:r>
        <w:rPr>
          <w:rFonts w:hint="eastAsia" w:ascii="宋体" w:hAnsi="宋体" w:eastAsia="宋体" w:cs="宋体"/>
          <w:sz w:val="28"/>
          <w:szCs w:val="28"/>
          <w:lang w:val="en-US" w:eastAsia="zh-CN"/>
        </w:rPr>
        <w:t>一、营业执照等主体资格证明文件</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bookmarkEnd w:id="53"/>
    </w:p>
    <w:p w14:paraId="44E9A6D6">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二、财务报告或资信证明文件</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5F0E2EB7">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三、社保缴纳证明</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12CD6B82">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四、税收缴纳证明</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010A5D15">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bookmarkStart w:id="54" w:name="_Toc15120"/>
      <w:r>
        <w:rPr>
          <w:rFonts w:hint="eastAsia" w:ascii="宋体" w:hAnsi="宋体" w:eastAsia="宋体" w:cs="宋体"/>
          <w:sz w:val="28"/>
          <w:szCs w:val="28"/>
          <w:lang w:val="en-US" w:eastAsia="zh-CN"/>
        </w:rPr>
        <w:t>五、法定代表人证明书或法定代表人授权委托书</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bookmarkEnd w:id="54"/>
    </w:p>
    <w:p w14:paraId="04B9270E">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六、信用记录查询结果截图</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7B0AF499">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七、书面声明函</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4E88F0F2">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八、榆林市政府采购工程类/货物类/服务类项目供应商信用承诺书、投标人委托代理人员信用承诺书</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4D199B61">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九、投标信用承诺书（代替投标保证金）</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2978AC7E">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十、中小企业声明函</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571BA64C">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bookmarkStart w:id="55" w:name="_Toc9000"/>
      <w:r>
        <w:rPr>
          <w:rFonts w:hint="eastAsia" w:ascii="宋体" w:hAnsi="宋体" w:eastAsia="宋体" w:cs="宋体"/>
          <w:sz w:val="28"/>
          <w:szCs w:val="28"/>
          <w:lang w:val="en-US" w:eastAsia="zh-CN"/>
        </w:rPr>
        <w:t>十一、非联合体不分包投标声明</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44097513">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十二、履行合同所需的设备和专业技术能力的承诺</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2C556AA3">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lang w:val="en-US" w:eastAsia="zh-CN"/>
        </w:rPr>
        <w:t>十三、其他需提供的资格证明文件</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bookmarkEnd w:id="55"/>
    </w:p>
    <w:p w14:paraId="4953D86A">
      <w:pPr>
        <w:pStyle w:val="1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_Toc22203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第四部分</w:t>
      </w:r>
      <w:r>
        <w:rPr>
          <w:rFonts w:hint="eastAsia" w:ascii="宋体" w:hAnsi="宋体" w:eastAsia="宋体" w:cs="宋体"/>
          <w:sz w:val="28"/>
          <w:szCs w:val="28"/>
          <w:lang w:val="en-US" w:eastAsia="zh-CN"/>
        </w:rPr>
        <w:t xml:space="preserve"> 供应商概况</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6600C865">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_Toc3160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一、</w:t>
      </w:r>
      <w:r>
        <w:rPr>
          <w:rFonts w:hint="eastAsia" w:ascii="宋体" w:hAnsi="宋体" w:eastAsia="宋体" w:cs="宋体"/>
          <w:sz w:val="28"/>
          <w:szCs w:val="28"/>
          <w:lang w:val="en-US" w:eastAsia="zh-CN"/>
        </w:rPr>
        <w:t>供应商基本信息</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2FC626E6">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_Toc1894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二、</w:t>
      </w:r>
      <w:r>
        <w:rPr>
          <w:rFonts w:hint="eastAsia" w:ascii="宋体" w:hAnsi="宋体" w:eastAsia="宋体" w:cs="宋体"/>
          <w:sz w:val="28"/>
          <w:szCs w:val="28"/>
          <w:lang w:val="en-US" w:eastAsia="zh-CN"/>
        </w:rPr>
        <w:t>供应商</w:t>
      </w:r>
      <w:r>
        <w:rPr>
          <w:rFonts w:hint="eastAsia" w:ascii="宋体" w:hAnsi="宋体" w:eastAsia="宋体" w:cs="宋体"/>
          <w:sz w:val="28"/>
          <w:szCs w:val="28"/>
        </w:rPr>
        <w:t>性质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1A586BB5">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_Toc12475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三、其他</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0473F05B">
      <w:pPr>
        <w:pStyle w:val="1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_Toc23217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第五部分</w:t>
      </w:r>
      <w:r>
        <w:rPr>
          <w:rFonts w:hint="eastAsia" w:ascii="宋体" w:hAnsi="宋体" w:eastAsia="宋体" w:cs="宋体"/>
          <w:sz w:val="28"/>
          <w:szCs w:val="28"/>
          <w:lang w:val="en-US" w:eastAsia="zh-CN"/>
        </w:rPr>
        <w:t xml:space="preserve"> 供应商参加政府采购活动承诺书</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7623B38A">
      <w:pPr>
        <w:pStyle w:val="1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_Toc19106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lang w:eastAsia="zh-CN"/>
        </w:rPr>
        <w:t>第六部分</w:t>
      </w:r>
      <w:r>
        <w:rPr>
          <w:rFonts w:hint="eastAsia" w:ascii="宋体" w:hAnsi="宋体" w:eastAsia="宋体" w:cs="宋体"/>
          <w:sz w:val="28"/>
          <w:szCs w:val="28"/>
          <w:lang w:val="en-US" w:eastAsia="zh-CN"/>
        </w:rPr>
        <w:t xml:space="preserve"> 响应方案</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263F21A4">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_Toc21059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一、</w:t>
      </w:r>
      <w:r>
        <w:rPr>
          <w:rFonts w:hint="eastAsia" w:ascii="宋体" w:hAnsi="宋体" w:eastAsia="宋体" w:cs="宋体"/>
          <w:sz w:val="28"/>
          <w:szCs w:val="28"/>
          <w:lang w:val="en-US" w:eastAsia="zh-CN"/>
        </w:rPr>
        <w:t>商务偏离表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6E1A44BD">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pacing w:val="0"/>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_Toc21059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lang w:eastAsia="zh-CN"/>
        </w:rPr>
        <w:t>二</w:t>
      </w:r>
      <w:r>
        <w:rPr>
          <w:rFonts w:hint="eastAsia" w:ascii="宋体" w:hAnsi="宋体" w:eastAsia="宋体" w:cs="宋体"/>
          <w:sz w:val="28"/>
          <w:szCs w:val="28"/>
        </w:rPr>
        <w:t>、</w:t>
      </w:r>
      <w:r>
        <w:rPr>
          <w:rFonts w:hint="eastAsia" w:ascii="宋体" w:hAnsi="宋体" w:eastAsia="宋体" w:cs="宋体"/>
          <w:sz w:val="28"/>
          <w:szCs w:val="28"/>
          <w:lang w:val="en-US" w:eastAsia="zh-CN"/>
        </w:rPr>
        <w:t>技术偏离表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55C0F3D7">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pacing w:val="0"/>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_Toc21059 </w:instrText>
      </w:r>
      <w:r>
        <w:rPr>
          <w:rFonts w:hint="eastAsia" w:ascii="宋体" w:hAnsi="宋体" w:eastAsia="宋体" w:cs="宋体"/>
          <w:spacing w:val="0"/>
          <w:sz w:val="28"/>
          <w:szCs w:val="28"/>
        </w:rPr>
        <w:fldChar w:fldCharType="separate"/>
      </w:r>
      <w:r>
        <w:rPr>
          <w:rFonts w:hint="eastAsia" w:ascii="宋体" w:hAnsi="宋体" w:eastAsia="宋体" w:cs="宋体"/>
          <w:spacing w:val="0"/>
          <w:sz w:val="28"/>
          <w:szCs w:val="28"/>
        </w:rPr>
        <w:t>三</w:t>
      </w:r>
      <w:r>
        <w:rPr>
          <w:rFonts w:hint="eastAsia" w:ascii="宋体" w:hAnsi="宋体" w:eastAsia="宋体" w:cs="宋体"/>
          <w:sz w:val="28"/>
          <w:szCs w:val="28"/>
        </w:rPr>
        <w:t>、</w:t>
      </w:r>
      <w:r>
        <w:rPr>
          <w:rFonts w:hint="eastAsia" w:ascii="宋体" w:hAnsi="宋体" w:eastAsia="宋体" w:cs="宋体"/>
          <w:spacing w:val="0"/>
          <w:sz w:val="28"/>
          <w:szCs w:val="28"/>
        </w:rPr>
        <w:fldChar w:fldCharType="end"/>
      </w:r>
      <w:r>
        <w:rPr>
          <w:rFonts w:hint="eastAsia" w:ascii="宋体" w:hAnsi="宋体" w:eastAsia="宋体" w:cs="宋体"/>
          <w:spacing w:val="0"/>
          <w:sz w:val="28"/>
          <w:szCs w:val="28"/>
          <w:lang w:val="en-US" w:eastAsia="zh-CN"/>
        </w:rPr>
        <w:t>合同条款响应</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676FC8AB">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pacing w:val="0"/>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_Toc4655 </w:instrText>
      </w:r>
      <w:r>
        <w:rPr>
          <w:rFonts w:hint="eastAsia" w:ascii="宋体" w:hAnsi="宋体" w:eastAsia="宋体" w:cs="宋体"/>
          <w:spacing w:val="0"/>
          <w:sz w:val="28"/>
          <w:szCs w:val="28"/>
        </w:rPr>
        <w:fldChar w:fldCharType="separate"/>
      </w:r>
      <w:r>
        <w:rPr>
          <w:rFonts w:hint="eastAsia" w:ascii="宋体" w:hAnsi="宋体" w:eastAsia="宋体" w:cs="宋体"/>
          <w:spacing w:val="0"/>
          <w:sz w:val="28"/>
          <w:szCs w:val="28"/>
        </w:rPr>
        <w:t>四、</w:t>
      </w:r>
      <w:r>
        <w:rPr>
          <w:rFonts w:hint="eastAsia" w:ascii="宋体" w:hAnsi="宋体" w:eastAsia="宋体" w:cs="宋体"/>
          <w:spacing w:val="0"/>
          <w:sz w:val="28"/>
          <w:szCs w:val="28"/>
        </w:rPr>
        <w:fldChar w:fldCharType="end"/>
      </w:r>
      <w:r>
        <w:rPr>
          <w:rFonts w:hint="eastAsia" w:ascii="宋体" w:hAnsi="宋体" w:eastAsia="宋体" w:cs="宋体"/>
          <w:spacing w:val="0"/>
          <w:sz w:val="28"/>
          <w:szCs w:val="28"/>
          <w:lang w:eastAsia="zh-CN"/>
        </w:rPr>
        <w:t>响应方案</w:t>
      </w:r>
      <w:r>
        <w:rPr>
          <w:rFonts w:hint="eastAsia" w:ascii="宋体" w:hAnsi="宋体" w:eastAsia="宋体" w:cs="宋体"/>
          <w:spacing w:val="0"/>
          <w:sz w:val="28"/>
          <w:szCs w:val="28"/>
          <w:lang w:val="en-US" w:eastAsia="zh-CN"/>
        </w:rPr>
        <w:t>------------------------------------------X</w:t>
      </w:r>
    </w:p>
    <w:p w14:paraId="4C7C48C8">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pacing w:val="0"/>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_Toc30319 </w:instrText>
      </w:r>
      <w:r>
        <w:rPr>
          <w:rFonts w:hint="eastAsia" w:ascii="宋体" w:hAnsi="宋体" w:eastAsia="宋体" w:cs="宋体"/>
          <w:spacing w:val="0"/>
          <w:sz w:val="28"/>
          <w:szCs w:val="28"/>
        </w:rPr>
        <w:fldChar w:fldCharType="separate"/>
      </w:r>
      <w:r>
        <w:rPr>
          <w:rFonts w:hint="eastAsia" w:ascii="宋体" w:hAnsi="宋体" w:eastAsia="宋体" w:cs="宋体"/>
          <w:spacing w:val="0"/>
          <w:sz w:val="28"/>
          <w:szCs w:val="28"/>
          <w:lang w:eastAsia="zh-CN"/>
        </w:rPr>
        <w:t>五</w:t>
      </w:r>
      <w:r>
        <w:rPr>
          <w:rFonts w:hint="eastAsia" w:ascii="宋体" w:hAnsi="宋体" w:eastAsia="宋体" w:cs="宋体"/>
          <w:spacing w:val="0"/>
          <w:sz w:val="28"/>
          <w:szCs w:val="28"/>
        </w:rPr>
        <w:t>、供应商认为有利于成交的其他情况说明</w:t>
      </w:r>
      <w:r>
        <w:rPr>
          <w:rFonts w:hint="eastAsia" w:ascii="宋体" w:hAnsi="宋体" w:eastAsia="宋体" w:cs="宋体"/>
          <w:spacing w:val="0"/>
          <w:sz w:val="28"/>
          <w:szCs w:val="28"/>
          <w:lang w:val="en-US" w:eastAsia="zh-CN"/>
        </w:rPr>
        <w:t>----------------X</w:t>
      </w:r>
      <w:r>
        <w:rPr>
          <w:rFonts w:hint="eastAsia" w:ascii="宋体" w:hAnsi="宋体" w:eastAsia="宋体" w:cs="宋体"/>
          <w:spacing w:val="0"/>
          <w:sz w:val="28"/>
          <w:szCs w:val="28"/>
        </w:rPr>
        <w:fldChar w:fldCharType="end"/>
      </w:r>
    </w:p>
    <w:p w14:paraId="7E14D297">
      <w:pPr>
        <w:pStyle w:val="3"/>
        <w:bidi w:val="0"/>
        <w:rPr>
          <w:rFonts w:hint="default" w:ascii="宋体" w:hAnsi="宋体" w:eastAsia="宋体" w:cs="宋体"/>
          <w:b w:val="0"/>
          <w:bCs w:val="0"/>
          <w:szCs w:val="23"/>
          <w:vertAlign w:val="baseline"/>
          <w:lang w:val="en-US" w:eastAsia="zh-CN"/>
        </w:rPr>
      </w:pPr>
      <w:bookmarkStart w:id="56" w:name="_Toc18886"/>
      <w:bookmarkStart w:id="57" w:name="_Toc25045_WPSOffice_Level1"/>
      <w:bookmarkStart w:id="58" w:name="_Toc22536_WPSOffice_Level1"/>
      <w:r>
        <w:rPr>
          <w:rFonts w:hint="eastAsia"/>
          <w:lang w:val="en-US" w:eastAsia="zh-CN"/>
        </w:rPr>
        <w:t>第一部分 响应函</w:t>
      </w:r>
      <w:bookmarkEnd w:id="56"/>
      <w:bookmarkEnd w:id="57"/>
      <w:bookmarkEnd w:id="58"/>
    </w:p>
    <w:p w14:paraId="72FC953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BDCF02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default"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致：</w:t>
      </w:r>
      <w:r>
        <w:rPr>
          <w:rFonts w:hint="eastAsia" w:ascii="宋体" w:hAnsi="宋体" w:cs="宋体"/>
          <w:b w:val="0"/>
          <w:bCs w:val="0"/>
          <w:sz w:val="23"/>
          <w:szCs w:val="23"/>
          <w:u w:val="single"/>
          <w:vertAlign w:val="baseline"/>
          <w:lang w:val="en-US" w:eastAsia="zh-CN"/>
        </w:rPr>
        <w:t xml:space="preserve">  （采购人） </w:t>
      </w:r>
    </w:p>
    <w:p w14:paraId="28DE24F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我方收到贵公司发布的《项目名称</w:t>
      </w:r>
      <w:r>
        <w:rPr>
          <w:rFonts w:hint="eastAsia" w:ascii="宋体" w:hAnsi="宋体" w:cs="宋体"/>
          <w:b w:val="0"/>
          <w:bCs w:val="0"/>
          <w:sz w:val="23"/>
          <w:szCs w:val="23"/>
          <w:vertAlign w:val="baseline"/>
          <w:lang w:val="en-US" w:eastAsia="zh-CN"/>
        </w:rPr>
        <w:t>：</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》（项目编号：</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文件，经详细研究，我方决定参加该项目</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活动。为此，我方郑重声明以下诸点，并负法律责任。</w:t>
      </w:r>
    </w:p>
    <w:p w14:paraId="4FEC619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一、我方已详细阅读了竞争性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文件，完全理解并同意竞争性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文件的所有事项及内容。</w:t>
      </w:r>
    </w:p>
    <w:p w14:paraId="06E29E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二、我方已悉知并关注了贵方在政府采购信息发布媒体（详见竞争性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文件第二章第二项第</w:t>
      </w:r>
      <w:r>
        <w:rPr>
          <w:rFonts w:hint="eastAsia" w:ascii="宋体" w:hAnsi="宋体" w:cs="宋体"/>
          <w:b w:val="0"/>
          <w:bCs w:val="0"/>
          <w:sz w:val="23"/>
          <w:szCs w:val="23"/>
          <w:vertAlign w:val="baseline"/>
          <w:lang w:val="en-US" w:eastAsia="zh-CN"/>
        </w:rPr>
        <w:t>7</w:t>
      </w:r>
      <w:r>
        <w:rPr>
          <w:rFonts w:hint="eastAsia" w:ascii="宋体" w:hAnsi="宋体" w:eastAsia="宋体" w:cs="宋体"/>
          <w:b w:val="0"/>
          <w:bCs w:val="0"/>
          <w:sz w:val="23"/>
          <w:szCs w:val="23"/>
          <w:vertAlign w:val="baseline"/>
          <w:lang w:val="en-US" w:eastAsia="zh-CN"/>
        </w:rPr>
        <w:t>条中的“竞争性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文件的修改和澄清”）上发布的关于本项目的有关变更公告（包括但不限于对竞争性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 xml:space="preserve">文件做出的修改或澄清、答疑纪要，以及项目暂停、重启、延期、终止等）。 </w:t>
      </w:r>
    </w:p>
    <w:p w14:paraId="5E17645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三、我方同意向贵方提供与本</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有关的任何证明材料，保证所提交的证明材料真实、合法、有效，并尊重</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小组的评审结果。</w:t>
      </w:r>
    </w:p>
    <w:p w14:paraId="31F4626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四、我方愿意按照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文件中的一切要求，完成本项目合同责任和义务</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 xml:space="preserve"> </w:t>
      </w:r>
    </w:p>
    <w:p w14:paraId="14D0CEF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outlineLvl w:val="9"/>
        <w:rPr>
          <w:rFonts w:hint="eastAsia" w:ascii="宋体" w:hAnsi="宋体" w:eastAsia="宋体" w:cs="宋体"/>
          <w:b w:val="0"/>
          <w:bCs w:val="0"/>
          <w:sz w:val="23"/>
          <w:szCs w:val="23"/>
          <w:vertAlign w:val="baseline"/>
          <w:lang w:val="en-US" w:eastAsia="zh-CN"/>
        </w:rPr>
      </w:pPr>
      <w:bookmarkStart w:id="59" w:name="_Toc24166"/>
      <w:r>
        <w:rPr>
          <w:rFonts w:hint="eastAsia" w:ascii="宋体" w:hAnsi="宋体" w:eastAsia="宋体" w:cs="宋体"/>
          <w:b w:val="0"/>
          <w:bCs w:val="0"/>
          <w:sz w:val="23"/>
          <w:szCs w:val="23"/>
          <w:vertAlign w:val="baseline"/>
          <w:lang w:val="en-US" w:eastAsia="zh-CN"/>
        </w:rPr>
        <w:t>五、我方提交上传电子</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响应文件一份。</w:t>
      </w:r>
      <w:bookmarkEnd w:id="59"/>
      <w:r>
        <w:rPr>
          <w:rFonts w:hint="eastAsia" w:ascii="宋体" w:hAnsi="宋体" w:eastAsia="宋体" w:cs="宋体"/>
          <w:b w:val="0"/>
          <w:bCs w:val="0"/>
          <w:sz w:val="23"/>
          <w:szCs w:val="23"/>
          <w:vertAlign w:val="baseline"/>
          <w:lang w:val="en-US" w:eastAsia="zh-CN"/>
        </w:rPr>
        <w:t xml:space="preserve"> </w:t>
      </w:r>
    </w:p>
    <w:p w14:paraId="08904A4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outlineLvl w:val="9"/>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六、开标后在规定的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有效期内撤回</w:t>
      </w:r>
      <w:r>
        <w:rPr>
          <w:rFonts w:hint="eastAsia" w:ascii="宋体" w:hAnsi="宋体" w:cs="宋体"/>
          <w:b w:val="0"/>
          <w:bCs w:val="0"/>
          <w:sz w:val="23"/>
          <w:szCs w:val="23"/>
          <w:vertAlign w:val="baseline"/>
          <w:lang w:val="en-US" w:eastAsia="zh-CN"/>
        </w:rPr>
        <w:t>响应文件</w:t>
      </w:r>
      <w:r>
        <w:rPr>
          <w:rFonts w:hint="eastAsia" w:ascii="宋体" w:hAnsi="宋体" w:eastAsia="宋体" w:cs="宋体"/>
          <w:b w:val="0"/>
          <w:bCs w:val="0"/>
          <w:sz w:val="23"/>
          <w:szCs w:val="23"/>
          <w:vertAlign w:val="baseline"/>
          <w:lang w:val="en-US" w:eastAsia="zh-CN"/>
        </w:rPr>
        <w:t xml:space="preserve">，我们愿接受政府采购的有关处罚决定。 </w:t>
      </w:r>
    </w:p>
    <w:p w14:paraId="7A1EFE7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outlineLvl w:val="9"/>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七、我方的</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响应文件在开标之日起</w:t>
      </w:r>
      <w:r>
        <w:rPr>
          <w:rFonts w:hint="eastAsia" w:ascii="宋体" w:hAnsi="宋体" w:cs="宋体"/>
          <w:b w:val="0"/>
          <w:bCs w:val="0"/>
          <w:sz w:val="23"/>
          <w:szCs w:val="23"/>
          <w:vertAlign w:val="baseline"/>
          <w:lang w:val="en-US" w:eastAsia="zh-CN"/>
        </w:rPr>
        <w:t>90</w:t>
      </w:r>
      <w:r>
        <w:rPr>
          <w:rFonts w:hint="eastAsia" w:ascii="宋体" w:hAnsi="宋体" w:eastAsia="宋体" w:cs="宋体"/>
          <w:b w:val="0"/>
          <w:bCs w:val="0"/>
          <w:sz w:val="23"/>
          <w:szCs w:val="23"/>
          <w:vertAlign w:val="baseline"/>
          <w:lang w:val="en-US" w:eastAsia="zh-CN"/>
        </w:rPr>
        <w:t xml:space="preserve">个日历日内有效，如成交，延长至合同执行完毕时止。 </w:t>
      </w:r>
    </w:p>
    <w:p w14:paraId="03FBC23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outlineLvl w:val="9"/>
        <w:rPr>
          <w:rFonts w:hint="eastAsia" w:ascii="宋体" w:hAnsi="宋体" w:eastAsia="宋体" w:cs="宋体"/>
          <w:b w:val="0"/>
          <w:bCs w:val="0"/>
          <w:sz w:val="23"/>
          <w:szCs w:val="23"/>
          <w:vertAlign w:val="baseline"/>
          <w:lang w:val="en-US" w:eastAsia="zh-CN"/>
        </w:rPr>
      </w:pPr>
      <w:bookmarkStart w:id="60" w:name="_Toc22410"/>
      <w:r>
        <w:rPr>
          <w:rFonts w:hint="eastAsia" w:ascii="宋体" w:hAnsi="宋体" w:eastAsia="宋体" w:cs="宋体"/>
          <w:b w:val="0"/>
          <w:bCs w:val="0"/>
          <w:sz w:val="23"/>
          <w:szCs w:val="23"/>
          <w:vertAlign w:val="baseline"/>
          <w:lang w:val="en-US" w:eastAsia="zh-CN"/>
        </w:rPr>
        <w:t>八、所有关于此次</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活动的函电，请按下列地址联系：</w:t>
      </w:r>
      <w:bookmarkEnd w:id="60"/>
    </w:p>
    <w:p w14:paraId="1959620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联系地址：</w:t>
      </w:r>
      <w:r>
        <w:rPr>
          <w:rFonts w:hint="eastAsia" w:ascii="宋体" w:hAnsi="宋体" w:cs="宋体"/>
          <w:b w:val="0"/>
          <w:bCs w:val="0"/>
          <w:sz w:val="23"/>
          <w:szCs w:val="23"/>
          <w:u w:val="single"/>
          <w:vertAlign w:val="baseline"/>
          <w:lang w:val="en-US" w:eastAsia="zh-CN"/>
        </w:rPr>
        <w:t xml:space="preserve">                    </w:t>
      </w:r>
    </w:p>
    <w:p w14:paraId="728B595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邮政编码：</w:t>
      </w:r>
      <w:r>
        <w:rPr>
          <w:rFonts w:hint="eastAsia" w:ascii="宋体" w:hAnsi="宋体" w:cs="宋体"/>
          <w:b w:val="0"/>
          <w:bCs w:val="0"/>
          <w:sz w:val="23"/>
          <w:szCs w:val="23"/>
          <w:u w:val="single"/>
          <w:vertAlign w:val="baseline"/>
          <w:lang w:val="en-US" w:eastAsia="zh-CN"/>
        </w:rPr>
        <w:t xml:space="preserve">                    </w:t>
      </w:r>
    </w:p>
    <w:p w14:paraId="503F5D9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电话：</w:t>
      </w:r>
      <w:r>
        <w:rPr>
          <w:rFonts w:hint="eastAsia" w:ascii="宋体" w:hAnsi="宋体" w:cs="宋体"/>
          <w:b w:val="0"/>
          <w:bCs w:val="0"/>
          <w:sz w:val="23"/>
          <w:szCs w:val="23"/>
          <w:u w:val="single"/>
          <w:vertAlign w:val="baseline"/>
          <w:lang w:val="en-US" w:eastAsia="zh-CN"/>
        </w:rPr>
        <w:t xml:space="preserve">                    </w:t>
      </w:r>
    </w:p>
    <w:p w14:paraId="4025394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传真：</w:t>
      </w:r>
      <w:r>
        <w:rPr>
          <w:rFonts w:hint="eastAsia" w:ascii="宋体" w:hAnsi="宋体" w:cs="宋体"/>
          <w:b w:val="0"/>
          <w:bCs w:val="0"/>
          <w:sz w:val="23"/>
          <w:szCs w:val="23"/>
          <w:u w:val="single"/>
          <w:vertAlign w:val="baseline"/>
          <w:lang w:val="en-US" w:eastAsia="zh-CN"/>
        </w:rPr>
        <w:t xml:space="preserve">                    </w:t>
      </w:r>
    </w:p>
    <w:p w14:paraId="708E087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r>
        <w:rPr>
          <w:rFonts w:hint="eastAsia" w:ascii="宋体" w:hAnsi="宋体" w:cs="宋体"/>
          <w:b w:val="0"/>
          <w:bCs w:val="0"/>
          <w:sz w:val="23"/>
          <w:szCs w:val="23"/>
          <w:u w:val="single"/>
          <w:vertAlign w:val="baseline"/>
          <w:lang w:val="en-US" w:eastAsia="zh-CN"/>
        </w:rPr>
        <w:t xml:space="preserve">   </w:t>
      </w:r>
    </w:p>
    <w:p w14:paraId="275EAC3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r>
        <w:rPr>
          <w:rFonts w:hint="eastAsia" w:ascii="宋体" w:hAnsi="宋体" w:cs="宋体"/>
          <w:b w:val="0"/>
          <w:bCs w:val="0"/>
          <w:sz w:val="23"/>
          <w:szCs w:val="23"/>
          <w:u w:val="single"/>
          <w:vertAlign w:val="baseline"/>
          <w:lang w:val="en-US" w:eastAsia="zh-CN"/>
        </w:rPr>
        <w:t xml:space="preserve">  </w:t>
      </w:r>
    </w:p>
    <w:p w14:paraId="28205B5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4FA44C3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注：除可填报</w:t>
      </w:r>
      <w:r>
        <w:rPr>
          <w:rFonts w:hint="eastAsia" w:ascii="宋体" w:hAnsi="宋体" w:cs="宋体"/>
          <w:b/>
          <w:bCs/>
          <w:sz w:val="23"/>
          <w:szCs w:val="23"/>
          <w:vertAlign w:val="baseline"/>
          <w:lang w:val="en-US" w:eastAsia="zh-CN"/>
        </w:rPr>
        <w:t>内容</w:t>
      </w:r>
      <w:r>
        <w:rPr>
          <w:rFonts w:hint="eastAsia" w:ascii="宋体" w:hAnsi="宋体" w:eastAsia="宋体" w:cs="宋体"/>
          <w:b/>
          <w:bCs/>
          <w:sz w:val="23"/>
          <w:szCs w:val="23"/>
          <w:vertAlign w:val="baseline"/>
          <w:lang w:val="en-US" w:eastAsia="zh-CN"/>
        </w:rPr>
        <w:t>外，对本</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函的任何实质性内容修改将被视为非实质性响应，在评审时将视其为无效</w:t>
      </w:r>
      <w:r>
        <w:rPr>
          <w:rFonts w:hint="eastAsia" w:ascii="宋体" w:hAnsi="宋体" w:cs="宋体"/>
          <w:b/>
          <w:bCs/>
          <w:sz w:val="23"/>
          <w:szCs w:val="23"/>
          <w:vertAlign w:val="baseline"/>
          <w:lang w:val="en-US" w:eastAsia="zh-CN"/>
        </w:rPr>
        <w:t>响应。</w:t>
      </w:r>
    </w:p>
    <w:p w14:paraId="79C576EA">
      <w:pPr>
        <w:pStyle w:val="3"/>
        <w:bidi w:val="0"/>
        <w:rPr>
          <w:rFonts w:hint="eastAsia" w:ascii="宋体" w:hAnsi="宋体" w:eastAsia="宋体" w:cs="宋体"/>
          <w:b w:val="0"/>
          <w:bCs w:val="0"/>
          <w:szCs w:val="23"/>
          <w:vertAlign w:val="baseline"/>
          <w:lang w:val="en-US" w:eastAsia="zh-CN"/>
        </w:rPr>
      </w:pPr>
      <w:bookmarkStart w:id="61" w:name="_Toc12306_WPSOffice_Level1"/>
      <w:bookmarkStart w:id="62" w:name="_Toc5572"/>
      <w:bookmarkStart w:id="63" w:name="_Toc28345_WPSOffice_Level1"/>
      <w:r>
        <w:rPr>
          <w:rFonts w:hint="eastAsia"/>
          <w:lang w:val="en-US" w:eastAsia="zh-CN"/>
        </w:rPr>
        <w:t>第二部分 首次报价一览表</w:t>
      </w:r>
      <w:bookmarkEnd w:id="61"/>
      <w:bookmarkEnd w:id="62"/>
      <w:bookmarkEnd w:id="63"/>
    </w:p>
    <w:p w14:paraId="776F35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72F9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64" w:name="_Toc12824"/>
      <w:bookmarkStart w:id="65" w:name="_Toc12306_WPSOffice_Level2"/>
      <w:bookmarkStart w:id="66" w:name="_Toc27891_WPSOffice_Level2"/>
      <w:bookmarkStart w:id="67" w:name="_Toc28345_WPSOffice_Level2"/>
      <w:r>
        <w:rPr>
          <w:rFonts w:hint="eastAsia" w:ascii="宋体" w:hAnsi="宋体" w:cs="宋体"/>
          <w:b/>
          <w:bCs/>
          <w:sz w:val="28"/>
          <w:szCs w:val="28"/>
          <w:vertAlign w:val="baseline"/>
          <w:lang w:val="en-US" w:eastAsia="zh-CN"/>
        </w:rPr>
        <w:t>一、开标一览表</w:t>
      </w:r>
      <w:bookmarkEnd w:id="64"/>
      <w:bookmarkEnd w:id="65"/>
      <w:bookmarkEnd w:id="66"/>
      <w:bookmarkEnd w:id="67"/>
    </w:p>
    <w:p w14:paraId="0BF3CB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项目编号： </w:t>
      </w:r>
    </w:p>
    <w:p w14:paraId="140BB38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项目名称：</w:t>
      </w:r>
    </w:p>
    <w:tbl>
      <w:tblPr>
        <w:tblStyle w:val="20"/>
        <w:tblW w:w="8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2270"/>
        <w:gridCol w:w="1756"/>
        <w:gridCol w:w="1407"/>
        <w:gridCol w:w="1389"/>
      </w:tblGrid>
      <w:tr w14:paraId="47A7B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6" w:type="dxa"/>
            <w:vAlign w:val="center"/>
          </w:tcPr>
          <w:p w14:paraId="7386C4E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供应商名称</w:t>
            </w:r>
          </w:p>
        </w:tc>
        <w:tc>
          <w:tcPr>
            <w:tcW w:w="2270" w:type="dxa"/>
            <w:vAlign w:val="center"/>
          </w:tcPr>
          <w:p w14:paraId="4717AE9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磋商报价（元/人）</w:t>
            </w:r>
          </w:p>
        </w:tc>
        <w:tc>
          <w:tcPr>
            <w:tcW w:w="1756" w:type="dxa"/>
            <w:vAlign w:val="center"/>
          </w:tcPr>
          <w:p w14:paraId="520C68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服务期（月）</w:t>
            </w:r>
          </w:p>
        </w:tc>
        <w:tc>
          <w:tcPr>
            <w:tcW w:w="1407" w:type="dxa"/>
            <w:vAlign w:val="center"/>
          </w:tcPr>
          <w:p w14:paraId="36700F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响应有效期（天）</w:t>
            </w:r>
          </w:p>
        </w:tc>
        <w:tc>
          <w:tcPr>
            <w:tcW w:w="1389" w:type="dxa"/>
            <w:vAlign w:val="center"/>
          </w:tcPr>
          <w:p w14:paraId="1947523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项目负责人</w:t>
            </w:r>
          </w:p>
        </w:tc>
      </w:tr>
      <w:tr w14:paraId="1DAD8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1786" w:type="dxa"/>
            <w:vAlign w:val="center"/>
          </w:tcPr>
          <w:p w14:paraId="30120B7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2270" w:type="dxa"/>
            <w:vAlign w:val="center"/>
          </w:tcPr>
          <w:p w14:paraId="294900A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小写：</w:t>
            </w:r>
          </w:p>
          <w:p w14:paraId="6F7B52B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大写：</w:t>
            </w:r>
          </w:p>
        </w:tc>
        <w:tc>
          <w:tcPr>
            <w:tcW w:w="1756" w:type="dxa"/>
            <w:vAlign w:val="center"/>
          </w:tcPr>
          <w:p w14:paraId="3BAEE8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407" w:type="dxa"/>
            <w:vAlign w:val="center"/>
          </w:tcPr>
          <w:p w14:paraId="622405F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389" w:type="dxa"/>
            <w:vAlign w:val="center"/>
          </w:tcPr>
          <w:p w14:paraId="7AB8CBF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bl>
    <w:p w14:paraId="4FF687E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D4B9FF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B9F100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6143EDB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77CC145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008FB9E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F0659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48162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DB2FA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16376E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3BB9D9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FC7AA9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C1C1F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A712CE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EF1ACC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注</w:t>
      </w:r>
      <w:r>
        <w:rPr>
          <w:rFonts w:hint="eastAsia" w:ascii="宋体" w:hAnsi="宋体" w:cs="宋体"/>
          <w:b/>
          <w:bCs/>
          <w:sz w:val="23"/>
          <w:szCs w:val="23"/>
          <w:vertAlign w:val="baseline"/>
          <w:lang w:val="en-US" w:eastAsia="zh-CN"/>
        </w:rPr>
        <w:t>：</w:t>
      </w:r>
      <w:bookmarkStart w:id="68" w:name="_Toc28345_WPSOffice_Level3"/>
      <w:r>
        <w:rPr>
          <w:rFonts w:hint="eastAsia" w:ascii="宋体" w:hAnsi="宋体" w:cs="宋体"/>
          <w:b/>
          <w:bCs/>
          <w:sz w:val="23"/>
          <w:szCs w:val="23"/>
          <w:vertAlign w:val="baseline"/>
          <w:lang w:val="en-US" w:eastAsia="zh-CN"/>
        </w:rPr>
        <w:t xml:space="preserve">1、“磋商报价”为单价报价，小数点后保留两位小数。磋商报价必须包括：完成采购内容所需的直接费、间接费、利润、税金及其它相关的一切费用，以及合同实施过程中的应预见及不可预见费用等完成合同规定责任和义务、达到合同目的的一切费用。 </w:t>
      </w:r>
    </w:p>
    <w:p w14:paraId="7CDEBD5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2、以上费用均为含税价格。</w:t>
      </w:r>
      <w:bookmarkEnd w:id="68"/>
    </w:p>
    <w:p w14:paraId="5BDA34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cs="宋体"/>
          <w:b/>
          <w:bCs/>
          <w:sz w:val="28"/>
          <w:szCs w:val="28"/>
          <w:vertAlign w:val="baseline"/>
          <w:lang w:val="en-US" w:eastAsia="zh-CN"/>
        </w:rPr>
      </w:pPr>
      <w:bookmarkStart w:id="69" w:name="_Toc4663_WPSOffice_Level2"/>
      <w:bookmarkStart w:id="70" w:name="_Toc7234"/>
      <w:bookmarkStart w:id="71" w:name="_Toc26407_WPSOffice_Level2"/>
      <w:bookmarkStart w:id="72" w:name="_Toc26699_WPSOffice_Level2"/>
    </w:p>
    <w:p w14:paraId="7844027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r>
        <w:rPr>
          <w:rFonts w:hint="eastAsia" w:ascii="宋体" w:hAnsi="宋体" w:cs="宋体"/>
          <w:b/>
          <w:bCs/>
          <w:sz w:val="28"/>
          <w:szCs w:val="28"/>
          <w:vertAlign w:val="baseline"/>
          <w:lang w:val="en-US" w:eastAsia="zh-CN"/>
        </w:rPr>
        <w:t xml:space="preserve">二、分项报价 </w:t>
      </w:r>
      <w:bookmarkEnd w:id="69"/>
      <w:bookmarkEnd w:id="70"/>
      <w:bookmarkEnd w:id="71"/>
      <w:bookmarkEnd w:id="72"/>
    </w:p>
    <w:p w14:paraId="527C755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center"/>
        <w:textAlignment w:val="baseline"/>
        <w:rPr>
          <w:rFonts w:hint="eastAsia" w:ascii="宋体" w:hAnsi="宋体" w:cs="宋体"/>
          <w:b w:val="0"/>
          <w:bCs w:val="0"/>
          <w:sz w:val="23"/>
          <w:szCs w:val="23"/>
          <w:vertAlign w:val="baseline"/>
          <w:lang w:val="en-US" w:eastAsia="zh-CN"/>
        </w:rPr>
      </w:pPr>
    </w:p>
    <w:p w14:paraId="7F9AB0B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（根据采购需求自拟）</w:t>
      </w:r>
    </w:p>
    <w:p w14:paraId="5059482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5A5D80F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277BBD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4D0E978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0E78AE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401300C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B6DAE5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60F018D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53A7ABE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7CD5FDB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575F021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0C3902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40F8AD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69D475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92AA58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476EF77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448926A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24F39B0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86E93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20604D9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77D1DCB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74DE009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433B8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注：1.本分项报价</w:t>
      </w:r>
      <w:r>
        <w:rPr>
          <w:rFonts w:hint="eastAsia" w:ascii="宋体" w:hAnsi="宋体" w:cs="宋体"/>
          <w:b/>
          <w:bCs/>
          <w:sz w:val="23"/>
          <w:szCs w:val="23"/>
          <w:vertAlign w:val="baseline"/>
          <w:lang w:val="en-US" w:eastAsia="zh-CN"/>
        </w:rPr>
        <w:t>“总报价”</w:t>
      </w:r>
      <w:r>
        <w:rPr>
          <w:rFonts w:hint="eastAsia" w:ascii="宋体" w:hAnsi="宋体" w:eastAsia="宋体" w:cs="宋体"/>
          <w:b/>
          <w:bCs/>
          <w:sz w:val="23"/>
          <w:szCs w:val="23"/>
          <w:vertAlign w:val="baseline"/>
          <w:lang w:val="en-US" w:eastAsia="zh-CN"/>
        </w:rPr>
        <w:t>金额应与“开标一览表”中的“</w:t>
      </w:r>
      <w:r>
        <w:rPr>
          <w:rFonts w:hint="eastAsia" w:ascii="宋体" w:hAnsi="宋体" w:cs="宋体"/>
          <w:b/>
          <w:bCs/>
          <w:sz w:val="23"/>
          <w:szCs w:val="23"/>
          <w:vertAlign w:val="baseline"/>
          <w:lang w:val="en-US" w:eastAsia="zh-CN"/>
        </w:rPr>
        <w:t>磋商报价</w:t>
      </w:r>
      <w:r>
        <w:rPr>
          <w:rFonts w:hint="eastAsia" w:ascii="宋体" w:hAnsi="宋体" w:eastAsia="宋体" w:cs="宋体"/>
          <w:b/>
          <w:bCs/>
          <w:sz w:val="23"/>
          <w:szCs w:val="23"/>
          <w:vertAlign w:val="baseline"/>
          <w:lang w:val="en-US" w:eastAsia="zh-CN"/>
        </w:rPr>
        <w:t>”一致</w:t>
      </w:r>
      <w:r>
        <w:rPr>
          <w:rFonts w:hint="eastAsia" w:ascii="宋体" w:hAnsi="宋体" w:cs="宋体"/>
          <w:b/>
          <w:bCs/>
          <w:sz w:val="23"/>
          <w:szCs w:val="23"/>
          <w:vertAlign w:val="baseline"/>
          <w:lang w:val="en-US" w:eastAsia="zh-CN"/>
        </w:rPr>
        <w:t>，如果按单价计算的结果与总价不一致，以单价为准修正总价。</w:t>
      </w:r>
    </w:p>
    <w:p w14:paraId="101B528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9352D4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EA489E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354138E">
      <w:pPr>
        <w:pStyle w:val="3"/>
        <w:bidi w:val="0"/>
        <w:rPr>
          <w:rFonts w:hint="eastAsia" w:ascii="宋体" w:hAnsi="宋体" w:eastAsia="宋体" w:cs="宋体"/>
          <w:b w:val="0"/>
          <w:bCs w:val="0"/>
          <w:szCs w:val="23"/>
          <w:vertAlign w:val="baseline"/>
          <w:lang w:val="en-US" w:eastAsia="zh-CN"/>
        </w:rPr>
      </w:pPr>
      <w:bookmarkStart w:id="73" w:name="_Toc26407_WPSOffice_Level1"/>
      <w:bookmarkStart w:id="74" w:name="_Toc4663_WPSOffice_Level1"/>
      <w:bookmarkStart w:id="75" w:name="_Toc5057"/>
      <w:r>
        <w:rPr>
          <w:rFonts w:hint="eastAsia"/>
          <w:lang w:val="en-US" w:eastAsia="zh-CN"/>
        </w:rPr>
        <w:t>第三部分 资格证明文件</w:t>
      </w:r>
      <w:bookmarkEnd w:id="73"/>
      <w:bookmarkEnd w:id="74"/>
      <w:bookmarkEnd w:id="75"/>
    </w:p>
    <w:p w14:paraId="01E21CA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按“第二章 </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须知前附表</w:t>
      </w:r>
      <w:r>
        <w:rPr>
          <w:rFonts w:hint="eastAsia" w:ascii="宋体" w:hAnsi="宋体" w:cs="宋体"/>
          <w:b w:val="0"/>
          <w:bCs w:val="0"/>
          <w:sz w:val="23"/>
          <w:szCs w:val="23"/>
          <w:vertAlign w:val="baseline"/>
          <w:lang w:val="en-US" w:eastAsia="zh-CN"/>
        </w:rPr>
        <w:t>12.1</w:t>
      </w:r>
      <w:r>
        <w:rPr>
          <w:rFonts w:hint="eastAsia" w:ascii="宋体" w:hAnsi="宋体" w:eastAsia="宋体" w:cs="宋体"/>
          <w:b w:val="0"/>
          <w:bCs w:val="0"/>
          <w:sz w:val="23"/>
          <w:szCs w:val="23"/>
          <w:vertAlign w:val="baseline"/>
          <w:lang w:val="en-US" w:eastAsia="zh-CN"/>
        </w:rPr>
        <w:t>条</w:t>
      </w:r>
      <w:r>
        <w:rPr>
          <w:rFonts w:hint="eastAsia" w:ascii="宋体" w:hAnsi="宋体" w:cs="宋体"/>
          <w:b w:val="0"/>
          <w:bCs w:val="0"/>
          <w:sz w:val="23"/>
          <w:szCs w:val="23"/>
          <w:vertAlign w:val="baseline"/>
          <w:lang w:val="en-US" w:eastAsia="zh-CN"/>
        </w:rPr>
        <w:t>款</w:t>
      </w:r>
      <w:r>
        <w:rPr>
          <w:rFonts w:hint="eastAsia" w:ascii="宋体" w:hAnsi="宋体" w:eastAsia="宋体" w:cs="宋体"/>
          <w:b w:val="0"/>
          <w:bCs w:val="0"/>
          <w:sz w:val="23"/>
          <w:szCs w:val="23"/>
          <w:vertAlign w:val="baseline"/>
          <w:lang w:val="en-US" w:eastAsia="zh-CN"/>
        </w:rPr>
        <w:t>”逐一提供全部资料，缺少其中 任何一项，将被视为</w:t>
      </w:r>
      <w:r>
        <w:rPr>
          <w:rFonts w:hint="eastAsia" w:ascii="宋体" w:hAnsi="宋体" w:cs="宋体"/>
          <w:b w:val="0"/>
          <w:bCs w:val="0"/>
          <w:sz w:val="23"/>
          <w:szCs w:val="23"/>
          <w:vertAlign w:val="baseline"/>
          <w:lang w:val="en-US" w:eastAsia="zh-CN"/>
        </w:rPr>
        <w:t>供应商资格不符合</w:t>
      </w:r>
      <w:r>
        <w:rPr>
          <w:rFonts w:hint="eastAsia" w:ascii="宋体" w:hAnsi="宋体" w:eastAsia="宋体" w:cs="宋体"/>
          <w:b w:val="0"/>
          <w:bCs w:val="0"/>
          <w:sz w:val="23"/>
          <w:szCs w:val="23"/>
          <w:vertAlign w:val="baseline"/>
          <w:lang w:val="en-US" w:eastAsia="zh-CN"/>
        </w:rPr>
        <w:t>。其中，《法定代表人证明书》、《法定代表人授权委托书》、《书面声明函》、《榆林市政府采购工程类/货物类/服务类项目供应商信用承诺书》、《投标人委托代理人员信用承诺书》</w:t>
      </w:r>
      <w:r>
        <w:rPr>
          <w:rFonts w:hint="eastAsia" w:ascii="宋体" w:hAnsi="宋体" w:cs="宋体"/>
          <w:b w:val="0"/>
          <w:bCs w:val="0"/>
          <w:sz w:val="23"/>
          <w:szCs w:val="23"/>
          <w:vertAlign w:val="baseline"/>
          <w:lang w:val="en-US" w:eastAsia="zh-CN"/>
        </w:rPr>
        <w:t>、投标信用（保证金）承诺书、《中小企业声明函》、《非联合体不分包投标声明》</w:t>
      </w:r>
      <w:r>
        <w:rPr>
          <w:rFonts w:hint="eastAsia" w:ascii="宋体" w:hAnsi="宋体" w:eastAsia="宋体" w:cs="宋体"/>
          <w:b w:val="0"/>
          <w:bCs w:val="0"/>
          <w:sz w:val="23"/>
          <w:szCs w:val="23"/>
          <w:vertAlign w:val="baseline"/>
          <w:lang w:val="en-US" w:eastAsia="zh-CN"/>
        </w:rPr>
        <w:t>应按下文给定</w:t>
      </w:r>
      <w:r>
        <w:rPr>
          <w:rFonts w:hint="eastAsia" w:ascii="宋体" w:hAnsi="宋体" w:cs="宋体"/>
          <w:b w:val="0"/>
          <w:bCs w:val="0"/>
          <w:sz w:val="23"/>
          <w:szCs w:val="23"/>
          <w:vertAlign w:val="baseline"/>
          <w:lang w:val="en-US" w:eastAsia="zh-CN"/>
        </w:rPr>
        <w:t>附件</w:t>
      </w:r>
      <w:r>
        <w:rPr>
          <w:rFonts w:hint="eastAsia" w:ascii="宋体" w:hAnsi="宋体" w:eastAsia="宋体" w:cs="宋体"/>
          <w:b w:val="0"/>
          <w:bCs w:val="0"/>
          <w:sz w:val="23"/>
          <w:szCs w:val="23"/>
          <w:vertAlign w:val="baseline"/>
          <w:lang w:val="en-US" w:eastAsia="zh-CN"/>
        </w:rPr>
        <w:t>格式填写，否则按无效处理</w:t>
      </w:r>
      <w:r>
        <w:rPr>
          <w:rFonts w:hint="eastAsia" w:ascii="宋体" w:hAnsi="宋体" w:cs="宋体"/>
          <w:b w:val="0"/>
          <w:bCs w:val="0"/>
          <w:sz w:val="23"/>
          <w:szCs w:val="23"/>
          <w:vertAlign w:val="baseline"/>
          <w:lang w:val="en-US" w:eastAsia="zh-CN"/>
        </w:rPr>
        <w:t>。</w:t>
      </w:r>
    </w:p>
    <w:p w14:paraId="216C4EB8">
      <w:pPr>
        <w:pStyle w:val="4"/>
        <w:bidi w:val="0"/>
        <w:outlineLvl w:val="1"/>
        <w:rPr>
          <w:rFonts w:hint="eastAsia"/>
          <w:lang w:val="en-US" w:eastAsia="zh-CN"/>
        </w:rPr>
      </w:pPr>
      <w:bookmarkStart w:id="76" w:name="_Toc28923"/>
      <w:r>
        <w:rPr>
          <w:rFonts w:hint="eastAsia"/>
          <w:lang w:val="en-US" w:eastAsia="zh-CN"/>
        </w:rPr>
        <w:t>一、营业执照等主体资格证明文件</w:t>
      </w:r>
      <w:bookmarkEnd w:id="76"/>
    </w:p>
    <w:p w14:paraId="01DCE2D8">
      <w:pPr>
        <w:pStyle w:val="4"/>
        <w:bidi w:val="0"/>
        <w:outlineLvl w:val="1"/>
        <w:rPr>
          <w:rFonts w:hint="eastAsia"/>
          <w:lang w:val="en-US" w:eastAsia="zh-CN"/>
        </w:rPr>
      </w:pPr>
      <w:bookmarkStart w:id="77" w:name="_Toc7449"/>
      <w:r>
        <w:rPr>
          <w:rFonts w:hint="eastAsia"/>
          <w:lang w:val="en-US" w:eastAsia="zh-CN"/>
        </w:rPr>
        <w:t>二、</w:t>
      </w:r>
      <w:bookmarkEnd w:id="77"/>
      <w:bookmarkStart w:id="78" w:name="_Toc24717"/>
      <w:r>
        <w:rPr>
          <w:rFonts w:hint="eastAsia"/>
          <w:lang w:val="en-US" w:eastAsia="zh-CN"/>
        </w:rPr>
        <w:t>财务报告或资信证明文件</w:t>
      </w:r>
      <w:bookmarkEnd w:id="78"/>
    </w:p>
    <w:p w14:paraId="0928AFC7">
      <w:pPr>
        <w:pStyle w:val="4"/>
        <w:bidi w:val="0"/>
        <w:outlineLvl w:val="1"/>
        <w:rPr>
          <w:rFonts w:hint="eastAsia"/>
          <w:lang w:val="en-US" w:eastAsia="zh-CN"/>
        </w:rPr>
      </w:pPr>
      <w:bookmarkStart w:id="79" w:name="_Toc17718"/>
      <w:r>
        <w:rPr>
          <w:rFonts w:hint="eastAsia"/>
          <w:lang w:val="en-US" w:eastAsia="zh-CN"/>
        </w:rPr>
        <w:t>三、社保缴纳证明</w:t>
      </w:r>
      <w:bookmarkEnd w:id="79"/>
    </w:p>
    <w:p w14:paraId="50FAD957">
      <w:pPr>
        <w:pStyle w:val="4"/>
        <w:bidi w:val="0"/>
        <w:outlineLvl w:val="1"/>
        <w:rPr>
          <w:rFonts w:hint="eastAsia"/>
          <w:lang w:val="en-US" w:eastAsia="zh-CN"/>
        </w:rPr>
      </w:pPr>
      <w:bookmarkStart w:id="80" w:name="_Toc14047"/>
      <w:r>
        <w:rPr>
          <w:rFonts w:hint="eastAsia"/>
          <w:lang w:val="en-US" w:eastAsia="zh-CN"/>
        </w:rPr>
        <w:t>四、税收缴纳证明</w:t>
      </w:r>
      <w:bookmarkEnd w:id="80"/>
    </w:p>
    <w:p w14:paraId="72A03454">
      <w:pPr>
        <w:pStyle w:val="4"/>
        <w:bidi w:val="0"/>
        <w:outlineLvl w:val="1"/>
        <w:rPr>
          <w:rFonts w:hint="eastAsia"/>
          <w:lang w:val="en-US" w:eastAsia="zh-CN"/>
        </w:rPr>
      </w:pPr>
      <w:bookmarkStart w:id="81" w:name="_Toc15589"/>
      <w:r>
        <w:rPr>
          <w:rFonts w:hint="eastAsia"/>
          <w:lang w:val="en-US" w:eastAsia="zh-CN"/>
        </w:rPr>
        <w:t>五、法定代表人证明书或法定代表人授权委托书</w:t>
      </w:r>
      <w:bookmarkEnd w:id="81"/>
    </w:p>
    <w:p w14:paraId="37A78A71">
      <w:pPr>
        <w:pStyle w:val="4"/>
        <w:bidi w:val="0"/>
        <w:outlineLvl w:val="1"/>
        <w:rPr>
          <w:rFonts w:hint="eastAsia"/>
          <w:lang w:val="en-US" w:eastAsia="zh-CN"/>
        </w:rPr>
      </w:pPr>
      <w:bookmarkStart w:id="82" w:name="_Toc25720"/>
      <w:r>
        <w:rPr>
          <w:rFonts w:hint="eastAsia"/>
          <w:lang w:val="en-US" w:eastAsia="zh-CN"/>
        </w:rPr>
        <w:t>六、信用记录查询结果截图</w:t>
      </w:r>
      <w:bookmarkEnd w:id="82"/>
    </w:p>
    <w:p w14:paraId="0F3B4D4E">
      <w:pPr>
        <w:pStyle w:val="4"/>
        <w:bidi w:val="0"/>
        <w:outlineLvl w:val="1"/>
        <w:rPr>
          <w:rFonts w:hint="eastAsia"/>
          <w:lang w:val="en-US" w:eastAsia="zh-CN"/>
        </w:rPr>
      </w:pPr>
      <w:bookmarkStart w:id="83" w:name="_Toc19796"/>
      <w:r>
        <w:rPr>
          <w:rFonts w:hint="eastAsia"/>
          <w:lang w:val="en-US" w:eastAsia="zh-CN"/>
        </w:rPr>
        <w:t>七、书面声明函</w:t>
      </w:r>
      <w:bookmarkEnd w:id="83"/>
    </w:p>
    <w:p w14:paraId="39A30439">
      <w:pPr>
        <w:pStyle w:val="4"/>
        <w:bidi w:val="0"/>
        <w:outlineLvl w:val="1"/>
        <w:rPr>
          <w:rFonts w:hint="eastAsia"/>
          <w:lang w:val="en-US" w:eastAsia="zh-CN"/>
        </w:rPr>
      </w:pPr>
      <w:r>
        <w:rPr>
          <w:rFonts w:hint="eastAsia"/>
          <w:lang w:val="en-US" w:eastAsia="zh-CN"/>
        </w:rPr>
        <w:t>八、榆林市政府采购工程类/货物类/服务类项目供应商信用承诺书、投标人委托代理人员信用承诺书</w:t>
      </w:r>
    </w:p>
    <w:p w14:paraId="667625F7">
      <w:pPr>
        <w:pStyle w:val="4"/>
        <w:bidi w:val="0"/>
        <w:outlineLvl w:val="1"/>
        <w:rPr>
          <w:rFonts w:hint="eastAsia"/>
          <w:lang w:val="en-US" w:eastAsia="zh-CN"/>
        </w:rPr>
      </w:pPr>
      <w:bookmarkStart w:id="84" w:name="_Toc12574"/>
      <w:r>
        <w:rPr>
          <w:rFonts w:hint="eastAsia"/>
          <w:lang w:val="en-US" w:eastAsia="zh-CN"/>
        </w:rPr>
        <w:t>九、投标信用承诺书（代替投标保证金）</w:t>
      </w:r>
      <w:bookmarkEnd w:id="84"/>
    </w:p>
    <w:p w14:paraId="0B931E75">
      <w:pPr>
        <w:pStyle w:val="4"/>
        <w:bidi w:val="0"/>
        <w:outlineLvl w:val="1"/>
        <w:rPr>
          <w:rFonts w:hint="eastAsia"/>
          <w:lang w:val="en-US" w:eastAsia="zh-CN"/>
        </w:rPr>
      </w:pPr>
      <w:bookmarkStart w:id="85" w:name="_Toc27603"/>
      <w:r>
        <w:rPr>
          <w:rFonts w:hint="eastAsia"/>
          <w:lang w:val="en-US" w:eastAsia="zh-CN"/>
        </w:rPr>
        <w:t>十、中小企业声明函</w:t>
      </w:r>
      <w:bookmarkEnd w:id="85"/>
    </w:p>
    <w:p w14:paraId="1F95944A">
      <w:pPr>
        <w:pStyle w:val="4"/>
        <w:bidi w:val="0"/>
        <w:outlineLvl w:val="1"/>
        <w:rPr>
          <w:rFonts w:hint="eastAsia"/>
          <w:lang w:val="en-US" w:eastAsia="zh-CN"/>
        </w:rPr>
      </w:pPr>
      <w:bookmarkStart w:id="86" w:name="_Toc1510"/>
      <w:r>
        <w:rPr>
          <w:rFonts w:hint="eastAsia"/>
          <w:lang w:val="en-US" w:eastAsia="zh-CN"/>
        </w:rPr>
        <w:t>十一、非联合体不分包投标声明</w:t>
      </w:r>
    </w:p>
    <w:p w14:paraId="12A29E7C">
      <w:pPr>
        <w:pStyle w:val="4"/>
        <w:bidi w:val="0"/>
        <w:outlineLvl w:val="1"/>
        <w:rPr>
          <w:rFonts w:hint="eastAsia"/>
          <w:lang w:val="en-US" w:eastAsia="zh-CN"/>
        </w:rPr>
      </w:pPr>
      <w:r>
        <w:rPr>
          <w:rFonts w:hint="eastAsia"/>
          <w:lang w:val="en-US" w:eastAsia="zh-CN"/>
        </w:rPr>
        <w:t>十二、履行合同所需的设备和专业技术能力的承诺</w:t>
      </w:r>
    </w:p>
    <w:p w14:paraId="35F5DB41">
      <w:pPr>
        <w:pStyle w:val="4"/>
        <w:bidi w:val="0"/>
        <w:outlineLvl w:val="1"/>
        <w:rPr>
          <w:rFonts w:hint="eastAsia"/>
          <w:lang w:val="en-US" w:eastAsia="zh-CN"/>
        </w:rPr>
      </w:pPr>
      <w:r>
        <w:rPr>
          <w:rFonts w:hint="eastAsia"/>
          <w:lang w:val="en-US" w:eastAsia="zh-CN"/>
        </w:rPr>
        <w:t>十三、其他需提供的资格证明文件</w:t>
      </w:r>
      <w:bookmarkEnd w:id="86"/>
    </w:p>
    <w:p w14:paraId="493A93A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CCA757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C4BEA4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33295F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747269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C40130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78494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D2BCE3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EE888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B836F4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8"/>
          <w:szCs w:val="28"/>
          <w:vertAlign w:val="baseline"/>
          <w:lang w:val="en-US" w:eastAsia="zh-CN"/>
        </w:rPr>
      </w:pPr>
      <w:bookmarkStart w:id="87" w:name="_Toc8678_WPSOffice_Level2"/>
      <w:bookmarkStart w:id="88" w:name="_Toc13450_WPSOffice_Level2"/>
      <w:bookmarkStart w:id="89" w:name="_Toc29768_WPSOffice_Level2"/>
      <w:r>
        <w:rPr>
          <w:rFonts w:hint="eastAsia" w:ascii="宋体" w:hAnsi="宋体" w:cs="宋体"/>
          <w:b/>
          <w:bCs/>
          <w:sz w:val="28"/>
          <w:szCs w:val="28"/>
          <w:vertAlign w:val="baseline"/>
          <w:lang w:val="en-US" w:eastAsia="zh-CN"/>
        </w:rPr>
        <w:t>附件一：</w:t>
      </w:r>
      <w:bookmarkEnd w:id="87"/>
      <w:bookmarkEnd w:id="88"/>
      <w:bookmarkEnd w:id="89"/>
    </w:p>
    <w:p w14:paraId="19D88EC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90" w:name="_Toc4663_WPSOffice_Level3"/>
      <w:r>
        <w:rPr>
          <w:rFonts w:hint="eastAsia" w:ascii="宋体" w:hAnsi="宋体" w:eastAsia="宋体" w:cs="宋体"/>
          <w:b/>
          <w:bCs/>
          <w:sz w:val="28"/>
          <w:szCs w:val="28"/>
          <w:vertAlign w:val="baseline"/>
          <w:lang w:val="en-US" w:eastAsia="zh-CN"/>
        </w:rPr>
        <w:t>法定代表人证明书</w:t>
      </w:r>
      <w:bookmarkEnd w:id="90"/>
    </w:p>
    <w:p w14:paraId="6A9F65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6C7BAD4">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单位名称：</w:t>
      </w:r>
      <w:r>
        <w:rPr>
          <w:rFonts w:hint="eastAsia" w:ascii="宋体" w:hAnsi="宋体" w:eastAsia="宋体" w:cs="宋体"/>
          <w:b w:val="0"/>
          <w:bCs w:val="0"/>
          <w:sz w:val="23"/>
          <w:szCs w:val="23"/>
          <w:u w:val="single"/>
          <w:vertAlign w:val="baseline"/>
          <w:lang w:val="en-US" w:eastAsia="zh-CN"/>
        </w:rPr>
        <w:t xml:space="preserve">                                        </w:t>
      </w:r>
    </w:p>
    <w:p w14:paraId="594F8F52">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单位性质：</w:t>
      </w:r>
      <w:r>
        <w:rPr>
          <w:rFonts w:hint="eastAsia" w:ascii="宋体" w:hAnsi="宋体" w:eastAsia="宋体" w:cs="宋体"/>
          <w:b w:val="0"/>
          <w:bCs w:val="0"/>
          <w:sz w:val="23"/>
          <w:szCs w:val="23"/>
          <w:u w:val="single"/>
          <w:vertAlign w:val="baseline"/>
          <w:lang w:val="en-US" w:eastAsia="zh-CN"/>
        </w:rPr>
        <w:t xml:space="preserve">                                        </w:t>
      </w:r>
    </w:p>
    <w:p w14:paraId="5AE2DB32">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地址：</w:t>
      </w:r>
      <w:r>
        <w:rPr>
          <w:rFonts w:hint="eastAsia" w:ascii="宋体" w:hAnsi="宋体" w:eastAsia="宋体" w:cs="宋体"/>
          <w:b w:val="0"/>
          <w:bCs w:val="0"/>
          <w:sz w:val="23"/>
          <w:szCs w:val="23"/>
          <w:u w:val="single"/>
          <w:vertAlign w:val="baseline"/>
          <w:lang w:val="en-US" w:eastAsia="zh-CN"/>
        </w:rPr>
        <w:t xml:space="preserve">                                            </w:t>
      </w:r>
    </w:p>
    <w:p w14:paraId="6F22839E">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成立时间：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日</w:t>
      </w:r>
    </w:p>
    <w:p w14:paraId="62F4D1A3">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经营期限：</w:t>
      </w:r>
      <w:r>
        <w:rPr>
          <w:rFonts w:hint="eastAsia" w:ascii="宋体" w:hAnsi="宋体" w:eastAsia="宋体" w:cs="宋体"/>
          <w:b w:val="0"/>
          <w:bCs w:val="0"/>
          <w:sz w:val="23"/>
          <w:szCs w:val="23"/>
          <w:u w:val="single"/>
          <w:vertAlign w:val="baseline"/>
          <w:lang w:val="en-US" w:eastAsia="zh-CN"/>
        </w:rPr>
        <w:t xml:space="preserve">                                        </w:t>
      </w:r>
    </w:p>
    <w:p w14:paraId="03C52F79">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姓名：</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 性别：</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 年龄：</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 职务：</w:t>
      </w:r>
      <w:r>
        <w:rPr>
          <w:rFonts w:hint="eastAsia" w:ascii="宋体" w:hAnsi="宋体" w:eastAsia="宋体" w:cs="宋体"/>
          <w:b w:val="0"/>
          <w:bCs w:val="0"/>
          <w:sz w:val="23"/>
          <w:szCs w:val="23"/>
          <w:u w:val="single"/>
          <w:vertAlign w:val="baseline"/>
          <w:lang w:val="en-US" w:eastAsia="zh-CN"/>
        </w:rPr>
        <w:t xml:space="preserve">     </w:t>
      </w:r>
    </w:p>
    <w:p w14:paraId="3005CC83">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系</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的法定代表人。</w:t>
      </w:r>
    </w:p>
    <w:p w14:paraId="6D86F1A3">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特此证明。</w:t>
      </w:r>
    </w:p>
    <w:p w14:paraId="7E19E1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5C9067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9CBE80F">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3450" w:firstLineChars="15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u w:val="single"/>
          <w:vertAlign w:val="baseline"/>
          <w:lang w:val="en-US" w:eastAsia="zh-CN"/>
        </w:rPr>
        <w:t xml:space="preserve">    (加盖公章)   </w:t>
      </w:r>
    </w:p>
    <w:p w14:paraId="64A2F199">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6DD163C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23DA5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38BD01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附法定代表人身份证复印件</w:t>
      </w:r>
    </w:p>
    <w:p w14:paraId="34AC769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A8F0D5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9CF2B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3D214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19C483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6EAE6E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6721DA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171B6E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309E7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16513D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8"/>
          <w:szCs w:val="28"/>
          <w:vertAlign w:val="baseline"/>
          <w:lang w:val="en-US" w:eastAsia="zh-CN"/>
        </w:rPr>
      </w:pPr>
      <w:bookmarkStart w:id="91" w:name="_Toc30308_WPSOffice_Level2"/>
      <w:bookmarkStart w:id="92" w:name="_Toc30622_WPSOffice_Level2"/>
      <w:bookmarkStart w:id="93" w:name="_Toc23149_WPSOffice_Level2"/>
      <w:r>
        <w:rPr>
          <w:rFonts w:hint="eastAsia" w:ascii="宋体" w:hAnsi="宋体" w:cs="宋体"/>
          <w:b/>
          <w:bCs/>
          <w:sz w:val="28"/>
          <w:szCs w:val="28"/>
          <w:vertAlign w:val="baseline"/>
          <w:lang w:val="en-US" w:eastAsia="zh-CN"/>
        </w:rPr>
        <w:t>附件二：</w:t>
      </w:r>
      <w:bookmarkEnd w:id="91"/>
      <w:bookmarkEnd w:id="92"/>
      <w:bookmarkEnd w:id="93"/>
    </w:p>
    <w:p w14:paraId="1175F83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98563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94" w:name="_Toc29768_WPSOffice_Level3"/>
      <w:r>
        <w:rPr>
          <w:rFonts w:hint="eastAsia" w:ascii="宋体" w:hAnsi="宋体" w:eastAsia="宋体" w:cs="宋体"/>
          <w:b/>
          <w:bCs/>
          <w:sz w:val="28"/>
          <w:szCs w:val="28"/>
          <w:vertAlign w:val="baseline"/>
          <w:lang w:val="en-US" w:eastAsia="zh-CN"/>
        </w:rPr>
        <w:t>法定代表人授权委托书</w:t>
      </w:r>
      <w:bookmarkEnd w:id="94"/>
    </w:p>
    <w:p w14:paraId="545F9C25">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本授权委托书声明：我</w:t>
      </w:r>
      <w:r>
        <w:rPr>
          <w:rFonts w:hint="eastAsia" w:ascii="宋体" w:hAnsi="宋体" w:eastAsia="宋体" w:cs="宋体"/>
          <w:b w:val="0"/>
          <w:bCs w:val="0"/>
          <w:sz w:val="23"/>
          <w:szCs w:val="23"/>
          <w:u w:val="single"/>
          <w:vertAlign w:val="baseline"/>
          <w:lang w:val="en-US" w:eastAsia="zh-CN"/>
        </w:rPr>
        <w:t>（法定代表人姓名）</w:t>
      </w:r>
      <w:r>
        <w:rPr>
          <w:rFonts w:hint="eastAsia" w:ascii="宋体" w:hAnsi="宋体" w:eastAsia="宋体" w:cs="宋体"/>
          <w:b w:val="0"/>
          <w:bCs w:val="0"/>
          <w:sz w:val="23"/>
          <w:szCs w:val="23"/>
          <w:vertAlign w:val="baseline"/>
          <w:lang w:val="en-US" w:eastAsia="zh-CN"/>
        </w:rPr>
        <w:t>系注册于</w:t>
      </w:r>
      <w:r>
        <w:rPr>
          <w:rFonts w:hint="eastAsia" w:ascii="宋体" w:hAnsi="宋体" w:eastAsia="宋体" w:cs="宋体"/>
          <w:b w:val="0"/>
          <w:bCs w:val="0"/>
          <w:sz w:val="23"/>
          <w:szCs w:val="23"/>
          <w:u w:val="single"/>
          <w:vertAlign w:val="baseline"/>
          <w:lang w:val="en-US" w:eastAsia="zh-CN"/>
        </w:rPr>
        <w:t>（</w:t>
      </w:r>
      <w:r>
        <w:rPr>
          <w:rFonts w:hint="eastAsia" w:ascii="宋体" w:hAnsi="宋体" w:cs="宋体"/>
          <w:b w:val="0"/>
          <w:bCs w:val="0"/>
          <w:sz w:val="23"/>
          <w:szCs w:val="23"/>
          <w:u w:val="single"/>
          <w:vertAlign w:val="baseline"/>
          <w:lang w:val="en-US" w:eastAsia="zh-CN"/>
        </w:rPr>
        <w:t>供应商</w:t>
      </w:r>
      <w:r>
        <w:rPr>
          <w:rFonts w:hint="eastAsia" w:ascii="宋体" w:hAnsi="宋体" w:eastAsia="宋体" w:cs="宋体"/>
          <w:b w:val="0"/>
          <w:bCs w:val="0"/>
          <w:sz w:val="23"/>
          <w:szCs w:val="23"/>
          <w:u w:val="single"/>
          <w:vertAlign w:val="baseline"/>
          <w:lang w:val="en-US" w:eastAsia="zh-CN"/>
        </w:rPr>
        <w:t>地址）（</w:t>
      </w:r>
      <w:r>
        <w:rPr>
          <w:rFonts w:hint="eastAsia" w:ascii="宋体" w:hAnsi="宋体" w:cs="宋体"/>
          <w:b w:val="0"/>
          <w:bCs w:val="0"/>
          <w:sz w:val="23"/>
          <w:szCs w:val="23"/>
          <w:u w:val="single"/>
          <w:vertAlign w:val="baseline"/>
          <w:lang w:val="en-US" w:eastAsia="zh-CN"/>
        </w:rPr>
        <w:t>供应商</w:t>
      </w:r>
      <w:r>
        <w:rPr>
          <w:rFonts w:hint="eastAsia" w:ascii="宋体" w:hAnsi="宋体" w:eastAsia="宋体" w:cs="宋体"/>
          <w:b w:val="0"/>
          <w:bCs w:val="0"/>
          <w:sz w:val="23"/>
          <w:szCs w:val="23"/>
          <w:u w:val="single"/>
          <w:vertAlign w:val="baseline"/>
          <w:lang w:val="en-US" w:eastAsia="zh-CN"/>
        </w:rPr>
        <w:t>名称）</w:t>
      </w:r>
      <w:r>
        <w:rPr>
          <w:rFonts w:hint="eastAsia" w:ascii="宋体" w:hAnsi="宋体" w:eastAsia="宋体" w:cs="宋体"/>
          <w:b w:val="0"/>
          <w:bCs w:val="0"/>
          <w:sz w:val="23"/>
          <w:szCs w:val="23"/>
          <w:vertAlign w:val="baseline"/>
          <w:lang w:val="en-US" w:eastAsia="zh-CN"/>
        </w:rPr>
        <w:t>的法定代表人，现代表公司授权下面签字的</w:t>
      </w:r>
      <w:r>
        <w:rPr>
          <w:rFonts w:hint="eastAsia" w:ascii="宋体" w:hAnsi="宋体" w:eastAsia="宋体" w:cs="宋体"/>
          <w:b w:val="0"/>
          <w:bCs w:val="0"/>
          <w:sz w:val="23"/>
          <w:szCs w:val="23"/>
          <w:u w:val="single"/>
          <w:vertAlign w:val="baseline"/>
          <w:lang w:val="en-US" w:eastAsia="zh-CN"/>
        </w:rPr>
        <w:t>（被授权人的姓名、职务）</w:t>
      </w:r>
      <w:r>
        <w:rPr>
          <w:rFonts w:hint="eastAsia" w:ascii="宋体" w:hAnsi="宋体" w:eastAsia="宋体" w:cs="宋体"/>
          <w:b w:val="0"/>
          <w:bCs w:val="0"/>
          <w:sz w:val="23"/>
          <w:szCs w:val="23"/>
          <w:vertAlign w:val="baseline"/>
          <w:lang w:val="en-US" w:eastAsia="zh-CN"/>
        </w:rPr>
        <w:t>为我公司合法代理人，代表本公司参加</w:t>
      </w:r>
      <w:r>
        <w:rPr>
          <w:rFonts w:hint="eastAsia" w:ascii="宋体" w:hAnsi="宋体" w:eastAsia="宋体" w:cs="宋体"/>
          <w:b w:val="0"/>
          <w:bCs w:val="0"/>
          <w:sz w:val="23"/>
          <w:szCs w:val="23"/>
          <w:u w:val="single"/>
          <w:vertAlign w:val="baseline"/>
          <w:lang w:val="en-US" w:eastAsia="zh-CN"/>
        </w:rPr>
        <w:t>（采购项目名称）（采购项目编号）</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活动。代理人在本次投标、签约中所签署的一切文件和处理的一切有关事物，我公司均予承认。</w:t>
      </w:r>
    </w:p>
    <w:p w14:paraId="53033372">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此授权书的有效期应与投标文件有效期一致。</w:t>
      </w:r>
    </w:p>
    <w:p w14:paraId="1777DE67">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附件：法定代表人身份证、被授权人身份证。</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5B21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exact"/>
        </w:trPr>
        <w:tc>
          <w:tcPr>
            <w:tcW w:w="4261" w:type="dxa"/>
            <w:vAlign w:val="center"/>
          </w:tcPr>
          <w:p w14:paraId="41C01CD3">
            <w:pPr>
              <w:widowControl w:val="0"/>
              <w:spacing w:before="75" w:line="226" w:lineRule="auto"/>
              <w:ind w:left="1019"/>
              <w:rPr>
                <w:rFonts w:hint="eastAsia" w:ascii="宋体" w:hAnsi="宋体" w:eastAsia="宋体" w:cs="宋体"/>
                <w:b w:val="0"/>
                <w:bCs w:val="0"/>
                <w:sz w:val="23"/>
                <w:szCs w:val="23"/>
                <w:lang w:eastAsia="zh-CN"/>
              </w:rPr>
            </w:pPr>
            <w:r>
              <w:rPr>
                <w:rFonts w:hint="eastAsia" w:ascii="宋体" w:hAnsi="宋体" w:eastAsia="宋体" w:cs="宋体"/>
                <w:b w:val="0"/>
                <w:bCs w:val="0"/>
                <w:spacing w:val="9"/>
                <w:sz w:val="23"/>
                <w:szCs w:val="23"/>
              </w:rPr>
              <w:t>法定代表人身份证</w:t>
            </w:r>
            <w:r>
              <w:rPr>
                <w:rFonts w:hint="eastAsia" w:ascii="宋体" w:hAnsi="宋体" w:eastAsia="宋体" w:cs="宋体"/>
                <w:b w:val="0"/>
                <w:bCs w:val="0"/>
                <w:spacing w:val="9"/>
                <w:sz w:val="23"/>
                <w:szCs w:val="23"/>
                <w:lang w:eastAsia="zh-CN"/>
              </w:rPr>
              <w:t>正面</w:t>
            </w:r>
          </w:p>
          <w:p w14:paraId="0F7F312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（有国徽面）</w:t>
            </w:r>
          </w:p>
        </w:tc>
        <w:tc>
          <w:tcPr>
            <w:tcW w:w="4261" w:type="dxa"/>
            <w:vAlign w:val="center"/>
          </w:tcPr>
          <w:p w14:paraId="6D95E562">
            <w:pPr>
              <w:widowControl w:val="0"/>
              <w:spacing w:before="75" w:line="226" w:lineRule="auto"/>
              <w:ind w:left="1019"/>
              <w:rPr>
                <w:rFonts w:hint="eastAsia" w:ascii="宋体" w:hAnsi="宋体" w:eastAsia="宋体" w:cs="宋体"/>
                <w:b w:val="0"/>
                <w:bCs w:val="0"/>
                <w:sz w:val="23"/>
                <w:szCs w:val="23"/>
                <w:lang w:eastAsia="zh-CN"/>
              </w:rPr>
            </w:pPr>
            <w:r>
              <w:rPr>
                <w:rFonts w:hint="eastAsia" w:ascii="宋体" w:hAnsi="宋体" w:eastAsia="宋体" w:cs="宋体"/>
                <w:b w:val="0"/>
                <w:bCs w:val="0"/>
                <w:sz w:val="23"/>
                <w:szCs w:val="23"/>
                <w:vertAlign w:val="baseline"/>
                <w:lang w:val="en-US" w:eastAsia="zh-CN"/>
              </w:rPr>
              <w:t>被授权人</w:t>
            </w:r>
            <w:r>
              <w:rPr>
                <w:rFonts w:hint="eastAsia" w:ascii="宋体" w:hAnsi="宋体" w:eastAsia="宋体" w:cs="宋体"/>
                <w:b w:val="0"/>
                <w:bCs w:val="0"/>
                <w:spacing w:val="9"/>
                <w:sz w:val="23"/>
                <w:szCs w:val="23"/>
              </w:rPr>
              <w:t>身份证</w:t>
            </w:r>
            <w:r>
              <w:rPr>
                <w:rFonts w:hint="eastAsia" w:ascii="宋体" w:hAnsi="宋体" w:eastAsia="宋体" w:cs="宋体"/>
                <w:b w:val="0"/>
                <w:bCs w:val="0"/>
                <w:spacing w:val="9"/>
                <w:sz w:val="23"/>
                <w:szCs w:val="23"/>
                <w:lang w:eastAsia="zh-CN"/>
              </w:rPr>
              <w:t>正面</w:t>
            </w:r>
          </w:p>
          <w:p w14:paraId="5737D99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420" w:leftChars="20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（有国徽面）</w:t>
            </w:r>
          </w:p>
        </w:tc>
      </w:tr>
      <w:tr w14:paraId="0072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exact"/>
        </w:trPr>
        <w:tc>
          <w:tcPr>
            <w:tcW w:w="4261" w:type="dxa"/>
            <w:vAlign w:val="center"/>
          </w:tcPr>
          <w:p w14:paraId="1CDFD2EF">
            <w:pPr>
              <w:widowControl w:val="0"/>
              <w:spacing w:before="75" w:line="226" w:lineRule="auto"/>
              <w:ind w:left="1019"/>
              <w:rPr>
                <w:rFonts w:hint="eastAsia" w:ascii="宋体" w:hAnsi="宋体" w:eastAsia="宋体" w:cs="宋体"/>
                <w:b w:val="0"/>
                <w:bCs w:val="0"/>
                <w:sz w:val="23"/>
                <w:szCs w:val="23"/>
                <w:lang w:eastAsia="zh-CN"/>
              </w:rPr>
            </w:pPr>
            <w:r>
              <w:rPr>
                <w:rFonts w:hint="eastAsia" w:ascii="宋体" w:hAnsi="宋体" w:eastAsia="宋体" w:cs="宋体"/>
                <w:b w:val="0"/>
                <w:bCs w:val="0"/>
                <w:spacing w:val="9"/>
                <w:sz w:val="23"/>
                <w:szCs w:val="23"/>
              </w:rPr>
              <w:t>法定代表人身份证</w:t>
            </w:r>
            <w:r>
              <w:rPr>
                <w:rFonts w:hint="eastAsia" w:ascii="宋体" w:hAnsi="宋体" w:eastAsia="宋体" w:cs="宋体"/>
                <w:b w:val="0"/>
                <w:bCs w:val="0"/>
                <w:spacing w:val="9"/>
                <w:sz w:val="23"/>
                <w:szCs w:val="23"/>
                <w:lang w:eastAsia="zh-CN"/>
              </w:rPr>
              <w:t>反面</w:t>
            </w:r>
          </w:p>
          <w:p w14:paraId="0C7D45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（有持证人照片面）</w:t>
            </w:r>
          </w:p>
        </w:tc>
        <w:tc>
          <w:tcPr>
            <w:tcW w:w="4261" w:type="dxa"/>
            <w:vAlign w:val="center"/>
          </w:tcPr>
          <w:p w14:paraId="5220C871">
            <w:pPr>
              <w:widowControl w:val="0"/>
              <w:spacing w:before="75" w:line="226" w:lineRule="auto"/>
              <w:ind w:left="1019"/>
              <w:rPr>
                <w:rFonts w:hint="eastAsia" w:ascii="宋体" w:hAnsi="宋体" w:eastAsia="宋体" w:cs="宋体"/>
                <w:b w:val="0"/>
                <w:bCs w:val="0"/>
                <w:sz w:val="23"/>
                <w:szCs w:val="23"/>
                <w:lang w:eastAsia="zh-CN"/>
              </w:rPr>
            </w:pPr>
            <w:r>
              <w:rPr>
                <w:rFonts w:hint="eastAsia" w:ascii="宋体" w:hAnsi="宋体" w:eastAsia="宋体" w:cs="宋体"/>
                <w:b w:val="0"/>
                <w:bCs w:val="0"/>
                <w:sz w:val="23"/>
                <w:szCs w:val="23"/>
                <w:vertAlign w:val="baseline"/>
                <w:lang w:val="en-US" w:eastAsia="zh-CN"/>
              </w:rPr>
              <w:t>被授权人</w:t>
            </w:r>
            <w:r>
              <w:rPr>
                <w:rFonts w:hint="eastAsia" w:ascii="宋体" w:hAnsi="宋体" w:eastAsia="宋体" w:cs="宋体"/>
                <w:b w:val="0"/>
                <w:bCs w:val="0"/>
                <w:spacing w:val="9"/>
                <w:sz w:val="23"/>
                <w:szCs w:val="23"/>
              </w:rPr>
              <w:t>身份证</w:t>
            </w:r>
            <w:r>
              <w:rPr>
                <w:rFonts w:hint="eastAsia" w:ascii="宋体" w:hAnsi="宋体" w:eastAsia="宋体" w:cs="宋体"/>
                <w:b w:val="0"/>
                <w:bCs w:val="0"/>
                <w:spacing w:val="9"/>
                <w:sz w:val="23"/>
                <w:szCs w:val="23"/>
                <w:lang w:eastAsia="zh-CN"/>
              </w:rPr>
              <w:t>反面</w:t>
            </w:r>
          </w:p>
          <w:p w14:paraId="53A92D3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420" w:leftChars="20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（有持证人照片面）</w:t>
            </w:r>
          </w:p>
        </w:tc>
      </w:tr>
    </w:tbl>
    <w:p w14:paraId="5E23A14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59CE25D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6A3277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 xml:space="preserve">    (加盖公章)     </w:t>
      </w:r>
    </w:p>
    <w:p w14:paraId="43A8783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6E1907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被授权人：</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5D07E79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4B6826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F09D8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4D35CA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bookmarkStart w:id="95" w:name="四、联合体协议书"/>
      <w:bookmarkEnd w:id="95"/>
      <w:bookmarkStart w:id="96" w:name="_Toc19660_WPSOffice_Level2"/>
      <w:bookmarkStart w:id="97" w:name="_Toc7822_WPSOffice_Level2"/>
      <w:bookmarkStart w:id="98" w:name="_Toc3410_WPSOffice_Level2"/>
      <w:r>
        <w:rPr>
          <w:rFonts w:hint="eastAsia" w:ascii="宋体" w:hAnsi="宋体" w:cs="宋体"/>
          <w:b/>
          <w:bCs/>
          <w:sz w:val="28"/>
          <w:szCs w:val="28"/>
          <w:vertAlign w:val="baseline"/>
          <w:lang w:val="en-US" w:eastAsia="zh-CN"/>
        </w:rPr>
        <w:t>附件三：</w:t>
      </w:r>
      <w:bookmarkEnd w:id="96"/>
      <w:bookmarkEnd w:id="97"/>
      <w:bookmarkEnd w:id="98"/>
    </w:p>
    <w:p w14:paraId="6EC0C38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1B23E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99" w:name="_Toc30308_WPSOffice_Level3"/>
      <w:r>
        <w:rPr>
          <w:rFonts w:hint="eastAsia" w:ascii="宋体" w:hAnsi="宋体" w:eastAsia="宋体" w:cs="宋体"/>
          <w:b/>
          <w:bCs/>
          <w:sz w:val="28"/>
          <w:szCs w:val="28"/>
          <w:vertAlign w:val="baseline"/>
          <w:lang w:val="en-US" w:eastAsia="zh-CN"/>
        </w:rPr>
        <w:t>书面声明函</w:t>
      </w:r>
      <w:bookmarkEnd w:id="99"/>
    </w:p>
    <w:p w14:paraId="015BABA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 xml:space="preserve">： </w:t>
      </w:r>
    </w:p>
    <w:p w14:paraId="39CA3B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我方作为</w:t>
      </w:r>
      <w:r>
        <w:rPr>
          <w:rFonts w:hint="eastAsia" w:ascii="宋体" w:hAnsi="宋体" w:cs="宋体"/>
          <w:b/>
          <w:bCs/>
          <w:sz w:val="23"/>
          <w:szCs w:val="23"/>
          <w:u w:val="single"/>
          <w:vertAlign w:val="baseline"/>
          <w:lang w:val="en-US" w:eastAsia="zh-CN"/>
        </w:rPr>
        <w:t>神木市第七中学2025年秋季学生研学</w:t>
      </w:r>
      <w:r>
        <w:rPr>
          <w:rFonts w:hint="eastAsia" w:ascii="宋体" w:hAnsi="宋体" w:eastAsia="宋体" w:cs="宋体"/>
          <w:b w:val="0"/>
          <w:bCs w:val="0"/>
          <w:sz w:val="23"/>
          <w:szCs w:val="23"/>
          <w:vertAlign w:val="baseline"/>
          <w:lang w:val="en-US" w:eastAsia="zh-CN"/>
        </w:rPr>
        <w:t>（项目编号：</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）的投标供应商，在此郑重声明：</w:t>
      </w:r>
    </w:p>
    <w:p w14:paraId="1A4B0B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1、在参加政府采购活动前3年内的经营活动中</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（填“没有”或“有”）重大违法记录。供应商在参加政府采购活动前3年内因违法经营被禁止在一定期限内参加政府采购活动，期限届满的，可以参加政府采购活动，但应提供期限届满的证明材料。</w:t>
      </w:r>
    </w:p>
    <w:p w14:paraId="4553C9F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2、我方</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（填“未被列入”或“被列入”）失信被执行人名单。</w:t>
      </w:r>
    </w:p>
    <w:p w14:paraId="4FBD86E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3、我方</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（填“未被列入”或“被列入”）重大税收违法</w:t>
      </w:r>
      <w:r>
        <w:rPr>
          <w:rFonts w:hint="eastAsia" w:ascii="宋体" w:hAnsi="宋体" w:cs="宋体"/>
          <w:b w:val="0"/>
          <w:bCs w:val="0"/>
          <w:sz w:val="23"/>
          <w:szCs w:val="23"/>
          <w:vertAlign w:val="baseline"/>
          <w:lang w:val="en-US" w:eastAsia="zh-CN"/>
        </w:rPr>
        <w:t>失信主体</w:t>
      </w:r>
      <w:r>
        <w:rPr>
          <w:rFonts w:hint="eastAsia" w:ascii="宋体" w:hAnsi="宋体" w:eastAsia="宋体" w:cs="宋体"/>
          <w:b w:val="0"/>
          <w:bCs w:val="0"/>
          <w:sz w:val="23"/>
          <w:szCs w:val="23"/>
          <w:vertAlign w:val="baseline"/>
          <w:lang w:val="en-US" w:eastAsia="zh-CN"/>
        </w:rPr>
        <w:t>名单</w:t>
      </w:r>
      <w:r>
        <w:rPr>
          <w:rFonts w:hint="eastAsia" w:ascii="宋体" w:hAnsi="宋体" w:cs="宋体"/>
          <w:b w:val="0"/>
          <w:bCs w:val="0"/>
          <w:sz w:val="23"/>
          <w:szCs w:val="23"/>
          <w:vertAlign w:val="baseline"/>
          <w:lang w:val="en-US" w:eastAsia="zh-CN"/>
        </w:rPr>
        <w:t>。</w:t>
      </w:r>
    </w:p>
    <w:p w14:paraId="10790B8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4、我方</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（填“未被列入”或“被列入”）政府采购严重违法失信行为记录名单。</w:t>
      </w:r>
    </w:p>
    <w:p w14:paraId="27C13BE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如有不实，我方将无条件地退出本项目的采购活动，并遵照《政府采购法》有关“提供虚假材料的规定”接受处罚。</w:t>
      </w:r>
    </w:p>
    <w:p w14:paraId="280270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特此声明。</w:t>
      </w:r>
    </w:p>
    <w:p w14:paraId="5B7205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79A51A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5A5FB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87D8C9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0BDC4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7A3E29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2AC1C6C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6DD2BF6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4B461E1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831B97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C82670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E29C50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A28BB9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79700E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bookmarkStart w:id="100" w:name="_Toc28216_WPSOffice_Level2"/>
      <w:bookmarkStart w:id="101" w:name="_Toc25191_WPSOffice_Level2"/>
      <w:bookmarkStart w:id="102" w:name="_Toc24332_WPSOffice_Level2"/>
      <w:r>
        <w:rPr>
          <w:rFonts w:hint="eastAsia" w:ascii="宋体" w:hAnsi="宋体" w:cs="宋体"/>
          <w:b/>
          <w:bCs/>
          <w:sz w:val="28"/>
          <w:szCs w:val="28"/>
          <w:vertAlign w:val="baseline"/>
          <w:lang w:val="en-US" w:eastAsia="zh-CN"/>
        </w:rPr>
        <w:t>附件四：</w:t>
      </w:r>
      <w:bookmarkEnd w:id="100"/>
      <w:bookmarkEnd w:id="101"/>
      <w:bookmarkEnd w:id="102"/>
    </w:p>
    <w:p w14:paraId="5CBECB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F61C5C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03" w:name="_Toc3410_WPSOffice_Level3"/>
      <w:r>
        <w:rPr>
          <w:rFonts w:hint="eastAsia" w:ascii="宋体" w:hAnsi="宋体" w:eastAsia="宋体" w:cs="宋体"/>
          <w:b/>
          <w:bCs/>
          <w:sz w:val="28"/>
          <w:szCs w:val="28"/>
          <w:vertAlign w:val="baseline"/>
          <w:lang w:val="en-US" w:eastAsia="zh-CN"/>
        </w:rPr>
        <w:t>榆林市政府采购工程类/货物类/服务类项目供应商信用承诺书</w:t>
      </w:r>
      <w:bookmarkEnd w:id="103"/>
    </w:p>
    <w:p w14:paraId="401913D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市场主体名称：</w:t>
      </w:r>
    </w:p>
    <w:p w14:paraId="403894E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证件类型：统一社会信用代码</w:t>
      </w:r>
    </w:p>
    <w:p w14:paraId="754EF8B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证件号码：</w:t>
      </w:r>
    </w:p>
    <w:p w14:paraId="731E01B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法人代表：</w:t>
      </w:r>
    </w:p>
    <w:p w14:paraId="28F77F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承诺有效期限：     年    月    日—    年    月    日</w:t>
      </w:r>
    </w:p>
    <w:p w14:paraId="5100FD4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承诺内容：</w:t>
      </w:r>
    </w:p>
    <w:p w14:paraId="7543B81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为维护公开、公平、公正的政府采购市场秩序，树立诚实守信的政府采购供应商形象，本单位自愿做出以下承诺：</w:t>
      </w:r>
    </w:p>
    <w:p w14:paraId="47A711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一、承诺本单位严格遵守国家法律、法规和规章，全面履行应尽的责任和义务，全面做到履约守信，具备《政府采购法》第二十二条第一款规定的条件</w:t>
      </w:r>
      <w:r>
        <w:rPr>
          <w:rFonts w:hint="eastAsia" w:ascii="宋体" w:hAnsi="宋体" w:cs="宋体"/>
          <w:b w:val="0"/>
          <w:bCs w:val="0"/>
          <w:sz w:val="23"/>
          <w:szCs w:val="23"/>
          <w:vertAlign w:val="baseline"/>
          <w:lang w:val="en-US" w:eastAsia="zh-CN"/>
        </w:rPr>
        <w:t>；</w:t>
      </w:r>
    </w:p>
    <w:p w14:paraId="62C4F5D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二、承诺本单位提供给注册登记部门、行业管理部门、司法部门、行业组织以及在政府采购活动中提交的所有资料均合法、真实、有效，无任何伪造、修改、虚假成份，并对所提供资料的真实性负责；</w:t>
      </w:r>
    </w:p>
    <w:p w14:paraId="7FDA3B1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三、承诺本单位严格依法开展生产经营活动，主动接受行业监管，自愿接受依法开展的日常检查；违法失信经营后将自愿接受约束和惩戒，并依法承担相应责任；</w:t>
      </w:r>
    </w:p>
    <w:p w14:paraId="302B5D1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四、承诺本单位自觉接受行政管理部门、行业组织、社会公众、新闻舆论的监督；</w:t>
      </w:r>
    </w:p>
    <w:p w14:paraId="3301BA8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五、承诺本单位自我约束、自我管理，重合同、守信用，不制假售假、商标侵权、虚假宣传、违约毁约、恶意逃债、偷税漏税、价格欺诈、垄断和不正当竞争，维护经营者、消费者的合法权益；</w:t>
      </w:r>
    </w:p>
    <w:p w14:paraId="413EEC6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六、承诺本单位提出政府采购质疑和投诉坚持依法依规、诚实信用原则，在全国范围12个月内没有三次以上查无实据的政府采购投诉；</w:t>
      </w:r>
    </w:p>
    <w:p w14:paraId="593CFD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七、根据政府采购相关法律法规的规定需要作出的其他诺：</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w:t>
      </w:r>
    </w:p>
    <w:p w14:paraId="6EE55FA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2F4C3FE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EC2B7C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承诺单位(盖章)：</w:t>
      </w:r>
      <w:r>
        <w:rPr>
          <w:rFonts w:hint="eastAsia" w:ascii="宋体" w:hAnsi="宋体" w:cs="宋体"/>
          <w:b w:val="0"/>
          <w:bCs w:val="0"/>
          <w:sz w:val="23"/>
          <w:szCs w:val="23"/>
          <w:u w:val="single"/>
          <w:vertAlign w:val="baseline"/>
          <w:lang w:val="en-US" w:eastAsia="zh-CN"/>
        </w:rPr>
        <w:t xml:space="preserve">               </w:t>
      </w:r>
    </w:p>
    <w:p w14:paraId="366FFA4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u w:val="single"/>
          <w:vertAlign w:val="baseline"/>
          <w:lang w:val="en-US" w:eastAsia="zh-CN"/>
        </w:rPr>
        <w:t xml:space="preserve">               </w:t>
      </w:r>
    </w:p>
    <w:p w14:paraId="7C09B6C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法定代表人身份证号：</w:t>
      </w:r>
      <w:r>
        <w:rPr>
          <w:rFonts w:hint="eastAsia" w:ascii="宋体" w:hAnsi="宋体" w:cs="宋体"/>
          <w:b w:val="0"/>
          <w:bCs w:val="0"/>
          <w:sz w:val="23"/>
          <w:szCs w:val="23"/>
          <w:u w:val="single"/>
          <w:vertAlign w:val="baseline"/>
          <w:lang w:val="en-US" w:eastAsia="zh-CN"/>
        </w:rPr>
        <w:t xml:space="preserve">               </w:t>
      </w:r>
    </w:p>
    <w:p w14:paraId="70D3E9D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7F9FCE7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578066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2AB3D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E75EF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0A5597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A0C8D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141C6D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272D6E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8EA9AD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5970FF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CDA427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E60A54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58F92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DBA29C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4C6FE0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67357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53BFC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0ADE64E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★后附信用中国（陕西榆林）“榆林市政府采购工程类/货物类/服务类项目供应商信用承诺书”公示情况截图，公示操作指南见</w:t>
      </w:r>
      <w:r>
        <w:rPr>
          <w:rFonts w:hint="eastAsia" w:ascii="宋体" w:hAnsi="宋体" w:cs="宋体"/>
          <w:b/>
          <w:bCs/>
          <w:color w:val="000000" w:themeColor="text1"/>
          <w:sz w:val="23"/>
          <w:szCs w:val="23"/>
          <w:vertAlign w:val="baseline"/>
          <w:lang w:val="en-US" w:eastAsia="zh-CN"/>
          <w14:textFill>
            <w14:solidFill>
              <w14:schemeClr w14:val="tx1"/>
            </w14:solidFill>
          </w14:textFill>
        </w:rPr>
        <w:t>附件十一</w:t>
      </w:r>
      <w:r>
        <w:rPr>
          <w:rFonts w:hint="eastAsia" w:ascii="宋体" w:hAnsi="宋体" w:cs="宋体"/>
          <w:b/>
          <w:bCs/>
          <w:sz w:val="23"/>
          <w:szCs w:val="23"/>
          <w:vertAlign w:val="baseline"/>
          <w:lang w:val="en-US" w:eastAsia="zh-CN"/>
        </w:rPr>
        <w:t>。</w:t>
      </w:r>
    </w:p>
    <w:p w14:paraId="03C379D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★此承诺书除附在投标文件</w:t>
      </w:r>
      <w:r>
        <w:rPr>
          <w:rFonts w:hint="eastAsia" w:ascii="宋体" w:hAnsi="宋体" w:cs="宋体"/>
          <w:b/>
          <w:bCs/>
          <w:sz w:val="23"/>
          <w:szCs w:val="23"/>
          <w:vertAlign w:val="baseline"/>
          <w:lang w:val="en-US" w:eastAsia="zh-CN"/>
        </w:rPr>
        <w:t>指定位置，</w:t>
      </w:r>
      <w:r>
        <w:rPr>
          <w:rFonts w:hint="eastAsia" w:ascii="宋体" w:hAnsi="宋体" w:eastAsia="宋体" w:cs="宋体"/>
          <w:b/>
          <w:bCs/>
          <w:sz w:val="23"/>
          <w:szCs w:val="23"/>
          <w:vertAlign w:val="baseline"/>
          <w:lang w:val="en-US" w:eastAsia="zh-CN"/>
        </w:rPr>
        <w:t>还须上传至“信用中国(陕西榆林)”投标人自主上报</w:t>
      </w:r>
      <w:r>
        <w:rPr>
          <w:rFonts w:hint="eastAsia" w:ascii="宋体" w:hAnsi="宋体" w:cs="宋体"/>
          <w:b/>
          <w:bCs/>
          <w:sz w:val="23"/>
          <w:szCs w:val="23"/>
          <w:vertAlign w:val="baseline"/>
          <w:lang w:val="en-US" w:eastAsia="zh-CN"/>
        </w:rPr>
        <w:t>的</w:t>
      </w:r>
      <w:r>
        <w:rPr>
          <w:rFonts w:hint="eastAsia" w:ascii="宋体" w:hAnsi="宋体" w:eastAsia="宋体" w:cs="宋体"/>
          <w:b/>
          <w:bCs/>
          <w:sz w:val="23"/>
          <w:szCs w:val="23"/>
          <w:vertAlign w:val="baseline"/>
          <w:lang w:val="en-US" w:eastAsia="zh-CN"/>
        </w:rPr>
        <w:t>信用承诺书附件</w:t>
      </w:r>
      <w:r>
        <w:rPr>
          <w:rFonts w:hint="eastAsia" w:ascii="宋体" w:hAnsi="宋体" w:cs="宋体"/>
          <w:b/>
          <w:bCs/>
          <w:sz w:val="23"/>
          <w:szCs w:val="23"/>
          <w:vertAlign w:val="baseline"/>
          <w:lang w:val="en-US" w:eastAsia="zh-CN"/>
        </w:rPr>
        <w:t>中</w:t>
      </w:r>
      <w:r>
        <w:rPr>
          <w:rFonts w:hint="eastAsia" w:ascii="宋体" w:hAnsi="宋体" w:eastAsia="宋体" w:cs="宋体"/>
          <w:b/>
          <w:bCs/>
          <w:sz w:val="23"/>
          <w:szCs w:val="23"/>
          <w:vertAlign w:val="baseline"/>
          <w:lang w:val="en-US" w:eastAsia="zh-CN"/>
        </w:rPr>
        <w:t>。(承诺有效期为</w:t>
      </w:r>
      <w:r>
        <w:rPr>
          <w:rFonts w:hint="eastAsia" w:ascii="宋体" w:hAnsi="宋体" w:cs="宋体"/>
          <w:b/>
          <w:bCs/>
          <w:sz w:val="23"/>
          <w:szCs w:val="23"/>
          <w:vertAlign w:val="baseline"/>
          <w:lang w:val="en-US" w:eastAsia="zh-CN"/>
        </w:rPr>
        <w:t>一</w:t>
      </w:r>
      <w:r>
        <w:rPr>
          <w:rFonts w:hint="eastAsia" w:ascii="宋体" w:hAnsi="宋体" w:eastAsia="宋体" w:cs="宋体"/>
          <w:b/>
          <w:bCs/>
          <w:sz w:val="23"/>
          <w:szCs w:val="23"/>
          <w:vertAlign w:val="baseline"/>
          <w:lang w:val="en-US" w:eastAsia="zh-CN"/>
        </w:rPr>
        <w:t>年)</w:t>
      </w:r>
      <w:r>
        <w:rPr>
          <w:rFonts w:hint="eastAsia" w:ascii="宋体" w:hAnsi="宋体" w:cs="宋体"/>
          <w:b/>
          <w:bCs/>
          <w:sz w:val="23"/>
          <w:szCs w:val="23"/>
          <w:vertAlign w:val="baseline"/>
          <w:lang w:val="en-US" w:eastAsia="zh-CN"/>
        </w:rPr>
        <w:t>。</w:t>
      </w:r>
    </w:p>
    <w:p w14:paraId="6ED187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★法定代表人、主体名称发生变更的应当重新做出承诺。</w:t>
      </w:r>
    </w:p>
    <w:p w14:paraId="4105C60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04" w:name="_Toc28216_WPSOffice_Level3"/>
    </w:p>
    <w:p w14:paraId="5455359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8"/>
          <w:szCs w:val="28"/>
          <w:vertAlign w:val="baseline"/>
          <w:lang w:val="en-US" w:eastAsia="zh-CN"/>
        </w:rPr>
        <w:t>投标人委托代理人员信用承诺书</w:t>
      </w:r>
      <w:bookmarkEnd w:id="104"/>
    </w:p>
    <w:p w14:paraId="26114BC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在</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项目招投标活动中，我个人郑重作出以下信用承诺：</w:t>
      </w:r>
    </w:p>
    <w:p w14:paraId="391D6D2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(一)能严格遵守法律法规、职业道德和行业规范，具有独立承担民事责任的能力；无法律法规规定禁止开展从业活动情形。我所递交的文件资料合法、真实、准确、完整、有效，无弄虚作假等情形。</w:t>
      </w:r>
    </w:p>
    <w:p w14:paraId="6B4A75A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A661F2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(三)自愿接受招投标监督部门和有关行政监督部门的依法检查。</w:t>
      </w:r>
    </w:p>
    <w:p w14:paraId="1EE44E7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(四)同意将此信用承诺纳入陕西省公共信用信息平台和榆林市公共信用信息共享平台，并接受社会监督。</w:t>
      </w:r>
    </w:p>
    <w:p w14:paraId="62157B0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66B3C13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437F6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承诺有效期限：</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日—</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日 </w:t>
      </w:r>
    </w:p>
    <w:p w14:paraId="5320AED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cs="宋体"/>
          <w:b w:val="0"/>
          <w:bCs w:val="0"/>
          <w:sz w:val="23"/>
          <w:szCs w:val="23"/>
          <w:u w:val="single"/>
          <w:vertAlign w:val="baseline"/>
          <w:lang w:val="en-US" w:eastAsia="zh-CN"/>
        </w:rPr>
        <w:t xml:space="preserve"> </w:t>
      </w:r>
    </w:p>
    <w:p w14:paraId="4163C24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承诺人 (签字) ：</w:t>
      </w:r>
      <w:r>
        <w:rPr>
          <w:rFonts w:hint="eastAsia" w:ascii="宋体" w:hAnsi="宋体" w:eastAsia="宋体" w:cs="宋体"/>
          <w:b w:val="0"/>
          <w:bCs w:val="0"/>
          <w:sz w:val="23"/>
          <w:szCs w:val="23"/>
          <w:u w:val="single"/>
          <w:vertAlign w:val="baseline"/>
          <w:lang w:val="en-US" w:eastAsia="zh-CN"/>
        </w:rPr>
        <w:t xml:space="preserve">                   </w:t>
      </w:r>
    </w:p>
    <w:p w14:paraId="3E43D75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承诺时间：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日</w:t>
      </w:r>
    </w:p>
    <w:p w14:paraId="1514339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76697AC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★后附信用中国（陕西榆林）“投标人委托代理人员信用承诺书”公示情况截图，公示操作指南见</w:t>
      </w:r>
      <w:r>
        <w:rPr>
          <w:rFonts w:hint="eastAsia" w:ascii="宋体" w:hAnsi="宋体" w:cs="宋体"/>
          <w:b/>
          <w:bCs/>
          <w:color w:val="000000" w:themeColor="text1"/>
          <w:sz w:val="23"/>
          <w:szCs w:val="23"/>
          <w:vertAlign w:val="baseline"/>
          <w:lang w:val="en-US" w:eastAsia="zh-CN"/>
          <w14:textFill>
            <w14:solidFill>
              <w14:schemeClr w14:val="tx1"/>
            </w14:solidFill>
          </w14:textFill>
        </w:rPr>
        <w:t>附件十一</w:t>
      </w:r>
      <w:r>
        <w:rPr>
          <w:rFonts w:hint="eastAsia" w:ascii="宋体" w:hAnsi="宋体" w:cs="宋体"/>
          <w:b/>
          <w:bCs/>
          <w:sz w:val="23"/>
          <w:szCs w:val="23"/>
          <w:vertAlign w:val="baseline"/>
          <w:lang w:val="en-US" w:eastAsia="zh-CN"/>
        </w:rPr>
        <w:t>。</w:t>
      </w:r>
    </w:p>
    <w:p w14:paraId="357F17D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★此承诺书除附在投标文件</w:t>
      </w:r>
      <w:r>
        <w:rPr>
          <w:rFonts w:hint="eastAsia" w:ascii="宋体" w:hAnsi="宋体" w:cs="宋体"/>
          <w:b/>
          <w:bCs/>
          <w:sz w:val="23"/>
          <w:szCs w:val="23"/>
          <w:vertAlign w:val="baseline"/>
          <w:lang w:val="en-US" w:eastAsia="zh-CN"/>
        </w:rPr>
        <w:t>指定位置，</w:t>
      </w:r>
      <w:r>
        <w:rPr>
          <w:rFonts w:hint="eastAsia" w:ascii="宋体" w:hAnsi="宋体" w:eastAsia="宋体" w:cs="宋体"/>
          <w:b/>
          <w:bCs/>
          <w:sz w:val="23"/>
          <w:szCs w:val="23"/>
          <w:vertAlign w:val="baseline"/>
          <w:lang w:val="en-US" w:eastAsia="zh-CN"/>
        </w:rPr>
        <w:t>还须上传至“信用中国(陕西榆林)”</w:t>
      </w:r>
      <w:r>
        <w:rPr>
          <w:rFonts w:hint="eastAsia" w:ascii="宋体" w:hAnsi="宋体" w:cs="宋体"/>
          <w:b/>
          <w:bCs/>
          <w:sz w:val="23"/>
          <w:szCs w:val="23"/>
          <w:vertAlign w:val="baseline"/>
          <w:lang w:val="en-US" w:eastAsia="zh-CN"/>
        </w:rPr>
        <w:t>自然</w:t>
      </w:r>
      <w:r>
        <w:rPr>
          <w:rFonts w:hint="eastAsia" w:ascii="宋体" w:hAnsi="宋体" w:eastAsia="宋体" w:cs="宋体"/>
          <w:b/>
          <w:bCs/>
          <w:sz w:val="23"/>
          <w:szCs w:val="23"/>
          <w:vertAlign w:val="baseline"/>
          <w:lang w:val="en-US" w:eastAsia="zh-CN"/>
        </w:rPr>
        <w:t>人自主上报</w:t>
      </w:r>
      <w:r>
        <w:rPr>
          <w:rFonts w:hint="eastAsia" w:ascii="宋体" w:hAnsi="宋体" w:cs="宋体"/>
          <w:b/>
          <w:bCs/>
          <w:sz w:val="23"/>
          <w:szCs w:val="23"/>
          <w:vertAlign w:val="baseline"/>
          <w:lang w:val="en-US" w:eastAsia="zh-CN"/>
        </w:rPr>
        <w:t>的</w:t>
      </w:r>
      <w:r>
        <w:rPr>
          <w:rFonts w:hint="eastAsia" w:ascii="宋体" w:hAnsi="宋体" w:eastAsia="宋体" w:cs="宋体"/>
          <w:b/>
          <w:bCs/>
          <w:sz w:val="23"/>
          <w:szCs w:val="23"/>
          <w:vertAlign w:val="baseline"/>
          <w:lang w:val="en-US" w:eastAsia="zh-CN"/>
        </w:rPr>
        <w:t>信用承诺书附件</w:t>
      </w:r>
      <w:r>
        <w:rPr>
          <w:rFonts w:hint="eastAsia" w:ascii="宋体" w:hAnsi="宋体" w:cs="宋体"/>
          <w:b/>
          <w:bCs/>
          <w:sz w:val="23"/>
          <w:szCs w:val="23"/>
          <w:vertAlign w:val="baseline"/>
          <w:lang w:val="en-US" w:eastAsia="zh-CN"/>
        </w:rPr>
        <w:t>中</w:t>
      </w:r>
      <w:r>
        <w:rPr>
          <w:rFonts w:hint="eastAsia" w:ascii="宋体" w:hAnsi="宋体" w:eastAsia="宋体" w:cs="宋体"/>
          <w:b/>
          <w:bCs/>
          <w:sz w:val="23"/>
          <w:szCs w:val="23"/>
          <w:vertAlign w:val="baseline"/>
          <w:lang w:val="en-US" w:eastAsia="zh-CN"/>
        </w:rPr>
        <w:t>。(承诺有效期为</w:t>
      </w:r>
      <w:r>
        <w:rPr>
          <w:rFonts w:hint="eastAsia" w:ascii="宋体" w:hAnsi="宋体" w:cs="宋体"/>
          <w:b/>
          <w:bCs/>
          <w:sz w:val="23"/>
          <w:szCs w:val="23"/>
          <w:vertAlign w:val="baseline"/>
          <w:lang w:val="en-US" w:eastAsia="zh-CN"/>
        </w:rPr>
        <w:t>一</w:t>
      </w:r>
      <w:r>
        <w:rPr>
          <w:rFonts w:hint="eastAsia" w:ascii="宋体" w:hAnsi="宋体" w:eastAsia="宋体" w:cs="宋体"/>
          <w:b/>
          <w:bCs/>
          <w:sz w:val="23"/>
          <w:szCs w:val="23"/>
          <w:vertAlign w:val="baseline"/>
          <w:lang w:val="en-US" w:eastAsia="zh-CN"/>
        </w:rPr>
        <w:t>年)</w:t>
      </w:r>
      <w:r>
        <w:rPr>
          <w:rFonts w:hint="eastAsia" w:ascii="宋体" w:hAnsi="宋体" w:cs="宋体"/>
          <w:b/>
          <w:bCs/>
          <w:sz w:val="23"/>
          <w:szCs w:val="23"/>
          <w:vertAlign w:val="baseline"/>
          <w:lang w:val="en-US" w:eastAsia="zh-CN"/>
        </w:rPr>
        <w:t>。</w:t>
      </w:r>
    </w:p>
    <w:p w14:paraId="7CA3E80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bookmarkStart w:id="105" w:name="_Toc8747_WPSOffice_Level2"/>
      <w:bookmarkStart w:id="106" w:name="_Toc6671_WPSOffice_Level2"/>
      <w:bookmarkStart w:id="107" w:name="_Toc27621_WPSOffice_Level2"/>
    </w:p>
    <w:p w14:paraId="2C05C2F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附件五：</w:t>
      </w:r>
      <w:bookmarkEnd w:id="105"/>
      <w:bookmarkEnd w:id="106"/>
      <w:bookmarkEnd w:id="107"/>
    </w:p>
    <w:p w14:paraId="788D5EA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102FE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投标信用（保证金）承诺书</w:t>
      </w:r>
    </w:p>
    <w:p w14:paraId="11DBA0F1">
      <w:pPr>
        <w:keepNext w:val="0"/>
        <w:keepLines w:val="0"/>
        <w:pageBreakBefore w:val="0"/>
        <w:widowControl/>
        <w:kinsoku/>
        <w:wordWrap/>
        <w:overflowPunct/>
        <w:topLinePunct w:val="0"/>
        <w:autoSpaceDE/>
        <w:autoSpaceDN/>
        <w:bidi w:val="0"/>
        <w:adjustRightInd w:val="0"/>
        <w:snapToGrid w:val="0"/>
        <w:spacing w:line="360" w:lineRule="auto"/>
        <w:ind w:right="0"/>
        <w:jc w:val="left"/>
        <w:textAlignment w:val="auto"/>
        <w:rPr>
          <w:rFonts w:hint="eastAsia" w:ascii="宋体" w:hAnsi="宋体" w:eastAsia="宋体" w:cs="宋体"/>
          <w:kern w:val="0"/>
          <w:sz w:val="23"/>
          <w:szCs w:val="23"/>
          <w:u w:val="single"/>
        </w:rPr>
      </w:pPr>
      <w:r>
        <w:rPr>
          <w:rFonts w:hint="eastAsia" w:ascii="宋体" w:hAnsi="宋体" w:eastAsia="宋体" w:cs="宋体"/>
          <w:kern w:val="0"/>
          <w:sz w:val="23"/>
          <w:szCs w:val="23"/>
        </w:rPr>
        <w:t>项目标段：</w:t>
      </w:r>
    </w:p>
    <w:p w14:paraId="6949FD19">
      <w:pPr>
        <w:keepNext w:val="0"/>
        <w:keepLines w:val="0"/>
        <w:pageBreakBefore w:val="0"/>
        <w:widowControl/>
        <w:kinsoku/>
        <w:wordWrap/>
        <w:overflowPunct/>
        <w:topLinePunct w:val="0"/>
        <w:autoSpaceDE/>
        <w:autoSpaceDN/>
        <w:bidi w:val="0"/>
        <w:adjustRightInd w:val="0"/>
        <w:snapToGrid w:val="0"/>
        <w:spacing w:line="360" w:lineRule="auto"/>
        <w:ind w:right="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lang w:eastAsia="zh-CN"/>
        </w:rPr>
        <w:t>供应商</w:t>
      </w:r>
      <w:r>
        <w:rPr>
          <w:rFonts w:hint="eastAsia" w:ascii="宋体" w:hAnsi="宋体" w:eastAsia="宋体" w:cs="宋体"/>
          <w:kern w:val="0"/>
          <w:sz w:val="23"/>
          <w:szCs w:val="23"/>
        </w:rPr>
        <w:t>：</w:t>
      </w:r>
    </w:p>
    <w:p w14:paraId="3C066F0B">
      <w:pPr>
        <w:keepNext w:val="0"/>
        <w:keepLines w:val="0"/>
        <w:pageBreakBefore w:val="0"/>
        <w:widowControl/>
        <w:kinsoku/>
        <w:wordWrap/>
        <w:overflowPunct/>
        <w:topLinePunct w:val="0"/>
        <w:autoSpaceDE/>
        <w:autoSpaceDN/>
        <w:bidi w:val="0"/>
        <w:adjustRightInd w:val="0"/>
        <w:snapToGrid w:val="0"/>
        <w:spacing w:line="360" w:lineRule="auto"/>
        <w:ind w:right="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统一社会信用代码：</w:t>
      </w:r>
    </w:p>
    <w:p w14:paraId="54AE7802">
      <w:pPr>
        <w:keepNext w:val="0"/>
        <w:keepLines w:val="0"/>
        <w:pageBreakBefore w:val="0"/>
        <w:widowControl/>
        <w:kinsoku/>
        <w:wordWrap/>
        <w:overflowPunct/>
        <w:topLinePunct w:val="0"/>
        <w:autoSpaceDE/>
        <w:autoSpaceDN/>
        <w:bidi w:val="0"/>
        <w:adjustRightInd w:val="0"/>
        <w:snapToGrid w:val="0"/>
        <w:spacing w:line="360" w:lineRule="auto"/>
        <w:ind w:right="0"/>
        <w:jc w:val="left"/>
        <w:textAlignment w:val="auto"/>
        <w:rPr>
          <w:rFonts w:hint="eastAsia" w:ascii="宋体" w:hAnsi="宋体" w:eastAsia="宋体" w:cs="宋体"/>
          <w:kern w:val="0"/>
          <w:sz w:val="23"/>
          <w:szCs w:val="23"/>
          <w:u w:val="single"/>
        </w:rPr>
      </w:pPr>
      <w:r>
        <w:rPr>
          <w:rFonts w:hint="eastAsia" w:ascii="宋体" w:hAnsi="宋体" w:eastAsia="宋体" w:cs="宋体"/>
          <w:kern w:val="0"/>
          <w:sz w:val="23"/>
          <w:szCs w:val="23"/>
        </w:rPr>
        <w:t>法人代表：</w:t>
      </w:r>
    </w:p>
    <w:p w14:paraId="2B42D0C0">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在本项目标段招投标活动中，我公司（单位）自愿作出以下投标信用承诺：</w:t>
      </w:r>
    </w:p>
    <w:p w14:paraId="423F1BEA">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（一）能严格遵守法律法规、职业道德和行业规范。</w:t>
      </w:r>
    </w:p>
    <w:p w14:paraId="10FF52A0">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2ABA632">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0D684C3D">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p>
    <w:p w14:paraId="390DFE34">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 xml:space="preserve">法定代表人（签章）：             </w:t>
      </w:r>
      <w:r>
        <w:rPr>
          <w:rFonts w:hint="eastAsia" w:ascii="宋体" w:hAnsi="宋体" w:eastAsia="宋体" w:cs="宋体"/>
          <w:kern w:val="0"/>
          <w:sz w:val="23"/>
          <w:szCs w:val="23"/>
          <w:lang w:eastAsia="zh-CN"/>
        </w:rPr>
        <w:t>供应商</w:t>
      </w:r>
      <w:r>
        <w:rPr>
          <w:rFonts w:hint="eastAsia" w:ascii="宋体" w:hAnsi="宋体" w:eastAsia="宋体" w:cs="宋体"/>
          <w:kern w:val="0"/>
          <w:sz w:val="23"/>
          <w:szCs w:val="23"/>
        </w:rPr>
        <w:t>（盖章）：</w:t>
      </w:r>
    </w:p>
    <w:p w14:paraId="631E37DB">
      <w:pPr>
        <w:keepNext w:val="0"/>
        <w:keepLines w:val="0"/>
        <w:pageBreakBefore w:val="0"/>
        <w:widowControl/>
        <w:kinsoku/>
        <w:wordWrap/>
        <w:overflowPunct/>
        <w:topLinePunct w:val="0"/>
        <w:autoSpaceDE/>
        <w:autoSpaceDN/>
        <w:bidi w:val="0"/>
        <w:adjustRightInd w:val="0"/>
        <w:snapToGrid w:val="0"/>
        <w:spacing w:line="360" w:lineRule="auto"/>
        <w:ind w:right="0" w:firstLine="4255" w:firstLineChars="1850"/>
        <w:textAlignment w:val="auto"/>
        <w:rPr>
          <w:rFonts w:hint="eastAsia" w:ascii="宋体" w:hAnsi="宋体" w:eastAsia="宋体" w:cs="宋体"/>
          <w:kern w:val="0"/>
          <w:sz w:val="23"/>
          <w:szCs w:val="23"/>
        </w:rPr>
      </w:pPr>
      <w:r>
        <w:rPr>
          <w:rFonts w:hint="eastAsia" w:ascii="宋体" w:hAnsi="宋体" w:eastAsia="宋体" w:cs="宋体"/>
          <w:kern w:val="0"/>
          <w:sz w:val="23"/>
          <w:szCs w:val="23"/>
        </w:rPr>
        <w:t>承诺时间：</w:t>
      </w:r>
      <w:r>
        <w:rPr>
          <w:rFonts w:hint="eastAsia" w:ascii="宋体" w:hAnsi="宋体" w:eastAsia="宋体" w:cs="宋体"/>
          <w:kern w:val="0"/>
          <w:sz w:val="23"/>
          <w:szCs w:val="23"/>
          <w:u w:val="single"/>
        </w:rPr>
        <w:t xml:space="preserve">       </w:t>
      </w:r>
      <w:r>
        <w:rPr>
          <w:rFonts w:hint="eastAsia" w:ascii="宋体" w:hAnsi="宋体" w:eastAsia="宋体" w:cs="宋体"/>
          <w:kern w:val="0"/>
          <w:sz w:val="23"/>
          <w:szCs w:val="23"/>
        </w:rPr>
        <w:t>年</w:t>
      </w:r>
      <w:r>
        <w:rPr>
          <w:rFonts w:hint="eastAsia" w:ascii="宋体" w:hAnsi="宋体" w:eastAsia="宋体" w:cs="宋体"/>
          <w:kern w:val="0"/>
          <w:sz w:val="23"/>
          <w:szCs w:val="23"/>
          <w:u w:val="single"/>
        </w:rPr>
        <w:t xml:space="preserve">     </w:t>
      </w:r>
      <w:r>
        <w:rPr>
          <w:rFonts w:hint="eastAsia" w:ascii="宋体" w:hAnsi="宋体" w:eastAsia="宋体" w:cs="宋体"/>
          <w:kern w:val="0"/>
          <w:sz w:val="23"/>
          <w:szCs w:val="23"/>
        </w:rPr>
        <w:t>月</w:t>
      </w:r>
      <w:r>
        <w:rPr>
          <w:rFonts w:hint="eastAsia" w:ascii="宋体" w:hAnsi="宋体" w:eastAsia="宋体" w:cs="宋体"/>
          <w:kern w:val="0"/>
          <w:sz w:val="23"/>
          <w:szCs w:val="23"/>
          <w:u w:val="single"/>
        </w:rPr>
        <w:t xml:space="preserve">     </w:t>
      </w:r>
      <w:r>
        <w:rPr>
          <w:rFonts w:hint="eastAsia" w:ascii="宋体" w:hAnsi="宋体" w:eastAsia="宋体" w:cs="宋体"/>
          <w:kern w:val="0"/>
          <w:sz w:val="23"/>
          <w:szCs w:val="23"/>
        </w:rPr>
        <w:t>日</w:t>
      </w:r>
    </w:p>
    <w:p w14:paraId="0A7DCEB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2834A58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62" w:firstLineChars="200"/>
        <w:textAlignment w:val="baseline"/>
        <w:rPr>
          <w:rFonts w:hint="eastAsia" w:ascii="宋体" w:hAnsi="宋体" w:eastAsia="宋体" w:cs="宋体"/>
          <w:sz w:val="23"/>
          <w:szCs w:val="23"/>
        </w:rPr>
      </w:pPr>
      <w:r>
        <w:rPr>
          <w:rFonts w:hint="eastAsia" w:ascii="宋体" w:hAnsi="宋体" w:eastAsia="宋体" w:cs="宋体"/>
          <w:b/>
          <w:bCs/>
          <w:sz w:val="23"/>
          <w:szCs w:val="23"/>
          <w:lang w:eastAsia="zh-CN"/>
        </w:rPr>
        <w:t>★</w:t>
      </w:r>
      <w:r>
        <w:rPr>
          <w:rFonts w:hint="eastAsia" w:ascii="宋体" w:hAnsi="宋体" w:eastAsia="宋体" w:cs="宋体"/>
          <w:b/>
          <w:kern w:val="0"/>
          <w:sz w:val="23"/>
          <w:szCs w:val="23"/>
        </w:rPr>
        <w:t>本承诺书效力和作用等同投标保证金，</w:t>
      </w:r>
      <w:r>
        <w:rPr>
          <w:rFonts w:hint="eastAsia" w:ascii="宋体" w:hAnsi="宋体" w:eastAsia="宋体" w:cs="宋体"/>
          <w:b/>
          <w:kern w:val="0"/>
          <w:sz w:val="23"/>
          <w:szCs w:val="23"/>
          <w:lang w:val="en-US" w:eastAsia="zh-CN"/>
        </w:rPr>
        <w:t>有效期与投标有效期一致</w:t>
      </w:r>
      <w:r>
        <w:rPr>
          <w:rFonts w:hint="eastAsia" w:ascii="宋体" w:hAnsi="宋体" w:eastAsia="宋体" w:cs="宋体"/>
          <w:b/>
          <w:kern w:val="0"/>
          <w:sz w:val="23"/>
          <w:szCs w:val="23"/>
        </w:rPr>
        <w:t>。</w:t>
      </w:r>
    </w:p>
    <w:p w14:paraId="292DD5E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lang w:eastAsia="zh-CN"/>
        </w:rPr>
        <w:t>★</w:t>
      </w:r>
      <w:r>
        <w:rPr>
          <w:rFonts w:hint="eastAsia" w:ascii="宋体" w:hAnsi="宋体" w:eastAsia="宋体" w:cs="宋体"/>
          <w:b/>
          <w:bCs/>
          <w:color w:val="auto"/>
          <w:kern w:val="2"/>
          <w:sz w:val="23"/>
          <w:szCs w:val="23"/>
          <w:u w:val="none"/>
          <w:lang w:val="en-US" w:eastAsia="zh-CN"/>
        </w:rPr>
        <w:t>后附“信用中国（陕西榆林）”投标信用承诺公示情况截图，</w:t>
      </w:r>
      <w:r>
        <w:rPr>
          <w:rFonts w:hint="eastAsia" w:ascii="宋体" w:hAnsi="宋体" w:eastAsia="宋体" w:cs="宋体"/>
          <w:b/>
          <w:bCs/>
          <w:sz w:val="23"/>
          <w:szCs w:val="23"/>
          <w:vertAlign w:val="baseline"/>
          <w:lang w:val="en-US" w:eastAsia="zh-CN"/>
        </w:rPr>
        <w:t>公示操作指南见</w:t>
      </w:r>
      <w:r>
        <w:rPr>
          <w:rFonts w:hint="eastAsia" w:ascii="宋体" w:hAnsi="宋体" w:cs="宋体"/>
          <w:b/>
          <w:bCs/>
          <w:color w:val="000000" w:themeColor="text1"/>
          <w:sz w:val="23"/>
          <w:szCs w:val="23"/>
          <w:vertAlign w:val="baseline"/>
          <w:lang w:val="en-US" w:eastAsia="zh-CN"/>
          <w14:textFill>
            <w14:solidFill>
              <w14:schemeClr w14:val="tx1"/>
            </w14:solidFill>
          </w14:textFill>
        </w:rPr>
        <w:t>附件十一。</w:t>
      </w:r>
    </w:p>
    <w:p w14:paraId="1FA91FF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★此承诺书除附在投标文件</w:t>
      </w:r>
      <w:r>
        <w:rPr>
          <w:rFonts w:hint="eastAsia" w:ascii="宋体" w:hAnsi="宋体" w:cs="宋体"/>
          <w:b/>
          <w:bCs/>
          <w:sz w:val="23"/>
          <w:szCs w:val="23"/>
          <w:vertAlign w:val="baseline"/>
          <w:lang w:val="en-US" w:eastAsia="zh-CN"/>
        </w:rPr>
        <w:t>指定位置，</w:t>
      </w:r>
      <w:r>
        <w:rPr>
          <w:rFonts w:hint="eastAsia" w:ascii="宋体" w:hAnsi="宋体" w:eastAsia="宋体" w:cs="宋体"/>
          <w:b/>
          <w:bCs/>
          <w:sz w:val="23"/>
          <w:szCs w:val="23"/>
          <w:vertAlign w:val="baseline"/>
          <w:lang w:val="en-US" w:eastAsia="zh-CN"/>
        </w:rPr>
        <w:t>还须上传至“信用中国(陕西榆林)”投标人自主上报</w:t>
      </w:r>
      <w:r>
        <w:rPr>
          <w:rFonts w:hint="eastAsia" w:ascii="宋体" w:hAnsi="宋体" w:cs="宋体"/>
          <w:b/>
          <w:bCs/>
          <w:sz w:val="23"/>
          <w:szCs w:val="23"/>
          <w:vertAlign w:val="baseline"/>
          <w:lang w:val="en-US" w:eastAsia="zh-CN"/>
        </w:rPr>
        <w:t>的</w:t>
      </w:r>
      <w:r>
        <w:rPr>
          <w:rFonts w:hint="eastAsia" w:ascii="宋体" w:hAnsi="宋体" w:eastAsia="宋体" w:cs="宋体"/>
          <w:b/>
          <w:bCs/>
          <w:sz w:val="23"/>
          <w:szCs w:val="23"/>
          <w:vertAlign w:val="baseline"/>
          <w:lang w:val="en-US" w:eastAsia="zh-CN"/>
        </w:rPr>
        <w:t>信用承诺书附件</w:t>
      </w:r>
      <w:r>
        <w:rPr>
          <w:rFonts w:hint="eastAsia" w:ascii="宋体" w:hAnsi="宋体" w:cs="宋体"/>
          <w:b/>
          <w:bCs/>
          <w:sz w:val="23"/>
          <w:szCs w:val="23"/>
          <w:vertAlign w:val="baseline"/>
          <w:lang w:val="en-US" w:eastAsia="zh-CN"/>
        </w:rPr>
        <w:t>中</w:t>
      </w:r>
      <w:r>
        <w:rPr>
          <w:rFonts w:hint="eastAsia" w:ascii="宋体" w:hAnsi="宋体" w:eastAsia="宋体" w:cs="宋体"/>
          <w:b/>
          <w:bCs/>
          <w:sz w:val="23"/>
          <w:szCs w:val="23"/>
          <w:vertAlign w:val="baseline"/>
          <w:lang w:val="en-US" w:eastAsia="zh-CN"/>
        </w:rPr>
        <w:t>。</w:t>
      </w:r>
    </w:p>
    <w:p w14:paraId="4AB1535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★法定代表人、主体名称发生变更的应当重新做出承诺。</w:t>
      </w:r>
    </w:p>
    <w:p w14:paraId="11AF467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bCs/>
          <w:sz w:val="28"/>
          <w:szCs w:val="28"/>
          <w:vertAlign w:val="baseline"/>
          <w:lang w:val="en-US" w:eastAsia="zh-CN"/>
        </w:rPr>
        <w:t>附件六：</w:t>
      </w:r>
    </w:p>
    <w:p w14:paraId="66098F8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807895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08" w:name="_Toc15185_WPSOffice_Level3"/>
      <w:r>
        <w:rPr>
          <w:rFonts w:hint="eastAsia" w:ascii="宋体" w:hAnsi="宋体" w:eastAsia="宋体" w:cs="宋体"/>
          <w:b/>
          <w:bCs/>
          <w:sz w:val="28"/>
          <w:szCs w:val="28"/>
          <w:vertAlign w:val="baseline"/>
          <w:lang w:val="en-US" w:eastAsia="zh-CN"/>
        </w:rPr>
        <w:t>非联合体</w:t>
      </w:r>
      <w:r>
        <w:rPr>
          <w:rFonts w:hint="eastAsia" w:ascii="宋体" w:hAnsi="宋体" w:cs="宋体"/>
          <w:b/>
          <w:bCs/>
          <w:sz w:val="28"/>
          <w:szCs w:val="28"/>
          <w:vertAlign w:val="baseline"/>
          <w:lang w:val="en-US" w:eastAsia="zh-CN"/>
        </w:rPr>
        <w:t>、</w:t>
      </w:r>
      <w:r>
        <w:rPr>
          <w:rFonts w:hint="eastAsia" w:ascii="宋体" w:hAnsi="宋体" w:eastAsia="宋体" w:cs="宋体"/>
          <w:b/>
          <w:bCs/>
          <w:sz w:val="28"/>
          <w:szCs w:val="28"/>
          <w:vertAlign w:val="baseline"/>
          <w:lang w:val="en-US" w:eastAsia="zh-CN"/>
        </w:rPr>
        <w:t>不分包投标声明</w:t>
      </w:r>
      <w:bookmarkEnd w:id="108"/>
    </w:p>
    <w:p w14:paraId="58ECE78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7EA05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本单位郑重声明，参加</w:t>
      </w:r>
      <w:r>
        <w:rPr>
          <w:rFonts w:hint="eastAsia" w:ascii="宋体" w:hAnsi="宋体" w:cs="宋体"/>
          <w:b/>
          <w:bCs/>
          <w:sz w:val="23"/>
          <w:szCs w:val="23"/>
          <w:u w:val="single"/>
          <w:vertAlign w:val="baseline"/>
          <w:lang w:val="en-US" w:eastAsia="zh-CN"/>
        </w:rPr>
        <w:t>神木市第七中学</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u w:val="single"/>
          <w:vertAlign w:val="baseline"/>
          <w:lang w:val="en-US" w:eastAsia="zh-CN"/>
        </w:rPr>
        <w:t>（项目名称）</w:t>
      </w:r>
      <w:r>
        <w:rPr>
          <w:rFonts w:hint="eastAsia" w:ascii="宋体" w:hAnsi="宋体" w:eastAsia="宋体" w:cs="宋体"/>
          <w:b w:val="0"/>
          <w:bCs w:val="0"/>
          <w:sz w:val="23"/>
          <w:szCs w:val="23"/>
          <w:vertAlign w:val="baseline"/>
          <w:lang w:val="en-US" w:eastAsia="zh-CN"/>
        </w:rPr>
        <w:t>（项目编号：</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）采购活动，为非联合体投标，本项目实施过程由本单位独立承担。 </w:t>
      </w:r>
    </w:p>
    <w:p w14:paraId="54A8CD6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本单位对上述声明的真实性负责。如有虚假，将依法承担相应责任。</w:t>
      </w:r>
    </w:p>
    <w:p w14:paraId="7385564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0D2D0F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DE85CF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7B36CD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300F53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企业名称(盖章)：</w:t>
      </w:r>
    </w:p>
    <w:p w14:paraId="08EE82E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firstLine="4140" w:firstLineChars="18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vertAlign w:val="baseline"/>
          <w:lang w:val="en-US" w:eastAsia="zh-CN"/>
        </w:rPr>
        <w:t>：  年 月 日</w:t>
      </w:r>
    </w:p>
    <w:p w14:paraId="47A8013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40F29F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015F39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61A90CB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2F325E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6478941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771C2AA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5D3C0C2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272E030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63A0CEF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1EE04F0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6695644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1D319D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2FBCDC7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5520BF6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2FCA97F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4326BEFC">
      <w:pPr>
        <w:pStyle w:val="3"/>
        <w:bidi w:val="0"/>
        <w:rPr>
          <w:rFonts w:hint="eastAsia" w:ascii="宋体" w:hAnsi="宋体" w:eastAsia="宋体" w:cs="宋体"/>
          <w:b w:val="0"/>
          <w:bCs w:val="0"/>
          <w:szCs w:val="23"/>
          <w:vertAlign w:val="baseline"/>
          <w:lang w:val="en-US" w:eastAsia="zh-CN"/>
        </w:rPr>
      </w:pPr>
      <w:bookmarkStart w:id="109" w:name="_Toc9156"/>
      <w:bookmarkStart w:id="110" w:name="_Toc13450_WPSOffice_Level1"/>
      <w:bookmarkStart w:id="111" w:name="_Toc29768_WPSOffice_Level1"/>
      <w:r>
        <w:rPr>
          <w:rFonts w:hint="eastAsia"/>
          <w:lang w:val="en-US" w:eastAsia="zh-CN"/>
        </w:rPr>
        <w:t>第四部分 供应商概况</w:t>
      </w:r>
      <w:bookmarkEnd w:id="109"/>
      <w:bookmarkEnd w:id="110"/>
      <w:bookmarkEnd w:id="111"/>
    </w:p>
    <w:p w14:paraId="75FCFA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vertAlign w:val="baseline"/>
          <w:lang w:val="en-US" w:eastAsia="zh-CN"/>
        </w:rPr>
      </w:pPr>
      <w:bookmarkStart w:id="112" w:name="_Toc9133_WPSOffice_Level2"/>
      <w:bookmarkStart w:id="113" w:name="_Toc23332_WPSOffice_Level2"/>
      <w:bookmarkStart w:id="114" w:name="_Toc6697_WPSOffice_Level2"/>
      <w:r>
        <w:rPr>
          <w:rFonts w:hint="eastAsia" w:ascii="宋体" w:hAnsi="宋体" w:eastAsia="宋体" w:cs="宋体"/>
          <w:b/>
          <w:bCs/>
          <w:sz w:val="28"/>
          <w:szCs w:val="28"/>
          <w:vertAlign w:val="baseline"/>
          <w:lang w:val="en-US" w:eastAsia="zh-CN"/>
        </w:rPr>
        <w:t>一、</w:t>
      </w:r>
      <w:r>
        <w:rPr>
          <w:rFonts w:hint="eastAsia" w:ascii="宋体" w:hAnsi="宋体" w:cs="宋体"/>
          <w:b/>
          <w:bCs/>
          <w:sz w:val="28"/>
          <w:szCs w:val="28"/>
          <w:vertAlign w:val="baseline"/>
          <w:lang w:val="en-US" w:eastAsia="zh-CN"/>
        </w:rPr>
        <w:t>供应商</w:t>
      </w:r>
      <w:r>
        <w:rPr>
          <w:rFonts w:hint="eastAsia" w:ascii="宋体" w:hAnsi="宋体" w:eastAsia="宋体" w:cs="宋体"/>
          <w:b/>
          <w:bCs/>
          <w:sz w:val="28"/>
          <w:szCs w:val="28"/>
          <w:vertAlign w:val="baseline"/>
          <w:lang w:val="en-US" w:eastAsia="zh-CN"/>
        </w:rPr>
        <w:t>基本信息</w:t>
      </w:r>
      <w:bookmarkEnd w:id="112"/>
      <w:bookmarkEnd w:id="113"/>
      <w:bookmarkEnd w:id="114"/>
    </w:p>
    <w:tbl>
      <w:tblPr>
        <w:tblStyle w:val="34"/>
        <w:tblW w:w="918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2265"/>
        <w:gridCol w:w="786"/>
        <w:gridCol w:w="1357"/>
        <w:gridCol w:w="1607"/>
        <w:gridCol w:w="1840"/>
        <w:gridCol w:w="1328"/>
      </w:tblGrid>
      <w:tr w14:paraId="0DCDC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86" w:hRule="atLeast"/>
          <w:jc w:val="center"/>
        </w:trPr>
        <w:tc>
          <w:tcPr>
            <w:tcW w:w="9183" w:type="dxa"/>
            <w:gridSpan w:val="6"/>
            <w:tcBorders>
              <w:left w:val="single" w:color="000000" w:sz="10" w:space="0"/>
              <w:right w:val="single" w:color="000000" w:sz="10" w:space="0"/>
            </w:tcBorders>
            <w:shd w:val="clear" w:color="auto" w:fill="auto"/>
            <w:vAlign w:val="center"/>
          </w:tcPr>
          <w:p w14:paraId="6645DF6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单位基本情况</w:t>
            </w:r>
          </w:p>
        </w:tc>
      </w:tr>
      <w:tr w14:paraId="3BA96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7" w:hRule="atLeast"/>
          <w:jc w:val="center"/>
        </w:trPr>
        <w:tc>
          <w:tcPr>
            <w:tcW w:w="2265" w:type="dxa"/>
            <w:tcBorders>
              <w:left w:val="single" w:color="000000" w:sz="10" w:space="0"/>
              <w:right w:val="single" w:color="000000" w:sz="4" w:space="0"/>
            </w:tcBorders>
            <w:shd w:val="clear" w:color="auto" w:fill="auto"/>
            <w:vAlign w:val="center"/>
          </w:tcPr>
          <w:p w14:paraId="06E5387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9"/>
                <w:sz w:val="23"/>
                <w:szCs w:val="23"/>
                <w:lang w:eastAsia="zh-CN"/>
              </w:rPr>
              <w:t>供应商</w:t>
            </w:r>
            <w:r>
              <w:rPr>
                <w:rFonts w:hint="eastAsia" w:ascii="宋体" w:hAnsi="宋体" w:eastAsia="宋体" w:cs="宋体"/>
                <w:spacing w:val="7"/>
                <w:sz w:val="23"/>
                <w:szCs w:val="23"/>
              </w:rPr>
              <w:t>全称</w:t>
            </w:r>
          </w:p>
        </w:tc>
        <w:tc>
          <w:tcPr>
            <w:tcW w:w="6918" w:type="dxa"/>
            <w:gridSpan w:val="5"/>
            <w:tcBorders>
              <w:left w:val="single" w:color="000000" w:sz="4" w:space="0"/>
              <w:right w:val="single" w:color="000000" w:sz="10" w:space="0"/>
            </w:tcBorders>
            <w:shd w:val="clear" w:color="auto" w:fill="auto"/>
            <w:vAlign w:val="center"/>
          </w:tcPr>
          <w:p w14:paraId="2492060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13204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7" w:hRule="atLeast"/>
          <w:jc w:val="center"/>
        </w:trPr>
        <w:tc>
          <w:tcPr>
            <w:tcW w:w="2265" w:type="dxa"/>
            <w:tcBorders>
              <w:left w:val="single" w:color="000000" w:sz="10" w:space="0"/>
              <w:right w:val="single" w:color="000000" w:sz="4" w:space="0"/>
            </w:tcBorders>
            <w:shd w:val="clear" w:color="auto" w:fill="auto"/>
            <w:vAlign w:val="center"/>
          </w:tcPr>
          <w:p w14:paraId="5315E1C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9"/>
                <w:sz w:val="23"/>
                <w:szCs w:val="23"/>
              </w:rPr>
              <w:t>注</w:t>
            </w:r>
            <w:r>
              <w:rPr>
                <w:rFonts w:hint="eastAsia" w:ascii="宋体" w:hAnsi="宋体" w:eastAsia="宋体" w:cs="宋体"/>
                <w:spacing w:val="7"/>
                <w:sz w:val="23"/>
                <w:szCs w:val="23"/>
              </w:rPr>
              <w:t>册地址</w:t>
            </w:r>
          </w:p>
        </w:tc>
        <w:tc>
          <w:tcPr>
            <w:tcW w:w="2143" w:type="dxa"/>
            <w:gridSpan w:val="2"/>
            <w:tcBorders>
              <w:left w:val="single" w:color="000000" w:sz="4" w:space="0"/>
              <w:right w:val="single" w:color="000000" w:sz="4" w:space="0"/>
            </w:tcBorders>
            <w:shd w:val="clear" w:color="auto" w:fill="auto"/>
            <w:vAlign w:val="center"/>
          </w:tcPr>
          <w:p w14:paraId="7B3F4E7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607" w:type="dxa"/>
            <w:tcBorders>
              <w:left w:val="single" w:color="000000" w:sz="4" w:space="0"/>
              <w:right w:val="single" w:color="000000" w:sz="4" w:space="0"/>
            </w:tcBorders>
            <w:shd w:val="clear" w:color="auto" w:fill="auto"/>
            <w:vAlign w:val="center"/>
          </w:tcPr>
          <w:p w14:paraId="21419D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成立时间</w:t>
            </w:r>
          </w:p>
        </w:tc>
        <w:tc>
          <w:tcPr>
            <w:tcW w:w="3168" w:type="dxa"/>
            <w:gridSpan w:val="2"/>
            <w:tcBorders>
              <w:left w:val="single" w:color="000000" w:sz="4" w:space="0"/>
              <w:right w:val="single" w:color="000000" w:sz="10" w:space="0"/>
            </w:tcBorders>
            <w:shd w:val="clear" w:color="auto" w:fill="auto"/>
            <w:vAlign w:val="center"/>
          </w:tcPr>
          <w:p w14:paraId="437AFD0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6E7D6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7" w:hRule="atLeast"/>
          <w:jc w:val="center"/>
        </w:trPr>
        <w:tc>
          <w:tcPr>
            <w:tcW w:w="2265" w:type="dxa"/>
            <w:tcBorders>
              <w:left w:val="single" w:color="000000" w:sz="10" w:space="0"/>
              <w:right w:val="single" w:color="000000" w:sz="4" w:space="0"/>
            </w:tcBorders>
            <w:shd w:val="clear" w:color="auto" w:fill="auto"/>
            <w:vAlign w:val="center"/>
          </w:tcPr>
          <w:p w14:paraId="144EB0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登</w:t>
            </w:r>
            <w:r>
              <w:rPr>
                <w:rFonts w:hint="eastAsia" w:ascii="宋体" w:hAnsi="宋体" w:eastAsia="宋体" w:cs="宋体"/>
                <w:spacing w:val="6"/>
                <w:sz w:val="23"/>
                <w:szCs w:val="23"/>
              </w:rPr>
              <w:t>记证号</w:t>
            </w:r>
          </w:p>
        </w:tc>
        <w:tc>
          <w:tcPr>
            <w:tcW w:w="2143" w:type="dxa"/>
            <w:gridSpan w:val="2"/>
            <w:tcBorders>
              <w:left w:val="single" w:color="000000" w:sz="4" w:space="0"/>
              <w:right w:val="single" w:color="000000" w:sz="4" w:space="0"/>
            </w:tcBorders>
            <w:shd w:val="clear" w:color="auto" w:fill="auto"/>
            <w:vAlign w:val="center"/>
          </w:tcPr>
          <w:p w14:paraId="1038EF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607" w:type="dxa"/>
            <w:tcBorders>
              <w:left w:val="single" w:color="000000" w:sz="4" w:space="0"/>
              <w:right w:val="single" w:color="000000" w:sz="4" w:space="0"/>
            </w:tcBorders>
            <w:shd w:val="clear" w:color="auto" w:fill="auto"/>
            <w:vAlign w:val="center"/>
          </w:tcPr>
          <w:p w14:paraId="342DEAE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单位性质</w:t>
            </w:r>
          </w:p>
        </w:tc>
        <w:tc>
          <w:tcPr>
            <w:tcW w:w="3168" w:type="dxa"/>
            <w:gridSpan w:val="2"/>
            <w:tcBorders>
              <w:left w:val="single" w:color="000000" w:sz="4" w:space="0"/>
              <w:right w:val="single" w:color="000000" w:sz="10" w:space="0"/>
            </w:tcBorders>
            <w:shd w:val="clear" w:color="auto" w:fill="auto"/>
            <w:vAlign w:val="center"/>
          </w:tcPr>
          <w:p w14:paraId="41D109E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3C0A5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49" w:hRule="atLeast"/>
          <w:jc w:val="center"/>
        </w:trPr>
        <w:tc>
          <w:tcPr>
            <w:tcW w:w="2265" w:type="dxa"/>
            <w:tcBorders>
              <w:left w:val="single" w:color="000000" w:sz="10" w:space="0"/>
              <w:right w:val="single" w:color="000000" w:sz="4" w:space="0"/>
            </w:tcBorders>
            <w:shd w:val="clear" w:color="auto" w:fill="auto"/>
            <w:vAlign w:val="center"/>
          </w:tcPr>
          <w:p w14:paraId="7EC4693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41"/>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法定代表</w:t>
            </w:r>
            <w:r>
              <w:rPr>
                <w:rFonts w:hint="eastAsia" w:ascii="宋体" w:hAnsi="宋体" w:eastAsia="宋体" w:cs="宋体"/>
                <w:spacing w:val="7"/>
                <w:sz w:val="23"/>
                <w:szCs w:val="23"/>
              </w:rPr>
              <w:t>人</w:t>
            </w:r>
          </w:p>
        </w:tc>
        <w:tc>
          <w:tcPr>
            <w:tcW w:w="2143" w:type="dxa"/>
            <w:gridSpan w:val="2"/>
            <w:tcBorders>
              <w:left w:val="single" w:color="000000" w:sz="4" w:space="0"/>
              <w:right w:val="single" w:color="000000" w:sz="4" w:space="0"/>
            </w:tcBorders>
            <w:shd w:val="clear" w:color="auto" w:fill="auto"/>
            <w:vAlign w:val="center"/>
          </w:tcPr>
          <w:p w14:paraId="60B91F1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607" w:type="dxa"/>
            <w:tcBorders>
              <w:left w:val="single" w:color="000000" w:sz="4" w:space="0"/>
              <w:right w:val="single" w:color="000000" w:sz="4" w:space="0"/>
            </w:tcBorders>
            <w:shd w:val="clear" w:color="auto" w:fill="auto"/>
            <w:vAlign w:val="center"/>
          </w:tcPr>
          <w:p w14:paraId="64BE426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9"/>
                <w:sz w:val="23"/>
                <w:szCs w:val="23"/>
              </w:rPr>
              <w:t>所</w:t>
            </w:r>
            <w:r>
              <w:rPr>
                <w:rFonts w:hint="eastAsia" w:ascii="宋体" w:hAnsi="宋体" w:eastAsia="宋体" w:cs="宋体"/>
                <w:spacing w:val="7"/>
                <w:sz w:val="23"/>
                <w:szCs w:val="23"/>
              </w:rPr>
              <w:t>属行业</w:t>
            </w:r>
          </w:p>
        </w:tc>
        <w:tc>
          <w:tcPr>
            <w:tcW w:w="3168" w:type="dxa"/>
            <w:gridSpan w:val="2"/>
            <w:tcBorders>
              <w:left w:val="single" w:color="000000" w:sz="4" w:space="0"/>
              <w:right w:val="single" w:color="000000" w:sz="10" w:space="0"/>
            </w:tcBorders>
            <w:shd w:val="clear" w:color="auto" w:fill="auto"/>
            <w:vAlign w:val="center"/>
          </w:tcPr>
          <w:p w14:paraId="1FC42C5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7D86C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50" w:hRule="atLeast"/>
          <w:jc w:val="center"/>
        </w:trPr>
        <w:tc>
          <w:tcPr>
            <w:tcW w:w="2265" w:type="dxa"/>
            <w:tcBorders>
              <w:left w:val="single" w:color="000000" w:sz="10" w:space="0"/>
              <w:right w:val="single" w:color="000000" w:sz="4" w:space="0"/>
            </w:tcBorders>
            <w:shd w:val="clear" w:color="auto" w:fill="auto"/>
            <w:vAlign w:val="center"/>
          </w:tcPr>
          <w:p w14:paraId="63D9BC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0"/>
                <w:position w:val="0"/>
                <w:sz w:val="23"/>
                <w:szCs w:val="23"/>
              </w:rPr>
              <w:t>上年度营业收入</w:t>
            </w:r>
          </w:p>
        </w:tc>
        <w:tc>
          <w:tcPr>
            <w:tcW w:w="2143" w:type="dxa"/>
            <w:gridSpan w:val="2"/>
            <w:tcBorders>
              <w:left w:val="single" w:color="000000" w:sz="4" w:space="0"/>
              <w:right w:val="single" w:color="000000" w:sz="4" w:space="0"/>
            </w:tcBorders>
            <w:shd w:val="clear" w:color="auto" w:fill="auto"/>
            <w:vAlign w:val="center"/>
          </w:tcPr>
          <w:p w14:paraId="6588F91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607" w:type="dxa"/>
            <w:tcBorders>
              <w:left w:val="single" w:color="000000" w:sz="4" w:space="0"/>
              <w:right w:val="single" w:color="000000" w:sz="4" w:space="0"/>
            </w:tcBorders>
            <w:shd w:val="clear" w:color="auto" w:fill="auto"/>
            <w:vAlign w:val="center"/>
          </w:tcPr>
          <w:p w14:paraId="309D58C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5"/>
                <w:sz w:val="23"/>
                <w:szCs w:val="23"/>
              </w:rPr>
              <w:t>资产总额</w:t>
            </w:r>
          </w:p>
        </w:tc>
        <w:tc>
          <w:tcPr>
            <w:tcW w:w="3168" w:type="dxa"/>
            <w:gridSpan w:val="2"/>
            <w:tcBorders>
              <w:left w:val="single" w:color="000000" w:sz="4" w:space="0"/>
              <w:right w:val="single" w:color="000000" w:sz="10" w:space="0"/>
            </w:tcBorders>
            <w:shd w:val="clear" w:color="auto" w:fill="auto"/>
            <w:vAlign w:val="center"/>
          </w:tcPr>
          <w:p w14:paraId="384E002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49A4A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208" w:hRule="atLeast"/>
          <w:jc w:val="center"/>
        </w:trPr>
        <w:tc>
          <w:tcPr>
            <w:tcW w:w="2265" w:type="dxa"/>
            <w:tcBorders>
              <w:left w:val="single" w:color="000000" w:sz="10" w:space="0"/>
              <w:right w:val="single" w:color="000000" w:sz="4" w:space="0"/>
            </w:tcBorders>
            <w:shd w:val="clear" w:color="auto" w:fill="auto"/>
            <w:vAlign w:val="center"/>
          </w:tcPr>
          <w:p w14:paraId="3DA3E5B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14"/>
                <w:sz w:val="23"/>
                <w:szCs w:val="23"/>
              </w:rPr>
              <w:t>所</w:t>
            </w:r>
            <w:r>
              <w:rPr>
                <w:rFonts w:hint="eastAsia" w:ascii="宋体" w:hAnsi="宋体" w:eastAsia="宋体" w:cs="宋体"/>
                <w:spacing w:val="13"/>
                <w:sz w:val="23"/>
                <w:szCs w:val="23"/>
              </w:rPr>
              <w:t>获得资质及</w:t>
            </w:r>
            <w:r>
              <w:rPr>
                <w:rFonts w:hint="eastAsia" w:ascii="宋体" w:hAnsi="宋体" w:eastAsia="宋体" w:cs="宋体"/>
                <w:spacing w:val="14"/>
                <w:sz w:val="23"/>
                <w:szCs w:val="23"/>
              </w:rPr>
              <w:t>等</w:t>
            </w:r>
            <w:r>
              <w:rPr>
                <w:rFonts w:hint="eastAsia" w:ascii="宋体" w:hAnsi="宋体" w:eastAsia="宋体" w:cs="宋体"/>
                <w:spacing w:val="11"/>
                <w:sz w:val="23"/>
                <w:szCs w:val="23"/>
              </w:rPr>
              <w:t>级 (国家行政</w:t>
            </w:r>
            <w:r>
              <w:rPr>
                <w:rFonts w:hint="eastAsia" w:ascii="宋体" w:hAnsi="宋体" w:eastAsia="宋体" w:cs="宋体"/>
                <w:spacing w:val="7"/>
                <w:sz w:val="23"/>
                <w:szCs w:val="23"/>
              </w:rPr>
              <w:t>部门颁发)</w:t>
            </w:r>
          </w:p>
        </w:tc>
        <w:tc>
          <w:tcPr>
            <w:tcW w:w="6918" w:type="dxa"/>
            <w:gridSpan w:val="5"/>
            <w:tcBorders>
              <w:left w:val="single" w:color="000000" w:sz="4" w:space="0"/>
              <w:right w:val="single" w:color="000000" w:sz="10" w:space="0"/>
            </w:tcBorders>
            <w:shd w:val="clear" w:color="auto" w:fill="auto"/>
            <w:vAlign w:val="center"/>
          </w:tcPr>
          <w:p w14:paraId="6A9F55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25877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160" w:hRule="atLeast"/>
          <w:jc w:val="center"/>
        </w:trPr>
        <w:tc>
          <w:tcPr>
            <w:tcW w:w="2265" w:type="dxa"/>
            <w:tcBorders>
              <w:left w:val="single" w:color="000000" w:sz="10" w:space="0"/>
              <w:right w:val="single" w:color="000000" w:sz="4" w:space="0"/>
            </w:tcBorders>
            <w:shd w:val="clear" w:color="auto" w:fill="auto"/>
            <w:vAlign w:val="center"/>
          </w:tcPr>
          <w:p w14:paraId="62640EF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经营范围</w:t>
            </w:r>
          </w:p>
        </w:tc>
        <w:tc>
          <w:tcPr>
            <w:tcW w:w="6918" w:type="dxa"/>
            <w:gridSpan w:val="5"/>
            <w:tcBorders>
              <w:left w:val="single" w:color="000000" w:sz="4" w:space="0"/>
              <w:right w:val="single" w:color="000000" w:sz="10" w:space="0"/>
            </w:tcBorders>
            <w:shd w:val="clear" w:color="auto" w:fill="auto"/>
            <w:vAlign w:val="center"/>
          </w:tcPr>
          <w:p w14:paraId="50566B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1F4E2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64" w:hRule="atLeast"/>
          <w:jc w:val="center"/>
        </w:trPr>
        <w:tc>
          <w:tcPr>
            <w:tcW w:w="9183" w:type="dxa"/>
            <w:gridSpan w:val="6"/>
            <w:tcBorders>
              <w:left w:val="single" w:color="000000" w:sz="10" w:space="0"/>
              <w:right w:val="single" w:color="000000" w:sz="10" w:space="0"/>
            </w:tcBorders>
            <w:shd w:val="clear" w:color="auto" w:fill="auto"/>
            <w:vAlign w:val="center"/>
          </w:tcPr>
          <w:p w14:paraId="7DF0777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人员情况</w:t>
            </w:r>
          </w:p>
        </w:tc>
      </w:tr>
      <w:tr w14:paraId="35511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49" w:hRule="atLeast"/>
          <w:jc w:val="center"/>
        </w:trPr>
        <w:tc>
          <w:tcPr>
            <w:tcW w:w="2265" w:type="dxa"/>
            <w:vMerge w:val="restart"/>
            <w:tcBorders>
              <w:left w:val="single" w:color="000000" w:sz="10" w:space="0"/>
              <w:bottom w:val="nil"/>
              <w:right w:val="single" w:color="000000" w:sz="4" w:space="0"/>
            </w:tcBorders>
            <w:shd w:val="clear" w:color="auto" w:fill="auto"/>
            <w:vAlign w:val="center"/>
          </w:tcPr>
          <w:p w14:paraId="2ACA5E1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从业人员总</w:t>
            </w:r>
            <w:r>
              <w:rPr>
                <w:rFonts w:hint="eastAsia" w:ascii="宋体" w:hAnsi="宋体" w:eastAsia="宋体" w:cs="宋体"/>
                <w:spacing w:val="7"/>
                <w:sz w:val="23"/>
                <w:szCs w:val="23"/>
              </w:rPr>
              <w:t>数</w:t>
            </w:r>
          </w:p>
        </w:tc>
        <w:tc>
          <w:tcPr>
            <w:tcW w:w="786" w:type="dxa"/>
            <w:vMerge w:val="restart"/>
            <w:tcBorders>
              <w:left w:val="single" w:color="000000" w:sz="4" w:space="0"/>
              <w:bottom w:val="nil"/>
              <w:right w:val="single" w:color="000000" w:sz="4" w:space="0"/>
            </w:tcBorders>
            <w:shd w:val="clear" w:color="auto" w:fill="auto"/>
            <w:vAlign w:val="center"/>
          </w:tcPr>
          <w:p w14:paraId="543827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357" w:type="dxa"/>
            <w:tcBorders>
              <w:left w:val="single" w:color="000000" w:sz="4" w:space="0"/>
              <w:right w:val="single" w:color="000000" w:sz="4" w:space="0"/>
            </w:tcBorders>
            <w:shd w:val="clear" w:color="auto" w:fill="auto"/>
            <w:vAlign w:val="center"/>
          </w:tcPr>
          <w:p w14:paraId="60D89E54">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z w:val="23"/>
                <w:szCs w:val="23"/>
              </w:rPr>
            </w:pPr>
            <w:r>
              <w:rPr>
                <w:rFonts w:hint="eastAsia" w:ascii="宋体" w:hAnsi="宋体" w:eastAsia="宋体" w:cs="宋体"/>
                <w:spacing w:val="6"/>
                <w:sz w:val="23"/>
                <w:szCs w:val="23"/>
              </w:rPr>
              <w:t>管理人员</w:t>
            </w:r>
            <w:r>
              <w:rPr>
                <w:rFonts w:hint="eastAsia" w:ascii="宋体" w:hAnsi="宋体" w:eastAsia="宋体" w:cs="宋体"/>
                <w:spacing w:val="4"/>
                <w:sz w:val="23"/>
                <w:szCs w:val="23"/>
              </w:rPr>
              <w:t>数量</w:t>
            </w:r>
          </w:p>
        </w:tc>
        <w:tc>
          <w:tcPr>
            <w:tcW w:w="1607" w:type="dxa"/>
            <w:tcBorders>
              <w:left w:val="single" w:color="000000" w:sz="4" w:space="0"/>
              <w:right w:val="single" w:color="000000" w:sz="4" w:space="0"/>
            </w:tcBorders>
            <w:shd w:val="clear" w:color="auto" w:fill="auto"/>
            <w:vAlign w:val="center"/>
          </w:tcPr>
          <w:p w14:paraId="01E47E9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840" w:type="dxa"/>
            <w:tcBorders>
              <w:left w:val="single" w:color="000000" w:sz="4" w:space="0"/>
              <w:right w:val="single" w:color="000000" w:sz="4" w:space="0"/>
            </w:tcBorders>
            <w:shd w:val="clear" w:color="auto" w:fill="auto"/>
            <w:vAlign w:val="center"/>
          </w:tcPr>
          <w:p w14:paraId="3D084DB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专业技术</w:t>
            </w:r>
            <w:r>
              <w:rPr>
                <w:rFonts w:hint="eastAsia" w:ascii="宋体" w:hAnsi="宋体" w:eastAsia="宋体" w:cs="宋体"/>
                <w:spacing w:val="7"/>
                <w:sz w:val="23"/>
                <w:szCs w:val="23"/>
              </w:rPr>
              <w:t>人</w:t>
            </w:r>
            <w:r>
              <w:rPr>
                <w:rFonts w:hint="eastAsia" w:ascii="宋体" w:hAnsi="宋体" w:eastAsia="宋体" w:cs="宋体"/>
                <w:spacing w:val="5"/>
                <w:sz w:val="23"/>
                <w:szCs w:val="23"/>
              </w:rPr>
              <w:t>员</w:t>
            </w:r>
            <w:r>
              <w:rPr>
                <w:rFonts w:hint="eastAsia" w:ascii="宋体" w:hAnsi="宋体" w:eastAsia="宋体" w:cs="宋体"/>
                <w:spacing w:val="3"/>
                <w:sz w:val="23"/>
                <w:szCs w:val="23"/>
              </w:rPr>
              <w:t>数量</w:t>
            </w:r>
          </w:p>
        </w:tc>
        <w:tc>
          <w:tcPr>
            <w:tcW w:w="1328" w:type="dxa"/>
            <w:tcBorders>
              <w:left w:val="single" w:color="000000" w:sz="4" w:space="0"/>
              <w:right w:val="single" w:color="000000" w:sz="10" w:space="0"/>
            </w:tcBorders>
            <w:shd w:val="clear" w:color="auto" w:fill="auto"/>
            <w:vAlign w:val="center"/>
          </w:tcPr>
          <w:p w14:paraId="3D492FB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6D0BF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50" w:hRule="atLeast"/>
          <w:jc w:val="center"/>
        </w:trPr>
        <w:tc>
          <w:tcPr>
            <w:tcW w:w="2265" w:type="dxa"/>
            <w:vMerge w:val="continue"/>
            <w:tcBorders>
              <w:top w:val="nil"/>
              <w:left w:val="single" w:color="000000" w:sz="10" w:space="0"/>
              <w:right w:val="single" w:color="000000" w:sz="4" w:space="0"/>
            </w:tcBorders>
            <w:shd w:val="clear" w:color="auto" w:fill="auto"/>
            <w:vAlign w:val="center"/>
          </w:tcPr>
          <w:p w14:paraId="30F00E7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786" w:type="dxa"/>
            <w:vMerge w:val="continue"/>
            <w:tcBorders>
              <w:top w:val="nil"/>
              <w:left w:val="single" w:color="000000" w:sz="4" w:space="0"/>
              <w:right w:val="single" w:color="000000" w:sz="4" w:space="0"/>
            </w:tcBorders>
            <w:shd w:val="clear" w:color="auto" w:fill="auto"/>
            <w:vAlign w:val="center"/>
          </w:tcPr>
          <w:p w14:paraId="19FEF4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357" w:type="dxa"/>
            <w:tcBorders>
              <w:left w:val="single" w:color="000000" w:sz="4" w:space="0"/>
              <w:right w:val="single" w:color="000000" w:sz="4" w:space="0"/>
            </w:tcBorders>
            <w:shd w:val="clear" w:color="auto" w:fill="auto"/>
            <w:vAlign w:val="center"/>
          </w:tcPr>
          <w:p w14:paraId="2A514D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残疾人人数</w:t>
            </w:r>
          </w:p>
        </w:tc>
        <w:tc>
          <w:tcPr>
            <w:tcW w:w="1607" w:type="dxa"/>
            <w:tcBorders>
              <w:left w:val="single" w:color="000000" w:sz="4" w:space="0"/>
              <w:right w:val="single" w:color="000000" w:sz="4" w:space="0"/>
            </w:tcBorders>
            <w:shd w:val="clear" w:color="auto" w:fill="auto"/>
            <w:vAlign w:val="center"/>
          </w:tcPr>
          <w:p w14:paraId="1C1EDE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840" w:type="dxa"/>
            <w:tcBorders>
              <w:left w:val="single" w:color="000000" w:sz="4" w:space="0"/>
              <w:right w:val="single" w:color="000000" w:sz="4" w:space="0"/>
            </w:tcBorders>
            <w:shd w:val="clear" w:color="auto" w:fill="auto"/>
            <w:vAlign w:val="center"/>
          </w:tcPr>
          <w:p w14:paraId="40853026">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少</w:t>
            </w:r>
            <w:r>
              <w:rPr>
                <w:rFonts w:hint="eastAsia" w:ascii="宋体" w:hAnsi="宋体" w:eastAsia="宋体" w:cs="宋体"/>
                <w:spacing w:val="7"/>
                <w:sz w:val="23"/>
                <w:szCs w:val="23"/>
              </w:rPr>
              <w:t>数民族</w:t>
            </w:r>
            <w:r>
              <w:rPr>
                <w:rFonts w:hint="eastAsia" w:ascii="宋体" w:hAnsi="宋体" w:eastAsia="宋体" w:cs="宋体"/>
                <w:spacing w:val="4"/>
                <w:sz w:val="23"/>
                <w:szCs w:val="23"/>
              </w:rPr>
              <w:t>人数</w:t>
            </w:r>
          </w:p>
        </w:tc>
        <w:tc>
          <w:tcPr>
            <w:tcW w:w="1328" w:type="dxa"/>
            <w:tcBorders>
              <w:left w:val="single" w:color="000000" w:sz="4" w:space="0"/>
              <w:right w:val="single" w:color="000000" w:sz="10" w:space="0"/>
            </w:tcBorders>
            <w:shd w:val="clear" w:color="auto" w:fill="auto"/>
            <w:vAlign w:val="center"/>
          </w:tcPr>
          <w:p w14:paraId="37DD210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7CB7C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exact"/>
          <w:jc w:val="center"/>
        </w:trPr>
        <w:tc>
          <w:tcPr>
            <w:tcW w:w="9183" w:type="dxa"/>
            <w:gridSpan w:val="6"/>
            <w:tcBorders>
              <w:left w:val="single" w:color="000000" w:sz="10" w:space="0"/>
              <w:right w:val="single" w:color="000000" w:sz="10" w:space="0"/>
            </w:tcBorders>
            <w:shd w:val="clear" w:color="auto" w:fill="auto"/>
            <w:vAlign w:val="center"/>
          </w:tcPr>
          <w:p w14:paraId="10BCAF01">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r>
              <w:rPr>
                <w:rFonts w:hint="eastAsia" w:ascii="宋体" w:hAnsi="宋体" w:eastAsia="宋体" w:cs="宋体"/>
                <w:spacing w:val="7"/>
                <w:sz w:val="23"/>
                <w:szCs w:val="23"/>
                <w:lang w:val="en-US" w:eastAsia="zh-CN"/>
              </w:rPr>
              <w:t>存在直接控股、管理关系的相关投标人</w:t>
            </w:r>
          </w:p>
        </w:tc>
      </w:tr>
      <w:tr w14:paraId="247F8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exact"/>
          <w:jc w:val="center"/>
        </w:trPr>
        <w:tc>
          <w:tcPr>
            <w:tcW w:w="2265" w:type="dxa"/>
            <w:tcBorders>
              <w:left w:val="single" w:color="000000" w:sz="10" w:space="0"/>
              <w:right w:val="single" w:color="auto" w:sz="4" w:space="0"/>
            </w:tcBorders>
            <w:shd w:val="clear" w:color="auto" w:fill="auto"/>
            <w:vAlign w:val="center"/>
          </w:tcPr>
          <w:p w14:paraId="1919B649">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r>
              <w:rPr>
                <w:rFonts w:hint="eastAsia" w:ascii="宋体" w:hAnsi="宋体" w:eastAsia="宋体" w:cs="宋体"/>
                <w:sz w:val="23"/>
                <w:szCs w:val="23"/>
              </w:rPr>
              <w:t>关系</w:t>
            </w:r>
          </w:p>
        </w:tc>
        <w:tc>
          <w:tcPr>
            <w:tcW w:w="6918" w:type="dxa"/>
            <w:gridSpan w:val="5"/>
            <w:tcBorders>
              <w:left w:val="single" w:color="auto" w:sz="4" w:space="0"/>
              <w:right w:val="single" w:color="000000" w:sz="10" w:space="0"/>
            </w:tcBorders>
            <w:shd w:val="clear" w:color="auto" w:fill="auto"/>
            <w:vAlign w:val="center"/>
          </w:tcPr>
          <w:p w14:paraId="3B8B4C21">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r>
              <w:rPr>
                <w:rFonts w:hint="eastAsia" w:ascii="宋体" w:hAnsi="宋体" w:eastAsia="宋体" w:cs="宋体"/>
                <w:spacing w:val="7"/>
                <w:sz w:val="23"/>
                <w:szCs w:val="23"/>
                <w:lang w:val="en-US" w:eastAsia="zh-CN"/>
              </w:rPr>
              <w:t>供应商名称</w:t>
            </w:r>
          </w:p>
        </w:tc>
      </w:tr>
      <w:tr w14:paraId="5C966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exact"/>
          <w:jc w:val="center"/>
        </w:trPr>
        <w:tc>
          <w:tcPr>
            <w:tcW w:w="2265" w:type="dxa"/>
            <w:tcBorders>
              <w:left w:val="single" w:color="000000" w:sz="10" w:space="0"/>
              <w:right w:val="single" w:color="auto" w:sz="4" w:space="0"/>
            </w:tcBorders>
            <w:shd w:val="clear" w:color="auto" w:fill="auto"/>
            <w:vAlign w:val="center"/>
          </w:tcPr>
          <w:p w14:paraId="2EE27CB9">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p>
        </w:tc>
        <w:tc>
          <w:tcPr>
            <w:tcW w:w="6918" w:type="dxa"/>
            <w:gridSpan w:val="5"/>
            <w:tcBorders>
              <w:left w:val="single" w:color="auto" w:sz="4" w:space="0"/>
              <w:right w:val="single" w:color="000000" w:sz="10" w:space="0"/>
            </w:tcBorders>
            <w:shd w:val="clear" w:color="auto" w:fill="auto"/>
            <w:vAlign w:val="center"/>
          </w:tcPr>
          <w:p w14:paraId="30FAFCE3">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p>
        </w:tc>
      </w:tr>
      <w:tr w14:paraId="41048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exact"/>
          <w:jc w:val="center"/>
        </w:trPr>
        <w:tc>
          <w:tcPr>
            <w:tcW w:w="2265" w:type="dxa"/>
            <w:tcBorders>
              <w:left w:val="single" w:color="000000" w:sz="10" w:space="0"/>
              <w:right w:val="single" w:color="auto" w:sz="4" w:space="0"/>
            </w:tcBorders>
            <w:shd w:val="clear" w:color="auto" w:fill="auto"/>
            <w:vAlign w:val="center"/>
          </w:tcPr>
          <w:p w14:paraId="0A3E6E43">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p>
        </w:tc>
        <w:tc>
          <w:tcPr>
            <w:tcW w:w="6918" w:type="dxa"/>
            <w:gridSpan w:val="5"/>
            <w:tcBorders>
              <w:left w:val="single" w:color="auto" w:sz="4" w:space="0"/>
              <w:right w:val="single" w:color="000000" w:sz="10" w:space="0"/>
            </w:tcBorders>
            <w:shd w:val="clear" w:color="auto" w:fill="auto"/>
            <w:vAlign w:val="center"/>
          </w:tcPr>
          <w:p w14:paraId="069E290E">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p>
        </w:tc>
      </w:tr>
      <w:tr w14:paraId="4EA57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951" w:hRule="atLeast"/>
          <w:jc w:val="center"/>
        </w:trPr>
        <w:tc>
          <w:tcPr>
            <w:tcW w:w="2265" w:type="dxa"/>
            <w:tcBorders>
              <w:left w:val="single" w:color="000000" w:sz="10" w:space="0"/>
              <w:right w:val="single" w:color="000000" w:sz="4" w:space="0"/>
            </w:tcBorders>
            <w:shd w:val="clear" w:color="auto" w:fill="auto"/>
            <w:vAlign w:val="center"/>
          </w:tcPr>
          <w:p w14:paraId="0BE68F7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4"/>
                <w:sz w:val="23"/>
                <w:szCs w:val="23"/>
              </w:rPr>
              <w:t>说</w:t>
            </w:r>
            <w:r>
              <w:rPr>
                <w:rFonts w:hint="eastAsia" w:ascii="宋体" w:hAnsi="宋体" w:eastAsia="宋体" w:cs="宋体"/>
                <w:spacing w:val="3"/>
                <w:sz w:val="23"/>
                <w:szCs w:val="23"/>
              </w:rPr>
              <w:t>明</w:t>
            </w:r>
          </w:p>
        </w:tc>
        <w:tc>
          <w:tcPr>
            <w:tcW w:w="6918" w:type="dxa"/>
            <w:gridSpan w:val="5"/>
            <w:tcBorders>
              <w:left w:val="single" w:color="000000" w:sz="4" w:space="0"/>
              <w:right w:val="single" w:color="000000" w:sz="10" w:space="0"/>
            </w:tcBorders>
            <w:shd w:val="clear" w:color="auto" w:fill="auto"/>
            <w:vAlign w:val="center"/>
          </w:tcPr>
          <w:p w14:paraId="0C30A119">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宋体" w:hAnsi="宋体" w:eastAsia="宋体" w:cs="宋体"/>
                <w:sz w:val="23"/>
                <w:szCs w:val="23"/>
              </w:rPr>
            </w:pPr>
            <w:r>
              <w:rPr>
                <w:rFonts w:hint="eastAsia" w:ascii="宋体" w:hAnsi="宋体" w:eastAsia="宋体" w:cs="宋体"/>
                <w:spacing w:val="7"/>
                <w:sz w:val="23"/>
                <w:szCs w:val="23"/>
                <w:lang w:val="en-US" w:eastAsia="zh-CN"/>
              </w:rPr>
              <w:t>1.</w:t>
            </w:r>
            <w:r>
              <w:rPr>
                <w:rFonts w:hint="eastAsia" w:ascii="宋体" w:hAnsi="宋体" w:eastAsia="宋体" w:cs="宋体"/>
                <w:spacing w:val="7"/>
                <w:sz w:val="23"/>
                <w:szCs w:val="23"/>
              </w:rPr>
              <w:t>登记证号指营业执照/事业单位法人证书/专业服务机构执业许可证</w:t>
            </w:r>
            <w:r>
              <w:rPr>
                <w:rFonts w:hint="eastAsia" w:ascii="宋体" w:hAnsi="宋体" w:eastAsia="宋体" w:cs="宋体"/>
                <w:spacing w:val="16"/>
                <w:sz w:val="23"/>
                <w:szCs w:val="23"/>
              </w:rPr>
              <w:t>/</w:t>
            </w:r>
            <w:r>
              <w:rPr>
                <w:rFonts w:hint="eastAsia" w:ascii="宋体" w:hAnsi="宋体" w:eastAsia="宋体" w:cs="宋体"/>
                <w:spacing w:val="12"/>
                <w:sz w:val="23"/>
                <w:szCs w:val="23"/>
              </w:rPr>
              <w:t>民</w:t>
            </w:r>
            <w:r>
              <w:rPr>
                <w:rFonts w:hint="eastAsia" w:ascii="宋体" w:hAnsi="宋体" w:eastAsia="宋体" w:cs="宋体"/>
                <w:spacing w:val="8"/>
                <w:sz w:val="23"/>
                <w:szCs w:val="23"/>
              </w:rPr>
              <w:t>办非企业单位登记证书中的登记号。</w:t>
            </w:r>
            <w:r>
              <w:rPr>
                <w:rFonts w:hint="eastAsia" w:ascii="宋体" w:hAnsi="宋体" w:eastAsia="宋体" w:cs="宋体"/>
                <w:spacing w:val="8"/>
                <w:sz w:val="23"/>
                <w:szCs w:val="23"/>
                <w:lang w:val="en-US" w:eastAsia="zh-CN"/>
              </w:rPr>
              <w:t>2.</w:t>
            </w:r>
            <w:r>
              <w:rPr>
                <w:rFonts w:hint="eastAsia" w:ascii="宋体" w:hAnsi="宋体" w:eastAsia="宋体" w:cs="宋体"/>
                <w:spacing w:val="8"/>
                <w:sz w:val="23"/>
                <w:szCs w:val="23"/>
              </w:rPr>
              <w:t>成立时间至提交</w:t>
            </w:r>
            <w:r>
              <w:rPr>
                <w:rFonts w:hint="eastAsia" w:ascii="宋体" w:hAnsi="宋体" w:eastAsia="宋体" w:cs="宋体"/>
                <w:spacing w:val="8"/>
                <w:sz w:val="23"/>
                <w:szCs w:val="23"/>
                <w:lang w:eastAsia="zh-CN"/>
              </w:rPr>
              <w:t>响应</w:t>
            </w:r>
            <w:r>
              <w:rPr>
                <w:rFonts w:hint="eastAsia" w:ascii="宋体" w:hAnsi="宋体" w:eastAsia="宋体" w:cs="宋体"/>
                <w:spacing w:val="8"/>
                <w:sz w:val="23"/>
                <w:szCs w:val="23"/>
              </w:rPr>
              <w:t>文件截止时间不足一年的可不提供“上年度营</w:t>
            </w:r>
            <w:r>
              <w:rPr>
                <w:rFonts w:hint="eastAsia" w:ascii="宋体" w:hAnsi="宋体" w:eastAsia="宋体" w:cs="宋体"/>
                <w:spacing w:val="7"/>
                <w:sz w:val="23"/>
                <w:szCs w:val="23"/>
              </w:rPr>
              <w:t>业</w:t>
            </w:r>
            <w:r>
              <w:rPr>
                <w:rFonts w:hint="eastAsia" w:ascii="宋体" w:hAnsi="宋体" w:eastAsia="宋体" w:cs="宋体"/>
                <w:spacing w:val="6"/>
                <w:sz w:val="23"/>
                <w:szCs w:val="23"/>
              </w:rPr>
              <w:t>收入”。</w:t>
            </w:r>
            <w:r>
              <w:rPr>
                <w:rFonts w:hint="eastAsia" w:ascii="宋体" w:hAnsi="宋体" w:eastAsia="宋体" w:cs="宋体"/>
                <w:spacing w:val="8"/>
                <w:sz w:val="23"/>
                <w:szCs w:val="23"/>
                <w:lang w:val="en-US" w:eastAsia="zh-CN"/>
              </w:rPr>
              <w:t>3.</w:t>
            </w:r>
            <w:r>
              <w:rPr>
                <w:rFonts w:hint="eastAsia" w:ascii="宋体" w:hAnsi="宋体" w:eastAsia="宋体" w:cs="宋体"/>
                <w:spacing w:val="8"/>
                <w:sz w:val="23"/>
                <w:szCs w:val="23"/>
                <w:lang w:eastAsia="zh-CN"/>
              </w:rPr>
              <w:t>供应商</w:t>
            </w:r>
            <w:r>
              <w:rPr>
                <w:rFonts w:hint="eastAsia" w:ascii="宋体" w:hAnsi="宋体" w:eastAsia="宋体" w:cs="宋体"/>
                <w:spacing w:val="8"/>
                <w:sz w:val="23"/>
                <w:szCs w:val="23"/>
              </w:rPr>
              <w:t>应如实填写上述信息。</w:t>
            </w:r>
            <w:r>
              <w:rPr>
                <w:rFonts w:hint="eastAsia" w:ascii="宋体" w:hAnsi="宋体" w:eastAsia="宋体" w:cs="宋体"/>
                <w:spacing w:val="8"/>
                <w:sz w:val="23"/>
                <w:szCs w:val="23"/>
                <w:lang w:eastAsia="zh-CN"/>
              </w:rPr>
              <w:t>采购</w:t>
            </w:r>
            <w:r>
              <w:rPr>
                <w:rFonts w:hint="eastAsia" w:ascii="宋体" w:hAnsi="宋体" w:eastAsia="宋体" w:cs="宋体"/>
                <w:spacing w:val="8"/>
                <w:sz w:val="23"/>
                <w:szCs w:val="23"/>
              </w:rPr>
              <w:t>文件允许联合体投标的，联合体</w:t>
            </w:r>
            <w:r>
              <w:rPr>
                <w:rFonts w:hint="eastAsia" w:ascii="宋体" w:hAnsi="宋体" w:eastAsia="宋体" w:cs="宋体"/>
                <w:spacing w:val="7"/>
                <w:sz w:val="23"/>
                <w:szCs w:val="23"/>
              </w:rPr>
              <w:t>各方均应提供</w:t>
            </w:r>
            <w:r>
              <w:rPr>
                <w:rFonts w:hint="eastAsia" w:ascii="宋体" w:hAnsi="宋体" w:eastAsia="宋体" w:cs="宋体"/>
                <w:spacing w:val="5"/>
                <w:sz w:val="23"/>
                <w:szCs w:val="23"/>
              </w:rPr>
              <w:t>。</w:t>
            </w:r>
          </w:p>
        </w:tc>
      </w:tr>
    </w:tbl>
    <w:p w14:paraId="1D2A26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F48631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115" w:name="_Toc4085_WPSOffice_Level2"/>
      <w:bookmarkStart w:id="116" w:name="_Toc32625_WPSOffice_Level2"/>
      <w:bookmarkStart w:id="117" w:name="_Toc15667_WPSOffice_Level2"/>
      <w:r>
        <w:rPr>
          <w:rFonts w:hint="eastAsia" w:ascii="宋体" w:hAnsi="宋体" w:cs="宋体"/>
          <w:b/>
          <w:bCs/>
          <w:sz w:val="28"/>
          <w:szCs w:val="28"/>
          <w:vertAlign w:val="baseline"/>
          <w:lang w:val="en-US" w:eastAsia="zh-CN"/>
        </w:rPr>
        <w:t>二</w:t>
      </w:r>
      <w:r>
        <w:rPr>
          <w:rFonts w:hint="eastAsia" w:ascii="宋体" w:hAnsi="宋体" w:eastAsia="宋体" w:cs="宋体"/>
          <w:b/>
          <w:bCs/>
          <w:sz w:val="28"/>
          <w:szCs w:val="28"/>
          <w:vertAlign w:val="baseline"/>
          <w:lang w:val="en-US" w:eastAsia="zh-CN"/>
        </w:rPr>
        <w:t>、</w:t>
      </w:r>
      <w:r>
        <w:rPr>
          <w:rFonts w:hint="eastAsia" w:ascii="宋体" w:hAnsi="宋体" w:cs="宋体"/>
          <w:b/>
          <w:bCs/>
          <w:sz w:val="28"/>
          <w:szCs w:val="28"/>
          <w:vertAlign w:val="baseline"/>
          <w:lang w:val="en-US" w:eastAsia="zh-CN"/>
        </w:rPr>
        <w:t>供应商性质</w:t>
      </w:r>
      <w:bookmarkEnd w:id="115"/>
      <w:bookmarkEnd w:id="116"/>
      <w:bookmarkEnd w:id="117"/>
    </w:p>
    <w:p w14:paraId="21B5937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中小企业、残疾人福利性单位投标时，应提供声明函（按下文给定</w:t>
      </w:r>
      <w:r>
        <w:rPr>
          <w:rFonts w:hint="eastAsia" w:ascii="宋体" w:hAnsi="宋体" w:cs="宋体"/>
          <w:b w:val="0"/>
          <w:bCs w:val="0"/>
          <w:sz w:val="23"/>
          <w:szCs w:val="23"/>
          <w:vertAlign w:val="baseline"/>
          <w:lang w:val="en-US" w:eastAsia="zh-CN"/>
        </w:rPr>
        <w:t>附件</w:t>
      </w:r>
      <w:r>
        <w:rPr>
          <w:rFonts w:hint="eastAsia" w:ascii="宋体" w:hAnsi="宋体" w:eastAsia="宋体" w:cs="宋体"/>
          <w:b w:val="0"/>
          <w:bCs w:val="0"/>
          <w:sz w:val="23"/>
          <w:szCs w:val="23"/>
          <w:vertAlign w:val="baseline"/>
          <w:lang w:val="en-US" w:eastAsia="zh-CN"/>
        </w:rPr>
        <w:t>格式）。未提供或未按给定格式提供声明函的，其投标产品中的小型、微型企业产品、残疾人福利性单位生产的产品将不能享受</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文件规定的价格扣除，但不影响</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文件的有效性。</w:t>
      </w:r>
    </w:p>
    <w:p w14:paraId="53221CB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监狱企业投标时，应当提供由省级以上监狱管理局、戒毒管理局（含新疆生产建设兵团）出具的属于监狱企业的证明文件（格式不作要求）。未提供证明文件的不能享受</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文件规定的价格扣除，但不影响</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文件的有效性。</w:t>
      </w:r>
    </w:p>
    <w:p w14:paraId="49608A0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文件允许联合体投标的，联合体成员应分别提供上述声明函或证明文件，此外，还须按下文给定格式提供联合体协议书。投标联合体未提供联合体协议书的，其响应文件无效。</w:t>
      </w:r>
    </w:p>
    <w:p w14:paraId="62CB527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7DB563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975C2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9ACCF1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1821AD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8DC94B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F432F5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83FA3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85336A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1A8D43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069996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CABBA7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F7E899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54B0D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C1E70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A79E65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E7DDA2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1248B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性质（声明函或证明文件）将随成交公告一同公布。</w:t>
      </w:r>
    </w:p>
    <w:p w14:paraId="599844B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E1233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118" w:name="_Toc4997_WPSOffice_Level2"/>
      <w:bookmarkStart w:id="119" w:name="_Toc26070"/>
      <w:bookmarkStart w:id="120" w:name="_Toc4022_WPSOffice_Level2"/>
      <w:bookmarkStart w:id="121" w:name="_Toc8610_WPSOffice_Level2"/>
      <w:r>
        <w:rPr>
          <w:rFonts w:hint="eastAsia" w:ascii="宋体" w:hAnsi="宋体" w:cs="宋体"/>
          <w:b/>
          <w:bCs/>
          <w:sz w:val="28"/>
          <w:szCs w:val="28"/>
          <w:vertAlign w:val="baseline"/>
          <w:lang w:val="en-US" w:eastAsia="zh-CN"/>
        </w:rPr>
        <w:t>三</w:t>
      </w:r>
      <w:r>
        <w:rPr>
          <w:rFonts w:hint="eastAsia" w:ascii="宋体" w:hAnsi="宋体" w:eastAsia="宋体" w:cs="宋体"/>
          <w:b/>
          <w:bCs/>
          <w:sz w:val="28"/>
          <w:szCs w:val="28"/>
          <w:vertAlign w:val="baseline"/>
          <w:lang w:val="en-US" w:eastAsia="zh-CN"/>
        </w:rPr>
        <w:t>、</w:t>
      </w:r>
      <w:r>
        <w:rPr>
          <w:rFonts w:hint="eastAsia" w:ascii="宋体" w:hAnsi="宋体" w:cs="宋体"/>
          <w:b/>
          <w:bCs/>
          <w:sz w:val="28"/>
          <w:szCs w:val="28"/>
          <w:vertAlign w:val="baseline"/>
          <w:lang w:val="en-US" w:eastAsia="zh-CN"/>
        </w:rPr>
        <w:t>其他</w:t>
      </w:r>
      <w:bookmarkEnd w:id="118"/>
      <w:bookmarkEnd w:id="119"/>
      <w:bookmarkEnd w:id="120"/>
      <w:bookmarkEnd w:id="121"/>
    </w:p>
    <w:p w14:paraId="5170AF6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如：经营状况、相关产品、用户评价等。</w:t>
      </w:r>
    </w:p>
    <w:p w14:paraId="2A24445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0C5A01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10FB6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D4A85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BF83A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7CE019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5827E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215509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3497D1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94CE1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FDA092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98AF3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A7F852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312817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303827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7EF78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EE78BD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7C3E78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44D07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63E22D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67D95F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91153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2D46AC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E9D65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40B9B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6E2AD7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B015CE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BE3B55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0F52F3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bookmarkStart w:id="122" w:name="_Toc26323_WPSOffice_Level2"/>
      <w:bookmarkStart w:id="123" w:name="_Toc32752_WPSOffice_Level2"/>
      <w:bookmarkStart w:id="124" w:name="_Toc10739_WPSOffice_Level2"/>
      <w:r>
        <w:rPr>
          <w:rFonts w:hint="eastAsia" w:ascii="宋体" w:hAnsi="宋体" w:cs="宋体"/>
          <w:b/>
          <w:bCs/>
          <w:sz w:val="28"/>
          <w:szCs w:val="28"/>
          <w:vertAlign w:val="baseline"/>
          <w:lang w:val="en-US" w:eastAsia="zh-CN"/>
        </w:rPr>
        <w:t>附件七：</w:t>
      </w:r>
      <w:bookmarkEnd w:id="122"/>
      <w:bookmarkEnd w:id="123"/>
      <w:bookmarkEnd w:id="124"/>
    </w:p>
    <w:p w14:paraId="67C9481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E5ABF9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bookmarkStart w:id="125" w:name="_Toc6768_WPSOffice_Level3"/>
      <w:r>
        <w:rPr>
          <w:rFonts w:hint="eastAsia" w:ascii="宋体" w:hAnsi="宋体" w:eastAsia="宋体" w:cs="宋体"/>
          <w:b/>
          <w:bCs/>
          <w:sz w:val="28"/>
          <w:szCs w:val="28"/>
          <w:vertAlign w:val="baseline"/>
          <w:lang w:val="en-US" w:eastAsia="zh-CN"/>
        </w:rPr>
        <w:t>中小企业声明函</w:t>
      </w:r>
      <w:r>
        <w:rPr>
          <w:rFonts w:hint="eastAsia" w:ascii="宋体" w:hAnsi="宋体" w:cs="宋体"/>
          <w:b/>
          <w:bCs/>
          <w:sz w:val="28"/>
          <w:szCs w:val="28"/>
          <w:vertAlign w:val="baseline"/>
          <w:lang w:val="en-US" w:eastAsia="zh-CN"/>
        </w:rPr>
        <w:t>（工程、服务）</w:t>
      </w:r>
      <w:bookmarkEnd w:id="125"/>
    </w:p>
    <w:p w14:paraId="4E92B40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4444C8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本公司</w:t>
      </w:r>
      <w:r>
        <w:rPr>
          <w:rFonts w:hint="eastAsia" w:ascii="宋体" w:hAnsi="宋体" w:cs="宋体"/>
          <w:b w:val="0"/>
          <w:bCs w:val="0"/>
          <w:sz w:val="23"/>
          <w:szCs w:val="23"/>
          <w:vertAlign w:val="baseline"/>
          <w:lang w:val="en-US" w:eastAsia="zh-CN"/>
        </w:rPr>
        <w:t>（联合体）</w:t>
      </w:r>
      <w:r>
        <w:rPr>
          <w:rFonts w:hint="eastAsia" w:ascii="宋体" w:hAnsi="宋体" w:eastAsia="宋体" w:cs="宋体"/>
          <w:b w:val="0"/>
          <w:bCs w:val="0"/>
          <w:sz w:val="23"/>
          <w:szCs w:val="23"/>
          <w:vertAlign w:val="baseline"/>
          <w:lang w:val="en-US" w:eastAsia="zh-CN"/>
        </w:rPr>
        <w:t>郑重声明，根据《政府采购促进中小企业发展管理办法》  (财库﹝2020﹞46号)的规定，本公司</w:t>
      </w:r>
      <w:r>
        <w:rPr>
          <w:rFonts w:hint="eastAsia" w:ascii="宋体" w:hAnsi="宋体" w:cs="宋体"/>
          <w:b w:val="0"/>
          <w:bCs w:val="0"/>
          <w:sz w:val="23"/>
          <w:szCs w:val="23"/>
          <w:vertAlign w:val="baseline"/>
          <w:lang w:val="en-US" w:eastAsia="zh-CN"/>
        </w:rPr>
        <w:t>（联合体）</w:t>
      </w:r>
      <w:r>
        <w:rPr>
          <w:rFonts w:hint="eastAsia" w:ascii="宋体" w:hAnsi="宋体" w:eastAsia="宋体" w:cs="宋体"/>
          <w:b w:val="0"/>
          <w:bCs w:val="0"/>
          <w:sz w:val="23"/>
          <w:szCs w:val="23"/>
          <w:vertAlign w:val="baseline"/>
          <w:lang w:val="en-US" w:eastAsia="zh-CN"/>
        </w:rPr>
        <w:t>参加</w:t>
      </w:r>
      <w:r>
        <w:rPr>
          <w:rFonts w:hint="eastAsia" w:ascii="宋体" w:hAnsi="宋体" w:eastAsia="宋体" w:cs="宋体"/>
          <w:b w:val="0"/>
          <w:bCs w:val="0"/>
          <w:sz w:val="23"/>
          <w:szCs w:val="23"/>
          <w:u w:val="single"/>
          <w:vertAlign w:val="baseline"/>
          <w:lang w:val="en-US" w:eastAsia="zh-CN"/>
        </w:rPr>
        <w:t>(采购人名称)</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u w:val="single"/>
          <w:vertAlign w:val="baseline"/>
          <w:lang w:val="en-US" w:eastAsia="zh-CN"/>
        </w:rPr>
        <w:t>（</w:t>
      </w:r>
      <w:r>
        <w:rPr>
          <w:rFonts w:hint="eastAsia" w:ascii="宋体" w:hAnsi="宋体" w:eastAsia="宋体" w:cs="宋体"/>
          <w:b w:val="0"/>
          <w:bCs w:val="0"/>
          <w:sz w:val="23"/>
          <w:szCs w:val="23"/>
          <w:u w:val="single"/>
          <w:vertAlign w:val="baseline"/>
          <w:lang w:val="en-US" w:eastAsia="zh-CN"/>
        </w:rPr>
        <w:t>项目名称</w:t>
      </w:r>
      <w:r>
        <w:rPr>
          <w:rFonts w:hint="eastAsia" w:ascii="宋体" w:hAnsi="宋体" w:cs="宋体"/>
          <w:b w:val="0"/>
          <w:bCs w:val="0"/>
          <w:sz w:val="23"/>
          <w:szCs w:val="23"/>
          <w:u w:val="single"/>
          <w:vertAlign w:val="baseline"/>
          <w:lang w:val="en-US" w:eastAsia="zh-CN"/>
        </w:rPr>
        <w:t>）</w:t>
      </w:r>
      <w:r>
        <w:rPr>
          <w:rFonts w:hint="eastAsia" w:ascii="宋体" w:hAnsi="宋体" w:eastAsia="宋体" w:cs="宋体"/>
          <w:b w:val="0"/>
          <w:bCs w:val="0"/>
          <w:sz w:val="23"/>
          <w:szCs w:val="23"/>
          <w:vertAlign w:val="baseline"/>
          <w:lang w:val="en-US" w:eastAsia="zh-CN"/>
        </w:rPr>
        <w:t>采购活动，</w:t>
      </w:r>
      <w:r>
        <w:rPr>
          <w:rFonts w:hint="eastAsia" w:ascii="宋体" w:hAnsi="宋体" w:cs="宋体"/>
          <w:b w:val="0"/>
          <w:bCs w:val="0"/>
          <w:sz w:val="23"/>
          <w:szCs w:val="23"/>
          <w:vertAlign w:val="baseline"/>
          <w:lang w:val="en-US" w:eastAsia="zh-CN"/>
        </w:rPr>
        <w:t>工程的施工单位全部为符合政策要求的中小企业（或者：服务全部由符合政策要求的中小企业承接）</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相关企业（含联合体中的中小企业、签订分包意向协议的中小企业）的</w:t>
      </w:r>
      <w:r>
        <w:rPr>
          <w:rFonts w:hint="eastAsia" w:ascii="宋体" w:hAnsi="宋体" w:eastAsia="宋体" w:cs="宋体"/>
          <w:b w:val="0"/>
          <w:bCs w:val="0"/>
          <w:sz w:val="23"/>
          <w:szCs w:val="23"/>
          <w:vertAlign w:val="baseline"/>
          <w:lang w:val="en-US" w:eastAsia="zh-CN"/>
        </w:rPr>
        <w:t>具体情况如下：</w:t>
      </w:r>
    </w:p>
    <w:p w14:paraId="394D81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eastAsia="宋体" w:cs="宋体"/>
          <w:b w:val="0"/>
          <w:bCs w:val="0"/>
          <w:sz w:val="23"/>
          <w:szCs w:val="23"/>
          <w:u w:val="single"/>
          <w:vertAlign w:val="baseline"/>
          <w:lang w:val="en-US" w:eastAsia="zh-CN"/>
        </w:rPr>
        <w:t>(标的名称)</w:t>
      </w:r>
      <w:r>
        <w:rPr>
          <w:rFonts w:hint="eastAsia" w:ascii="宋体" w:hAnsi="宋体" w:eastAsia="宋体" w:cs="宋体"/>
          <w:b w:val="0"/>
          <w:bCs w:val="0"/>
          <w:sz w:val="23"/>
          <w:szCs w:val="23"/>
          <w:vertAlign w:val="baseline"/>
          <w:lang w:val="en-US" w:eastAsia="zh-CN"/>
        </w:rPr>
        <w:t>，属于</w:t>
      </w:r>
      <w:r>
        <w:rPr>
          <w:rFonts w:hint="eastAsia" w:ascii="宋体" w:hAnsi="宋体" w:eastAsia="宋体" w:cs="宋体"/>
          <w:b w:val="0"/>
          <w:bCs w:val="0"/>
          <w:sz w:val="23"/>
          <w:szCs w:val="23"/>
          <w:u w:val="single"/>
          <w:vertAlign w:val="baseline"/>
          <w:lang w:val="en-US" w:eastAsia="zh-CN"/>
        </w:rPr>
        <w:t>（采购文件中明确的所属行业）</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承建（承接）企业</w:t>
      </w:r>
      <w:r>
        <w:rPr>
          <w:rFonts w:hint="eastAsia" w:ascii="宋体" w:hAnsi="宋体" w:eastAsia="宋体" w:cs="宋体"/>
          <w:b w:val="0"/>
          <w:bCs w:val="0"/>
          <w:sz w:val="23"/>
          <w:szCs w:val="23"/>
          <w:vertAlign w:val="baseline"/>
          <w:lang w:val="en-US" w:eastAsia="zh-CN"/>
        </w:rPr>
        <w:t>为</w:t>
      </w:r>
      <w:r>
        <w:rPr>
          <w:rFonts w:hint="eastAsia" w:ascii="宋体" w:hAnsi="宋体" w:eastAsia="宋体" w:cs="宋体"/>
          <w:b w:val="0"/>
          <w:bCs w:val="0"/>
          <w:sz w:val="23"/>
          <w:szCs w:val="23"/>
          <w:u w:val="single"/>
          <w:vertAlign w:val="baseline"/>
          <w:lang w:val="en-US" w:eastAsia="zh-CN"/>
        </w:rPr>
        <w:t>(企业名称)</w:t>
      </w:r>
      <w:r>
        <w:rPr>
          <w:rFonts w:hint="eastAsia" w:ascii="宋体" w:hAnsi="宋体" w:eastAsia="宋体" w:cs="宋体"/>
          <w:b w:val="0"/>
          <w:bCs w:val="0"/>
          <w:sz w:val="23"/>
          <w:szCs w:val="23"/>
          <w:vertAlign w:val="baseline"/>
          <w:lang w:val="en-US" w:eastAsia="zh-CN"/>
        </w:rPr>
        <w:t>，从业人员</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人，营业收入为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万元，资产总额为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万元，属于</w:t>
      </w:r>
      <w:r>
        <w:rPr>
          <w:rFonts w:hint="eastAsia" w:ascii="宋体" w:hAnsi="宋体" w:eastAsia="宋体" w:cs="宋体"/>
          <w:b w:val="0"/>
          <w:bCs w:val="0"/>
          <w:sz w:val="23"/>
          <w:szCs w:val="23"/>
          <w:u w:val="single"/>
          <w:vertAlign w:val="baseline"/>
          <w:lang w:val="en-US" w:eastAsia="zh-CN"/>
        </w:rPr>
        <w:t>(中型企业</w:t>
      </w:r>
      <w:r>
        <w:rPr>
          <w:rFonts w:hint="eastAsia" w:ascii="宋体" w:hAnsi="宋体" w:cs="宋体"/>
          <w:b w:val="0"/>
          <w:bCs w:val="0"/>
          <w:sz w:val="23"/>
          <w:szCs w:val="23"/>
          <w:u w:val="single"/>
          <w:vertAlign w:val="baseline"/>
          <w:lang w:val="en-US" w:eastAsia="zh-CN"/>
        </w:rPr>
        <w:t>、</w:t>
      </w:r>
      <w:r>
        <w:rPr>
          <w:rFonts w:hint="eastAsia" w:ascii="宋体" w:hAnsi="宋体" w:eastAsia="宋体" w:cs="宋体"/>
          <w:b w:val="0"/>
          <w:bCs w:val="0"/>
          <w:sz w:val="23"/>
          <w:szCs w:val="23"/>
          <w:u w:val="single"/>
          <w:vertAlign w:val="baseline"/>
          <w:lang w:val="en-US" w:eastAsia="zh-CN"/>
        </w:rPr>
        <w:t>小型企业</w:t>
      </w:r>
      <w:r>
        <w:rPr>
          <w:rFonts w:hint="eastAsia" w:ascii="宋体" w:hAnsi="宋体" w:cs="宋体"/>
          <w:b w:val="0"/>
          <w:bCs w:val="0"/>
          <w:sz w:val="23"/>
          <w:szCs w:val="23"/>
          <w:u w:val="single"/>
          <w:vertAlign w:val="baseline"/>
          <w:lang w:val="en-US" w:eastAsia="zh-CN"/>
        </w:rPr>
        <w:t>、</w:t>
      </w:r>
      <w:r>
        <w:rPr>
          <w:rFonts w:hint="eastAsia" w:ascii="宋体" w:hAnsi="宋体" w:eastAsia="宋体" w:cs="宋体"/>
          <w:b w:val="0"/>
          <w:bCs w:val="0"/>
          <w:sz w:val="23"/>
          <w:szCs w:val="23"/>
          <w:u w:val="single"/>
          <w:vertAlign w:val="baseline"/>
          <w:lang w:val="en-US" w:eastAsia="zh-CN"/>
        </w:rPr>
        <w:t>微型企业)</w:t>
      </w:r>
      <w:r>
        <w:rPr>
          <w:rFonts w:hint="eastAsia" w:ascii="宋体" w:hAnsi="宋体" w:eastAsia="宋体" w:cs="宋体"/>
          <w:b w:val="0"/>
          <w:bCs w:val="0"/>
          <w:sz w:val="23"/>
          <w:szCs w:val="23"/>
          <w:vertAlign w:val="baseline"/>
          <w:lang w:val="en-US" w:eastAsia="zh-CN"/>
        </w:rPr>
        <w:t>。</w:t>
      </w:r>
    </w:p>
    <w:p w14:paraId="6CA8299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eastAsia="宋体" w:cs="宋体"/>
          <w:b w:val="0"/>
          <w:bCs w:val="0"/>
          <w:sz w:val="23"/>
          <w:szCs w:val="23"/>
          <w:u w:val="single"/>
          <w:vertAlign w:val="baseline"/>
          <w:lang w:val="en-US" w:eastAsia="zh-CN"/>
        </w:rPr>
        <w:t>(标的名称)</w:t>
      </w:r>
      <w:r>
        <w:rPr>
          <w:rFonts w:hint="eastAsia" w:ascii="宋体" w:hAnsi="宋体" w:eastAsia="宋体" w:cs="宋体"/>
          <w:b w:val="0"/>
          <w:bCs w:val="0"/>
          <w:sz w:val="23"/>
          <w:szCs w:val="23"/>
          <w:vertAlign w:val="baseline"/>
          <w:lang w:val="en-US" w:eastAsia="zh-CN"/>
        </w:rPr>
        <w:t>，属于</w:t>
      </w:r>
      <w:r>
        <w:rPr>
          <w:rFonts w:hint="eastAsia" w:ascii="宋体" w:hAnsi="宋体" w:eastAsia="宋体" w:cs="宋体"/>
          <w:b w:val="0"/>
          <w:bCs w:val="0"/>
          <w:sz w:val="23"/>
          <w:szCs w:val="23"/>
          <w:u w:val="single"/>
          <w:vertAlign w:val="baseline"/>
          <w:lang w:val="en-US" w:eastAsia="zh-CN"/>
        </w:rPr>
        <w:t>（采购文件中明确的所属行业）</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承建（承接）企业</w:t>
      </w:r>
      <w:r>
        <w:rPr>
          <w:rFonts w:hint="eastAsia" w:ascii="宋体" w:hAnsi="宋体" w:eastAsia="宋体" w:cs="宋体"/>
          <w:b w:val="0"/>
          <w:bCs w:val="0"/>
          <w:sz w:val="23"/>
          <w:szCs w:val="23"/>
          <w:vertAlign w:val="baseline"/>
          <w:lang w:val="en-US" w:eastAsia="zh-CN"/>
        </w:rPr>
        <w:t>为</w:t>
      </w:r>
      <w:r>
        <w:rPr>
          <w:rFonts w:hint="eastAsia" w:ascii="宋体" w:hAnsi="宋体" w:eastAsia="宋体" w:cs="宋体"/>
          <w:b w:val="0"/>
          <w:bCs w:val="0"/>
          <w:sz w:val="23"/>
          <w:szCs w:val="23"/>
          <w:u w:val="single"/>
          <w:vertAlign w:val="baseline"/>
          <w:lang w:val="en-US" w:eastAsia="zh-CN"/>
        </w:rPr>
        <w:t>(企业名称)</w:t>
      </w:r>
      <w:r>
        <w:rPr>
          <w:rFonts w:hint="eastAsia" w:ascii="宋体" w:hAnsi="宋体" w:eastAsia="宋体" w:cs="宋体"/>
          <w:b w:val="0"/>
          <w:bCs w:val="0"/>
          <w:sz w:val="23"/>
          <w:szCs w:val="23"/>
          <w:vertAlign w:val="baseline"/>
          <w:lang w:val="en-US" w:eastAsia="zh-CN"/>
        </w:rPr>
        <w:t>，从业人员</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人，营业收入为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万元，资产总额为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万元，属于</w:t>
      </w:r>
      <w:r>
        <w:rPr>
          <w:rFonts w:hint="eastAsia" w:ascii="宋体" w:hAnsi="宋体" w:eastAsia="宋体" w:cs="宋体"/>
          <w:b w:val="0"/>
          <w:bCs w:val="0"/>
          <w:sz w:val="23"/>
          <w:szCs w:val="23"/>
          <w:u w:val="single"/>
          <w:vertAlign w:val="baseline"/>
          <w:lang w:val="en-US" w:eastAsia="zh-CN"/>
        </w:rPr>
        <w:t>(中型企业</w:t>
      </w:r>
      <w:r>
        <w:rPr>
          <w:rFonts w:hint="eastAsia" w:ascii="宋体" w:hAnsi="宋体" w:cs="宋体"/>
          <w:b w:val="0"/>
          <w:bCs w:val="0"/>
          <w:sz w:val="23"/>
          <w:szCs w:val="23"/>
          <w:u w:val="single"/>
          <w:vertAlign w:val="baseline"/>
          <w:lang w:val="en-US" w:eastAsia="zh-CN"/>
        </w:rPr>
        <w:t>、</w:t>
      </w:r>
      <w:r>
        <w:rPr>
          <w:rFonts w:hint="eastAsia" w:ascii="宋体" w:hAnsi="宋体" w:eastAsia="宋体" w:cs="宋体"/>
          <w:b w:val="0"/>
          <w:bCs w:val="0"/>
          <w:sz w:val="23"/>
          <w:szCs w:val="23"/>
          <w:u w:val="single"/>
          <w:vertAlign w:val="baseline"/>
          <w:lang w:val="en-US" w:eastAsia="zh-CN"/>
        </w:rPr>
        <w:t>小型企业</w:t>
      </w:r>
      <w:r>
        <w:rPr>
          <w:rFonts w:hint="eastAsia" w:ascii="宋体" w:hAnsi="宋体" w:cs="宋体"/>
          <w:b w:val="0"/>
          <w:bCs w:val="0"/>
          <w:sz w:val="23"/>
          <w:szCs w:val="23"/>
          <w:u w:val="single"/>
          <w:vertAlign w:val="baseline"/>
          <w:lang w:val="en-US" w:eastAsia="zh-CN"/>
        </w:rPr>
        <w:t>、</w:t>
      </w:r>
      <w:r>
        <w:rPr>
          <w:rFonts w:hint="eastAsia" w:ascii="宋体" w:hAnsi="宋体" w:eastAsia="宋体" w:cs="宋体"/>
          <w:b w:val="0"/>
          <w:bCs w:val="0"/>
          <w:sz w:val="23"/>
          <w:szCs w:val="23"/>
          <w:u w:val="single"/>
          <w:vertAlign w:val="baseline"/>
          <w:lang w:val="en-US" w:eastAsia="zh-CN"/>
        </w:rPr>
        <w:t>微型企业)</w:t>
      </w:r>
      <w:r>
        <w:rPr>
          <w:rFonts w:hint="eastAsia" w:ascii="宋体" w:hAnsi="宋体" w:eastAsia="宋体" w:cs="宋体"/>
          <w:b w:val="0"/>
          <w:bCs w:val="0"/>
          <w:sz w:val="23"/>
          <w:szCs w:val="23"/>
          <w:vertAlign w:val="baseline"/>
          <w:lang w:val="en-US" w:eastAsia="zh-CN"/>
        </w:rPr>
        <w:t>。</w:t>
      </w:r>
    </w:p>
    <w:p w14:paraId="21224A8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w:t>
      </w:r>
    </w:p>
    <w:p w14:paraId="349DDFF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以上企业，不属于大企业的分支机构，不存在控股股东为大企业的情形，也不存在与大企业的负责人为同一人的情形。</w:t>
      </w:r>
    </w:p>
    <w:p w14:paraId="652A48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本企业对上述声明内容的真实性负责。如有虚假，将依法承担相应责任。</w:t>
      </w:r>
    </w:p>
    <w:p w14:paraId="052CA6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E478C2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企业名称(盖章)：</w:t>
      </w:r>
    </w:p>
    <w:p w14:paraId="73C2299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vertAlign w:val="baseline"/>
          <w:lang w:val="en-US" w:eastAsia="zh-CN"/>
        </w:rPr>
        <w:t>：  年 月 日</w:t>
      </w:r>
    </w:p>
    <w:p w14:paraId="6889CF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A576FE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861991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09288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6396B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47FA17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1.从业人员、营业收入、资产总额填报上一年度数据，无上一年度数据的新成立企业可不填报。</w:t>
      </w:r>
    </w:p>
    <w:p w14:paraId="31A2761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非中型、小型、微型企业不填写此表。</w:t>
      </w:r>
    </w:p>
    <w:p w14:paraId="7608C54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26" w:name="_Toc495_WPSOffice_Level3"/>
      <w:r>
        <w:rPr>
          <w:rFonts w:hint="eastAsia" w:ascii="宋体" w:hAnsi="宋体" w:eastAsia="宋体" w:cs="宋体"/>
          <w:b/>
          <w:bCs/>
          <w:sz w:val="28"/>
          <w:szCs w:val="28"/>
          <w:vertAlign w:val="baseline"/>
          <w:lang w:val="en-US" w:eastAsia="zh-CN"/>
        </w:rPr>
        <w:t>残疾人福利性单位声明函</w:t>
      </w:r>
      <w:bookmarkEnd w:id="126"/>
    </w:p>
    <w:p w14:paraId="10D0C4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62D7AE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b w:val="0"/>
          <w:bCs w:val="0"/>
          <w:sz w:val="23"/>
          <w:szCs w:val="23"/>
          <w:u w:val="single"/>
          <w:vertAlign w:val="baseline"/>
          <w:lang w:val="en-US" w:eastAsia="zh-CN"/>
        </w:rPr>
        <w:t>（项目名称）</w:t>
      </w:r>
      <w:r>
        <w:rPr>
          <w:rFonts w:hint="eastAsia" w:ascii="宋体" w:hAnsi="宋体" w:eastAsia="宋体" w:cs="宋体"/>
          <w:b w:val="0"/>
          <w:bCs w:val="0"/>
          <w:sz w:val="23"/>
          <w:szCs w:val="23"/>
          <w:vertAlign w:val="baseline"/>
          <w:lang w:val="en-US" w:eastAsia="zh-CN"/>
        </w:rPr>
        <w:t>(项目编号：</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)采购活动提供本单位制造的货物（由本单位承担工程/提供服务），或者提供其他残疾人福利性单位制造的货物（不包括使用非残疾人福利性单位注册商标的货物）。</w:t>
      </w:r>
    </w:p>
    <w:p w14:paraId="5EC5DC5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本单位对上述声明的真实性负责。如有虚假，将依法承担相应责任。</w:t>
      </w:r>
    </w:p>
    <w:p w14:paraId="4F657F5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E40D28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企业名称(盖章)：</w:t>
      </w:r>
    </w:p>
    <w:p w14:paraId="6052B35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vertAlign w:val="baseline"/>
          <w:lang w:val="en-US" w:eastAsia="zh-CN"/>
        </w:rPr>
        <w:t>：  年 月 日</w:t>
      </w:r>
    </w:p>
    <w:p w14:paraId="46FF48E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7C127D3B">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根据《财政部 民政部 中国残疾人联合会关于促进残疾人就业政府采购政策的通知》(财库〔2017〕141号)的规定：</w:t>
      </w:r>
    </w:p>
    <w:p w14:paraId="4FA5BECB">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一、享受政府采购支持政策的残疾人福利性单位应当同时满足以下条件：</w:t>
      </w:r>
    </w:p>
    <w:p w14:paraId="4DC4FA14">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(一)安置的残疾人占本单位在职职工人数的比例不低于25%(含25%)，并且安置的残疾人人数不少于10人(含10人)；</w:t>
      </w:r>
    </w:p>
    <w:p w14:paraId="48582A87">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(二)依法与安置的每位残疾人签订了一年以上(含一年)的劳动合同或服务协议；</w:t>
      </w:r>
    </w:p>
    <w:p w14:paraId="1B92E351">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(三)为安置的每位残疾人按月足额缴纳了基本养老保险、基本医疗保险、失业保险、工伤保险和生育保险等社会保险费；</w:t>
      </w:r>
    </w:p>
    <w:p w14:paraId="5EA4281D">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(四)通过银行等金融机构向安置的每位残疾人，按月支付了不低于单位所在区县适用的经省级人民政府批准的月最低工资标准的工资；</w:t>
      </w:r>
    </w:p>
    <w:p w14:paraId="31012176">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五)提供本单位承担的服务(以下简称产品)，或者提供其他残疾人福利性单位提供的服。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6D90869">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二、中标、成交投标人为残疾人福利性单位的，采购人或者其委托的采购代理机构应当随中标、成交结果同时公告其《残疾人福利性单位声明函》，接受社会监督</w:t>
      </w:r>
      <w:r>
        <w:rPr>
          <w:rFonts w:hint="eastAsia" w:ascii="宋体" w:hAnsi="宋体" w:cs="宋体"/>
          <w:b w:val="0"/>
          <w:bCs w:val="0"/>
          <w:sz w:val="23"/>
          <w:szCs w:val="23"/>
          <w:vertAlign w:val="baseline"/>
          <w:lang w:val="en-US" w:eastAsia="zh-CN"/>
        </w:rPr>
        <w:t>。</w:t>
      </w:r>
    </w:p>
    <w:p w14:paraId="5494C2F1">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cs="宋体"/>
          <w:b w:val="0"/>
          <w:bCs w:val="0"/>
          <w:sz w:val="23"/>
          <w:szCs w:val="23"/>
          <w:vertAlign w:val="baseline"/>
          <w:lang w:val="en-US" w:eastAsia="zh-CN"/>
        </w:rPr>
      </w:pPr>
    </w:p>
    <w:p w14:paraId="640CC61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27" w:name="_Toc18831_WPSOffice_Level3"/>
      <w:r>
        <w:rPr>
          <w:rFonts w:hint="eastAsia" w:ascii="宋体" w:hAnsi="宋体" w:eastAsia="宋体" w:cs="宋体"/>
          <w:b/>
          <w:bCs/>
          <w:sz w:val="28"/>
          <w:szCs w:val="28"/>
          <w:vertAlign w:val="baseline"/>
          <w:lang w:val="en-US" w:eastAsia="zh-CN"/>
        </w:rPr>
        <w:t>监狱企业相关资格证明材料</w:t>
      </w:r>
      <w:bookmarkEnd w:id="127"/>
    </w:p>
    <w:p w14:paraId="34E7411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4014D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监狱企业参加政府采购活动，要求享受相关优惠政策的，应当提供由省级以上监狱管理局、戒毒管理局（含新疆生产建设兵团）出具的属于监狱企业的证明文件。</w:t>
      </w:r>
    </w:p>
    <w:p w14:paraId="09A2AE0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ACCE74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81087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E78A44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A48279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7D3C5F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F8C141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85FF18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6FA490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B2B746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01D0D0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ADE8F3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91C138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6B4108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06C011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ACA507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23161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04E6BB8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r>
        <w:rPr>
          <w:rFonts w:hint="eastAsia" w:ascii="宋体" w:hAnsi="宋体" w:cs="宋体"/>
          <w:b w:val="0"/>
          <w:bCs w:val="0"/>
          <w:sz w:val="23"/>
          <w:szCs w:val="23"/>
          <w:vertAlign w:val="baseline"/>
          <w:lang w:val="en-US" w:eastAsia="zh-CN"/>
        </w:rPr>
        <w:t>。</w:t>
      </w:r>
    </w:p>
    <w:p w14:paraId="5AD4E1D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9CB38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138A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0644F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28" w:name="_Toc4677_WPSOffice_Level3"/>
      <w:r>
        <w:rPr>
          <w:rFonts w:hint="eastAsia" w:ascii="宋体" w:hAnsi="宋体" w:eastAsia="宋体" w:cs="宋体"/>
          <w:b/>
          <w:bCs/>
          <w:sz w:val="28"/>
          <w:szCs w:val="28"/>
          <w:vertAlign w:val="baseline"/>
          <w:lang w:val="en-US" w:eastAsia="zh-CN"/>
        </w:rPr>
        <w:t>“节能产品”、“环境标志产品”证明材料</w:t>
      </w:r>
      <w:bookmarkEnd w:id="128"/>
    </w:p>
    <w:p w14:paraId="39B0051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C13248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说明： </w:t>
      </w:r>
    </w:p>
    <w:p w14:paraId="2DDC493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1、供应商提供的产品属于下列情形，应按第五章评标办法第</w:t>
      </w:r>
      <w:r>
        <w:rPr>
          <w:rFonts w:hint="eastAsia" w:ascii="宋体" w:hAnsi="宋体" w:cs="宋体"/>
          <w:b w:val="0"/>
          <w:bCs w:val="0"/>
          <w:sz w:val="23"/>
          <w:szCs w:val="23"/>
          <w:vertAlign w:val="baseline"/>
          <w:lang w:val="en-US" w:eastAsia="zh-CN"/>
        </w:rPr>
        <w:t>三</w:t>
      </w:r>
      <w:r>
        <w:rPr>
          <w:rFonts w:hint="eastAsia" w:ascii="宋体" w:hAnsi="宋体" w:eastAsia="宋体" w:cs="宋体"/>
          <w:b w:val="0"/>
          <w:bCs w:val="0"/>
          <w:sz w:val="23"/>
          <w:szCs w:val="23"/>
          <w:vertAlign w:val="baseline"/>
          <w:lang w:val="en-US" w:eastAsia="zh-CN"/>
        </w:rPr>
        <w:t>条规定提供相关证明材料（清单或目录所在页复印件），并在《货物分项报价表》中提供相应数据。</w:t>
      </w:r>
    </w:p>
    <w:p w14:paraId="23F813B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（1）符合政府采购强制采购政策的（《节能产品政府采购清单》中标记★符号节能产品及其他强制采购产品）；</w:t>
      </w:r>
    </w:p>
    <w:p w14:paraId="1E300B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（2）符合政府采购优先采购政策的（《节能产品政府采购清单》中非标记★符号节能产品，《环境标志产品政府采购清单》中环境标志产品。</w:t>
      </w:r>
    </w:p>
    <w:p w14:paraId="02448C3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2、未按上述要求提供、填写的，评标时不予以考虑。</w:t>
      </w:r>
    </w:p>
    <w:p w14:paraId="57BE209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AC630F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A2F3F6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F0B77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BED257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1AB489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84495C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DC436C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4B108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ED0D52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C8F32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C5EC9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6DB7A9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66127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91F3E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9E0739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446EB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FD7FC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DD0442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6D237BD">
      <w:pPr>
        <w:pStyle w:val="3"/>
        <w:bidi w:val="0"/>
        <w:rPr>
          <w:rFonts w:hint="eastAsia" w:ascii="宋体" w:hAnsi="宋体" w:cs="宋体"/>
          <w:b/>
          <w:bCs/>
          <w:szCs w:val="28"/>
          <w:vertAlign w:val="baseline"/>
          <w:lang w:val="en-US" w:eastAsia="zh-CN"/>
        </w:rPr>
      </w:pPr>
      <w:bookmarkStart w:id="129" w:name="_Toc23149_WPSOffice_Level1"/>
      <w:bookmarkStart w:id="130" w:name="_Toc27857"/>
      <w:bookmarkStart w:id="131" w:name="_Toc30308_WPSOffice_Level1"/>
      <w:r>
        <w:rPr>
          <w:rFonts w:hint="eastAsia"/>
          <w:lang w:val="en-US" w:eastAsia="zh-CN"/>
        </w:rPr>
        <w:t>第五部分 供应商参加政府采购活动承诺书</w:t>
      </w:r>
      <w:bookmarkEnd w:id="129"/>
      <w:bookmarkEnd w:id="130"/>
      <w:bookmarkEnd w:id="131"/>
    </w:p>
    <w:p w14:paraId="2E9AD44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p>
    <w:p w14:paraId="79C9716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32" w:name="_Toc12226_WPSOffice_Level2"/>
      <w:bookmarkStart w:id="133" w:name="_Toc12754_WPSOffice_Level2"/>
      <w:bookmarkStart w:id="134" w:name="_Toc9084_WPSOffice_Level2"/>
      <w:r>
        <w:rPr>
          <w:rFonts w:hint="eastAsia" w:ascii="宋体" w:hAnsi="宋体" w:eastAsia="宋体" w:cs="宋体"/>
          <w:b/>
          <w:bCs/>
          <w:sz w:val="28"/>
          <w:szCs w:val="28"/>
          <w:vertAlign w:val="baseline"/>
          <w:lang w:val="en-US" w:eastAsia="zh-CN"/>
        </w:rPr>
        <w:t>未签署下列承诺书的，其责任由供应商自行承担</w:t>
      </w:r>
      <w:bookmarkEnd w:id="132"/>
      <w:bookmarkEnd w:id="133"/>
      <w:bookmarkEnd w:id="134"/>
    </w:p>
    <w:p w14:paraId="5A748ED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p>
    <w:p w14:paraId="41E461D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35" w:name="_Toc6560_WPSOffice_Level2"/>
      <w:bookmarkStart w:id="136" w:name="_Toc9604_WPSOffice_Level2"/>
      <w:bookmarkStart w:id="137" w:name="_Toc16315_WPSOffice_Level2"/>
      <w:r>
        <w:rPr>
          <w:rFonts w:hint="eastAsia" w:ascii="宋体" w:hAnsi="宋体" w:eastAsia="宋体" w:cs="宋体"/>
          <w:b/>
          <w:bCs/>
          <w:sz w:val="28"/>
          <w:szCs w:val="28"/>
          <w:vertAlign w:val="baseline"/>
          <w:lang w:val="en-US" w:eastAsia="zh-CN"/>
        </w:rPr>
        <w:t>承诺书I</w:t>
      </w:r>
      <w:bookmarkEnd w:id="135"/>
      <w:bookmarkEnd w:id="136"/>
      <w:bookmarkEnd w:id="137"/>
    </w:p>
    <w:p w14:paraId="2B556D2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2B20A7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bookmarkStart w:id="138" w:name="_Toc29330_WPSOffice_Level2"/>
      <w:bookmarkStart w:id="139" w:name="_Toc843_WPSOffice_Level2"/>
      <w:bookmarkStart w:id="140" w:name="_Toc15185_WPSOffice_Level2"/>
      <w:r>
        <w:rPr>
          <w:rFonts w:hint="eastAsia" w:ascii="宋体" w:hAnsi="宋体" w:cs="宋体"/>
          <w:b w:val="0"/>
          <w:bCs w:val="0"/>
          <w:sz w:val="23"/>
          <w:szCs w:val="23"/>
          <w:vertAlign w:val="baseline"/>
          <w:lang w:val="en-US" w:eastAsia="zh-CN"/>
        </w:rPr>
        <w:t>（一）</w:t>
      </w:r>
      <w:r>
        <w:rPr>
          <w:rFonts w:hint="eastAsia" w:ascii="宋体" w:hAnsi="宋体" w:eastAsia="宋体" w:cs="宋体"/>
          <w:b w:val="0"/>
          <w:bCs w:val="0"/>
          <w:sz w:val="23"/>
          <w:szCs w:val="23"/>
          <w:vertAlign w:val="baseline"/>
          <w:lang w:val="en-US" w:eastAsia="zh-CN"/>
        </w:rPr>
        <w:t>质量安全责任承诺书</w:t>
      </w:r>
      <w:bookmarkEnd w:id="138"/>
      <w:bookmarkEnd w:id="139"/>
      <w:bookmarkEnd w:id="140"/>
    </w:p>
    <w:p w14:paraId="3E8030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为保证本采购项目顺利进行，作为供应商，现郑重承诺：</w:t>
      </w:r>
    </w:p>
    <w:p w14:paraId="6281815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1、我方投标产品的生产（包括设计、制造、安装、改造、维修等）、投入使用的材料等均完全符合国家现行质量、安全、环保标准和要求。</w:t>
      </w:r>
    </w:p>
    <w:p w14:paraId="462266D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2、我方将严格按照国家现行相关储存、运输、安装调试技术标准及规范、服务标准及规范、施工标准及规范，在规定的时限内，保质、保量完成项目全部内容，并向采购人交付合格产品。</w:t>
      </w:r>
    </w:p>
    <w:p w14:paraId="6C2FC69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3、对于因产品生产质量以及储存、运输、安装调试、服务、施工等过程中产生的任何安全事故，我方承担全部责任。</w:t>
      </w:r>
    </w:p>
    <w:p w14:paraId="1C59FB7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4、我方提供的服务符合现行的国家、行业、地区、企业标准及要求，标准不一致的，以更为严格的为准，我方对提供的服务的质量、安全、环保等承担全部责任。</w:t>
      </w:r>
    </w:p>
    <w:p w14:paraId="7B57B94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EFBC68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u w:val="single"/>
          <w:vertAlign w:val="baseline"/>
          <w:lang w:val="en-US" w:eastAsia="zh-CN"/>
        </w:rPr>
        <w:t>(加盖公章)</w:t>
      </w:r>
    </w:p>
    <w:p w14:paraId="415B0E2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3330B8E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D041C9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19A025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873896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FE3FA6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C7F3E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AA3A6C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62AAB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C37540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bookmarkStart w:id="141" w:name="_Toc6768_WPSOffice_Level2"/>
      <w:bookmarkStart w:id="142" w:name="_Toc7418_WPSOffice_Level2"/>
      <w:bookmarkStart w:id="143" w:name="_Toc22200_WPSOffice_Level2"/>
      <w:r>
        <w:rPr>
          <w:rFonts w:hint="eastAsia" w:ascii="宋体" w:hAnsi="宋体" w:cs="宋体"/>
          <w:b w:val="0"/>
          <w:bCs w:val="0"/>
          <w:sz w:val="23"/>
          <w:szCs w:val="23"/>
          <w:vertAlign w:val="baseline"/>
          <w:lang w:val="en-US" w:eastAsia="zh-CN"/>
        </w:rPr>
        <w:t>（二）</w:t>
      </w:r>
      <w:r>
        <w:rPr>
          <w:rFonts w:hint="eastAsia" w:ascii="宋体" w:hAnsi="宋体" w:eastAsia="宋体" w:cs="宋体"/>
          <w:b w:val="0"/>
          <w:bCs w:val="0"/>
          <w:sz w:val="23"/>
          <w:szCs w:val="23"/>
          <w:vertAlign w:val="baseline"/>
          <w:lang w:val="en-US" w:eastAsia="zh-CN"/>
        </w:rPr>
        <w:t>拒绝政府采购领域商业贿赂承诺书</w:t>
      </w:r>
      <w:bookmarkEnd w:id="141"/>
      <w:bookmarkEnd w:id="142"/>
      <w:bookmarkEnd w:id="143"/>
    </w:p>
    <w:p w14:paraId="3B94FE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（执行陕财办采管〔2006〕21号文件）</w:t>
      </w:r>
    </w:p>
    <w:p w14:paraId="6FF378D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为响应党中央、国务院关于治理政府采购领域商业贿赂行为的号召，我公司在此庄严承诺：</w:t>
      </w:r>
    </w:p>
    <w:p w14:paraId="2A8CA66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1、在参与政府采购活动中遵纪守法、诚信经营、公平竞标。</w:t>
      </w:r>
    </w:p>
    <w:p w14:paraId="475B58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2、不向政府采购人、采购代理机构和政府采购评审专家进行任何形式的商业贿赂以谋取交易机会。</w:t>
      </w:r>
    </w:p>
    <w:p w14:paraId="4A6D1BC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3、不向政府采购代理机构和采购人提供虚假资质文件或采用虚假应标方式参与政府采购市场竞争并谋取中标、成交。</w:t>
      </w:r>
    </w:p>
    <w:p w14:paraId="13A05AF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4、不采取“围标、陪标”等商业欺诈手段获得政府采购定单。</w:t>
      </w:r>
    </w:p>
    <w:p w14:paraId="6483B44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5、不采取不正当手段诋毁、排挤其他供应商。</w:t>
      </w:r>
    </w:p>
    <w:p w14:paraId="7DE80C2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6、不在提供商品和服务时“偷梁换柱、以次充好”损害采购人的合法权益。</w:t>
      </w:r>
    </w:p>
    <w:p w14:paraId="4C075BE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7、不与采购人、采购代理机构政府采购评审专家或其它供应商恶意串通，进行质疑和投诉，维护政府采购市场秩序。</w:t>
      </w:r>
    </w:p>
    <w:p w14:paraId="7201F5D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8、尊重和接受政府采购监督管理部门的监督和政府采购代理机构招标采购要求，承担因违约行为给采购人造成的损失。</w:t>
      </w:r>
    </w:p>
    <w:p w14:paraId="587158E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9、不发生其他有悖于政府采购公开、公平、公正和诚信原则的行为。</w:t>
      </w:r>
    </w:p>
    <w:p w14:paraId="06D156C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C5E847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9BDCE0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D2630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u w:val="single"/>
          <w:vertAlign w:val="baseline"/>
          <w:lang w:val="en-US" w:eastAsia="zh-CN"/>
        </w:rPr>
        <w:t>(加盖公章)</w:t>
      </w:r>
    </w:p>
    <w:p w14:paraId="555A50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6F5E5EF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F7045A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24ACE5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B48DD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9F34A8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B18A29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7D5FD7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50D404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088EFC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44" w:name="_Toc19344_WPSOffice_Level3"/>
      <w:r>
        <w:rPr>
          <w:rFonts w:hint="eastAsia" w:ascii="宋体" w:hAnsi="宋体" w:eastAsia="宋体" w:cs="宋体"/>
          <w:b/>
          <w:bCs/>
          <w:sz w:val="28"/>
          <w:szCs w:val="28"/>
          <w:vertAlign w:val="baseline"/>
          <w:lang w:val="en-US" w:eastAsia="zh-CN"/>
        </w:rPr>
        <w:t>承诺书Ⅱ</w:t>
      </w:r>
      <w:bookmarkEnd w:id="144"/>
    </w:p>
    <w:tbl>
      <w:tblPr>
        <w:tblStyle w:val="20"/>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0"/>
        <w:gridCol w:w="2841"/>
        <w:gridCol w:w="2841"/>
      </w:tblGrid>
      <w:tr w14:paraId="22AB09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8522" w:type="dxa"/>
            <w:gridSpan w:val="3"/>
            <w:tcBorders>
              <w:tl2br w:val="nil"/>
              <w:tr2bl w:val="nil"/>
            </w:tcBorders>
            <w:vAlign w:val="center"/>
          </w:tcPr>
          <w:p w14:paraId="5C8779F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致：陕西天诚志业项目管理有限公司</w:t>
            </w:r>
          </w:p>
        </w:tc>
      </w:tr>
      <w:tr w14:paraId="082E6E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trPr>
        <w:tc>
          <w:tcPr>
            <w:tcW w:w="8522" w:type="dxa"/>
            <w:gridSpan w:val="3"/>
            <w:tcBorders>
              <w:tl2br w:val="nil"/>
              <w:tr2bl w:val="nil"/>
            </w:tcBorders>
            <w:vAlign w:val="center"/>
          </w:tcPr>
          <w:p w14:paraId="3A41D5F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作为参加贵公司组织的采购项目的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，本公司承诺：在参加本项目</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之前不存在被依法禁止经营行为、财产被接管或冻结的情况，如有隐瞒实情，愿承担一切责任及后果。</w:t>
            </w:r>
          </w:p>
        </w:tc>
      </w:tr>
      <w:tr w14:paraId="7D208D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2840" w:type="dxa"/>
            <w:tcBorders>
              <w:tl2br w:val="nil"/>
              <w:tr2bl w:val="nil"/>
            </w:tcBorders>
            <w:vAlign w:val="center"/>
          </w:tcPr>
          <w:p w14:paraId="5800CA3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p>
        </w:tc>
        <w:tc>
          <w:tcPr>
            <w:tcW w:w="2841" w:type="dxa"/>
            <w:tcBorders>
              <w:tl2br w:val="nil"/>
              <w:tr2bl w:val="nil"/>
            </w:tcBorders>
            <w:vAlign w:val="center"/>
          </w:tcPr>
          <w:p w14:paraId="7DBC07F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p>
        </w:tc>
        <w:tc>
          <w:tcPr>
            <w:tcW w:w="2841" w:type="dxa"/>
            <w:tcBorders>
              <w:tl2br w:val="nil"/>
              <w:tr2bl w:val="nil"/>
            </w:tcBorders>
            <w:vAlign w:val="center"/>
          </w:tcPr>
          <w:p w14:paraId="5DB7B4F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p>
        </w:tc>
      </w:tr>
      <w:tr w14:paraId="1600A0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32" w:hRule="atLeast"/>
        </w:trPr>
        <w:tc>
          <w:tcPr>
            <w:tcW w:w="2840" w:type="dxa"/>
            <w:tcBorders>
              <w:tl2br w:val="nil"/>
              <w:tr2bl w:val="nil"/>
            </w:tcBorders>
            <w:vAlign w:val="center"/>
          </w:tcPr>
          <w:p w14:paraId="081E558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（公章）</w:t>
            </w:r>
          </w:p>
        </w:tc>
        <w:tc>
          <w:tcPr>
            <w:tcW w:w="2841" w:type="dxa"/>
            <w:tcBorders>
              <w:tl2br w:val="nil"/>
              <w:tr2bl w:val="nil"/>
            </w:tcBorders>
            <w:vAlign w:val="center"/>
          </w:tcPr>
          <w:p w14:paraId="1FB988A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（签字或盖章）</w:t>
            </w:r>
          </w:p>
        </w:tc>
        <w:tc>
          <w:tcPr>
            <w:tcW w:w="2841" w:type="dxa"/>
            <w:tcBorders>
              <w:tl2br w:val="nil"/>
              <w:tr2bl w:val="nil"/>
            </w:tcBorders>
            <w:vAlign w:val="center"/>
          </w:tcPr>
          <w:p w14:paraId="1A29A5F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年 月 日</w:t>
            </w:r>
          </w:p>
        </w:tc>
      </w:tr>
    </w:tbl>
    <w:p w14:paraId="24071A2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1EA58E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9DAAE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0AA563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45" w:name="_Toc20186_WPSOffice_Level3"/>
      <w:r>
        <w:rPr>
          <w:rFonts w:hint="eastAsia" w:ascii="宋体" w:hAnsi="宋体" w:eastAsia="宋体" w:cs="宋体"/>
          <w:b/>
          <w:bCs/>
          <w:sz w:val="28"/>
          <w:szCs w:val="28"/>
          <w:vertAlign w:val="baseline"/>
          <w:lang w:val="en-US" w:eastAsia="zh-CN"/>
        </w:rPr>
        <w:t>承诺书Ⅲ</w:t>
      </w:r>
      <w:bookmarkEnd w:id="145"/>
    </w:p>
    <w:tbl>
      <w:tblPr>
        <w:tblStyle w:val="20"/>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0"/>
        <w:gridCol w:w="2841"/>
        <w:gridCol w:w="2841"/>
      </w:tblGrid>
      <w:tr w14:paraId="3890BE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8522" w:type="dxa"/>
            <w:gridSpan w:val="3"/>
            <w:tcBorders>
              <w:tl2br w:val="nil"/>
              <w:tr2bl w:val="nil"/>
            </w:tcBorders>
            <w:vAlign w:val="center"/>
          </w:tcPr>
          <w:p w14:paraId="226AB2A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致：陕西天诚志业项目管理有限公司</w:t>
            </w:r>
          </w:p>
        </w:tc>
      </w:tr>
      <w:tr w14:paraId="32670A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trPr>
        <w:tc>
          <w:tcPr>
            <w:tcW w:w="8522" w:type="dxa"/>
            <w:gridSpan w:val="3"/>
            <w:tcBorders>
              <w:tl2br w:val="nil"/>
              <w:tr2bl w:val="nil"/>
            </w:tcBorders>
            <w:vAlign w:val="center"/>
          </w:tcPr>
          <w:p w14:paraId="53A0312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作为参加贵公司组织的采购项目的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，本公司郑重申告并承诺：近三年受到有关行政主管部门的行政处理、不良行为记录为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次（没有填</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零</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），如有隐瞒实情，愿承担一切责任及后果。</w:t>
            </w:r>
          </w:p>
        </w:tc>
      </w:tr>
      <w:tr w14:paraId="6F1069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2840" w:type="dxa"/>
            <w:tcBorders>
              <w:tl2br w:val="nil"/>
              <w:tr2bl w:val="nil"/>
            </w:tcBorders>
            <w:vAlign w:val="center"/>
          </w:tcPr>
          <w:p w14:paraId="7DB88FF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p>
        </w:tc>
        <w:tc>
          <w:tcPr>
            <w:tcW w:w="2841" w:type="dxa"/>
            <w:tcBorders>
              <w:tl2br w:val="nil"/>
              <w:tr2bl w:val="nil"/>
            </w:tcBorders>
            <w:vAlign w:val="center"/>
          </w:tcPr>
          <w:p w14:paraId="46E3023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p>
        </w:tc>
        <w:tc>
          <w:tcPr>
            <w:tcW w:w="2841" w:type="dxa"/>
            <w:tcBorders>
              <w:tl2br w:val="nil"/>
              <w:tr2bl w:val="nil"/>
            </w:tcBorders>
            <w:vAlign w:val="center"/>
          </w:tcPr>
          <w:p w14:paraId="7D6335C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p>
        </w:tc>
      </w:tr>
      <w:tr w14:paraId="3ED06C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32" w:hRule="atLeast"/>
        </w:trPr>
        <w:tc>
          <w:tcPr>
            <w:tcW w:w="2840" w:type="dxa"/>
            <w:tcBorders>
              <w:tl2br w:val="nil"/>
              <w:tr2bl w:val="nil"/>
            </w:tcBorders>
            <w:vAlign w:val="center"/>
          </w:tcPr>
          <w:p w14:paraId="162A4B4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（公章）</w:t>
            </w:r>
          </w:p>
        </w:tc>
        <w:tc>
          <w:tcPr>
            <w:tcW w:w="2841" w:type="dxa"/>
            <w:tcBorders>
              <w:tl2br w:val="nil"/>
              <w:tr2bl w:val="nil"/>
            </w:tcBorders>
            <w:vAlign w:val="center"/>
          </w:tcPr>
          <w:p w14:paraId="471A554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（签字或盖章）</w:t>
            </w:r>
          </w:p>
        </w:tc>
        <w:tc>
          <w:tcPr>
            <w:tcW w:w="2841" w:type="dxa"/>
            <w:tcBorders>
              <w:tl2br w:val="nil"/>
              <w:tr2bl w:val="nil"/>
            </w:tcBorders>
            <w:vAlign w:val="center"/>
          </w:tcPr>
          <w:p w14:paraId="1B42524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年 月 日</w:t>
            </w:r>
          </w:p>
        </w:tc>
      </w:tr>
    </w:tbl>
    <w:p w14:paraId="521BF52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67B9AF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86029C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46" w:name="_Toc15141_WPSOffice_Level3"/>
      <w:r>
        <w:rPr>
          <w:rFonts w:hint="eastAsia" w:ascii="宋体" w:hAnsi="宋体" w:eastAsia="宋体" w:cs="宋体"/>
          <w:b/>
          <w:bCs/>
          <w:sz w:val="28"/>
          <w:szCs w:val="28"/>
          <w:vertAlign w:val="baseline"/>
          <w:lang w:val="en-US" w:eastAsia="zh-CN"/>
        </w:rPr>
        <w:t>承诺书</w:t>
      </w:r>
      <w:r>
        <w:rPr>
          <w:rFonts w:hint="eastAsia" w:ascii="宋体" w:hAnsi="宋体" w:cs="宋体"/>
          <w:b/>
          <w:bCs/>
          <w:sz w:val="28"/>
          <w:szCs w:val="28"/>
          <w:vertAlign w:val="baseline"/>
          <w:lang w:val="en-US" w:eastAsia="zh-CN"/>
        </w:rPr>
        <w:t>Ⅳ</w:t>
      </w:r>
      <w:bookmarkEnd w:id="146"/>
    </w:p>
    <w:tbl>
      <w:tblPr>
        <w:tblStyle w:val="20"/>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0"/>
        <w:gridCol w:w="2841"/>
        <w:gridCol w:w="2841"/>
      </w:tblGrid>
      <w:tr w14:paraId="248B11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8522" w:type="dxa"/>
            <w:gridSpan w:val="3"/>
            <w:tcBorders>
              <w:tl2br w:val="nil"/>
              <w:tr2bl w:val="nil"/>
            </w:tcBorders>
            <w:vAlign w:val="center"/>
          </w:tcPr>
          <w:p w14:paraId="034D727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致：陕西天诚志业项目管理有限公司</w:t>
            </w:r>
          </w:p>
        </w:tc>
      </w:tr>
      <w:tr w14:paraId="6E845C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trPr>
        <w:tc>
          <w:tcPr>
            <w:tcW w:w="8522" w:type="dxa"/>
            <w:gridSpan w:val="3"/>
            <w:tcBorders>
              <w:tl2br w:val="nil"/>
              <w:tr2bl w:val="nil"/>
            </w:tcBorders>
            <w:vAlign w:val="center"/>
          </w:tcPr>
          <w:p w14:paraId="5BB7624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作为参加贵公司组织的采购项目的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，本公司郑重申告：近三年因项目产品质量问题的不法行为记录为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次（没有填</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零</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），如有隐瞒实情，愿承担一切责任及后果。</w:t>
            </w:r>
          </w:p>
        </w:tc>
      </w:tr>
      <w:tr w14:paraId="5709CA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2840" w:type="dxa"/>
            <w:tcBorders>
              <w:tl2br w:val="nil"/>
              <w:tr2bl w:val="nil"/>
            </w:tcBorders>
            <w:vAlign w:val="center"/>
          </w:tcPr>
          <w:p w14:paraId="0D5E52E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p>
        </w:tc>
        <w:tc>
          <w:tcPr>
            <w:tcW w:w="2841" w:type="dxa"/>
            <w:tcBorders>
              <w:tl2br w:val="nil"/>
              <w:tr2bl w:val="nil"/>
            </w:tcBorders>
            <w:vAlign w:val="center"/>
          </w:tcPr>
          <w:p w14:paraId="2C9C1D2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p>
        </w:tc>
        <w:tc>
          <w:tcPr>
            <w:tcW w:w="2841" w:type="dxa"/>
            <w:tcBorders>
              <w:tl2br w:val="nil"/>
              <w:tr2bl w:val="nil"/>
            </w:tcBorders>
            <w:vAlign w:val="center"/>
          </w:tcPr>
          <w:p w14:paraId="22C4408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p>
        </w:tc>
      </w:tr>
      <w:tr w14:paraId="53626E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32" w:hRule="atLeast"/>
        </w:trPr>
        <w:tc>
          <w:tcPr>
            <w:tcW w:w="2840" w:type="dxa"/>
            <w:tcBorders>
              <w:tl2br w:val="nil"/>
              <w:tr2bl w:val="nil"/>
            </w:tcBorders>
            <w:vAlign w:val="center"/>
          </w:tcPr>
          <w:p w14:paraId="1028953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（公章）</w:t>
            </w:r>
          </w:p>
        </w:tc>
        <w:tc>
          <w:tcPr>
            <w:tcW w:w="2841" w:type="dxa"/>
            <w:tcBorders>
              <w:tl2br w:val="nil"/>
              <w:tr2bl w:val="nil"/>
            </w:tcBorders>
            <w:vAlign w:val="center"/>
          </w:tcPr>
          <w:p w14:paraId="5B6D13C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（签字或盖章）</w:t>
            </w:r>
          </w:p>
        </w:tc>
        <w:tc>
          <w:tcPr>
            <w:tcW w:w="2841" w:type="dxa"/>
            <w:tcBorders>
              <w:tl2br w:val="nil"/>
              <w:tr2bl w:val="nil"/>
            </w:tcBorders>
            <w:vAlign w:val="center"/>
          </w:tcPr>
          <w:p w14:paraId="4870CDD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年 月 日</w:t>
            </w:r>
          </w:p>
        </w:tc>
      </w:tr>
    </w:tbl>
    <w:p w14:paraId="00D3078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D074BE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8DD1BF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E458C2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47" w:name="_Toc18621_WPSOffice_Level3"/>
      <w:r>
        <w:rPr>
          <w:rFonts w:hint="eastAsia" w:ascii="宋体" w:hAnsi="宋体" w:eastAsia="宋体" w:cs="宋体"/>
          <w:b/>
          <w:bCs/>
          <w:sz w:val="28"/>
          <w:szCs w:val="28"/>
          <w:vertAlign w:val="baseline"/>
          <w:lang w:val="en-US" w:eastAsia="zh-CN"/>
        </w:rPr>
        <w:t>承诺书</w:t>
      </w:r>
      <w:r>
        <w:rPr>
          <w:rFonts w:hint="eastAsia" w:ascii="宋体" w:hAnsi="宋体" w:cs="宋体"/>
          <w:b/>
          <w:bCs/>
          <w:sz w:val="28"/>
          <w:szCs w:val="28"/>
          <w:vertAlign w:val="baseline"/>
          <w:lang w:val="en-US" w:eastAsia="zh-CN"/>
        </w:rPr>
        <w:t>V</w:t>
      </w:r>
      <w:bookmarkEnd w:id="147"/>
    </w:p>
    <w:tbl>
      <w:tblPr>
        <w:tblStyle w:val="20"/>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0"/>
        <w:gridCol w:w="2841"/>
        <w:gridCol w:w="2841"/>
      </w:tblGrid>
      <w:tr w14:paraId="281C73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8522" w:type="dxa"/>
            <w:gridSpan w:val="3"/>
            <w:tcBorders>
              <w:tl2br w:val="nil"/>
              <w:tr2bl w:val="nil"/>
            </w:tcBorders>
            <w:vAlign w:val="center"/>
          </w:tcPr>
          <w:p w14:paraId="5D8014B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致：陕西天诚志业项目管理有限公司</w:t>
            </w:r>
          </w:p>
        </w:tc>
      </w:tr>
      <w:tr w14:paraId="098F06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trPr>
        <w:tc>
          <w:tcPr>
            <w:tcW w:w="8522" w:type="dxa"/>
            <w:gridSpan w:val="3"/>
            <w:tcBorders>
              <w:tl2br w:val="nil"/>
              <w:tr2bl w:val="nil"/>
            </w:tcBorders>
            <w:vAlign w:val="center"/>
          </w:tcPr>
          <w:p w14:paraId="006FFB1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作为参加贵公司组织的采购项目的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，本公司承诺：参加本次</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递交的所有资质证明文件及业绩证明是真实的、有效的，如有隐瞒实情，愿承担一切责任及后果。</w:t>
            </w:r>
          </w:p>
        </w:tc>
      </w:tr>
      <w:tr w14:paraId="4D6A70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2840" w:type="dxa"/>
            <w:tcBorders>
              <w:tl2br w:val="nil"/>
              <w:tr2bl w:val="nil"/>
            </w:tcBorders>
            <w:vAlign w:val="center"/>
          </w:tcPr>
          <w:p w14:paraId="2AE0C33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p>
        </w:tc>
        <w:tc>
          <w:tcPr>
            <w:tcW w:w="2841" w:type="dxa"/>
            <w:tcBorders>
              <w:tl2br w:val="nil"/>
              <w:tr2bl w:val="nil"/>
            </w:tcBorders>
            <w:vAlign w:val="center"/>
          </w:tcPr>
          <w:p w14:paraId="29A14624">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p>
        </w:tc>
        <w:tc>
          <w:tcPr>
            <w:tcW w:w="2841" w:type="dxa"/>
            <w:tcBorders>
              <w:tl2br w:val="nil"/>
              <w:tr2bl w:val="nil"/>
            </w:tcBorders>
            <w:vAlign w:val="center"/>
          </w:tcPr>
          <w:p w14:paraId="6F55967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p>
        </w:tc>
      </w:tr>
      <w:tr w14:paraId="78F5D7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32" w:hRule="atLeast"/>
        </w:trPr>
        <w:tc>
          <w:tcPr>
            <w:tcW w:w="2840" w:type="dxa"/>
            <w:tcBorders>
              <w:tl2br w:val="nil"/>
              <w:tr2bl w:val="nil"/>
            </w:tcBorders>
            <w:vAlign w:val="center"/>
          </w:tcPr>
          <w:p w14:paraId="44962AD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（公章）</w:t>
            </w:r>
          </w:p>
        </w:tc>
        <w:tc>
          <w:tcPr>
            <w:tcW w:w="2841" w:type="dxa"/>
            <w:tcBorders>
              <w:tl2br w:val="nil"/>
              <w:tr2bl w:val="nil"/>
            </w:tcBorders>
            <w:vAlign w:val="center"/>
          </w:tcPr>
          <w:p w14:paraId="5044883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（签字或盖章）</w:t>
            </w:r>
          </w:p>
        </w:tc>
        <w:tc>
          <w:tcPr>
            <w:tcW w:w="2841" w:type="dxa"/>
            <w:tcBorders>
              <w:tl2br w:val="nil"/>
              <w:tr2bl w:val="nil"/>
            </w:tcBorders>
            <w:vAlign w:val="center"/>
          </w:tcPr>
          <w:p w14:paraId="0A6B98E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年 月 日</w:t>
            </w:r>
          </w:p>
        </w:tc>
      </w:tr>
    </w:tbl>
    <w:p w14:paraId="5FBC937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D5DBB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11FFE35">
      <w:pPr>
        <w:pStyle w:val="3"/>
        <w:bidi w:val="0"/>
        <w:rPr>
          <w:rFonts w:hint="eastAsia" w:ascii="宋体" w:hAnsi="宋体" w:eastAsia="宋体" w:cs="宋体"/>
          <w:b w:val="0"/>
          <w:bCs w:val="0"/>
          <w:szCs w:val="23"/>
          <w:vertAlign w:val="baseline"/>
          <w:lang w:val="en-US" w:eastAsia="zh-CN"/>
        </w:rPr>
      </w:pPr>
      <w:bookmarkStart w:id="148" w:name="_Toc20412"/>
      <w:bookmarkStart w:id="149" w:name="_Toc3410_WPSOffice_Level1"/>
      <w:bookmarkStart w:id="150" w:name="_Toc19660_WPSOffice_Level1"/>
      <w:r>
        <w:rPr>
          <w:rFonts w:hint="eastAsia"/>
          <w:lang w:val="en-US" w:eastAsia="zh-CN"/>
        </w:rPr>
        <w:t>第六部分 响应方案</w:t>
      </w:r>
      <w:bookmarkEnd w:id="148"/>
      <w:bookmarkEnd w:id="149"/>
      <w:bookmarkEnd w:id="150"/>
    </w:p>
    <w:p w14:paraId="0415974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A714ED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151" w:name="_Toc3345_WPSOffice_Level2"/>
      <w:bookmarkStart w:id="152" w:name="_Toc495_WPSOffice_Level2"/>
      <w:bookmarkStart w:id="153" w:name="_Toc21354_WPSOffice_Level2"/>
      <w:bookmarkStart w:id="154" w:name="_Toc24852"/>
      <w:r>
        <w:rPr>
          <w:rFonts w:hint="eastAsia" w:ascii="宋体" w:hAnsi="宋体" w:cs="宋体"/>
          <w:b/>
          <w:bCs/>
          <w:sz w:val="28"/>
          <w:szCs w:val="28"/>
          <w:vertAlign w:val="baseline"/>
          <w:lang w:val="en-US" w:eastAsia="zh-CN"/>
        </w:rPr>
        <w:t>一、</w:t>
      </w:r>
      <w:bookmarkEnd w:id="151"/>
      <w:bookmarkEnd w:id="152"/>
      <w:bookmarkEnd w:id="153"/>
      <w:bookmarkStart w:id="155" w:name="_Toc21455_WPSOffice_Level2"/>
      <w:bookmarkStart w:id="156" w:name="_Toc29268_WPSOffice_Level2"/>
      <w:bookmarkStart w:id="157" w:name="_Toc18831_WPSOffice_Level2"/>
      <w:r>
        <w:rPr>
          <w:rFonts w:hint="eastAsia" w:ascii="宋体" w:hAnsi="宋体" w:cs="宋体"/>
          <w:b/>
          <w:bCs/>
          <w:sz w:val="28"/>
          <w:szCs w:val="28"/>
          <w:vertAlign w:val="baseline"/>
          <w:lang w:val="en-US" w:eastAsia="zh-CN"/>
        </w:rPr>
        <w:t>商务偏离表</w:t>
      </w:r>
      <w:bookmarkEnd w:id="154"/>
      <w:bookmarkEnd w:id="155"/>
      <w:bookmarkEnd w:id="156"/>
      <w:bookmarkEnd w:id="157"/>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2339"/>
        <w:gridCol w:w="2322"/>
        <w:gridCol w:w="1660"/>
        <w:gridCol w:w="1167"/>
      </w:tblGrid>
      <w:tr w14:paraId="5BE11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149D989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序号</w:t>
            </w:r>
          </w:p>
        </w:tc>
        <w:tc>
          <w:tcPr>
            <w:tcW w:w="2339" w:type="dxa"/>
            <w:vAlign w:val="center"/>
          </w:tcPr>
          <w:p w14:paraId="65F9091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文件商务要求</w:t>
            </w:r>
          </w:p>
        </w:tc>
        <w:tc>
          <w:tcPr>
            <w:tcW w:w="2322" w:type="dxa"/>
            <w:vAlign w:val="center"/>
          </w:tcPr>
          <w:p w14:paraId="6DFAAF7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文件商务响应</w:t>
            </w:r>
          </w:p>
        </w:tc>
        <w:tc>
          <w:tcPr>
            <w:tcW w:w="1660" w:type="dxa"/>
            <w:vAlign w:val="center"/>
          </w:tcPr>
          <w:p w14:paraId="7D30328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偏离说明</w:t>
            </w:r>
          </w:p>
        </w:tc>
        <w:tc>
          <w:tcPr>
            <w:tcW w:w="1167" w:type="dxa"/>
            <w:vAlign w:val="center"/>
          </w:tcPr>
          <w:p w14:paraId="7392496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备注</w:t>
            </w:r>
          </w:p>
        </w:tc>
      </w:tr>
      <w:tr w14:paraId="217B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76F3624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315E592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740333B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3C428704">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6A24F98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567D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54B0EBA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24CF233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2ADEAF5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30611BF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57B461A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1D7B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21A1EE5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1D689AE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0F8DB92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00C4205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570D596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0436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0A7BD92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043EA8C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7AF9EFE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71A355A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3B753AB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6375E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627DDF5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7493991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1AC188E4">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77B69D7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4553F62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bl>
    <w:p w14:paraId="5B8DA7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p>
    <w:p w14:paraId="57D3923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6A4680E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8360E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0A684D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4DEF7FD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6801E8B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8CFBED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2394F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F73ACB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658500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DECEB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应按照</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文件中的商务要求响应，偏离说明填写：优于、等于或低于。</w:t>
      </w:r>
    </w:p>
    <w:p w14:paraId="7803CB0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50A479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432F8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158" w:name="_Toc4677_WPSOffice_Level2"/>
      <w:bookmarkStart w:id="159" w:name="_Toc30319"/>
      <w:bookmarkStart w:id="160" w:name="_Toc22900_WPSOffice_Level2"/>
      <w:bookmarkStart w:id="161" w:name="_Toc22959"/>
      <w:bookmarkStart w:id="162" w:name="_Toc6932_WPSOffice_Level2"/>
      <w:r>
        <w:rPr>
          <w:rFonts w:hint="eastAsia" w:ascii="宋体" w:hAnsi="宋体" w:cs="宋体"/>
          <w:b/>
          <w:bCs/>
          <w:sz w:val="28"/>
          <w:szCs w:val="28"/>
          <w:vertAlign w:val="baseline"/>
          <w:lang w:val="en-US" w:eastAsia="zh-CN"/>
        </w:rPr>
        <w:t>二、技术偏离表</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2339"/>
        <w:gridCol w:w="2322"/>
        <w:gridCol w:w="1660"/>
        <w:gridCol w:w="1167"/>
      </w:tblGrid>
      <w:tr w14:paraId="75E3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05786B2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序号</w:t>
            </w:r>
          </w:p>
        </w:tc>
        <w:tc>
          <w:tcPr>
            <w:tcW w:w="2339" w:type="dxa"/>
            <w:vAlign w:val="center"/>
          </w:tcPr>
          <w:p w14:paraId="63C13E6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技术</w:t>
            </w:r>
            <w:r>
              <w:rPr>
                <w:rFonts w:hint="eastAsia" w:ascii="宋体" w:hAnsi="宋体" w:eastAsia="宋体" w:cs="宋体"/>
                <w:b w:val="0"/>
                <w:bCs w:val="0"/>
                <w:sz w:val="23"/>
                <w:szCs w:val="23"/>
                <w:vertAlign w:val="baseline"/>
                <w:lang w:val="en-US" w:eastAsia="zh-CN"/>
              </w:rPr>
              <w:t>要求</w:t>
            </w:r>
          </w:p>
        </w:tc>
        <w:tc>
          <w:tcPr>
            <w:tcW w:w="2322" w:type="dxa"/>
            <w:vAlign w:val="center"/>
          </w:tcPr>
          <w:p w14:paraId="63F0522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技术</w:t>
            </w:r>
            <w:r>
              <w:rPr>
                <w:rFonts w:hint="eastAsia" w:ascii="宋体" w:hAnsi="宋体" w:eastAsia="宋体" w:cs="宋体"/>
                <w:b w:val="0"/>
                <w:bCs w:val="0"/>
                <w:sz w:val="23"/>
                <w:szCs w:val="23"/>
                <w:vertAlign w:val="baseline"/>
                <w:lang w:val="en-US" w:eastAsia="zh-CN"/>
              </w:rPr>
              <w:t>响应</w:t>
            </w:r>
          </w:p>
        </w:tc>
        <w:tc>
          <w:tcPr>
            <w:tcW w:w="1660" w:type="dxa"/>
            <w:vAlign w:val="center"/>
          </w:tcPr>
          <w:p w14:paraId="211B5E1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偏离说明</w:t>
            </w:r>
          </w:p>
        </w:tc>
        <w:tc>
          <w:tcPr>
            <w:tcW w:w="1167" w:type="dxa"/>
            <w:vAlign w:val="center"/>
          </w:tcPr>
          <w:p w14:paraId="07BBBD7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备注</w:t>
            </w:r>
          </w:p>
        </w:tc>
      </w:tr>
      <w:tr w14:paraId="61CE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386911A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054A857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719CEEA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3AFB4DA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6F7EA32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60A9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06141DD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5C10526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108975B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356E1A4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3C083BD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112E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5C70483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028CBB2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7C7ED8F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45456CE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5211CFB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1081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31042AF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4FCA4E9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45E762F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79B4C46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4309579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6B9A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6A1158A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2C2F626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76A939F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59EE3F6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3B0239C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bl>
    <w:p w14:paraId="3A95F3D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p>
    <w:p w14:paraId="1BF8DB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2BE0AB7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FE681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1586F70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17DF293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319C4E8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61C71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35BEEC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F13E39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D089B5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应按照</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文件中的</w:t>
      </w:r>
      <w:r>
        <w:rPr>
          <w:rFonts w:hint="eastAsia" w:ascii="宋体" w:hAnsi="宋体" w:cs="宋体"/>
          <w:b w:val="0"/>
          <w:bCs w:val="0"/>
          <w:sz w:val="23"/>
          <w:szCs w:val="23"/>
          <w:vertAlign w:val="baseline"/>
          <w:lang w:val="en-US" w:eastAsia="zh-CN"/>
        </w:rPr>
        <w:t>技术</w:t>
      </w:r>
      <w:r>
        <w:rPr>
          <w:rFonts w:hint="eastAsia" w:ascii="宋体" w:hAnsi="宋体" w:eastAsia="宋体" w:cs="宋体"/>
          <w:b w:val="0"/>
          <w:bCs w:val="0"/>
          <w:sz w:val="23"/>
          <w:szCs w:val="23"/>
          <w:vertAlign w:val="baseline"/>
          <w:lang w:val="en-US" w:eastAsia="zh-CN"/>
        </w:rPr>
        <w:t>要求响应，偏离说明填写：优于、等于或低于。</w:t>
      </w:r>
    </w:p>
    <w:p w14:paraId="7F8CBC1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1F8481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29FEDA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669C2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1F077F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9AFEC9B">
      <w:pPr>
        <w:pStyle w:val="4"/>
        <w:keepNext w:val="0"/>
        <w:keepLines w:val="0"/>
        <w:pageBreakBefore w:val="0"/>
        <w:widowControl/>
        <w:kinsoku w:val="0"/>
        <w:wordWrap/>
        <w:overflowPunct/>
        <w:topLinePunct w:val="0"/>
        <w:autoSpaceDE w:val="0"/>
        <w:autoSpaceDN w:val="0"/>
        <w:bidi w:val="0"/>
        <w:adjustRightInd w:val="0"/>
        <w:snapToGrid w:val="0"/>
        <w:ind w:firstLine="562" w:firstLineChars="200"/>
        <w:textAlignment w:val="baseline"/>
        <w:outlineLvl w:val="1"/>
        <w:rPr>
          <w:rFonts w:hint="eastAsia" w:ascii="宋体" w:hAnsi="宋体" w:eastAsia="宋体" w:cs="宋体"/>
          <w:b/>
          <w:bCs/>
          <w:snapToGrid w:val="0"/>
          <w:color w:val="000000"/>
          <w:kern w:val="0"/>
          <w:sz w:val="28"/>
          <w:szCs w:val="28"/>
          <w:vertAlign w:val="baseline"/>
          <w:lang w:val="en-US" w:eastAsia="zh-CN"/>
        </w:rPr>
      </w:pPr>
      <w:r>
        <w:rPr>
          <w:rFonts w:hint="eastAsia" w:ascii="宋体" w:hAnsi="宋体" w:cs="宋体"/>
          <w:b/>
          <w:bCs/>
          <w:snapToGrid w:val="0"/>
          <w:color w:val="000000"/>
          <w:kern w:val="0"/>
          <w:sz w:val="28"/>
          <w:szCs w:val="28"/>
          <w:vertAlign w:val="baseline"/>
          <w:lang w:val="en-US" w:eastAsia="zh-CN"/>
        </w:rPr>
        <w:t>三</w:t>
      </w:r>
      <w:r>
        <w:rPr>
          <w:rFonts w:hint="eastAsia" w:ascii="宋体" w:hAnsi="宋体" w:eastAsia="宋体" w:cs="宋体"/>
          <w:b/>
          <w:bCs/>
          <w:snapToGrid w:val="0"/>
          <w:color w:val="000000"/>
          <w:kern w:val="0"/>
          <w:sz w:val="28"/>
          <w:szCs w:val="28"/>
          <w:vertAlign w:val="baseline"/>
          <w:lang w:val="en-US" w:eastAsia="zh-CN"/>
        </w:rPr>
        <w:t>、合同条款响应</w:t>
      </w:r>
      <w:bookmarkEnd w:id="158"/>
      <w:bookmarkEnd w:id="159"/>
      <w:bookmarkEnd w:id="160"/>
      <w:bookmarkEnd w:id="161"/>
    </w:p>
    <w:p w14:paraId="38F561EA">
      <w:pPr>
        <w:keepNext w:val="0"/>
        <w:keepLines w:val="0"/>
        <w:pageBreakBefore w:val="0"/>
        <w:widowControl w:val="0"/>
        <w:kinsoku/>
        <w:wordWrap/>
        <w:overflowPunct/>
        <w:topLinePunct w:val="0"/>
        <w:autoSpaceDE w:val="0"/>
        <w:autoSpaceDN w:val="0"/>
        <w:bidi w:val="0"/>
        <w:adjustRightInd/>
        <w:snapToGrid/>
        <w:spacing w:line="360" w:lineRule="auto"/>
        <w:ind w:firstLine="460" w:firstLineChars="200"/>
        <w:textAlignment w:val="auto"/>
        <w:rPr>
          <w:rFonts w:hint="eastAsia" w:ascii="宋体" w:hAnsi="宋体" w:eastAsia="宋体" w:cs="宋体"/>
          <w:sz w:val="23"/>
          <w:szCs w:val="23"/>
        </w:rPr>
      </w:pPr>
      <w:bookmarkStart w:id="163" w:name="_Toc18881_WPSOffice_Level3"/>
      <w:r>
        <w:rPr>
          <w:rFonts w:hint="eastAsia" w:ascii="宋体" w:hAnsi="宋体" w:eastAsia="宋体" w:cs="宋体"/>
          <w:sz w:val="23"/>
          <w:szCs w:val="23"/>
        </w:rPr>
        <w:t>完全理解并接受</w:t>
      </w:r>
      <w:r>
        <w:rPr>
          <w:rFonts w:hint="eastAsia" w:ascii="宋体" w:hAnsi="宋体" w:eastAsia="宋体" w:cs="宋体"/>
          <w:sz w:val="23"/>
          <w:szCs w:val="23"/>
          <w:lang w:eastAsia="zh-CN"/>
        </w:rPr>
        <w:t>采购</w:t>
      </w:r>
      <w:r>
        <w:rPr>
          <w:rFonts w:hint="eastAsia" w:ascii="宋体" w:hAnsi="宋体" w:eastAsia="宋体" w:cs="宋体"/>
          <w:sz w:val="23"/>
          <w:szCs w:val="23"/>
        </w:rPr>
        <w:t>文件中“合同条款”要求。</w:t>
      </w:r>
      <w:bookmarkEnd w:id="163"/>
    </w:p>
    <w:p w14:paraId="514FFF2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767481E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cs="宋体"/>
          <w:b/>
          <w:bCs/>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5AF7B38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2958F20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0C02736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1D52CE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7ABD164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34C0EE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2DDB6CA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47C6E8B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46DBFBA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797FD5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4D1E464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6E05695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63B8F7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DEA390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F2E62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62F7A62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10D790D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79963B6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35EFDE8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2D7E10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781E930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6FF70F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164" w:name="_Toc7734_WPSOffice_Level2"/>
      <w:bookmarkStart w:id="165" w:name="_Toc19344_WPSOffice_Level2"/>
      <w:bookmarkStart w:id="166" w:name="_Toc6441"/>
      <w:r>
        <w:rPr>
          <w:rFonts w:hint="eastAsia" w:ascii="宋体" w:hAnsi="宋体" w:cs="宋体"/>
          <w:b/>
          <w:bCs/>
          <w:sz w:val="28"/>
          <w:szCs w:val="28"/>
          <w:vertAlign w:val="baseline"/>
          <w:lang w:val="en-US" w:eastAsia="zh-CN"/>
        </w:rPr>
        <w:t>四、响应方案</w:t>
      </w:r>
      <w:bookmarkEnd w:id="162"/>
      <w:bookmarkEnd w:id="164"/>
      <w:bookmarkEnd w:id="165"/>
      <w:bookmarkEnd w:id="166"/>
    </w:p>
    <w:p w14:paraId="4C4CC35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按照</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文件的要求，结合“第五章 评标办法”评标因素编制响应方案。</w:t>
      </w:r>
    </w:p>
    <w:p w14:paraId="28C06D0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CC7E42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1847CF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C02096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5DEA9F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8F4E6E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4A6E1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E229F0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B4907A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21ADA5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09D92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AB3B08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452BE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37476A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E994B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CF2EF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BE988F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35775F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E47C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430D94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FB2E5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AF6C59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D525F9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FED658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ED332A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2BDE2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CF1240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6C283E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89030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9"/>
        <w:rPr>
          <w:rFonts w:hint="eastAsia" w:ascii="宋体" w:hAnsi="宋体" w:cs="宋体"/>
          <w:b/>
          <w:bCs/>
          <w:sz w:val="28"/>
          <w:szCs w:val="28"/>
          <w:vertAlign w:val="baseline"/>
          <w:lang w:val="en-US" w:eastAsia="zh-CN"/>
        </w:rPr>
      </w:pPr>
      <w:bookmarkStart w:id="167" w:name="_Toc15141_WPSOffice_Level2"/>
      <w:bookmarkStart w:id="168" w:name="_Toc29867_WPSOffice_Level2"/>
      <w:bookmarkStart w:id="169" w:name="_Toc749_WPSOffice_Level2"/>
      <w:bookmarkStart w:id="170" w:name="_Toc4430"/>
      <w:r>
        <w:rPr>
          <w:rFonts w:hint="eastAsia" w:ascii="宋体" w:hAnsi="宋体" w:cs="宋体"/>
          <w:b/>
          <w:bCs/>
          <w:sz w:val="28"/>
          <w:szCs w:val="28"/>
          <w:vertAlign w:val="baseline"/>
          <w:lang w:val="en-US" w:eastAsia="zh-CN"/>
        </w:rPr>
        <w:t>附件八：</w:t>
      </w:r>
      <w:bookmarkEnd w:id="167"/>
      <w:bookmarkEnd w:id="168"/>
      <w:bookmarkEnd w:id="169"/>
      <w:r>
        <w:rPr>
          <w:rFonts w:hint="eastAsia" w:ascii="宋体" w:hAnsi="宋体" w:cs="宋体"/>
          <w:b/>
          <w:bCs/>
          <w:sz w:val="28"/>
          <w:szCs w:val="28"/>
          <w:vertAlign w:val="baseline"/>
          <w:lang w:val="en-US" w:eastAsia="zh-CN"/>
        </w:rPr>
        <w:t>拟投入本项目</w:t>
      </w:r>
      <w:bookmarkEnd w:id="170"/>
      <w:r>
        <w:rPr>
          <w:rFonts w:hint="eastAsia" w:ascii="宋体" w:hAnsi="宋体" w:cs="宋体"/>
          <w:b/>
          <w:bCs/>
          <w:sz w:val="28"/>
          <w:szCs w:val="28"/>
          <w:vertAlign w:val="baseline"/>
          <w:lang w:val="en-US" w:eastAsia="zh-CN"/>
        </w:rPr>
        <w:t>团队组织人员配置明细</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5"/>
        <w:gridCol w:w="1065"/>
        <w:gridCol w:w="1065"/>
        <w:gridCol w:w="1065"/>
        <w:gridCol w:w="1065"/>
        <w:gridCol w:w="1066"/>
        <w:gridCol w:w="1066"/>
      </w:tblGrid>
      <w:tr w14:paraId="7EBF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14:paraId="54E4F60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序号</w:t>
            </w:r>
          </w:p>
        </w:tc>
        <w:tc>
          <w:tcPr>
            <w:tcW w:w="1065" w:type="dxa"/>
            <w:vAlign w:val="center"/>
          </w:tcPr>
          <w:p w14:paraId="1230743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姓名</w:t>
            </w:r>
          </w:p>
        </w:tc>
        <w:tc>
          <w:tcPr>
            <w:tcW w:w="1065" w:type="dxa"/>
            <w:vAlign w:val="center"/>
          </w:tcPr>
          <w:p w14:paraId="79DE558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性别</w:t>
            </w:r>
          </w:p>
        </w:tc>
        <w:tc>
          <w:tcPr>
            <w:tcW w:w="1065" w:type="dxa"/>
            <w:vAlign w:val="center"/>
          </w:tcPr>
          <w:p w14:paraId="794528B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年龄</w:t>
            </w:r>
          </w:p>
        </w:tc>
        <w:tc>
          <w:tcPr>
            <w:tcW w:w="1065" w:type="dxa"/>
            <w:vAlign w:val="center"/>
          </w:tcPr>
          <w:p w14:paraId="37A574F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学历</w:t>
            </w:r>
          </w:p>
        </w:tc>
        <w:tc>
          <w:tcPr>
            <w:tcW w:w="1065" w:type="dxa"/>
            <w:vAlign w:val="center"/>
          </w:tcPr>
          <w:p w14:paraId="73FC643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工作</w:t>
            </w:r>
          </w:p>
          <w:p w14:paraId="58A7FB2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年限</w:t>
            </w:r>
          </w:p>
        </w:tc>
        <w:tc>
          <w:tcPr>
            <w:tcW w:w="1066" w:type="dxa"/>
            <w:vAlign w:val="center"/>
          </w:tcPr>
          <w:p w14:paraId="5563AE4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拟担任的职务</w:t>
            </w:r>
          </w:p>
        </w:tc>
        <w:tc>
          <w:tcPr>
            <w:tcW w:w="1066" w:type="dxa"/>
            <w:vAlign w:val="center"/>
          </w:tcPr>
          <w:p w14:paraId="694D9D0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岗位</w:t>
            </w:r>
          </w:p>
          <w:p w14:paraId="3C2AAB6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情况</w:t>
            </w:r>
          </w:p>
        </w:tc>
      </w:tr>
      <w:tr w14:paraId="2E4D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45F86B8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3E9932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036B40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82E847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E19387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AEF07F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5A520C2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4FB928A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0DDC3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0BEC923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C2EF23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EB2EB2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12EEB2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A41A62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C1438C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639DD4C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703FEFE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529D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6679884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592D1B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8093C2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679003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F1F241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7DB377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1CDC74E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61691DD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117B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3F23B57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3CE105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990FCB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0088EE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CE1D6A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15AFEF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35B9EA2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4457489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18E87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1B035F2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AACF05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171ECF4">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5ABD3A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0D7AD2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0E087F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4859EFB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7254865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0620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15EA08D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1FBA09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9D8601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FDF69E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716A0B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E0EFA0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538E3DC4">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238ED84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2314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09D3D62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1B1232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33EC83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5AC80B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95DF16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BFF5A1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648B207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376B8D0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4876D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31E208A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2C3F06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2EA5C2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AFF2A0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5AAF29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B02752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3D73705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60BEF15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6CB8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1EE2745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D52184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E1E236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B0ADFA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BC30B9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6B426A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176A47D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5320F8D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3379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778532B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EE8B5D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C26254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A18863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3CA6EF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57ED1C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4E5506A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23951A8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2BA7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1B34923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D1D514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E60A65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2F75A7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7AEE01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97639D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23B6778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5B9C3DD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32DDC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727C7F4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643E58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4F04A7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1BC3A2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0A9C92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BD8340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626321B4">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2B46251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1ADF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43545FB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5B401F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27A7A8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F90903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B11887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7A7FFB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3B2BDE6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02F7210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46E1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5C21907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70DC39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DDF96C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8D275A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D6AB3D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841AF0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29DFA5C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3D4B278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bl>
    <w:p w14:paraId="50FD40D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7A8CADD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06737A5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9E45D1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6AFA85A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64829C8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6D1B89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5A168EB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1D38981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752C42C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C4D55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vertAlign w:val="baseline"/>
          <w:lang w:val="en-US" w:eastAsia="zh-CN"/>
        </w:rPr>
      </w:pPr>
      <w:bookmarkStart w:id="171" w:name="_Toc8706_WPSOffice_Level2"/>
      <w:bookmarkStart w:id="172" w:name="_Toc18621_WPSOffice_Level2"/>
      <w:bookmarkStart w:id="173" w:name="_Toc25759_WPSOffice_Level2"/>
      <w:r>
        <w:rPr>
          <w:rFonts w:hint="eastAsia" w:ascii="宋体" w:hAnsi="宋体" w:cs="宋体"/>
          <w:b/>
          <w:bCs/>
          <w:sz w:val="28"/>
          <w:szCs w:val="28"/>
          <w:vertAlign w:val="baseline"/>
          <w:lang w:val="en-US" w:eastAsia="zh-CN"/>
        </w:rPr>
        <w:t>附件九：</w:t>
      </w:r>
      <w:bookmarkEnd w:id="171"/>
      <w:bookmarkEnd w:id="172"/>
      <w:bookmarkEnd w:id="173"/>
      <w:r>
        <w:rPr>
          <w:rFonts w:hint="eastAsia" w:ascii="宋体" w:hAnsi="宋体" w:cs="宋体"/>
          <w:b/>
          <w:bCs/>
          <w:sz w:val="28"/>
          <w:szCs w:val="28"/>
          <w:vertAlign w:val="baseline"/>
          <w:lang w:val="en-US" w:eastAsia="zh-CN"/>
        </w:rPr>
        <w:t>本项目拟投入主要人员简历表</w:t>
      </w:r>
    </w:p>
    <w:p w14:paraId="50523930">
      <w:pPr>
        <w:spacing w:line="420" w:lineRule="exact"/>
        <w:jc w:val="center"/>
        <w:outlineLvl w:val="9"/>
        <w:rPr>
          <w:rFonts w:hint="eastAsia" w:ascii="宋体" w:hAnsi="宋体" w:eastAsia="宋体" w:cs="宋体"/>
          <w:sz w:val="23"/>
          <w:szCs w:val="23"/>
        </w:rPr>
      </w:pPr>
      <w:r>
        <w:rPr>
          <w:rFonts w:hint="eastAsia" w:ascii="宋体" w:hAnsi="宋体" w:eastAsia="宋体" w:cs="宋体"/>
          <w:b/>
          <w:bCs/>
          <w:sz w:val="23"/>
          <w:szCs w:val="23"/>
        </w:rPr>
        <w:t>项目</w:t>
      </w:r>
      <w:r>
        <w:rPr>
          <w:rFonts w:hint="eastAsia" w:ascii="宋体" w:hAnsi="宋体" w:eastAsia="宋体" w:cs="宋体"/>
          <w:b/>
          <w:bCs/>
          <w:sz w:val="23"/>
          <w:szCs w:val="23"/>
          <w:lang w:eastAsia="zh-CN"/>
        </w:rPr>
        <w:t>负责人</w:t>
      </w:r>
      <w:r>
        <w:rPr>
          <w:rFonts w:hint="eastAsia" w:ascii="宋体" w:hAnsi="宋体" w:eastAsia="宋体" w:cs="宋体"/>
          <w:b/>
          <w:bCs/>
          <w:sz w:val="23"/>
          <w:szCs w:val="23"/>
        </w:rPr>
        <w:t>简历表</w:t>
      </w:r>
    </w:p>
    <w:tbl>
      <w:tblPr>
        <w:tblStyle w:val="20"/>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074"/>
        <w:gridCol w:w="1092"/>
        <w:gridCol w:w="1593"/>
        <w:gridCol w:w="1341"/>
        <w:gridCol w:w="2126"/>
      </w:tblGrid>
      <w:tr w14:paraId="0AE2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noWrap w:val="0"/>
            <w:vAlign w:val="center"/>
          </w:tcPr>
          <w:p w14:paraId="23EDECFC">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姓  名</w:t>
            </w:r>
          </w:p>
        </w:tc>
        <w:tc>
          <w:tcPr>
            <w:tcW w:w="1074" w:type="dxa"/>
            <w:noWrap w:val="0"/>
            <w:vAlign w:val="center"/>
          </w:tcPr>
          <w:p w14:paraId="119E61F1">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092" w:type="dxa"/>
            <w:noWrap w:val="0"/>
            <w:vAlign w:val="center"/>
          </w:tcPr>
          <w:p w14:paraId="01B88CAD">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年  龄</w:t>
            </w:r>
          </w:p>
        </w:tc>
        <w:tc>
          <w:tcPr>
            <w:tcW w:w="1593" w:type="dxa"/>
            <w:noWrap w:val="0"/>
            <w:vAlign w:val="center"/>
          </w:tcPr>
          <w:p w14:paraId="23A57F74">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238172E8">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学历</w:t>
            </w:r>
          </w:p>
        </w:tc>
        <w:tc>
          <w:tcPr>
            <w:tcW w:w="2126" w:type="dxa"/>
            <w:noWrap w:val="0"/>
            <w:vAlign w:val="center"/>
          </w:tcPr>
          <w:p w14:paraId="5767CAA5">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28D2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noWrap w:val="0"/>
            <w:vAlign w:val="center"/>
          </w:tcPr>
          <w:p w14:paraId="0F1EF4E2">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职  称</w:t>
            </w:r>
          </w:p>
        </w:tc>
        <w:tc>
          <w:tcPr>
            <w:tcW w:w="1074" w:type="dxa"/>
            <w:noWrap w:val="0"/>
            <w:vAlign w:val="center"/>
          </w:tcPr>
          <w:p w14:paraId="07152277">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092" w:type="dxa"/>
            <w:noWrap w:val="0"/>
            <w:vAlign w:val="center"/>
          </w:tcPr>
          <w:p w14:paraId="7E5BC7D2">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职  务</w:t>
            </w:r>
          </w:p>
        </w:tc>
        <w:tc>
          <w:tcPr>
            <w:tcW w:w="1593" w:type="dxa"/>
            <w:noWrap w:val="0"/>
            <w:vAlign w:val="center"/>
          </w:tcPr>
          <w:p w14:paraId="3FCF1F9D">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30EB8EE5">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拟在本工程任职</w:t>
            </w:r>
          </w:p>
        </w:tc>
        <w:tc>
          <w:tcPr>
            <w:tcW w:w="2126" w:type="dxa"/>
            <w:noWrap w:val="0"/>
            <w:vAlign w:val="center"/>
          </w:tcPr>
          <w:p w14:paraId="37A89217">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lang w:eastAsia="zh-CN"/>
              </w:rPr>
            </w:pPr>
            <w:r>
              <w:rPr>
                <w:rFonts w:hint="eastAsia" w:ascii="宋体" w:hAnsi="宋体" w:eastAsia="宋体" w:cs="宋体"/>
                <w:sz w:val="23"/>
                <w:szCs w:val="23"/>
              </w:rPr>
              <w:t>项目</w:t>
            </w:r>
            <w:r>
              <w:rPr>
                <w:rFonts w:hint="eastAsia" w:ascii="宋体" w:hAnsi="宋体" w:eastAsia="宋体" w:cs="宋体"/>
                <w:sz w:val="23"/>
                <w:szCs w:val="23"/>
                <w:lang w:eastAsia="zh-CN"/>
              </w:rPr>
              <w:t>负责人</w:t>
            </w:r>
          </w:p>
        </w:tc>
      </w:tr>
      <w:tr w14:paraId="571E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noWrap w:val="0"/>
            <w:vAlign w:val="center"/>
          </w:tcPr>
          <w:p w14:paraId="21C21FC8">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毕业学校</w:t>
            </w:r>
          </w:p>
        </w:tc>
        <w:tc>
          <w:tcPr>
            <w:tcW w:w="7226" w:type="dxa"/>
            <w:gridSpan w:val="5"/>
            <w:noWrap w:val="0"/>
            <w:vAlign w:val="center"/>
          </w:tcPr>
          <w:p w14:paraId="100E3F7C">
            <w:pPr>
              <w:keepNext w:val="0"/>
              <w:keepLines w:val="0"/>
              <w:widowControl w:val="0"/>
              <w:suppressLineNumbers w:val="0"/>
              <w:spacing w:before="0" w:beforeAutospacing="0" w:after="0" w:afterAutospacing="0"/>
              <w:ind w:left="0" w:right="0" w:firstLine="920" w:firstLineChars="400"/>
              <w:outlineLvl w:val="9"/>
              <w:rPr>
                <w:rFonts w:hint="eastAsia" w:ascii="宋体" w:hAnsi="宋体" w:eastAsia="宋体" w:cs="宋体"/>
                <w:sz w:val="23"/>
                <w:szCs w:val="23"/>
              </w:rPr>
            </w:pPr>
            <w:r>
              <w:rPr>
                <w:rFonts w:hint="eastAsia" w:ascii="宋体" w:hAnsi="宋体" w:eastAsia="宋体" w:cs="宋体"/>
                <w:sz w:val="23"/>
                <w:szCs w:val="23"/>
              </w:rPr>
              <w:t>年毕业于                  学校            专业</w:t>
            </w:r>
          </w:p>
        </w:tc>
      </w:tr>
      <w:tr w14:paraId="64B3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5" w:type="dxa"/>
            <w:gridSpan w:val="6"/>
            <w:noWrap w:val="0"/>
            <w:vAlign w:val="center"/>
          </w:tcPr>
          <w:p w14:paraId="0D7CD26C">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主要工作经历</w:t>
            </w:r>
          </w:p>
        </w:tc>
      </w:tr>
      <w:tr w14:paraId="3339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noWrap w:val="0"/>
            <w:vAlign w:val="center"/>
          </w:tcPr>
          <w:p w14:paraId="751F9574">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时  间</w:t>
            </w:r>
          </w:p>
        </w:tc>
        <w:tc>
          <w:tcPr>
            <w:tcW w:w="3759" w:type="dxa"/>
            <w:gridSpan w:val="3"/>
            <w:noWrap w:val="0"/>
            <w:vAlign w:val="center"/>
          </w:tcPr>
          <w:p w14:paraId="6B0D4C58">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参加过的类似项目名称</w:t>
            </w:r>
          </w:p>
        </w:tc>
        <w:tc>
          <w:tcPr>
            <w:tcW w:w="1341" w:type="dxa"/>
            <w:noWrap w:val="0"/>
            <w:vAlign w:val="center"/>
          </w:tcPr>
          <w:p w14:paraId="3CB27840">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担任职务</w:t>
            </w:r>
          </w:p>
        </w:tc>
        <w:tc>
          <w:tcPr>
            <w:tcW w:w="2126" w:type="dxa"/>
            <w:noWrap w:val="0"/>
            <w:vAlign w:val="center"/>
          </w:tcPr>
          <w:p w14:paraId="043E4EDF">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发包人及联系电话</w:t>
            </w:r>
          </w:p>
        </w:tc>
      </w:tr>
      <w:tr w14:paraId="723AE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2C62231C">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553B1342">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5E3AD637">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5EEFD78E">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326C6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085326A7">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7C2B074F">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291EE5F4">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1DC02BF1">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17A3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23EAB7D7">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09215E42">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256143D8">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3218B7B6">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397D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7D60930B">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12A77810">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139F0709">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01C280B5">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6B37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3B7CC4F7">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157AEC91">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2942EAAE">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710F984D">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bl>
    <w:p w14:paraId="686FCD20">
      <w:pPr>
        <w:keepNext w:val="0"/>
        <w:keepLines w:val="0"/>
        <w:pageBreakBefore w:val="0"/>
        <w:widowControl/>
        <w:kinsoku w:val="0"/>
        <w:wordWrap/>
        <w:overflowPunct/>
        <w:topLinePunct w:val="0"/>
        <w:autoSpaceDE w:val="0"/>
        <w:autoSpaceDN w:val="0"/>
        <w:bidi w:val="0"/>
        <w:adjustRightInd w:val="0"/>
        <w:snapToGrid w:val="0"/>
        <w:spacing w:line="360" w:lineRule="auto"/>
        <w:ind w:firstLine="460" w:firstLineChars="200"/>
        <w:textAlignment w:val="baseline"/>
        <w:outlineLvl w:val="9"/>
        <w:rPr>
          <w:rFonts w:hint="eastAsia" w:ascii="宋体" w:hAnsi="宋体" w:eastAsia="宋体" w:cs="宋体"/>
          <w:sz w:val="23"/>
          <w:szCs w:val="23"/>
        </w:rPr>
      </w:pPr>
      <w:r>
        <w:rPr>
          <w:rFonts w:hint="eastAsia" w:ascii="宋体" w:hAnsi="宋体" w:eastAsia="宋体" w:cs="宋体"/>
          <w:sz w:val="23"/>
          <w:szCs w:val="23"/>
          <w:lang w:val="en-US" w:eastAsia="zh-CN"/>
        </w:rPr>
        <w:t>注：项目负责人应附相关资料复印件</w:t>
      </w:r>
      <w:r>
        <w:rPr>
          <w:rFonts w:hint="eastAsia" w:ascii="宋体" w:hAnsi="宋体" w:eastAsia="宋体" w:cs="宋体"/>
          <w:sz w:val="23"/>
          <w:szCs w:val="23"/>
        </w:rPr>
        <w:t>。</w:t>
      </w:r>
    </w:p>
    <w:p w14:paraId="268C110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CDD5C7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CAE4E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6B5D0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3B78C9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251F72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15A5EE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41117F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28C0C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542D8C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4929DB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280BE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F94064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8FF6A3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CD05EF">
      <w:pPr>
        <w:spacing w:line="400" w:lineRule="exact"/>
        <w:outlineLvl w:val="9"/>
        <w:rPr>
          <w:rFonts w:hint="eastAsia" w:ascii="宋体" w:hAnsi="宋体" w:eastAsia="宋体" w:cs="宋体"/>
          <w:sz w:val="24"/>
        </w:rPr>
      </w:pPr>
      <w:bookmarkStart w:id="174" w:name="_Toc26129_WPSOffice_Level2"/>
      <w:bookmarkStart w:id="175" w:name="_Toc5250_WPSOffice_Level2"/>
      <w:bookmarkStart w:id="176" w:name="_Toc26519_WPSOffice_Level2"/>
      <w:r>
        <w:rPr>
          <w:rFonts w:hint="eastAsia" w:ascii="宋体" w:hAnsi="宋体" w:cs="宋体"/>
          <w:b/>
          <w:bCs/>
          <w:sz w:val="28"/>
          <w:szCs w:val="28"/>
          <w:vertAlign w:val="baseline"/>
          <w:lang w:val="en-US" w:eastAsia="zh-CN"/>
        </w:rPr>
        <w:t>附件十：</w:t>
      </w:r>
      <w:bookmarkEnd w:id="174"/>
      <w:bookmarkEnd w:id="175"/>
      <w:bookmarkEnd w:id="176"/>
      <w:r>
        <w:rPr>
          <w:rFonts w:hint="eastAsia" w:ascii="宋体" w:hAnsi="宋体" w:cs="宋体"/>
          <w:b/>
          <w:bCs/>
          <w:sz w:val="28"/>
          <w:szCs w:val="28"/>
          <w:vertAlign w:val="baseline"/>
          <w:lang w:val="en-US" w:eastAsia="zh-CN"/>
        </w:rPr>
        <w:t>拟委任的其他主要管理人员和技术人员简历表</w:t>
      </w:r>
    </w:p>
    <w:tbl>
      <w:tblPr>
        <w:tblStyle w:val="19"/>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2"/>
        <w:gridCol w:w="297"/>
        <w:gridCol w:w="2556"/>
        <w:gridCol w:w="1356"/>
        <w:gridCol w:w="2351"/>
      </w:tblGrid>
      <w:tr w14:paraId="39FF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9" w:type="dxa"/>
            <w:gridSpan w:val="2"/>
            <w:noWrap w:val="0"/>
            <w:vAlign w:val="center"/>
          </w:tcPr>
          <w:p w14:paraId="2EC09A0A">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姓  名</w:t>
            </w:r>
          </w:p>
        </w:tc>
        <w:tc>
          <w:tcPr>
            <w:tcW w:w="6263" w:type="dxa"/>
            <w:gridSpan w:val="3"/>
            <w:noWrap w:val="0"/>
            <w:vAlign w:val="center"/>
          </w:tcPr>
          <w:p w14:paraId="31976680">
            <w:pPr>
              <w:spacing w:line="440" w:lineRule="exact"/>
              <w:jc w:val="center"/>
              <w:outlineLvl w:val="9"/>
              <w:rPr>
                <w:rFonts w:hint="eastAsia" w:ascii="宋体" w:hAnsi="宋体" w:eastAsia="宋体" w:cs="宋体"/>
                <w:sz w:val="23"/>
                <w:szCs w:val="23"/>
              </w:rPr>
            </w:pPr>
          </w:p>
        </w:tc>
      </w:tr>
      <w:tr w14:paraId="4A21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9" w:type="dxa"/>
            <w:gridSpan w:val="2"/>
            <w:noWrap w:val="0"/>
            <w:vAlign w:val="center"/>
          </w:tcPr>
          <w:p w14:paraId="553E63E5">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年</w:t>
            </w:r>
            <w:r>
              <w:rPr>
                <w:rFonts w:hint="eastAsia" w:ascii="宋体" w:hAnsi="宋体" w:eastAsia="宋体" w:cs="宋体"/>
                <w:sz w:val="23"/>
                <w:szCs w:val="23"/>
                <w:lang w:val="en-US" w:eastAsia="zh-CN"/>
              </w:rPr>
              <w:t xml:space="preserve"> </w:t>
            </w:r>
            <w:r>
              <w:rPr>
                <w:rFonts w:hint="eastAsia" w:ascii="宋体" w:hAnsi="宋体" w:eastAsia="宋体" w:cs="宋体"/>
                <w:sz w:val="23"/>
                <w:szCs w:val="23"/>
              </w:rPr>
              <w:t xml:space="preserve"> 龄</w:t>
            </w:r>
          </w:p>
        </w:tc>
        <w:tc>
          <w:tcPr>
            <w:tcW w:w="6263" w:type="dxa"/>
            <w:gridSpan w:val="3"/>
            <w:noWrap w:val="0"/>
            <w:vAlign w:val="center"/>
          </w:tcPr>
          <w:p w14:paraId="26A329E8">
            <w:pPr>
              <w:spacing w:line="440" w:lineRule="exact"/>
              <w:jc w:val="center"/>
              <w:outlineLvl w:val="9"/>
              <w:rPr>
                <w:rFonts w:hint="eastAsia" w:ascii="宋体" w:hAnsi="宋体" w:eastAsia="宋体" w:cs="宋体"/>
                <w:sz w:val="23"/>
                <w:szCs w:val="23"/>
              </w:rPr>
            </w:pPr>
          </w:p>
        </w:tc>
      </w:tr>
      <w:tr w14:paraId="4884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9" w:type="dxa"/>
            <w:gridSpan w:val="2"/>
            <w:noWrap w:val="0"/>
            <w:vAlign w:val="center"/>
          </w:tcPr>
          <w:p w14:paraId="684F3E06">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职</w:t>
            </w:r>
            <w:r>
              <w:rPr>
                <w:rFonts w:hint="eastAsia" w:ascii="宋体" w:hAnsi="宋体" w:eastAsia="宋体" w:cs="宋体"/>
                <w:sz w:val="23"/>
                <w:szCs w:val="23"/>
                <w:lang w:val="en-US" w:eastAsia="zh-CN"/>
              </w:rPr>
              <w:t xml:space="preserve"> </w:t>
            </w:r>
            <w:r>
              <w:rPr>
                <w:rFonts w:hint="eastAsia" w:ascii="宋体" w:hAnsi="宋体" w:eastAsia="宋体" w:cs="宋体"/>
                <w:sz w:val="23"/>
                <w:szCs w:val="23"/>
              </w:rPr>
              <w:t xml:space="preserve"> 务</w:t>
            </w:r>
          </w:p>
        </w:tc>
        <w:tc>
          <w:tcPr>
            <w:tcW w:w="6263" w:type="dxa"/>
            <w:gridSpan w:val="3"/>
            <w:noWrap w:val="0"/>
            <w:vAlign w:val="top"/>
          </w:tcPr>
          <w:p w14:paraId="7A7164DB">
            <w:pPr>
              <w:spacing w:line="440" w:lineRule="exact"/>
              <w:outlineLvl w:val="9"/>
              <w:rPr>
                <w:rFonts w:hint="eastAsia" w:ascii="宋体" w:hAnsi="宋体" w:eastAsia="宋体" w:cs="宋体"/>
                <w:sz w:val="23"/>
                <w:szCs w:val="23"/>
              </w:rPr>
            </w:pPr>
          </w:p>
        </w:tc>
      </w:tr>
      <w:tr w14:paraId="43BF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9" w:type="dxa"/>
            <w:gridSpan w:val="2"/>
            <w:noWrap w:val="0"/>
            <w:vAlign w:val="center"/>
          </w:tcPr>
          <w:p w14:paraId="0BBFD56D">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拟在本合同任职</w:t>
            </w:r>
          </w:p>
        </w:tc>
        <w:tc>
          <w:tcPr>
            <w:tcW w:w="6263" w:type="dxa"/>
            <w:gridSpan w:val="3"/>
            <w:noWrap w:val="0"/>
            <w:vAlign w:val="top"/>
          </w:tcPr>
          <w:p w14:paraId="2696E90E">
            <w:pPr>
              <w:spacing w:line="440" w:lineRule="exact"/>
              <w:outlineLvl w:val="9"/>
              <w:rPr>
                <w:rFonts w:hint="eastAsia" w:ascii="宋体" w:hAnsi="宋体" w:eastAsia="宋体" w:cs="宋体"/>
                <w:sz w:val="23"/>
                <w:szCs w:val="23"/>
                <w:u w:val="single" w:color="auto"/>
              </w:rPr>
            </w:pPr>
          </w:p>
        </w:tc>
      </w:tr>
      <w:tr w14:paraId="41AE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362" w:type="dxa"/>
            <w:gridSpan w:val="5"/>
            <w:noWrap w:val="0"/>
            <w:vAlign w:val="center"/>
          </w:tcPr>
          <w:p w14:paraId="74A3B552">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主要工作经历</w:t>
            </w:r>
          </w:p>
        </w:tc>
      </w:tr>
      <w:tr w14:paraId="49E7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802" w:type="dxa"/>
            <w:noWrap w:val="0"/>
            <w:vAlign w:val="center"/>
          </w:tcPr>
          <w:p w14:paraId="70718FD4">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lang w:eastAsia="zh-CN"/>
              </w:rPr>
              <w:t>起止</w:t>
            </w:r>
            <w:r>
              <w:rPr>
                <w:rFonts w:hint="eastAsia" w:ascii="宋体" w:hAnsi="宋体" w:eastAsia="宋体" w:cs="宋体"/>
                <w:sz w:val="23"/>
                <w:szCs w:val="23"/>
              </w:rPr>
              <w:t>时间</w:t>
            </w:r>
          </w:p>
        </w:tc>
        <w:tc>
          <w:tcPr>
            <w:tcW w:w="2853" w:type="dxa"/>
            <w:gridSpan w:val="2"/>
            <w:noWrap w:val="0"/>
            <w:vAlign w:val="center"/>
          </w:tcPr>
          <w:p w14:paraId="67596EE0">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参加过的类似项目</w:t>
            </w:r>
          </w:p>
        </w:tc>
        <w:tc>
          <w:tcPr>
            <w:tcW w:w="1356" w:type="dxa"/>
            <w:noWrap w:val="0"/>
            <w:vAlign w:val="center"/>
          </w:tcPr>
          <w:p w14:paraId="1567DC66">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担任职务</w:t>
            </w:r>
          </w:p>
        </w:tc>
        <w:tc>
          <w:tcPr>
            <w:tcW w:w="2351" w:type="dxa"/>
            <w:noWrap w:val="0"/>
            <w:vAlign w:val="center"/>
          </w:tcPr>
          <w:p w14:paraId="4D5456F4">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发包人及联系电话</w:t>
            </w:r>
          </w:p>
        </w:tc>
      </w:tr>
      <w:tr w14:paraId="78E4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0ACC7679">
            <w:pPr>
              <w:spacing w:line="440" w:lineRule="exact"/>
              <w:jc w:val="center"/>
              <w:outlineLvl w:val="9"/>
              <w:rPr>
                <w:rFonts w:hint="eastAsia" w:ascii="宋体" w:hAnsi="宋体" w:eastAsia="宋体" w:cs="宋体"/>
                <w:sz w:val="23"/>
                <w:szCs w:val="23"/>
              </w:rPr>
            </w:pPr>
          </w:p>
        </w:tc>
        <w:tc>
          <w:tcPr>
            <w:tcW w:w="2853" w:type="dxa"/>
            <w:gridSpan w:val="2"/>
            <w:noWrap w:val="0"/>
            <w:vAlign w:val="center"/>
          </w:tcPr>
          <w:p w14:paraId="1E5BE797">
            <w:pPr>
              <w:spacing w:line="440" w:lineRule="exact"/>
              <w:jc w:val="center"/>
              <w:outlineLvl w:val="9"/>
              <w:rPr>
                <w:rFonts w:hint="eastAsia" w:ascii="宋体" w:hAnsi="宋体" w:eastAsia="宋体" w:cs="宋体"/>
                <w:sz w:val="23"/>
                <w:szCs w:val="23"/>
              </w:rPr>
            </w:pPr>
          </w:p>
        </w:tc>
        <w:tc>
          <w:tcPr>
            <w:tcW w:w="1356" w:type="dxa"/>
            <w:noWrap w:val="0"/>
            <w:vAlign w:val="center"/>
          </w:tcPr>
          <w:p w14:paraId="30ED5E13">
            <w:pPr>
              <w:spacing w:line="440" w:lineRule="exact"/>
              <w:jc w:val="center"/>
              <w:outlineLvl w:val="9"/>
              <w:rPr>
                <w:rFonts w:hint="eastAsia" w:ascii="宋体" w:hAnsi="宋体" w:eastAsia="宋体" w:cs="宋体"/>
                <w:sz w:val="23"/>
                <w:szCs w:val="23"/>
              </w:rPr>
            </w:pPr>
          </w:p>
        </w:tc>
        <w:tc>
          <w:tcPr>
            <w:tcW w:w="2351" w:type="dxa"/>
            <w:noWrap w:val="0"/>
            <w:vAlign w:val="center"/>
          </w:tcPr>
          <w:p w14:paraId="591A1AA0">
            <w:pPr>
              <w:spacing w:line="440" w:lineRule="exact"/>
              <w:jc w:val="center"/>
              <w:outlineLvl w:val="9"/>
              <w:rPr>
                <w:rFonts w:hint="eastAsia" w:ascii="宋体" w:hAnsi="宋体" w:eastAsia="宋体" w:cs="宋体"/>
                <w:sz w:val="23"/>
                <w:szCs w:val="23"/>
              </w:rPr>
            </w:pPr>
          </w:p>
        </w:tc>
      </w:tr>
      <w:tr w14:paraId="55B5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top"/>
          </w:tcPr>
          <w:p w14:paraId="54531CDC">
            <w:pPr>
              <w:spacing w:line="440" w:lineRule="exact"/>
              <w:outlineLvl w:val="9"/>
              <w:rPr>
                <w:rFonts w:hint="eastAsia" w:ascii="宋体" w:hAnsi="宋体" w:eastAsia="宋体" w:cs="宋体"/>
                <w:sz w:val="23"/>
                <w:szCs w:val="23"/>
              </w:rPr>
            </w:pPr>
          </w:p>
        </w:tc>
        <w:tc>
          <w:tcPr>
            <w:tcW w:w="2853" w:type="dxa"/>
            <w:gridSpan w:val="2"/>
            <w:noWrap w:val="0"/>
            <w:vAlign w:val="top"/>
          </w:tcPr>
          <w:p w14:paraId="56692E69">
            <w:pPr>
              <w:spacing w:line="440" w:lineRule="exact"/>
              <w:outlineLvl w:val="9"/>
              <w:rPr>
                <w:rFonts w:hint="eastAsia" w:ascii="宋体" w:hAnsi="宋体" w:eastAsia="宋体" w:cs="宋体"/>
                <w:sz w:val="23"/>
                <w:szCs w:val="23"/>
              </w:rPr>
            </w:pPr>
          </w:p>
        </w:tc>
        <w:tc>
          <w:tcPr>
            <w:tcW w:w="1356" w:type="dxa"/>
            <w:noWrap w:val="0"/>
            <w:vAlign w:val="top"/>
          </w:tcPr>
          <w:p w14:paraId="514860AE">
            <w:pPr>
              <w:spacing w:line="440" w:lineRule="exact"/>
              <w:outlineLvl w:val="9"/>
              <w:rPr>
                <w:rFonts w:hint="eastAsia" w:ascii="宋体" w:hAnsi="宋体" w:eastAsia="宋体" w:cs="宋体"/>
                <w:sz w:val="23"/>
                <w:szCs w:val="23"/>
              </w:rPr>
            </w:pPr>
          </w:p>
        </w:tc>
        <w:tc>
          <w:tcPr>
            <w:tcW w:w="2351" w:type="dxa"/>
            <w:noWrap w:val="0"/>
            <w:vAlign w:val="top"/>
          </w:tcPr>
          <w:p w14:paraId="47D82C45">
            <w:pPr>
              <w:spacing w:line="440" w:lineRule="exact"/>
              <w:outlineLvl w:val="9"/>
              <w:rPr>
                <w:rFonts w:hint="eastAsia" w:ascii="宋体" w:hAnsi="宋体" w:eastAsia="宋体" w:cs="宋体"/>
                <w:sz w:val="23"/>
                <w:szCs w:val="23"/>
              </w:rPr>
            </w:pPr>
          </w:p>
        </w:tc>
      </w:tr>
      <w:tr w14:paraId="141B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top"/>
          </w:tcPr>
          <w:p w14:paraId="6322B5B7">
            <w:pPr>
              <w:spacing w:line="440" w:lineRule="exact"/>
              <w:outlineLvl w:val="9"/>
              <w:rPr>
                <w:rFonts w:hint="eastAsia" w:ascii="宋体" w:hAnsi="宋体" w:eastAsia="宋体" w:cs="宋体"/>
                <w:sz w:val="23"/>
                <w:szCs w:val="23"/>
              </w:rPr>
            </w:pPr>
          </w:p>
        </w:tc>
        <w:tc>
          <w:tcPr>
            <w:tcW w:w="2853" w:type="dxa"/>
            <w:gridSpan w:val="2"/>
            <w:noWrap w:val="0"/>
            <w:vAlign w:val="top"/>
          </w:tcPr>
          <w:p w14:paraId="7675C976">
            <w:pPr>
              <w:spacing w:line="440" w:lineRule="exact"/>
              <w:outlineLvl w:val="9"/>
              <w:rPr>
                <w:rFonts w:hint="eastAsia" w:ascii="宋体" w:hAnsi="宋体" w:eastAsia="宋体" w:cs="宋体"/>
                <w:sz w:val="23"/>
                <w:szCs w:val="23"/>
              </w:rPr>
            </w:pPr>
          </w:p>
        </w:tc>
        <w:tc>
          <w:tcPr>
            <w:tcW w:w="1356" w:type="dxa"/>
            <w:noWrap w:val="0"/>
            <w:vAlign w:val="top"/>
          </w:tcPr>
          <w:p w14:paraId="33FE4772">
            <w:pPr>
              <w:spacing w:line="440" w:lineRule="exact"/>
              <w:outlineLvl w:val="9"/>
              <w:rPr>
                <w:rFonts w:hint="eastAsia" w:ascii="宋体" w:hAnsi="宋体" w:eastAsia="宋体" w:cs="宋体"/>
                <w:sz w:val="23"/>
                <w:szCs w:val="23"/>
              </w:rPr>
            </w:pPr>
          </w:p>
        </w:tc>
        <w:tc>
          <w:tcPr>
            <w:tcW w:w="2351" w:type="dxa"/>
            <w:noWrap w:val="0"/>
            <w:vAlign w:val="top"/>
          </w:tcPr>
          <w:p w14:paraId="0BFDDC40">
            <w:pPr>
              <w:spacing w:line="440" w:lineRule="exact"/>
              <w:outlineLvl w:val="9"/>
              <w:rPr>
                <w:rFonts w:hint="eastAsia" w:ascii="宋体" w:hAnsi="宋体" w:eastAsia="宋体" w:cs="宋体"/>
                <w:sz w:val="23"/>
                <w:szCs w:val="23"/>
              </w:rPr>
            </w:pPr>
          </w:p>
        </w:tc>
      </w:tr>
      <w:tr w14:paraId="2AA9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37DFAB92">
            <w:pPr>
              <w:spacing w:line="440" w:lineRule="exact"/>
              <w:outlineLvl w:val="9"/>
              <w:rPr>
                <w:rFonts w:hint="eastAsia" w:ascii="宋体" w:hAnsi="宋体" w:eastAsia="宋体" w:cs="宋体"/>
                <w:sz w:val="23"/>
                <w:szCs w:val="23"/>
              </w:rPr>
            </w:pPr>
          </w:p>
        </w:tc>
        <w:tc>
          <w:tcPr>
            <w:tcW w:w="2853" w:type="dxa"/>
            <w:gridSpan w:val="2"/>
            <w:noWrap w:val="0"/>
            <w:vAlign w:val="center"/>
          </w:tcPr>
          <w:p w14:paraId="1D754624">
            <w:pPr>
              <w:spacing w:line="440" w:lineRule="exact"/>
              <w:outlineLvl w:val="9"/>
              <w:rPr>
                <w:rFonts w:hint="eastAsia" w:ascii="宋体" w:hAnsi="宋体" w:eastAsia="宋体" w:cs="宋体"/>
                <w:sz w:val="23"/>
                <w:szCs w:val="23"/>
              </w:rPr>
            </w:pPr>
          </w:p>
        </w:tc>
        <w:tc>
          <w:tcPr>
            <w:tcW w:w="1356" w:type="dxa"/>
            <w:noWrap w:val="0"/>
            <w:vAlign w:val="center"/>
          </w:tcPr>
          <w:p w14:paraId="705CB8D0">
            <w:pPr>
              <w:spacing w:line="440" w:lineRule="exact"/>
              <w:outlineLvl w:val="9"/>
              <w:rPr>
                <w:rFonts w:hint="eastAsia" w:ascii="宋体" w:hAnsi="宋体" w:eastAsia="宋体" w:cs="宋体"/>
                <w:sz w:val="23"/>
                <w:szCs w:val="23"/>
              </w:rPr>
            </w:pPr>
          </w:p>
        </w:tc>
        <w:tc>
          <w:tcPr>
            <w:tcW w:w="2351" w:type="dxa"/>
            <w:noWrap w:val="0"/>
            <w:vAlign w:val="center"/>
          </w:tcPr>
          <w:p w14:paraId="42A55F92">
            <w:pPr>
              <w:spacing w:line="440" w:lineRule="exact"/>
              <w:outlineLvl w:val="9"/>
              <w:rPr>
                <w:rFonts w:hint="eastAsia" w:ascii="宋体" w:hAnsi="宋体" w:eastAsia="宋体" w:cs="宋体"/>
                <w:sz w:val="23"/>
                <w:szCs w:val="23"/>
              </w:rPr>
            </w:pPr>
          </w:p>
        </w:tc>
      </w:tr>
      <w:tr w14:paraId="7079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5C01E7EB">
            <w:pPr>
              <w:spacing w:line="440" w:lineRule="exact"/>
              <w:outlineLvl w:val="9"/>
              <w:rPr>
                <w:rFonts w:hint="eastAsia" w:ascii="宋体" w:hAnsi="宋体" w:eastAsia="宋体" w:cs="宋体"/>
                <w:sz w:val="23"/>
                <w:szCs w:val="23"/>
              </w:rPr>
            </w:pPr>
          </w:p>
        </w:tc>
        <w:tc>
          <w:tcPr>
            <w:tcW w:w="2853" w:type="dxa"/>
            <w:gridSpan w:val="2"/>
            <w:noWrap w:val="0"/>
            <w:vAlign w:val="center"/>
          </w:tcPr>
          <w:p w14:paraId="6397EEEF">
            <w:pPr>
              <w:spacing w:line="440" w:lineRule="exact"/>
              <w:outlineLvl w:val="9"/>
              <w:rPr>
                <w:rFonts w:hint="eastAsia" w:ascii="宋体" w:hAnsi="宋体" w:eastAsia="宋体" w:cs="宋体"/>
                <w:sz w:val="23"/>
                <w:szCs w:val="23"/>
              </w:rPr>
            </w:pPr>
          </w:p>
        </w:tc>
        <w:tc>
          <w:tcPr>
            <w:tcW w:w="1356" w:type="dxa"/>
            <w:noWrap w:val="0"/>
            <w:vAlign w:val="center"/>
          </w:tcPr>
          <w:p w14:paraId="57246F86">
            <w:pPr>
              <w:spacing w:line="440" w:lineRule="exact"/>
              <w:outlineLvl w:val="9"/>
              <w:rPr>
                <w:rFonts w:hint="eastAsia" w:ascii="宋体" w:hAnsi="宋体" w:eastAsia="宋体" w:cs="宋体"/>
                <w:sz w:val="23"/>
                <w:szCs w:val="23"/>
              </w:rPr>
            </w:pPr>
          </w:p>
        </w:tc>
        <w:tc>
          <w:tcPr>
            <w:tcW w:w="2351" w:type="dxa"/>
            <w:noWrap w:val="0"/>
            <w:vAlign w:val="center"/>
          </w:tcPr>
          <w:p w14:paraId="4576259A">
            <w:pPr>
              <w:spacing w:line="440" w:lineRule="exact"/>
              <w:outlineLvl w:val="9"/>
              <w:rPr>
                <w:rFonts w:hint="eastAsia" w:ascii="宋体" w:hAnsi="宋体" w:eastAsia="宋体" w:cs="宋体"/>
                <w:sz w:val="23"/>
                <w:szCs w:val="23"/>
              </w:rPr>
            </w:pPr>
          </w:p>
        </w:tc>
      </w:tr>
      <w:tr w14:paraId="0EB4F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62A4DC1E">
            <w:pPr>
              <w:spacing w:line="440" w:lineRule="exact"/>
              <w:outlineLvl w:val="9"/>
              <w:rPr>
                <w:rFonts w:hint="eastAsia" w:ascii="宋体" w:hAnsi="宋体" w:eastAsia="宋体" w:cs="宋体"/>
                <w:sz w:val="23"/>
                <w:szCs w:val="23"/>
              </w:rPr>
            </w:pPr>
          </w:p>
        </w:tc>
        <w:tc>
          <w:tcPr>
            <w:tcW w:w="2853" w:type="dxa"/>
            <w:gridSpan w:val="2"/>
            <w:noWrap w:val="0"/>
            <w:vAlign w:val="center"/>
          </w:tcPr>
          <w:p w14:paraId="48C29785">
            <w:pPr>
              <w:spacing w:line="440" w:lineRule="exact"/>
              <w:outlineLvl w:val="9"/>
              <w:rPr>
                <w:rFonts w:hint="eastAsia" w:ascii="宋体" w:hAnsi="宋体" w:eastAsia="宋体" w:cs="宋体"/>
                <w:sz w:val="23"/>
                <w:szCs w:val="23"/>
              </w:rPr>
            </w:pPr>
          </w:p>
        </w:tc>
        <w:tc>
          <w:tcPr>
            <w:tcW w:w="1356" w:type="dxa"/>
            <w:noWrap w:val="0"/>
            <w:vAlign w:val="center"/>
          </w:tcPr>
          <w:p w14:paraId="2ED2BA32">
            <w:pPr>
              <w:spacing w:line="440" w:lineRule="exact"/>
              <w:outlineLvl w:val="9"/>
              <w:rPr>
                <w:rFonts w:hint="eastAsia" w:ascii="宋体" w:hAnsi="宋体" w:eastAsia="宋体" w:cs="宋体"/>
                <w:sz w:val="23"/>
                <w:szCs w:val="23"/>
              </w:rPr>
            </w:pPr>
          </w:p>
        </w:tc>
        <w:tc>
          <w:tcPr>
            <w:tcW w:w="2351" w:type="dxa"/>
            <w:noWrap w:val="0"/>
            <w:vAlign w:val="center"/>
          </w:tcPr>
          <w:p w14:paraId="33FE010D">
            <w:pPr>
              <w:spacing w:line="440" w:lineRule="exact"/>
              <w:outlineLvl w:val="9"/>
              <w:rPr>
                <w:rFonts w:hint="eastAsia" w:ascii="宋体" w:hAnsi="宋体" w:eastAsia="宋体" w:cs="宋体"/>
                <w:sz w:val="23"/>
                <w:szCs w:val="23"/>
              </w:rPr>
            </w:pPr>
          </w:p>
        </w:tc>
      </w:tr>
      <w:tr w14:paraId="3A1A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7F1DA451">
            <w:pPr>
              <w:spacing w:line="440" w:lineRule="exact"/>
              <w:outlineLvl w:val="9"/>
              <w:rPr>
                <w:rFonts w:hint="eastAsia" w:ascii="宋体" w:hAnsi="宋体" w:eastAsia="宋体" w:cs="宋体"/>
                <w:sz w:val="23"/>
                <w:szCs w:val="23"/>
              </w:rPr>
            </w:pPr>
          </w:p>
        </w:tc>
        <w:tc>
          <w:tcPr>
            <w:tcW w:w="2853" w:type="dxa"/>
            <w:gridSpan w:val="2"/>
            <w:noWrap w:val="0"/>
            <w:vAlign w:val="center"/>
          </w:tcPr>
          <w:p w14:paraId="305E788F">
            <w:pPr>
              <w:spacing w:line="440" w:lineRule="exact"/>
              <w:outlineLvl w:val="9"/>
              <w:rPr>
                <w:rFonts w:hint="eastAsia" w:ascii="宋体" w:hAnsi="宋体" w:eastAsia="宋体" w:cs="宋体"/>
                <w:sz w:val="23"/>
                <w:szCs w:val="23"/>
              </w:rPr>
            </w:pPr>
          </w:p>
        </w:tc>
        <w:tc>
          <w:tcPr>
            <w:tcW w:w="1356" w:type="dxa"/>
            <w:noWrap w:val="0"/>
            <w:vAlign w:val="center"/>
          </w:tcPr>
          <w:p w14:paraId="11C48A67">
            <w:pPr>
              <w:spacing w:line="440" w:lineRule="exact"/>
              <w:outlineLvl w:val="9"/>
              <w:rPr>
                <w:rFonts w:hint="eastAsia" w:ascii="宋体" w:hAnsi="宋体" w:eastAsia="宋体" w:cs="宋体"/>
                <w:sz w:val="23"/>
                <w:szCs w:val="23"/>
              </w:rPr>
            </w:pPr>
          </w:p>
        </w:tc>
        <w:tc>
          <w:tcPr>
            <w:tcW w:w="2351" w:type="dxa"/>
            <w:noWrap w:val="0"/>
            <w:vAlign w:val="center"/>
          </w:tcPr>
          <w:p w14:paraId="0089E333">
            <w:pPr>
              <w:spacing w:line="440" w:lineRule="exact"/>
              <w:outlineLvl w:val="9"/>
              <w:rPr>
                <w:rFonts w:hint="eastAsia" w:ascii="宋体" w:hAnsi="宋体" w:eastAsia="宋体" w:cs="宋体"/>
                <w:sz w:val="23"/>
                <w:szCs w:val="23"/>
              </w:rPr>
            </w:pPr>
          </w:p>
        </w:tc>
      </w:tr>
      <w:tr w14:paraId="51B4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5446EF32">
            <w:pPr>
              <w:spacing w:line="440" w:lineRule="exact"/>
              <w:outlineLvl w:val="9"/>
              <w:rPr>
                <w:rFonts w:hint="eastAsia" w:ascii="宋体" w:hAnsi="宋体" w:eastAsia="宋体" w:cs="宋体"/>
                <w:sz w:val="23"/>
                <w:szCs w:val="23"/>
              </w:rPr>
            </w:pPr>
          </w:p>
        </w:tc>
        <w:tc>
          <w:tcPr>
            <w:tcW w:w="2853" w:type="dxa"/>
            <w:gridSpan w:val="2"/>
            <w:noWrap w:val="0"/>
            <w:vAlign w:val="center"/>
          </w:tcPr>
          <w:p w14:paraId="070C1174">
            <w:pPr>
              <w:spacing w:line="440" w:lineRule="exact"/>
              <w:outlineLvl w:val="9"/>
              <w:rPr>
                <w:rFonts w:hint="eastAsia" w:ascii="宋体" w:hAnsi="宋体" w:eastAsia="宋体" w:cs="宋体"/>
                <w:sz w:val="23"/>
                <w:szCs w:val="23"/>
              </w:rPr>
            </w:pPr>
          </w:p>
        </w:tc>
        <w:tc>
          <w:tcPr>
            <w:tcW w:w="1356" w:type="dxa"/>
            <w:noWrap w:val="0"/>
            <w:vAlign w:val="center"/>
          </w:tcPr>
          <w:p w14:paraId="76F51753">
            <w:pPr>
              <w:spacing w:line="440" w:lineRule="exact"/>
              <w:outlineLvl w:val="9"/>
              <w:rPr>
                <w:rFonts w:hint="eastAsia" w:ascii="宋体" w:hAnsi="宋体" w:eastAsia="宋体" w:cs="宋体"/>
                <w:sz w:val="23"/>
                <w:szCs w:val="23"/>
              </w:rPr>
            </w:pPr>
          </w:p>
        </w:tc>
        <w:tc>
          <w:tcPr>
            <w:tcW w:w="2351" w:type="dxa"/>
            <w:noWrap w:val="0"/>
            <w:vAlign w:val="center"/>
          </w:tcPr>
          <w:p w14:paraId="5EC49EEC">
            <w:pPr>
              <w:spacing w:line="440" w:lineRule="exact"/>
              <w:outlineLvl w:val="9"/>
              <w:rPr>
                <w:rFonts w:hint="eastAsia" w:ascii="宋体" w:hAnsi="宋体" w:eastAsia="宋体" w:cs="宋体"/>
                <w:sz w:val="23"/>
                <w:szCs w:val="23"/>
              </w:rPr>
            </w:pPr>
          </w:p>
        </w:tc>
      </w:tr>
    </w:tbl>
    <w:p w14:paraId="74C1BE9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eastAsia="zh-CN"/>
        </w:rPr>
        <w:t>注：</w:t>
      </w:r>
      <w:r>
        <w:rPr>
          <w:rFonts w:hint="eastAsia" w:ascii="宋体" w:hAnsi="宋体" w:eastAsia="宋体" w:cs="宋体"/>
          <w:sz w:val="23"/>
          <w:szCs w:val="23"/>
          <w:lang w:val="en-US" w:eastAsia="zh-CN"/>
        </w:rPr>
        <w:t>附相关资料复印件</w:t>
      </w:r>
      <w:r>
        <w:rPr>
          <w:rFonts w:hint="eastAsia" w:ascii="宋体" w:hAnsi="宋体" w:cs="宋体"/>
          <w:sz w:val="23"/>
          <w:szCs w:val="23"/>
          <w:lang w:val="en-US" w:eastAsia="zh-CN"/>
        </w:rPr>
        <w:t>。</w:t>
      </w:r>
    </w:p>
    <w:p w14:paraId="7D6EDA9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711F9F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EFB662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44E6A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50D132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EA2804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895D7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A329C2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3D0A6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177" w:name="_Toc18881_WPSOffice_Level2"/>
      <w:bookmarkStart w:id="178" w:name="_Toc5814_WPSOffice_Level2"/>
      <w:bookmarkStart w:id="179" w:name="_Toc2578_WPSOffice_Level2"/>
      <w:bookmarkStart w:id="180" w:name="_Toc11735"/>
      <w:r>
        <w:rPr>
          <w:rFonts w:hint="eastAsia" w:ascii="宋体" w:hAnsi="宋体" w:cs="宋体"/>
          <w:b/>
          <w:bCs/>
          <w:sz w:val="28"/>
          <w:szCs w:val="28"/>
          <w:vertAlign w:val="baseline"/>
          <w:lang w:val="en-US" w:eastAsia="zh-CN"/>
        </w:rPr>
        <w:t>五、</w:t>
      </w:r>
      <w:bookmarkEnd w:id="177"/>
      <w:bookmarkEnd w:id="178"/>
      <w:bookmarkEnd w:id="179"/>
      <w:r>
        <w:rPr>
          <w:rFonts w:hint="eastAsia" w:ascii="宋体" w:hAnsi="宋体" w:cs="宋体"/>
          <w:b/>
          <w:bCs/>
          <w:sz w:val="28"/>
          <w:szCs w:val="28"/>
          <w:vertAlign w:val="baseline"/>
          <w:lang w:val="en-US" w:eastAsia="zh-CN"/>
        </w:rPr>
        <w:t>供应商认为有利于成交的其他情况说明</w:t>
      </w:r>
      <w:bookmarkEnd w:id="180"/>
    </w:p>
    <w:p w14:paraId="2E48935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1310AC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F87FA1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585B58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C7C19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5EFBD6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C7F66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78FB8F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5786E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B2A7D0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F5981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57A226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C4D7F1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37D66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A831F5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2FA386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67EE7E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84540C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37B8F9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E37975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24E1D4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7C2E5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50F8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ABCD8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53129C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818DE8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97410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C4CA29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6E4A19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C8C9B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jc w:val="both"/>
        <w:textAlignment w:val="baseline"/>
        <w:outlineLvl w:val="9"/>
        <w:rPr>
          <w:rFonts w:hint="eastAsia" w:ascii="宋体" w:hAnsi="宋体" w:cs="宋体"/>
          <w:b/>
          <w:bCs/>
          <w:sz w:val="28"/>
          <w:szCs w:val="28"/>
          <w:vertAlign w:val="baseline"/>
          <w:lang w:val="en-US" w:eastAsia="zh-CN"/>
        </w:rPr>
      </w:pPr>
      <w:bookmarkStart w:id="181" w:name="_Toc3904"/>
      <w:bookmarkStart w:id="182" w:name="_Toc9662_WPSOffice_Level2"/>
      <w:bookmarkStart w:id="183" w:name="_Toc26216_WPSOffice_Level2"/>
      <w:bookmarkStart w:id="184" w:name="_Toc28426_WPSOffice_Level2"/>
      <w:r>
        <w:rPr>
          <w:rFonts w:hint="eastAsia" w:ascii="宋体" w:hAnsi="宋体" w:cs="宋体"/>
          <w:b/>
          <w:bCs/>
          <w:sz w:val="28"/>
          <w:szCs w:val="28"/>
          <w:vertAlign w:val="baseline"/>
          <w:lang w:val="en-US" w:eastAsia="zh-CN"/>
        </w:rPr>
        <w:t>附件十一：信用承诺上报操作指南</w:t>
      </w:r>
      <w:bookmarkEnd w:id="181"/>
      <w:bookmarkEnd w:id="182"/>
      <w:bookmarkEnd w:id="183"/>
      <w:bookmarkEnd w:id="184"/>
    </w:p>
    <w:p w14:paraId="01A8F9B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center"/>
        <w:textAlignment w:val="baseline"/>
        <w:rPr>
          <w:rFonts w:hint="eastAsia" w:ascii="宋体" w:hAnsi="宋体" w:cs="宋体"/>
          <w:b/>
          <w:bCs/>
          <w:sz w:val="28"/>
          <w:szCs w:val="28"/>
          <w:vertAlign w:val="baseline"/>
          <w:lang w:val="en-US" w:eastAsia="zh-CN"/>
        </w:rPr>
      </w:pP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7" name="图片 17" descr="关于公共资源交易信用承诺网上公示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关于公共资源交易信用承诺网上公示的通知_00"/>
                    <pic:cNvPicPr>
                      <a:picLocks noChangeAspect="1"/>
                    </pic:cNvPicPr>
                  </pic:nvPicPr>
                  <pic:blipFill>
                    <a:blip r:embed="rId10"/>
                    <a:stretch>
                      <a:fillRect/>
                    </a:stretch>
                  </pic:blipFill>
                  <pic:spPr>
                    <a:xfrm>
                      <a:off x="0" y="0"/>
                      <a:ext cx="5267960" cy="7440295"/>
                    </a:xfrm>
                    <a:prstGeom prst="rect">
                      <a:avLst/>
                    </a:prstGeom>
                  </pic:spPr>
                </pic:pic>
              </a:graphicData>
            </a:graphic>
          </wp:inline>
        </w:drawing>
      </w:r>
    </w:p>
    <w:p w14:paraId="6E00EA2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cs="宋体"/>
          <w:b/>
          <w:bCs/>
          <w:sz w:val="28"/>
          <w:szCs w:val="28"/>
          <w:vertAlign w:val="baseline"/>
          <w:lang w:val="en-US" w:eastAsia="zh-CN"/>
        </w:rPr>
      </w:pP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6" name="图片 16" descr="关于公共资源交易信用承诺网上公示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关于公共资源交易信用承诺网上公示的通知_01"/>
                    <pic:cNvPicPr>
                      <a:picLocks noChangeAspect="1"/>
                    </pic:cNvPicPr>
                  </pic:nvPicPr>
                  <pic:blipFill>
                    <a:blip r:embed="rId11"/>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5" name="图片 15" descr="关于公共资源交易信用承诺网上公示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关于公共资源交易信用承诺网上公示的通知_02"/>
                    <pic:cNvPicPr>
                      <a:picLocks noChangeAspect="1"/>
                    </pic:cNvPicPr>
                  </pic:nvPicPr>
                  <pic:blipFill>
                    <a:blip r:embed="rId12"/>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4" name="图片 14" descr="关于公共资源交易信用承诺网上公示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关于公共资源交易信用承诺网上公示的通知_03"/>
                    <pic:cNvPicPr>
                      <a:picLocks noChangeAspect="1"/>
                    </pic:cNvPicPr>
                  </pic:nvPicPr>
                  <pic:blipFill>
                    <a:blip r:embed="rId13"/>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3" name="图片 13" descr="关于公共资源交易信用承诺网上公示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关于公共资源交易信用承诺网上公示的通知_04"/>
                    <pic:cNvPicPr>
                      <a:picLocks noChangeAspect="1"/>
                    </pic:cNvPicPr>
                  </pic:nvPicPr>
                  <pic:blipFill>
                    <a:blip r:embed="rId14"/>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2" name="图片 12" descr="关于公共资源交易信用承诺网上公示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关于公共资源交易信用承诺网上公示的通知_05"/>
                    <pic:cNvPicPr>
                      <a:picLocks noChangeAspect="1"/>
                    </pic:cNvPicPr>
                  </pic:nvPicPr>
                  <pic:blipFill>
                    <a:blip r:embed="rId15"/>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1" name="图片 11" descr="关于公共资源交易信用承诺网上公示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关于公共资源交易信用承诺网上公示的通知_06"/>
                    <pic:cNvPicPr>
                      <a:picLocks noChangeAspect="1"/>
                    </pic:cNvPicPr>
                  </pic:nvPicPr>
                  <pic:blipFill>
                    <a:blip r:embed="rId16"/>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0" name="图片 10" descr="关于公共资源交易信用承诺网上公示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关于公共资源交易信用承诺网上公示的通知_07"/>
                    <pic:cNvPicPr>
                      <a:picLocks noChangeAspect="1"/>
                    </pic:cNvPicPr>
                  </pic:nvPicPr>
                  <pic:blipFill>
                    <a:blip r:embed="rId17"/>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9" name="图片 9" descr="关于公共资源交易信用承诺网上公示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关于公共资源交易信用承诺网上公示的通知_08"/>
                    <pic:cNvPicPr>
                      <a:picLocks noChangeAspect="1"/>
                    </pic:cNvPicPr>
                  </pic:nvPicPr>
                  <pic:blipFill>
                    <a:blip r:embed="rId18"/>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8" name="图片 8" descr="关于公共资源交易信用承诺网上公示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关于公共资源交易信用承诺网上公示的通知_09"/>
                    <pic:cNvPicPr>
                      <a:picLocks noChangeAspect="1"/>
                    </pic:cNvPicPr>
                  </pic:nvPicPr>
                  <pic:blipFill>
                    <a:blip r:embed="rId19"/>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7" name="图片 7" descr="关于公共资源交易信用承诺网上公示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关于公共资源交易信用承诺网上公示的通知_10"/>
                    <pic:cNvPicPr>
                      <a:picLocks noChangeAspect="1"/>
                    </pic:cNvPicPr>
                  </pic:nvPicPr>
                  <pic:blipFill>
                    <a:blip r:embed="rId20"/>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6" name="图片 6" descr="关于公共资源交易信用承诺网上公示的通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关于公共资源交易信用承诺网上公示的通知_11"/>
                    <pic:cNvPicPr>
                      <a:picLocks noChangeAspect="1"/>
                    </pic:cNvPicPr>
                  </pic:nvPicPr>
                  <pic:blipFill>
                    <a:blip r:embed="rId21"/>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5" name="图片 5" descr="关于公共资源交易信用承诺网上公示的通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关于公共资源交易信用承诺网上公示的通知_12"/>
                    <pic:cNvPicPr>
                      <a:picLocks noChangeAspect="1"/>
                    </pic:cNvPicPr>
                  </pic:nvPicPr>
                  <pic:blipFill>
                    <a:blip r:embed="rId22"/>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4" name="图片 4" descr="关于公共资源交易信用承诺网上公示的通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关于公共资源交易信用承诺网上公示的通知_13"/>
                    <pic:cNvPicPr>
                      <a:picLocks noChangeAspect="1"/>
                    </pic:cNvPicPr>
                  </pic:nvPicPr>
                  <pic:blipFill>
                    <a:blip r:embed="rId19"/>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3" name="图片 3" descr="关于公共资源交易信用承诺网上公示的通知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公共资源交易信用承诺网上公示的通知_14"/>
                    <pic:cNvPicPr>
                      <a:picLocks noChangeAspect="1"/>
                    </pic:cNvPicPr>
                  </pic:nvPicPr>
                  <pic:blipFill>
                    <a:blip r:embed="rId23"/>
                    <a:stretch>
                      <a:fillRect/>
                    </a:stretch>
                  </pic:blipFill>
                  <pic:spPr>
                    <a:xfrm>
                      <a:off x="0" y="0"/>
                      <a:ext cx="5267960" cy="7440295"/>
                    </a:xfrm>
                    <a:prstGeom prst="rect">
                      <a:avLst/>
                    </a:prstGeom>
                  </pic:spPr>
                </pic:pic>
              </a:graphicData>
            </a:graphic>
          </wp:inline>
        </w:drawing>
      </w:r>
    </w:p>
    <w:p w14:paraId="00ABFA3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cs="宋体"/>
          <w:b/>
          <w:bCs/>
          <w:sz w:val="28"/>
          <w:szCs w:val="28"/>
          <w:vertAlign w:val="baseline"/>
          <w:lang w:val="en-US" w:eastAsia="zh-CN"/>
        </w:rPr>
      </w:pPr>
    </w:p>
    <w:p w14:paraId="4D8D696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cs="宋体"/>
          <w:b/>
          <w:bCs/>
          <w:sz w:val="28"/>
          <w:szCs w:val="28"/>
          <w:vertAlign w:val="baseline"/>
          <w:lang w:val="en-US" w:eastAsia="zh-CN"/>
        </w:rPr>
      </w:pPr>
    </w:p>
    <w:p w14:paraId="6009935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cs="宋体"/>
          <w:b/>
          <w:bCs/>
          <w:sz w:val="28"/>
          <w:szCs w:val="28"/>
          <w:vertAlign w:val="baseline"/>
          <w:lang w:val="en-US" w:eastAsia="zh-CN"/>
        </w:rPr>
      </w:pPr>
    </w:p>
    <w:sectPr>
      <w:footerReference r:id="rId7" w:type="default"/>
      <w:pgSz w:w="11906" w:h="16838"/>
      <w:pgMar w:top="1440" w:right="1800" w:bottom="1440" w:left="1800" w:header="1134" w:footer="1417" w:gutter="0"/>
      <w:pgBorders>
        <w:top w:val="none" w:sz="0" w:space="0"/>
        <w:left w:val="none" w:sz="0" w:space="0"/>
        <w:bottom w:val="none" w:sz="0" w:space="0"/>
        <w:right w:val="none" w:sz="0" w:space="0"/>
      </w:pgBorders>
      <w:pgNumType w:fmt="decimal" w:start="3"/>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E3BBF">
    <w:pPr>
      <w:pStyle w:val="12"/>
      <w:rPr>
        <w:rFonts w:hint="default" w:eastAsia="宋体"/>
        <w:strike w:val="0"/>
        <w:dstrike w:val="0"/>
        <w:sz w:val="18"/>
        <w:u w:val="dotDash"/>
        <w:lang w:val="en-US" w:eastAsia="zh-CN"/>
      </w:rPr>
    </w:pP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8(zhuān),专)</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8(zhù),注)</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8(zhāo),招)</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8(biāo),标)</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8(dài),代)</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8(lǐ),理)</w:instrText>
    </w:r>
    <w:r>
      <w:rPr>
        <w:rFonts w:hint="eastAsia" w:eastAsia="宋体"/>
        <w:strike w:val="0"/>
        <w:dstrike w:val="0"/>
        <w:sz w:val="18"/>
        <w:u w:val="dotDash"/>
        <w:lang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8(zhènɡ),政)</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8(fǔ),府)</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8(cǎi),采)</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8(ɡòu),购)</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8(dài),代)</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8(lǐ),理)</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8(lián),联)</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8(xì),系)</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8(diàn),电)</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8(huà),话)</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：18098075252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E4837">
    <w:pPr>
      <w:pStyle w:val="12"/>
      <w:rPr>
        <w:rFonts w:hint="default" w:eastAsia="宋体"/>
        <w:strike w:val="0"/>
        <w:dstrike w:val="0"/>
        <w:sz w:val="18"/>
        <w:u w:val="dotDash"/>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87203B">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487203B">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8(zhuān),专)</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8(zhù),注)</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8(zhāo),招)</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8(biāo),标)</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8(dài),代)</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8(lǐ),理)</w:instrText>
    </w:r>
    <w:r>
      <w:rPr>
        <w:rFonts w:hint="eastAsia" w:eastAsia="宋体"/>
        <w:strike w:val="0"/>
        <w:dstrike w:val="0"/>
        <w:sz w:val="18"/>
        <w:u w:val="dotDash"/>
        <w:lang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8(zhènɡ),政)</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8(fǔ),府)</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8(cǎi),采)</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8(ɡòu),购)</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8(dài),代)</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8(lǐ),理)</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8(lián),联)</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8(xì),系)</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8(diàn),电)</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8(huà),话)</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：18098075252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23AB7">
    <w:pPr>
      <w:pStyle w:val="13"/>
      <w:pBdr>
        <w:bottom w:val="dotDotDash" w:color="auto" w:sz="4" w:space="1"/>
      </w:pBdr>
      <w:ind w:firstLine="7200" w:firstLineChars="4000"/>
      <w:rPr>
        <w:rFonts w:hint="eastAsia" w:eastAsia="宋体"/>
        <w:lang w:eastAsia="zh-CN"/>
      </w:rPr>
    </w:pPr>
    <w:r>
      <w:rPr>
        <w:rFonts w:hint="eastAsia" w:eastAsia="宋体"/>
        <w:lang w:eastAsia="zh-CN"/>
      </w:rPr>
      <w:t>政府采购项目</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zNjM2ZDY3MWE2NzY4OTIwYzJlOTMzZWRhNjY0OTAifQ=="/>
  </w:docVars>
  <w:rsids>
    <w:rsidRoot w:val="57977777"/>
    <w:rsid w:val="00004AB6"/>
    <w:rsid w:val="000969AD"/>
    <w:rsid w:val="000E3FC3"/>
    <w:rsid w:val="0018099E"/>
    <w:rsid w:val="0022372B"/>
    <w:rsid w:val="003348B3"/>
    <w:rsid w:val="004A714B"/>
    <w:rsid w:val="005964C5"/>
    <w:rsid w:val="00606BE4"/>
    <w:rsid w:val="008B5614"/>
    <w:rsid w:val="009E70F5"/>
    <w:rsid w:val="00A36D5C"/>
    <w:rsid w:val="00AF7B41"/>
    <w:rsid w:val="00B44CE3"/>
    <w:rsid w:val="00BA1407"/>
    <w:rsid w:val="00C346A2"/>
    <w:rsid w:val="00C91C98"/>
    <w:rsid w:val="00CD1C60"/>
    <w:rsid w:val="00CF150A"/>
    <w:rsid w:val="00E73015"/>
    <w:rsid w:val="00F52A8D"/>
    <w:rsid w:val="01057174"/>
    <w:rsid w:val="010827C0"/>
    <w:rsid w:val="010E7B40"/>
    <w:rsid w:val="01135FBB"/>
    <w:rsid w:val="011C3BAD"/>
    <w:rsid w:val="01211AD4"/>
    <w:rsid w:val="012C2524"/>
    <w:rsid w:val="013257CB"/>
    <w:rsid w:val="01A26EF5"/>
    <w:rsid w:val="01AC0C22"/>
    <w:rsid w:val="01BD65C0"/>
    <w:rsid w:val="01CC0240"/>
    <w:rsid w:val="01CF5F06"/>
    <w:rsid w:val="01E804A3"/>
    <w:rsid w:val="01EC0334"/>
    <w:rsid w:val="01F974DA"/>
    <w:rsid w:val="020315BD"/>
    <w:rsid w:val="020748B5"/>
    <w:rsid w:val="020E403E"/>
    <w:rsid w:val="021138F7"/>
    <w:rsid w:val="02156159"/>
    <w:rsid w:val="021A52DF"/>
    <w:rsid w:val="021A6C4F"/>
    <w:rsid w:val="024849B3"/>
    <w:rsid w:val="025C14F2"/>
    <w:rsid w:val="02884956"/>
    <w:rsid w:val="028D0605"/>
    <w:rsid w:val="02AC7E8B"/>
    <w:rsid w:val="02B25AAB"/>
    <w:rsid w:val="02CB7F49"/>
    <w:rsid w:val="02D726BD"/>
    <w:rsid w:val="02ED1C6E"/>
    <w:rsid w:val="02FC76E4"/>
    <w:rsid w:val="030B557C"/>
    <w:rsid w:val="033A5E58"/>
    <w:rsid w:val="035D40D0"/>
    <w:rsid w:val="037A4F85"/>
    <w:rsid w:val="0381685A"/>
    <w:rsid w:val="0381736F"/>
    <w:rsid w:val="03B46C2F"/>
    <w:rsid w:val="03C70711"/>
    <w:rsid w:val="03E01CD2"/>
    <w:rsid w:val="03E37AE3"/>
    <w:rsid w:val="03FB0456"/>
    <w:rsid w:val="040F557F"/>
    <w:rsid w:val="041908A6"/>
    <w:rsid w:val="04270970"/>
    <w:rsid w:val="04380B6A"/>
    <w:rsid w:val="043D09D3"/>
    <w:rsid w:val="0444380F"/>
    <w:rsid w:val="045C7139"/>
    <w:rsid w:val="045F4AD9"/>
    <w:rsid w:val="046329C2"/>
    <w:rsid w:val="04766DCF"/>
    <w:rsid w:val="04900156"/>
    <w:rsid w:val="04CB1FE2"/>
    <w:rsid w:val="04D51F6C"/>
    <w:rsid w:val="04E01859"/>
    <w:rsid w:val="04E15628"/>
    <w:rsid w:val="04EE3ACF"/>
    <w:rsid w:val="050674F7"/>
    <w:rsid w:val="05494FEA"/>
    <w:rsid w:val="05685F23"/>
    <w:rsid w:val="057E3371"/>
    <w:rsid w:val="058B39C0"/>
    <w:rsid w:val="05935AA8"/>
    <w:rsid w:val="05972365"/>
    <w:rsid w:val="059C5BCD"/>
    <w:rsid w:val="05BC001D"/>
    <w:rsid w:val="05BD4A4F"/>
    <w:rsid w:val="05D2339D"/>
    <w:rsid w:val="05DB7B9C"/>
    <w:rsid w:val="05DE5C83"/>
    <w:rsid w:val="05DF10B8"/>
    <w:rsid w:val="05E76E48"/>
    <w:rsid w:val="05F23A3F"/>
    <w:rsid w:val="05F97E29"/>
    <w:rsid w:val="05FB6340"/>
    <w:rsid w:val="060B1533"/>
    <w:rsid w:val="06170377"/>
    <w:rsid w:val="06280B31"/>
    <w:rsid w:val="06321142"/>
    <w:rsid w:val="063B2BD5"/>
    <w:rsid w:val="063F4ED6"/>
    <w:rsid w:val="06471FDD"/>
    <w:rsid w:val="065F1190"/>
    <w:rsid w:val="066761DB"/>
    <w:rsid w:val="066F053C"/>
    <w:rsid w:val="068354CD"/>
    <w:rsid w:val="069C7AE8"/>
    <w:rsid w:val="069F1594"/>
    <w:rsid w:val="06A5719F"/>
    <w:rsid w:val="06AC0685"/>
    <w:rsid w:val="06E10217"/>
    <w:rsid w:val="06E217D9"/>
    <w:rsid w:val="06E326F6"/>
    <w:rsid w:val="06EA5096"/>
    <w:rsid w:val="06F748D4"/>
    <w:rsid w:val="072E0AA7"/>
    <w:rsid w:val="073E6F3C"/>
    <w:rsid w:val="0752442C"/>
    <w:rsid w:val="076170CE"/>
    <w:rsid w:val="07794418"/>
    <w:rsid w:val="079C5DDB"/>
    <w:rsid w:val="07A5432A"/>
    <w:rsid w:val="07AE79A2"/>
    <w:rsid w:val="07B635E9"/>
    <w:rsid w:val="07DB06F1"/>
    <w:rsid w:val="07EA42D2"/>
    <w:rsid w:val="080837E6"/>
    <w:rsid w:val="08222C40"/>
    <w:rsid w:val="08320CC7"/>
    <w:rsid w:val="085B115D"/>
    <w:rsid w:val="085E7543"/>
    <w:rsid w:val="087274B9"/>
    <w:rsid w:val="087E4DDE"/>
    <w:rsid w:val="08965E86"/>
    <w:rsid w:val="08A204D0"/>
    <w:rsid w:val="08C01BD2"/>
    <w:rsid w:val="08C12C63"/>
    <w:rsid w:val="08C97352"/>
    <w:rsid w:val="08DA2C94"/>
    <w:rsid w:val="08DC1E8B"/>
    <w:rsid w:val="093A0469"/>
    <w:rsid w:val="095676B0"/>
    <w:rsid w:val="09706847"/>
    <w:rsid w:val="097E5D15"/>
    <w:rsid w:val="09867F69"/>
    <w:rsid w:val="098D7D07"/>
    <w:rsid w:val="09A11A04"/>
    <w:rsid w:val="09AA1381"/>
    <w:rsid w:val="09AC23FB"/>
    <w:rsid w:val="09AD5797"/>
    <w:rsid w:val="09B71CF6"/>
    <w:rsid w:val="09C676BC"/>
    <w:rsid w:val="09C80C78"/>
    <w:rsid w:val="09CB23E0"/>
    <w:rsid w:val="09E5434B"/>
    <w:rsid w:val="09E905BE"/>
    <w:rsid w:val="0A0646CF"/>
    <w:rsid w:val="0A1D55F2"/>
    <w:rsid w:val="0A271CF4"/>
    <w:rsid w:val="0A2E3071"/>
    <w:rsid w:val="0A372A5C"/>
    <w:rsid w:val="0A4533F2"/>
    <w:rsid w:val="0A465FCD"/>
    <w:rsid w:val="0A4B666C"/>
    <w:rsid w:val="0A574413"/>
    <w:rsid w:val="0A5B6EFE"/>
    <w:rsid w:val="0A79207A"/>
    <w:rsid w:val="0A946F3E"/>
    <w:rsid w:val="0A974991"/>
    <w:rsid w:val="0AA174B8"/>
    <w:rsid w:val="0AA44D6C"/>
    <w:rsid w:val="0AA46461"/>
    <w:rsid w:val="0AB344FD"/>
    <w:rsid w:val="0AB550D1"/>
    <w:rsid w:val="0AC37758"/>
    <w:rsid w:val="0ACA4C67"/>
    <w:rsid w:val="0ADD25BE"/>
    <w:rsid w:val="0AE22C09"/>
    <w:rsid w:val="0B0C7351"/>
    <w:rsid w:val="0B0F465A"/>
    <w:rsid w:val="0B140C33"/>
    <w:rsid w:val="0B1F13F0"/>
    <w:rsid w:val="0B3C19E4"/>
    <w:rsid w:val="0B490664"/>
    <w:rsid w:val="0B5A60E7"/>
    <w:rsid w:val="0B674EBC"/>
    <w:rsid w:val="0B7A5BE8"/>
    <w:rsid w:val="0B7C7ACB"/>
    <w:rsid w:val="0B7D1FFD"/>
    <w:rsid w:val="0BB5192B"/>
    <w:rsid w:val="0BB60A41"/>
    <w:rsid w:val="0BCB1ACC"/>
    <w:rsid w:val="0BD87233"/>
    <w:rsid w:val="0BEB6F66"/>
    <w:rsid w:val="0BED6A66"/>
    <w:rsid w:val="0BF422BF"/>
    <w:rsid w:val="0C0D3381"/>
    <w:rsid w:val="0C114FAA"/>
    <w:rsid w:val="0C216E2C"/>
    <w:rsid w:val="0C2A33DF"/>
    <w:rsid w:val="0C2C5317"/>
    <w:rsid w:val="0C35739F"/>
    <w:rsid w:val="0C374F55"/>
    <w:rsid w:val="0C5D60B6"/>
    <w:rsid w:val="0C790A16"/>
    <w:rsid w:val="0C8676D6"/>
    <w:rsid w:val="0C8A35C6"/>
    <w:rsid w:val="0C9149E6"/>
    <w:rsid w:val="0C957B70"/>
    <w:rsid w:val="0C9973C4"/>
    <w:rsid w:val="0CAC51AC"/>
    <w:rsid w:val="0CC4577C"/>
    <w:rsid w:val="0CCD29EF"/>
    <w:rsid w:val="0CE1458F"/>
    <w:rsid w:val="0CF7603B"/>
    <w:rsid w:val="0CF97E52"/>
    <w:rsid w:val="0D08426D"/>
    <w:rsid w:val="0D132C19"/>
    <w:rsid w:val="0D19531D"/>
    <w:rsid w:val="0D251052"/>
    <w:rsid w:val="0D373AFF"/>
    <w:rsid w:val="0D3A05F9"/>
    <w:rsid w:val="0D3D703C"/>
    <w:rsid w:val="0D451CBD"/>
    <w:rsid w:val="0D4D49A8"/>
    <w:rsid w:val="0D7F205C"/>
    <w:rsid w:val="0D81039E"/>
    <w:rsid w:val="0D837D9E"/>
    <w:rsid w:val="0D9150AC"/>
    <w:rsid w:val="0DA00C42"/>
    <w:rsid w:val="0DA24B10"/>
    <w:rsid w:val="0DB227D1"/>
    <w:rsid w:val="0DB81ED2"/>
    <w:rsid w:val="0DD6470C"/>
    <w:rsid w:val="0DE14286"/>
    <w:rsid w:val="0DE50247"/>
    <w:rsid w:val="0DE95727"/>
    <w:rsid w:val="0DEA4F7F"/>
    <w:rsid w:val="0E0707A6"/>
    <w:rsid w:val="0E213113"/>
    <w:rsid w:val="0E2221FA"/>
    <w:rsid w:val="0E256585"/>
    <w:rsid w:val="0E3270CE"/>
    <w:rsid w:val="0E356BBF"/>
    <w:rsid w:val="0E3815C3"/>
    <w:rsid w:val="0E4F6723"/>
    <w:rsid w:val="0E520E22"/>
    <w:rsid w:val="0E6E6E5E"/>
    <w:rsid w:val="0E737A92"/>
    <w:rsid w:val="0E812CBF"/>
    <w:rsid w:val="0E9320FB"/>
    <w:rsid w:val="0ECD2801"/>
    <w:rsid w:val="0EDD34DE"/>
    <w:rsid w:val="0EDD7DD2"/>
    <w:rsid w:val="0EDF07E5"/>
    <w:rsid w:val="0EF87A43"/>
    <w:rsid w:val="0F0828A8"/>
    <w:rsid w:val="0F24110D"/>
    <w:rsid w:val="0F3C5B0F"/>
    <w:rsid w:val="0F5C7BB3"/>
    <w:rsid w:val="0F780A05"/>
    <w:rsid w:val="0F944093"/>
    <w:rsid w:val="0FA1450C"/>
    <w:rsid w:val="0FB31160"/>
    <w:rsid w:val="0FB42383"/>
    <w:rsid w:val="0FBF2BE4"/>
    <w:rsid w:val="0FC81CD8"/>
    <w:rsid w:val="0FCD3553"/>
    <w:rsid w:val="0FE8213B"/>
    <w:rsid w:val="0FEC536B"/>
    <w:rsid w:val="101C25EB"/>
    <w:rsid w:val="10437371"/>
    <w:rsid w:val="105904B1"/>
    <w:rsid w:val="105B27CF"/>
    <w:rsid w:val="105E6C59"/>
    <w:rsid w:val="10606175"/>
    <w:rsid w:val="106612B1"/>
    <w:rsid w:val="10685E74"/>
    <w:rsid w:val="106F63B8"/>
    <w:rsid w:val="109D1177"/>
    <w:rsid w:val="10AA0800"/>
    <w:rsid w:val="10AD6517"/>
    <w:rsid w:val="10BC14D9"/>
    <w:rsid w:val="10D34ED5"/>
    <w:rsid w:val="10E21C1F"/>
    <w:rsid w:val="11196324"/>
    <w:rsid w:val="112862BC"/>
    <w:rsid w:val="112A6D7D"/>
    <w:rsid w:val="113D116E"/>
    <w:rsid w:val="1141193E"/>
    <w:rsid w:val="114B12DA"/>
    <w:rsid w:val="115D0EFA"/>
    <w:rsid w:val="11646B9B"/>
    <w:rsid w:val="11651F8A"/>
    <w:rsid w:val="117143B2"/>
    <w:rsid w:val="11832C7F"/>
    <w:rsid w:val="11845E93"/>
    <w:rsid w:val="11851835"/>
    <w:rsid w:val="11930E1F"/>
    <w:rsid w:val="11A46EB3"/>
    <w:rsid w:val="11AB78C4"/>
    <w:rsid w:val="11AC449A"/>
    <w:rsid w:val="11B95069"/>
    <w:rsid w:val="11BB3757"/>
    <w:rsid w:val="11C10E95"/>
    <w:rsid w:val="11C42733"/>
    <w:rsid w:val="11D010D8"/>
    <w:rsid w:val="11E339F4"/>
    <w:rsid w:val="11E95D44"/>
    <w:rsid w:val="120D5E88"/>
    <w:rsid w:val="12102A91"/>
    <w:rsid w:val="1212001B"/>
    <w:rsid w:val="12241424"/>
    <w:rsid w:val="122F4980"/>
    <w:rsid w:val="12423D32"/>
    <w:rsid w:val="124324C3"/>
    <w:rsid w:val="124A07D2"/>
    <w:rsid w:val="124D48AC"/>
    <w:rsid w:val="125B18E9"/>
    <w:rsid w:val="126174C4"/>
    <w:rsid w:val="126C0A9C"/>
    <w:rsid w:val="126D2DCB"/>
    <w:rsid w:val="12A83E03"/>
    <w:rsid w:val="12DD72B5"/>
    <w:rsid w:val="12EE3CA4"/>
    <w:rsid w:val="12F11306"/>
    <w:rsid w:val="12F179EB"/>
    <w:rsid w:val="130D7660"/>
    <w:rsid w:val="133B4C77"/>
    <w:rsid w:val="133B7508"/>
    <w:rsid w:val="13473DED"/>
    <w:rsid w:val="134B71F7"/>
    <w:rsid w:val="13580F39"/>
    <w:rsid w:val="13705108"/>
    <w:rsid w:val="13736D9C"/>
    <w:rsid w:val="13805F3F"/>
    <w:rsid w:val="13932B3F"/>
    <w:rsid w:val="13982779"/>
    <w:rsid w:val="13B3456A"/>
    <w:rsid w:val="13B42C4B"/>
    <w:rsid w:val="13B96CFE"/>
    <w:rsid w:val="13C0442E"/>
    <w:rsid w:val="13CA1B57"/>
    <w:rsid w:val="13DD188A"/>
    <w:rsid w:val="13EA34C6"/>
    <w:rsid w:val="140676F3"/>
    <w:rsid w:val="14190DE6"/>
    <w:rsid w:val="141D0258"/>
    <w:rsid w:val="143460F2"/>
    <w:rsid w:val="144B713C"/>
    <w:rsid w:val="144D6A10"/>
    <w:rsid w:val="14586C61"/>
    <w:rsid w:val="145D1886"/>
    <w:rsid w:val="147979A0"/>
    <w:rsid w:val="14985835"/>
    <w:rsid w:val="14A405FA"/>
    <w:rsid w:val="14C234B0"/>
    <w:rsid w:val="14C91E0F"/>
    <w:rsid w:val="14D507B4"/>
    <w:rsid w:val="14DD6DBD"/>
    <w:rsid w:val="14E135FC"/>
    <w:rsid w:val="14E32F84"/>
    <w:rsid w:val="14E70C42"/>
    <w:rsid w:val="14ED132E"/>
    <w:rsid w:val="14F056FB"/>
    <w:rsid w:val="14FC1390"/>
    <w:rsid w:val="14FF6CC7"/>
    <w:rsid w:val="150B68AB"/>
    <w:rsid w:val="150E40C2"/>
    <w:rsid w:val="1514752E"/>
    <w:rsid w:val="152448F2"/>
    <w:rsid w:val="153100E0"/>
    <w:rsid w:val="153F5A55"/>
    <w:rsid w:val="15476F27"/>
    <w:rsid w:val="15597637"/>
    <w:rsid w:val="155D0B41"/>
    <w:rsid w:val="15655FDB"/>
    <w:rsid w:val="15703208"/>
    <w:rsid w:val="15786D2F"/>
    <w:rsid w:val="15A73432"/>
    <w:rsid w:val="15AB60E4"/>
    <w:rsid w:val="15AF02F8"/>
    <w:rsid w:val="15AF3649"/>
    <w:rsid w:val="15AF54A9"/>
    <w:rsid w:val="15B80929"/>
    <w:rsid w:val="15CC0CBA"/>
    <w:rsid w:val="15D925A2"/>
    <w:rsid w:val="15DF1A3E"/>
    <w:rsid w:val="15FF1F8C"/>
    <w:rsid w:val="16117F11"/>
    <w:rsid w:val="16161084"/>
    <w:rsid w:val="16201F02"/>
    <w:rsid w:val="1630579E"/>
    <w:rsid w:val="163C0CE4"/>
    <w:rsid w:val="163F74E3"/>
    <w:rsid w:val="16627A46"/>
    <w:rsid w:val="166E7112"/>
    <w:rsid w:val="16900E36"/>
    <w:rsid w:val="16AD7C3A"/>
    <w:rsid w:val="16B83277"/>
    <w:rsid w:val="16BC60CF"/>
    <w:rsid w:val="16C9384F"/>
    <w:rsid w:val="16DA6555"/>
    <w:rsid w:val="16F67877"/>
    <w:rsid w:val="16FD30EF"/>
    <w:rsid w:val="16FE3FF2"/>
    <w:rsid w:val="172B6DB1"/>
    <w:rsid w:val="172D48D7"/>
    <w:rsid w:val="174B2FAF"/>
    <w:rsid w:val="174B7C36"/>
    <w:rsid w:val="174E02D3"/>
    <w:rsid w:val="175C2993"/>
    <w:rsid w:val="17604CAC"/>
    <w:rsid w:val="17615D84"/>
    <w:rsid w:val="17656BDC"/>
    <w:rsid w:val="176E0840"/>
    <w:rsid w:val="17704531"/>
    <w:rsid w:val="179E57D5"/>
    <w:rsid w:val="17D576EE"/>
    <w:rsid w:val="17E54619"/>
    <w:rsid w:val="17F92A0B"/>
    <w:rsid w:val="180715CC"/>
    <w:rsid w:val="180F2B7C"/>
    <w:rsid w:val="181728D0"/>
    <w:rsid w:val="18193DD2"/>
    <w:rsid w:val="182F2B82"/>
    <w:rsid w:val="18400671"/>
    <w:rsid w:val="18441ED8"/>
    <w:rsid w:val="185F31B6"/>
    <w:rsid w:val="188D4D22"/>
    <w:rsid w:val="188D7D23"/>
    <w:rsid w:val="18B12856"/>
    <w:rsid w:val="18CD1222"/>
    <w:rsid w:val="18D91026"/>
    <w:rsid w:val="18E11E1D"/>
    <w:rsid w:val="18E71F41"/>
    <w:rsid w:val="18EC01E0"/>
    <w:rsid w:val="18F15B3F"/>
    <w:rsid w:val="18F32A36"/>
    <w:rsid w:val="18F81077"/>
    <w:rsid w:val="19035F1E"/>
    <w:rsid w:val="190457E6"/>
    <w:rsid w:val="190658E7"/>
    <w:rsid w:val="190F5A29"/>
    <w:rsid w:val="191C2FC0"/>
    <w:rsid w:val="191C4C03"/>
    <w:rsid w:val="19253776"/>
    <w:rsid w:val="19296D29"/>
    <w:rsid w:val="19395B79"/>
    <w:rsid w:val="193E726F"/>
    <w:rsid w:val="19492503"/>
    <w:rsid w:val="194B507A"/>
    <w:rsid w:val="194D74B2"/>
    <w:rsid w:val="19670574"/>
    <w:rsid w:val="197131A1"/>
    <w:rsid w:val="19800C82"/>
    <w:rsid w:val="19864D35"/>
    <w:rsid w:val="19996254"/>
    <w:rsid w:val="199B6470"/>
    <w:rsid w:val="19C44901"/>
    <w:rsid w:val="19C9056E"/>
    <w:rsid w:val="19D17B25"/>
    <w:rsid w:val="19D97F3F"/>
    <w:rsid w:val="19FA2B1C"/>
    <w:rsid w:val="19FD1A86"/>
    <w:rsid w:val="1A106FDB"/>
    <w:rsid w:val="1A3733CC"/>
    <w:rsid w:val="1A393593"/>
    <w:rsid w:val="1A845156"/>
    <w:rsid w:val="1AAA4857"/>
    <w:rsid w:val="1ABC3E1A"/>
    <w:rsid w:val="1AD8044B"/>
    <w:rsid w:val="1AE42802"/>
    <w:rsid w:val="1AF23E6D"/>
    <w:rsid w:val="1AFA71C6"/>
    <w:rsid w:val="1B0C779A"/>
    <w:rsid w:val="1B1738D4"/>
    <w:rsid w:val="1B1E2EB4"/>
    <w:rsid w:val="1B214514"/>
    <w:rsid w:val="1B2506D0"/>
    <w:rsid w:val="1B2C5D9E"/>
    <w:rsid w:val="1B365832"/>
    <w:rsid w:val="1B3E2C8F"/>
    <w:rsid w:val="1B481CDF"/>
    <w:rsid w:val="1B4E306E"/>
    <w:rsid w:val="1B582092"/>
    <w:rsid w:val="1B803900"/>
    <w:rsid w:val="1BA15893"/>
    <w:rsid w:val="1BB1395D"/>
    <w:rsid w:val="1BB818E3"/>
    <w:rsid w:val="1BBC0E4A"/>
    <w:rsid w:val="1BBE146F"/>
    <w:rsid w:val="1BBE3C5C"/>
    <w:rsid w:val="1BE063BC"/>
    <w:rsid w:val="1BFD6F6E"/>
    <w:rsid w:val="1C0479BB"/>
    <w:rsid w:val="1C0C33B3"/>
    <w:rsid w:val="1C156CA9"/>
    <w:rsid w:val="1C190FF2"/>
    <w:rsid w:val="1C313E05"/>
    <w:rsid w:val="1C3A36F5"/>
    <w:rsid w:val="1C3B5886"/>
    <w:rsid w:val="1C3E3390"/>
    <w:rsid w:val="1C5724E6"/>
    <w:rsid w:val="1C580C91"/>
    <w:rsid w:val="1C602465"/>
    <w:rsid w:val="1C662842"/>
    <w:rsid w:val="1C7313AC"/>
    <w:rsid w:val="1C7F3007"/>
    <w:rsid w:val="1C967892"/>
    <w:rsid w:val="1CBA06A7"/>
    <w:rsid w:val="1CC22C66"/>
    <w:rsid w:val="1CDB58C8"/>
    <w:rsid w:val="1CDC4DD5"/>
    <w:rsid w:val="1CEA07FA"/>
    <w:rsid w:val="1D0420A2"/>
    <w:rsid w:val="1D0D5762"/>
    <w:rsid w:val="1D1E2DA3"/>
    <w:rsid w:val="1D254264"/>
    <w:rsid w:val="1D2E13A9"/>
    <w:rsid w:val="1D4330A6"/>
    <w:rsid w:val="1D5801D4"/>
    <w:rsid w:val="1D5A5478"/>
    <w:rsid w:val="1D821B98"/>
    <w:rsid w:val="1D9721A6"/>
    <w:rsid w:val="1D9C048E"/>
    <w:rsid w:val="1D9F5E03"/>
    <w:rsid w:val="1DA84CB7"/>
    <w:rsid w:val="1DAB51A1"/>
    <w:rsid w:val="1DB101A6"/>
    <w:rsid w:val="1DC762FC"/>
    <w:rsid w:val="1DCB01F5"/>
    <w:rsid w:val="1DE303E5"/>
    <w:rsid w:val="1DF23964"/>
    <w:rsid w:val="1DFF6F12"/>
    <w:rsid w:val="1E020214"/>
    <w:rsid w:val="1E0740D4"/>
    <w:rsid w:val="1E1265D5"/>
    <w:rsid w:val="1E181C45"/>
    <w:rsid w:val="1E1F2075"/>
    <w:rsid w:val="1E57606C"/>
    <w:rsid w:val="1E827BFE"/>
    <w:rsid w:val="1E8A128B"/>
    <w:rsid w:val="1EC207F6"/>
    <w:rsid w:val="1EF26B32"/>
    <w:rsid w:val="1EF32FC4"/>
    <w:rsid w:val="1F033C8A"/>
    <w:rsid w:val="1F4A590B"/>
    <w:rsid w:val="1F5662AC"/>
    <w:rsid w:val="1F686DF4"/>
    <w:rsid w:val="1F7610B3"/>
    <w:rsid w:val="1F7C5236"/>
    <w:rsid w:val="1F9C66F2"/>
    <w:rsid w:val="1FA11140"/>
    <w:rsid w:val="1FB23BDC"/>
    <w:rsid w:val="1FBF5A53"/>
    <w:rsid w:val="1FC16504"/>
    <w:rsid w:val="1FC24979"/>
    <w:rsid w:val="1FD07C09"/>
    <w:rsid w:val="1FDE16B0"/>
    <w:rsid w:val="200A1FC9"/>
    <w:rsid w:val="200F101E"/>
    <w:rsid w:val="2017552F"/>
    <w:rsid w:val="201E254B"/>
    <w:rsid w:val="2026163D"/>
    <w:rsid w:val="2032746A"/>
    <w:rsid w:val="203A79E2"/>
    <w:rsid w:val="203B62B7"/>
    <w:rsid w:val="20607E09"/>
    <w:rsid w:val="206670F5"/>
    <w:rsid w:val="206A26F8"/>
    <w:rsid w:val="209874D4"/>
    <w:rsid w:val="209B135A"/>
    <w:rsid w:val="20AB4D03"/>
    <w:rsid w:val="20C624E7"/>
    <w:rsid w:val="20DD75F5"/>
    <w:rsid w:val="20E0084E"/>
    <w:rsid w:val="20E6251D"/>
    <w:rsid w:val="20F35B68"/>
    <w:rsid w:val="20FB07CA"/>
    <w:rsid w:val="21057A44"/>
    <w:rsid w:val="213B1CB4"/>
    <w:rsid w:val="213B2B08"/>
    <w:rsid w:val="21454B7D"/>
    <w:rsid w:val="21754A45"/>
    <w:rsid w:val="21771570"/>
    <w:rsid w:val="217E28FF"/>
    <w:rsid w:val="2186530F"/>
    <w:rsid w:val="21970FC2"/>
    <w:rsid w:val="2197245B"/>
    <w:rsid w:val="219C1A90"/>
    <w:rsid w:val="21E66780"/>
    <w:rsid w:val="22036CD8"/>
    <w:rsid w:val="2208666C"/>
    <w:rsid w:val="220D5A31"/>
    <w:rsid w:val="2214267A"/>
    <w:rsid w:val="222561A3"/>
    <w:rsid w:val="22421AAC"/>
    <w:rsid w:val="224A6E1B"/>
    <w:rsid w:val="224E0386"/>
    <w:rsid w:val="2275626B"/>
    <w:rsid w:val="229527C5"/>
    <w:rsid w:val="22AC1129"/>
    <w:rsid w:val="22C578A9"/>
    <w:rsid w:val="22C732B5"/>
    <w:rsid w:val="22D97464"/>
    <w:rsid w:val="22E5075C"/>
    <w:rsid w:val="22E60826"/>
    <w:rsid w:val="230333B2"/>
    <w:rsid w:val="230B2AAD"/>
    <w:rsid w:val="230C5AD7"/>
    <w:rsid w:val="231221EE"/>
    <w:rsid w:val="232011E9"/>
    <w:rsid w:val="23361BBE"/>
    <w:rsid w:val="23535F81"/>
    <w:rsid w:val="23564222"/>
    <w:rsid w:val="236662EB"/>
    <w:rsid w:val="236A4208"/>
    <w:rsid w:val="237D2C4A"/>
    <w:rsid w:val="239C7532"/>
    <w:rsid w:val="239D396B"/>
    <w:rsid w:val="23B90ACD"/>
    <w:rsid w:val="23BC326A"/>
    <w:rsid w:val="23D23F37"/>
    <w:rsid w:val="23DC30A7"/>
    <w:rsid w:val="23E0410E"/>
    <w:rsid w:val="23E851D3"/>
    <w:rsid w:val="23EA7389"/>
    <w:rsid w:val="24044918"/>
    <w:rsid w:val="240C5327"/>
    <w:rsid w:val="241A3CE4"/>
    <w:rsid w:val="243428EB"/>
    <w:rsid w:val="24350F97"/>
    <w:rsid w:val="243D38E1"/>
    <w:rsid w:val="244B45EE"/>
    <w:rsid w:val="24510CA2"/>
    <w:rsid w:val="245E7561"/>
    <w:rsid w:val="246211B9"/>
    <w:rsid w:val="246851A0"/>
    <w:rsid w:val="247D3D4F"/>
    <w:rsid w:val="248B40E3"/>
    <w:rsid w:val="24902C05"/>
    <w:rsid w:val="249D2C09"/>
    <w:rsid w:val="24AC5060"/>
    <w:rsid w:val="24B90D07"/>
    <w:rsid w:val="24B93C4E"/>
    <w:rsid w:val="24DB37B0"/>
    <w:rsid w:val="24DC70DD"/>
    <w:rsid w:val="24F13F50"/>
    <w:rsid w:val="25432197"/>
    <w:rsid w:val="25604768"/>
    <w:rsid w:val="2565513B"/>
    <w:rsid w:val="257563DF"/>
    <w:rsid w:val="25761F65"/>
    <w:rsid w:val="258924B7"/>
    <w:rsid w:val="25994839"/>
    <w:rsid w:val="259B215E"/>
    <w:rsid w:val="25C60C07"/>
    <w:rsid w:val="25C64874"/>
    <w:rsid w:val="25CC29F1"/>
    <w:rsid w:val="25DA122F"/>
    <w:rsid w:val="25FF1C42"/>
    <w:rsid w:val="2602275F"/>
    <w:rsid w:val="26033290"/>
    <w:rsid w:val="26073783"/>
    <w:rsid w:val="260F6B58"/>
    <w:rsid w:val="26137D3C"/>
    <w:rsid w:val="26176E54"/>
    <w:rsid w:val="26193AC8"/>
    <w:rsid w:val="26252A46"/>
    <w:rsid w:val="263F5BCC"/>
    <w:rsid w:val="26401E98"/>
    <w:rsid w:val="265F1B6B"/>
    <w:rsid w:val="267D46D7"/>
    <w:rsid w:val="269C5E67"/>
    <w:rsid w:val="26B42626"/>
    <w:rsid w:val="26B80B02"/>
    <w:rsid w:val="26BE554B"/>
    <w:rsid w:val="26CA0394"/>
    <w:rsid w:val="26E26B00"/>
    <w:rsid w:val="26EF052C"/>
    <w:rsid w:val="26EF7DFB"/>
    <w:rsid w:val="272A22E2"/>
    <w:rsid w:val="272C4BAB"/>
    <w:rsid w:val="27337AA6"/>
    <w:rsid w:val="27457A1B"/>
    <w:rsid w:val="274C0DA9"/>
    <w:rsid w:val="27637E17"/>
    <w:rsid w:val="27713183"/>
    <w:rsid w:val="277258D3"/>
    <w:rsid w:val="278B4746"/>
    <w:rsid w:val="27973B24"/>
    <w:rsid w:val="27A4776D"/>
    <w:rsid w:val="27CF4EEA"/>
    <w:rsid w:val="27D112AE"/>
    <w:rsid w:val="27DC037F"/>
    <w:rsid w:val="27E56B08"/>
    <w:rsid w:val="27ED37B2"/>
    <w:rsid w:val="28020A69"/>
    <w:rsid w:val="281C69CE"/>
    <w:rsid w:val="28243AD4"/>
    <w:rsid w:val="283C5268"/>
    <w:rsid w:val="28484D38"/>
    <w:rsid w:val="284A177F"/>
    <w:rsid w:val="285B2BC7"/>
    <w:rsid w:val="285C501C"/>
    <w:rsid w:val="286372BA"/>
    <w:rsid w:val="286B3843"/>
    <w:rsid w:val="28876A01"/>
    <w:rsid w:val="28897026"/>
    <w:rsid w:val="28950B1F"/>
    <w:rsid w:val="28AD7920"/>
    <w:rsid w:val="28B766F6"/>
    <w:rsid w:val="28DB0637"/>
    <w:rsid w:val="28DE72A9"/>
    <w:rsid w:val="28F74D45"/>
    <w:rsid w:val="29037B8D"/>
    <w:rsid w:val="29155D7E"/>
    <w:rsid w:val="292663C4"/>
    <w:rsid w:val="29301865"/>
    <w:rsid w:val="293E4722"/>
    <w:rsid w:val="29417107"/>
    <w:rsid w:val="294B4456"/>
    <w:rsid w:val="297E7214"/>
    <w:rsid w:val="299457D6"/>
    <w:rsid w:val="29BC59B5"/>
    <w:rsid w:val="29CC79F1"/>
    <w:rsid w:val="29FD319F"/>
    <w:rsid w:val="2A114AA3"/>
    <w:rsid w:val="2A4B17EC"/>
    <w:rsid w:val="2A4B35BA"/>
    <w:rsid w:val="2A4B4D86"/>
    <w:rsid w:val="2A4D1354"/>
    <w:rsid w:val="2A534026"/>
    <w:rsid w:val="2A665EB4"/>
    <w:rsid w:val="2A7135BD"/>
    <w:rsid w:val="2A8D201C"/>
    <w:rsid w:val="2A952A67"/>
    <w:rsid w:val="2A99350D"/>
    <w:rsid w:val="2ABA24CE"/>
    <w:rsid w:val="2AC60F19"/>
    <w:rsid w:val="2ACE235A"/>
    <w:rsid w:val="2AF228FD"/>
    <w:rsid w:val="2B05199B"/>
    <w:rsid w:val="2B065713"/>
    <w:rsid w:val="2B193CEA"/>
    <w:rsid w:val="2B277B63"/>
    <w:rsid w:val="2B447BD6"/>
    <w:rsid w:val="2B45762E"/>
    <w:rsid w:val="2B5433D7"/>
    <w:rsid w:val="2B581B41"/>
    <w:rsid w:val="2B6716A2"/>
    <w:rsid w:val="2B6D61B5"/>
    <w:rsid w:val="2B710DDE"/>
    <w:rsid w:val="2B7D3C27"/>
    <w:rsid w:val="2B844FB6"/>
    <w:rsid w:val="2BBD2276"/>
    <w:rsid w:val="2BC925D5"/>
    <w:rsid w:val="2BD745B4"/>
    <w:rsid w:val="2BDC0E38"/>
    <w:rsid w:val="2BE12F62"/>
    <w:rsid w:val="2BE31F25"/>
    <w:rsid w:val="2BF00A05"/>
    <w:rsid w:val="2BF0382F"/>
    <w:rsid w:val="2BFA0DD4"/>
    <w:rsid w:val="2C0A4D8F"/>
    <w:rsid w:val="2C0B1747"/>
    <w:rsid w:val="2C0D7BB0"/>
    <w:rsid w:val="2C1C6301"/>
    <w:rsid w:val="2C287FF8"/>
    <w:rsid w:val="2C372DF6"/>
    <w:rsid w:val="2C3966C4"/>
    <w:rsid w:val="2C3A7F01"/>
    <w:rsid w:val="2C424E26"/>
    <w:rsid w:val="2C4B162F"/>
    <w:rsid w:val="2C4C6215"/>
    <w:rsid w:val="2C723060"/>
    <w:rsid w:val="2C7C7A3B"/>
    <w:rsid w:val="2C8E6F44"/>
    <w:rsid w:val="2CA84CD4"/>
    <w:rsid w:val="2CB77136"/>
    <w:rsid w:val="2CBD0053"/>
    <w:rsid w:val="2CC17B44"/>
    <w:rsid w:val="2CD6491C"/>
    <w:rsid w:val="2CE35D0C"/>
    <w:rsid w:val="2CED0445"/>
    <w:rsid w:val="2CF6163C"/>
    <w:rsid w:val="2CF63C91"/>
    <w:rsid w:val="2CF75313"/>
    <w:rsid w:val="2D042672"/>
    <w:rsid w:val="2D04764E"/>
    <w:rsid w:val="2D0E7771"/>
    <w:rsid w:val="2D265BF9"/>
    <w:rsid w:val="2D28510D"/>
    <w:rsid w:val="2D3E2D65"/>
    <w:rsid w:val="2D661DD0"/>
    <w:rsid w:val="2D6D32F3"/>
    <w:rsid w:val="2D986AF6"/>
    <w:rsid w:val="2D9C0E1C"/>
    <w:rsid w:val="2D9E1C33"/>
    <w:rsid w:val="2DB00D01"/>
    <w:rsid w:val="2DB24B20"/>
    <w:rsid w:val="2DB370FF"/>
    <w:rsid w:val="2DBA7C84"/>
    <w:rsid w:val="2DC7629D"/>
    <w:rsid w:val="2DCC48D8"/>
    <w:rsid w:val="2DD80EA9"/>
    <w:rsid w:val="2DDC0CBE"/>
    <w:rsid w:val="2DFB52D7"/>
    <w:rsid w:val="2E150147"/>
    <w:rsid w:val="2E254102"/>
    <w:rsid w:val="2E5A2B17"/>
    <w:rsid w:val="2E7550FC"/>
    <w:rsid w:val="2E810DE7"/>
    <w:rsid w:val="2E870919"/>
    <w:rsid w:val="2E931117"/>
    <w:rsid w:val="2EBA10FC"/>
    <w:rsid w:val="2EBF33E5"/>
    <w:rsid w:val="2EC76F67"/>
    <w:rsid w:val="2EDC2C8B"/>
    <w:rsid w:val="2EEE64F4"/>
    <w:rsid w:val="2EF220FC"/>
    <w:rsid w:val="2EF5418D"/>
    <w:rsid w:val="2F5009F1"/>
    <w:rsid w:val="2F5633BA"/>
    <w:rsid w:val="2F683877"/>
    <w:rsid w:val="2F7237D2"/>
    <w:rsid w:val="2F777376"/>
    <w:rsid w:val="2F803CE6"/>
    <w:rsid w:val="2F8D1F5F"/>
    <w:rsid w:val="2FA54819"/>
    <w:rsid w:val="2FC42FB3"/>
    <w:rsid w:val="2FC829DD"/>
    <w:rsid w:val="2FCB6215"/>
    <w:rsid w:val="2FD933F6"/>
    <w:rsid w:val="2FD96459"/>
    <w:rsid w:val="2FF14722"/>
    <w:rsid w:val="301447C3"/>
    <w:rsid w:val="3030772E"/>
    <w:rsid w:val="30331F5A"/>
    <w:rsid w:val="30393331"/>
    <w:rsid w:val="30406F60"/>
    <w:rsid w:val="304B42F4"/>
    <w:rsid w:val="30567D14"/>
    <w:rsid w:val="30567DEF"/>
    <w:rsid w:val="306C6018"/>
    <w:rsid w:val="30742A88"/>
    <w:rsid w:val="308A71A5"/>
    <w:rsid w:val="30B5176D"/>
    <w:rsid w:val="30BC309C"/>
    <w:rsid w:val="30BF00A7"/>
    <w:rsid w:val="30BF083E"/>
    <w:rsid w:val="30D10447"/>
    <w:rsid w:val="30F1701C"/>
    <w:rsid w:val="31041184"/>
    <w:rsid w:val="311D0D4C"/>
    <w:rsid w:val="31205586"/>
    <w:rsid w:val="313C1934"/>
    <w:rsid w:val="3157066A"/>
    <w:rsid w:val="315A2315"/>
    <w:rsid w:val="315F1B99"/>
    <w:rsid w:val="3192675E"/>
    <w:rsid w:val="319C46DB"/>
    <w:rsid w:val="31A0363C"/>
    <w:rsid w:val="31B47C77"/>
    <w:rsid w:val="31BB1529"/>
    <w:rsid w:val="31BC008A"/>
    <w:rsid w:val="31E879C1"/>
    <w:rsid w:val="31FB0D09"/>
    <w:rsid w:val="320F30FF"/>
    <w:rsid w:val="32193F7E"/>
    <w:rsid w:val="32291454"/>
    <w:rsid w:val="323B1905"/>
    <w:rsid w:val="323B3EF4"/>
    <w:rsid w:val="323C1C49"/>
    <w:rsid w:val="32417F7F"/>
    <w:rsid w:val="32632FC7"/>
    <w:rsid w:val="3277204C"/>
    <w:rsid w:val="328C0BC5"/>
    <w:rsid w:val="32A0174E"/>
    <w:rsid w:val="32A5240D"/>
    <w:rsid w:val="32D345FD"/>
    <w:rsid w:val="32E263CE"/>
    <w:rsid w:val="32EE540A"/>
    <w:rsid w:val="32F12805"/>
    <w:rsid w:val="32F50323"/>
    <w:rsid w:val="32F83B93"/>
    <w:rsid w:val="32FA4C04"/>
    <w:rsid w:val="3317325D"/>
    <w:rsid w:val="332E798B"/>
    <w:rsid w:val="33604205"/>
    <w:rsid w:val="339C2921"/>
    <w:rsid w:val="339D62CE"/>
    <w:rsid w:val="33A867EA"/>
    <w:rsid w:val="33DC34B5"/>
    <w:rsid w:val="33DD67B5"/>
    <w:rsid w:val="33E0241E"/>
    <w:rsid w:val="33EA3E24"/>
    <w:rsid w:val="33F24227"/>
    <w:rsid w:val="3408788C"/>
    <w:rsid w:val="341113B0"/>
    <w:rsid w:val="34157E83"/>
    <w:rsid w:val="341E496A"/>
    <w:rsid w:val="34203130"/>
    <w:rsid w:val="342A64C8"/>
    <w:rsid w:val="342D04C2"/>
    <w:rsid w:val="342D3978"/>
    <w:rsid w:val="342F5CDB"/>
    <w:rsid w:val="34365F17"/>
    <w:rsid w:val="34384B8F"/>
    <w:rsid w:val="3448428B"/>
    <w:rsid w:val="34534F00"/>
    <w:rsid w:val="346F75CF"/>
    <w:rsid w:val="34787826"/>
    <w:rsid w:val="347A4DC4"/>
    <w:rsid w:val="348576A9"/>
    <w:rsid w:val="348953EB"/>
    <w:rsid w:val="3494681B"/>
    <w:rsid w:val="34963664"/>
    <w:rsid w:val="34971FEB"/>
    <w:rsid w:val="349F2380"/>
    <w:rsid w:val="34A950CF"/>
    <w:rsid w:val="34B079A3"/>
    <w:rsid w:val="34C208FD"/>
    <w:rsid w:val="34D23D07"/>
    <w:rsid w:val="34D720B5"/>
    <w:rsid w:val="34D95471"/>
    <w:rsid w:val="34DE1D97"/>
    <w:rsid w:val="34EF162E"/>
    <w:rsid w:val="34F767F8"/>
    <w:rsid w:val="35053E14"/>
    <w:rsid w:val="35076F25"/>
    <w:rsid w:val="35080B69"/>
    <w:rsid w:val="350D601C"/>
    <w:rsid w:val="352561E6"/>
    <w:rsid w:val="352C36B3"/>
    <w:rsid w:val="353905D5"/>
    <w:rsid w:val="354F2EFC"/>
    <w:rsid w:val="35645594"/>
    <w:rsid w:val="35A10FA1"/>
    <w:rsid w:val="35BA0D13"/>
    <w:rsid w:val="35C506A4"/>
    <w:rsid w:val="35CF3DB5"/>
    <w:rsid w:val="35E12209"/>
    <w:rsid w:val="35E84480"/>
    <w:rsid w:val="35E930D8"/>
    <w:rsid w:val="360D36C6"/>
    <w:rsid w:val="360D4A4C"/>
    <w:rsid w:val="361A48B6"/>
    <w:rsid w:val="361B018D"/>
    <w:rsid w:val="36232383"/>
    <w:rsid w:val="362E31BF"/>
    <w:rsid w:val="36341386"/>
    <w:rsid w:val="36506CDC"/>
    <w:rsid w:val="36532F25"/>
    <w:rsid w:val="36560ED9"/>
    <w:rsid w:val="367B008C"/>
    <w:rsid w:val="36862D53"/>
    <w:rsid w:val="368B11C5"/>
    <w:rsid w:val="36A165F4"/>
    <w:rsid w:val="36A209E6"/>
    <w:rsid w:val="36A2401B"/>
    <w:rsid w:val="36AE5E46"/>
    <w:rsid w:val="36AF6C5F"/>
    <w:rsid w:val="36B11EA1"/>
    <w:rsid w:val="36BE0D3B"/>
    <w:rsid w:val="36CD2B09"/>
    <w:rsid w:val="36CE34F2"/>
    <w:rsid w:val="36D36DF1"/>
    <w:rsid w:val="36DC0A66"/>
    <w:rsid w:val="36DE341C"/>
    <w:rsid w:val="36E42A6D"/>
    <w:rsid w:val="36E96615"/>
    <w:rsid w:val="36E96E42"/>
    <w:rsid w:val="36F32FEF"/>
    <w:rsid w:val="36F67098"/>
    <w:rsid w:val="37325CCC"/>
    <w:rsid w:val="37A10C9D"/>
    <w:rsid w:val="37BA43E6"/>
    <w:rsid w:val="37C728C0"/>
    <w:rsid w:val="37C87055"/>
    <w:rsid w:val="37D63CFE"/>
    <w:rsid w:val="37E312B6"/>
    <w:rsid w:val="37ED53B2"/>
    <w:rsid w:val="38020939"/>
    <w:rsid w:val="38195509"/>
    <w:rsid w:val="38203AC3"/>
    <w:rsid w:val="382275F5"/>
    <w:rsid w:val="383B34E0"/>
    <w:rsid w:val="384004B6"/>
    <w:rsid w:val="385B495A"/>
    <w:rsid w:val="38603F4C"/>
    <w:rsid w:val="387119D4"/>
    <w:rsid w:val="38770BE9"/>
    <w:rsid w:val="387B78CA"/>
    <w:rsid w:val="38800AE3"/>
    <w:rsid w:val="388F67FF"/>
    <w:rsid w:val="38935751"/>
    <w:rsid w:val="3895027B"/>
    <w:rsid w:val="3899205D"/>
    <w:rsid w:val="38AA5930"/>
    <w:rsid w:val="38B221E7"/>
    <w:rsid w:val="38BA6B9F"/>
    <w:rsid w:val="38D0298A"/>
    <w:rsid w:val="38D37649"/>
    <w:rsid w:val="38F85CF9"/>
    <w:rsid w:val="390019F4"/>
    <w:rsid w:val="39227BBC"/>
    <w:rsid w:val="39230F15"/>
    <w:rsid w:val="392A4916"/>
    <w:rsid w:val="39440BD0"/>
    <w:rsid w:val="394417C3"/>
    <w:rsid w:val="394A4A8C"/>
    <w:rsid w:val="394C4C39"/>
    <w:rsid w:val="394D500D"/>
    <w:rsid w:val="39576745"/>
    <w:rsid w:val="395A1104"/>
    <w:rsid w:val="396C52DB"/>
    <w:rsid w:val="39725AF2"/>
    <w:rsid w:val="399C35DB"/>
    <w:rsid w:val="399C6F7F"/>
    <w:rsid w:val="39AC56D7"/>
    <w:rsid w:val="39C576F9"/>
    <w:rsid w:val="39D678CE"/>
    <w:rsid w:val="39DC7D6B"/>
    <w:rsid w:val="39E5694E"/>
    <w:rsid w:val="39E817C8"/>
    <w:rsid w:val="39EC3754"/>
    <w:rsid w:val="39EC6AD6"/>
    <w:rsid w:val="39F95CDE"/>
    <w:rsid w:val="3A0F1D76"/>
    <w:rsid w:val="3A2B209B"/>
    <w:rsid w:val="3A2F57D1"/>
    <w:rsid w:val="3A3C6A5B"/>
    <w:rsid w:val="3A4642CD"/>
    <w:rsid w:val="3A524500"/>
    <w:rsid w:val="3A7347F1"/>
    <w:rsid w:val="3A7B3EAB"/>
    <w:rsid w:val="3A8E19A7"/>
    <w:rsid w:val="3A9A5EC9"/>
    <w:rsid w:val="3ABF6EC5"/>
    <w:rsid w:val="3AE7686D"/>
    <w:rsid w:val="3AEA63DE"/>
    <w:rsid w:val="3B037579"/>
    <w:rsid w:val="3B0C5877"/>
    <w:rsid w:val="3B1669C3"/>
    <w:rsid w:val="3B4F232C"/>
    <w:rsid w:val="3B575E4B"/>
    <w:rsid w:val="3B5E427A"/>
    <w:rsid w:val="3B705A26"/>
    <w:rsid w:val="3B74695C"/>
    <w:rsid w:val="3B8C3A12"/>
    <w:rsid w:val="3B901331"/>
    <w:rsid w:val="3BA405C1"/>
    <w:rsid w:val="3BAF35D2"/>
    <w:rsid w:val="3BB41A48"/>
    <w:rsid w:val="3BC500E4"/>
    <w:rsid w:val="3BCE4014"/>
    <w:rsid w:val="3BD0613B"/>
    <w:rsid w:val="3BD63824"/>
    <w:rsid w:val="3BDF16E1"/>
    <w:rsid w:val="3BED4F05"/>
    <w:rsid w:val="3BF4546E"/>
    <w:rsid w:val="3BFE7752"/>
    <w:rsid w:val="3C2F45AC"/>
    <w:rsid w:val="3C4B567C"/>
    <w:rsid w:val="3C6D316B"/>
    <w:rsid w:val="3C6D665F"/>
    <w:rsid w:val="3C8C6C02"/>
    <w:rsid w:val="3C97346A"/>
    <w:rsid w:val="3C97611D"/>
    <w:rsid w:val="3C991F43"/>
    <w:rsid w:val="3CA35943"/>
    <w:rsid w:val="3CA572CA"/>
    <w:rsid w:val="3CAE3607"/>
    <w:rsid w:val="3CB9569C"/>
    <w:rsid w:val="3CC15E06"/>
    <w:rsid w:val="3CE37D00"/>
    <w:rsid w:val="3CEA324D"/>
    <w:rsid w:val="3CEE6EED"/>
    <w:rsid w:val="3D121629"/>
    <w:rsid w:val="3D2E2245"/>
    <w:rsid w:val="3D4551F5"/>
    <w:rsid w:val="3D495F02"/>
    <w:rsid w:val="3D606A2B"/>
    <w:rsid w:val="3D7A0B26"/>
    <w:rsid w:val="3D7A242D"/>
    <w:rsid w:val="3D874491"/>
    <w:rsid w:val="3D933161"/>
    <w:rsid w:val="3DAC23F0"/>
    <w:rsid w:val="3DB17760"/>
    <w:rsid w:val="3DB50455"/>
    <w:rsid w:val="3DBF2FD3"/>
    <w:rsid w:val="3DC15BF5"/>
    <w:rsid w:val="3DCE3E6E"/>
    <w:rsid w:val="3DEF7FD5"/>
    <w:rsid w:val="3DF32479"/>
    <w:rsid w:val="3E0F3D99"/>
    <w:rsid w:val="3E1E78E3"/>
    <w:rsid w:val="3E262758"/>
    <w:rsid w:val="3E2916AF"/>
    <w:rsid w:val="3E3143FD"/>
    <w:rsid w:val="3E3A0DDF"/>
    <w:rsid w:val="3E726EF0"/>
    <w:rsid w:val="3E774506"/>
    <w:rsid w:val="3E9055C8"/>
    <w:rsid w:val="3EA4424E"/>
    <w:rsid w:val="3EA64DEB"/>
    <w:rsid w:val="3EAD6F0F"/>
    <w:rsid w:val="3ED13738"/>
    <w:rsid w:val="3ED541C1"/>
    <w:rsid w:val="3EDB7DC7"/>
    <w:rsid w:val="3EE36891"/>
    <w:rsid w:val="3EFB5913"/>
    <w:rsid w:val="3F1A123E"/>
    <w:rsid w:val="3F2C4F59"/>
    <w:rsid w:val="3F3B19D7"/>
    <w:rsid w:val="3F4732F9"/>
    <w:rsid w:val="3F4E4275"/>
    <w:rsid w:val="3F5D7BA0"/>
    <w:rsid w:val="3F70669D"/>
    <w:rsid w:val="3F770FD6"/>
    <w:rsid w:val="3F8B1114"/>
    <w:rsid w:val="3FA163CB"/>
    <w:rsid w:val="3FB41253"/>
    <w:rsid w:val="3FBC75CB"/>
    <w:rsid w:val="3FD7088F"/>
    <w:rsid w:val="401A6B1B"/>
    <w:rsid w:val="40267F0C"/>
    <w:rsid w:val="403B21E0"/>
    <w:rsid w:val="405B64CE"/>
    <w:rsid w:val="405E5FD0"/>
    <w:rsid w:val="407A1725"/>
    <w:rsid w:val="408A1223"/>
    <w:rsid w:val="40900ABF"/>
    <w:rsid w:val="40956347"/>
    <w:rsid w:val="40AA23C9"/>
    <w:rsid w:val="40AB2262"/>
    <w:rsid w:val="40B53CD4"/>
    <w:rsid w:val="40C31C84"/>
    <w:rsid w:val="40FC6603"/>
    <w:rsid w:val="40FF5C97"/>
    <w:rsid w:val="41065BDB"/>
    <w:rsid w:val="410B4CAB"/>
    <w:rsid w:val="4111383A"/>
    <w:rsid w:val="411B386E"/>
    <w:rsid w:val="411B3C9E"/>
    <w:rsid w:val="41304D99"/>
    <w:rsid w:val="413D1419"/>
    <w:rsid w:val="414808C8"/>
    <w:rsid w:val="414C7ECC"/>
    <w:rsid w:val="415B62D9"/>
    <w:rsid w:val="41626CC3"/>
    <w:rsid w:val="41636FC4"/>
    <w:rsid w:val="41650F8E"/>
    <w:rsid w:val="41662610"/>
    <w:rsid w:val="41724A7F"/>
    <w:rsid w:val="41770393"/>
    <w:rsid w:val="41801BCC"/>
    <w:rsid w:val="41813919"/>
    <w:rsid w:val="419E1DAA"/>
    <w:rsid w:val="41B956A8"/>
    <w:rsid w:val="41BB0BAE"/>
    <w:rsid w:val="41BF2837"/>
    <w:rsid w:val="41C11E7E"/>
    <w:rsid w:val="41C404E2"/>
    <w:rsid w:val="41D81760"/>
    <w:rsid w:val="41DF47E9"/>
    <w:rsid w:val="41E46112"/>
    <w:rsid w:val="41E6583D"/>
    <w:rsid w:val="41E719A3"/>
    <w:rsid w:val="42091952"/>
    <w:rsid w:val="421107CE"/>
    <w:rsid w:val="421D4005"/>
    <w:rsid w:val="4222613E"/>
    <w:rsid w:val="422B4C97"/>
    <w:rsid w:val="423050F8"/>
    <w:rsid w:val="42545CBC"/>
    <w:rsid w:val="425D7EB7"/>
    <w:rsid w:val="42613503"/>
    <w:rsid w:val="426D5D1D"/>
    <w:rsid w:val="426F60F8"/>
    <w:rsid w:val="4270760E"/>
    <w:rsid w:val="427B3B7B"/>
    <w:rsid w:val="42845443"/>
    <w:rsid w:val="42C97652"/>
    <w:rsid w:val="42E41023"/>
    <w:rsid w:val="42F47B04"/>
    <w:rsid w:val="42F93552"/>
    <w:rsid w:val="431179A5"/>
    <w:rsid w:val="43232204"/>
    <w:rsid w:val="43304E94"/>
    <w:rsid w:val="43430E5B"/>
    <w:rsid w:val="434D1CD9"/>
    <w:rsid w:val="436526F3"/>
    <w:rsid w:val="436A6378"/>
    <w:rsid w:val="43827BD5"/>
    <w:rsid w:val="43983B17"/>
    <w:rsid w:val="439C0B83"/>
    <w:rsid w:val="439C29C6"/>
    <w:rsid w:val="43A559D8"/>
    <w:rsid w:val="43A83DFA"/>
    <w:rsid w:val="43B37F8E"/>
    <w:rsid w:val="43C6697E"/>
    <w:rsid w:val="43C74337"/>
    <w:rsid w:val="43C755F9"/>
    <w:rsid w:val="43CB19D6"/>
    <w:rsid w:val="43D1290A"/>
    <w:rsid w:val="43D441A9"/>
    <w:rsid w:val="43DD4E0B"/>
    <w:rsid w:val="43E81149"/>
    <w:rsid w:val="43EA7B92"/>
    <w:rsid w:val="43F11503"/>
    <w:rsid w:val="43F60A66"/>
    <w:rsid w:val="43F76F42"/>
    <w:rsid w:val="44056110"/>
    <w:rsid w:val="441E766B"/>
    <w:rsid w:val="44293C11"/>
    <w:rsid w:val="4436451B"/>
    <w:rsid w:val="443857F8"/>
    <w:rsid w:val="444C0E98"/>
    <w:rsid w:val="44586EC5"/>
    <w:rsid w:val="44595A39"/>
    <w:rsid w:val="44662AE2"/>
    <w:rsid w:val="447E76F2"/>
    <w:rsid w:val="448843F1"/>
    <w:rsid w:val="4496598B"/>
    <w:rsid w:val="44A309C5"/>
    <w:rsid w:val="44CC030B"/>
    <w:rsid w:val="44D26D39"/>
    <w:rsid w:val="44F075C6"/>
    <w:rsid w:val="45055CCA"/>
    <w:rsid w:val="4514702D"/>
    <w:rsid w:val="453C1A08"/>
    <w:rsid w:val="453E1CAE"/>
    <w:rsid w:val="45520A90"/>
    <w:rsid w:val="455F2885"/>
    <w:rsid w:val="456862A2"/>
    <w:rsid w:val="456B4F98"/>
    <w:rsid w:val="458B6FC5"/>
    <w:rsid w:val="459B6D2C"/>
    <w:rsid w:val="45BC5BD9"/>
    <w:rsid w:val="45C358B9"/>
    <w:rsid w:val="45D229CC"/>
    <w:rsid w:val="45D54AA4"/>
    <w:rsid w:val="45FF0C08"/>
    <w:rsid w:val="46353F95"/>
    <w:rsid w:val="463E7EB5"/>
    <w:rsid w:val="465175BC"/>
    <w:rsid w:val="46640D69"/>
    <w:rsid w:val="466D1D5D"/>
    <w:rsid w:val="466E61EE"/>
    <w:rsid w:val="467F03FC"/>
    <w:rsid w:val="469163F6"/>
    <w:rsid w:val="46A7015F"/>
    <w:rsid w:val="46B36852"/>
    <w:rsid w:val="46B36A80"/>
    <w:rsid w:val="46B757AE"/>
    <w:rsid w:val="46BA1C6A"/>
    <w:rsid w:val="46BF04EB"/>
    <w:rsid w:val="46C771CE"/>
    <w:rsid w:val="46C978C9"/>
    <w:rsid w:val="46CF6E7E"/>
    <w:rsid w:val="46DD7AD3"/>
    <w:rsid w:val="47122C92"/>
    <w:rsid w:val="47264D1B"/>
    <w:rsid w:val="473B0044"/>
    <w:rsid w:val="47435706"/>
    <w:rsid w:val="474D37CF"/>
    <w:rsid w:val="47502210"/>
    <w:rsid w:val="475C073D"/>
    <w:rsid w:val="475E39BD"/>
    <w:rsid w:val="47644604"/>
    <w:rsid w:val="47680E90"/>
    <w:rsid w:val="47686271"/>
    <w:rsid w:val="47731ED1"/>
    <w:rsid w:val="477E24BB"/>
    <w:rsid w:val="479516AF"/>
    <w:rsid w:val="479C0975"/>
    <w:rsid w:val="479F7290"/>
    <w:rsid w:val="47B46245"/>
    <w:rsid w:val="47DF4BE0"/>
    <w:rsid w:val="47E105BF"/>
    <w:rsid w:val="47E16302"/>
    <w:rsid w:val="47F159B7"/>
    <w:rsid w:val="47F55B10"/>
    <w:rsid w:val="47F67274"/>
    <w:rsid w:val="48020116"/>
    <w:rsid w:val="48096C2B"/>
    <w:rsid w:val="480A0199"/>
    <w:rsid w:val="48260177"/>
    <w:rsid w:val="482F28FC"/>
    <w:rsid w:val="48373EC0"/>
    <w:rsid w:val="485C27A7"/>
    <w:rsid w:val="4864670F"/>
    <w:rsid w:val="486E697A"/>
    <w:rsid w:val="488F5C72"/>
    <w:rsid w:val="489E7893"/>
    <w:rsid w:val="48B25152"/>
    <w:rsid w:val="48B8194D"/>
    <w:rsid w:val="48BA585E"/>
    <w:rsid w:val="48CF1315"/>
    <w:rsid w:val="48D3615C"/>
    <w:rsid w:val="48DE7E29"/>
    <w:rsid w:val="48DF1445"/>
    <w:rsid w:val="48DF797C"/>
    <w:rsid w:val="48EB1F0B"/>
    <w:rsid w:val="48FF45CF"/>
    <w:rsid w:val="491B0D0D"/>
    <w:rsid w:val="491C4246"/>
    <w:rsid w:val="4928519E"/>
    <w:rsid w:val="49311755"/>
    <w:rsid w:val="493135A5"/>
    <w:rsid w:val="494D29FE"/>
    <w:rsid w:val="494F76E1"/>
    <w:rsid w:val="495D7926"/>
    <w:rsid w:val="49725090"/>
    <w:rsid w:val="497E3B15"/>
    <w:rsid w:val="498875C7"/>
    <w:rsid w:val="498C3781"/>
    <w:rsid w:val="49963DBE"/>
    <w:rsid w:val="49AA51C8"/>
    <w:rsid w:val="49B472CA"/>
    <w:rsid w:val="49B605D8"/>
    <w:rsid w:val="49C53E43"/>
    <w:rsid w:val="49DB023D"/>
    <w:rsid w:val="49E919C0"/>
    <w:rsid w:val="49EC224C"/>
    <w:rsid w:val="49F46938"/>
    <w:rsid w:val="49FB19ED"/>
    <w:rsid w:val="4A0E3C46"/>
    <w:rsid w:val="4A1A6F8C"/>
    <w:rsid w:val="4A1E617D"/>
    <w:rsid w:val="4A4D5A80"/>
    <w:rsid w:val="4A4F6337"/>
    <w:rsid w:val="4A5A6605"/>
    <w:rsid w:val="4A606BE6"/>
    <w:rsid w:val="4A800BE6"/>
    <w:rsid w:val="4A972452"/>
    <w:rsid w:val="4AA574C8"/>
    <w:rsid w:val="4ABF1B46"/>
    <w:rsid w:val="4AC3611A"/>
    <w:rsid w:val="4AD04FB9"/>
    <w:rsid w:val="4B02784D"/>
    <w:rsid w:val="4B111D5E"/>
    <w:rsid w:val="4B3B68BB"/>
    <w:rsid w:val="4B531E57"/>
    <w:rsid w:val="4B594293"/>
    <w:rsid w:val="4B5E585D"/>
    <w:rsid w:val="4B7C7A9D"/>
    <w:rsid w:val="4B81538B"/>
    <w:rsid w:val="4B851BEF"/>
    <w:rsid w:val="4BA44BEB"/>
    <w:rsid w:val="4BB475B0"/>
    <w:rsid w:val="4BC4461A"/>
    <w:rsid w:val="4BE14005"/>
    <w:rsid w:val="4BE76BB0"/>
    <w:rsid w:val="4BE807F1"/>
    <w:rsid w:val="4BF13D28"/>
    <w:rsid w:val="4C067384"/>
    <w:rsid w:val="4C0B1E21"/>
    <w:rsid w:val="4C156BA2"/>
    <w:rsid w:val="4C2061DD"/>
    <w:rsid w:val="4C324162"/>
    <w:rsid w:val="4C4243A5"/>
    <w:rsid w:val="4C4E6900"/>
    <w:rsid w:val="4C76391A"/>
    <w:rsid w:val="4C860A63"/>
    <w:rsid w:val="4C9149E5"/>
    <w:rsid w:val="4C9D3A54"/>
    <w:rsid w:val="4CB67591"/>
    <w:rsid w:val="4CB706B9"/>
    <w:rsid w:val="4CC50DD1"/>
    <w:rsid w:val="4D2F3842"/>
    <w:rsid w:val="4D357AA6"/>
    <w:rsid w:val="4D5B4FF3"/>
    <w:rsid w:val="4D5C6E04"/>
    <w:rsid w:val="4D622825"/>
    <w:rsid w:val="4D9227B9"/>
    <w:rsid w:val="4D9724CF"/>
    <w:rsid w:val="4DA76875"/>
    <w:rsid w:val="4DA97317"/>
    <w:rsid w:val="4DAA3C85"/>
    <w:rsid w:val="4DD14720"/>
    <w:rsid w:val="4DF12A97"/>
    <w:rsid w:val="4E0B14A1"/>
    <w:rsid w:val="4E1A6A86"/>
    <w:rsid w:val="4E1E16D9"/>
    <w:rsid w:val="4E21392F"/>
    <w:rsid w:val="4E236ABB"/>
    <w:rsid w:val="4E2F2707"/>
    <w:rsid w:val="4E301438"/>
    <w:rsid w:val="4E35163E"/>
    <w:rsid w:val="4E353A96"/>
    <w:rsid w:val="4E4361B3"/>
    <w:rsid w:val="4E457306"/>
    <w:rsid w:val="4E473EF5"/>
    <w:rsid w:val="4E490D40"/>
    <w:rsid w:val="4E4E2F3A"/>
    <w:rsid w:val="4E550D53"/>
    <w:rsid w:val="4E6A6773"/>
    <w:rsid w:val="4E760336"/>
    <w:rsid w:val="4E8C7B5A"/>
    <w:rsid w:val="4E8E7CD3"/>
    <w:rsid w:val="4E942A4D"/>
    <w:rsid w:val="4EA730D4"/>
    <w:rsid w:val="4EC15329"/>
    <w:rsid w:val="4EC54C5A"/>
    <w:rsid w:val="4EE6219A"/>
    <w:rsid w:val="4EE71234"/>
    <w:rsid w:val="4EEA47E4"/>
    <w:rsid w:val="4EF76032"/>
    <w:rsid w:val="4EFB4CDF"/>
    <w:rsid w:val="4F20392C"/>
    <w:rsid w:val="4F247D92"/>
    <w:rsid w:val="4F2953A8"/>
    <w:rsid w:val="4F450733"/>
    <w:rsid w:val="4F5E616E"/>
    <w:rsid w:val="4F6261F3"/>
    <w:rsid w:val="4F690FE3"/>
    <w:rsid w:val="4F79050D"/>
    <w:rsid w:val="4F9A4FEA"/>
    <w:rsid w:val="4F9F49EA"/>
    <w:rsid w:val="4FBB6AA0"/>
    <w:rsid w:val="4FDE5BC3"/>
    <w:rsid w:val="4FFE3E20"/>
    <w:rsid w:val="50035120"/>
    <w:rsid w:val="500876B4"/>
    <w:rsid w:val="501F0BD1"/>
    <w:rsid w:val="503349F0"/>
    <w:rsid w:val="503404A9"/>
    <w:rsid w:val="504A01DD"/>
    <w:rsid w:val="50513AC4"/>
    <w:rsid w:val="50574197"/>
    <w:rsid w:val="50715908"/>
    <w:rsid w:val="50A416AA"/>
    <w:rsid w:val="50AB07D5"/>
    <w:rsid w:val="50B13E9D"/>
    <w:rsid w:val="50BB4726"/>
    <w:rsid w:val="50EE70A8"/>
    <w:rsid w:val="50F10148"/>
    <w:rsid w:val="51036FE6"/>
    <w:rsid w:val="510B6CA0"/>
    <w:rsid w:val="51152508"/>
    <w:rsid w:val="5133250E"/>
    <w:rsid w:val="513E2714"/>
    <w:rsid w:val="515709EB"/>
    <w:rsid w:val="51934AAC"/>
    <w:rsid w:val="51962A9D"/>
    <w:rsid w:val="51AB78CF"/>
    <w:rsid w:val="51C5420F"/>
    <w:rsid w:val="51CB2747"/>
    <w:rsid w:val="51D47FF4"/>
    <w:rsid w:val="51E7154B"/>
    <w:rsid w:val="51E7563D"/>
    <w:rsid w:val="51EE28D9"/>
    <w:rsid w:val="521A3605"/>
    <w:rsid w:val="521C11F4"/>
    <w:rsid w:val="52285A6A"/>
    <w:rsid w:val="522A38DF"/>
    <w:rsid w:val="52397FB4"/>
    <w:rsid w:val="523E791F"/>
    <w:rsid w:val="52402996"/>
    <w:rsid w:val="5257047F"/>
    <w:rsid w:val="52617147"/>
    <w:rsid w:val="526B3F2A"/>
    <w:rsid w:val="52741030"/>
    <w:rsid w:val="52865976"/>
    <w:rsid w:val="52A65B21"/>
    <w:rsid w:val="52B97762"/>
    <w:rsid w:val="52C55FBD"/>
    <w:rsid w:val="52F24BE2"/>
    <w:rsid w:val="52F47459"/>
    <w:rsid w:val="52FB2942"/>
    <w:rsid w:val="52FC6A6D"/>
    <w:rsid w:val="53210238"/>
    <w:rsid w:val="53236C69"/>
    <w:rsid w:val="5325232B"/>
    <w:rsid w:val="533B5CEA"/>
    <w:rsid w:val="53762AB7"/>
    <w:rsid w:val="538633AC"/>
    <w:rsid w:val="53876A10"/>
    <w:rsid w:val="538F3092"/>
    <w:rsid w:val="539B6354"/>
    <w:rsid w:val="53B316E5"/>
    <w:rsid w:val="53BE765E"/>
    <w:rsid w:val="53C27035"/>
    <w:rsid w:val="53C50A69"/>
    <w:rsid w:val="53CA2D50"/>
    <w:rsid w:val="5413619C"/>
    <w:rsid w:val="54170E55"/>
    <w:rsid w:val="541E21D7"/>
    <w:rsid w:val="54291031"/>
    <w:rsid w:val="54295E4B"/>
    <w:rsid w:val="542A1C14"/>
    <w:rsid w:val="542B4CD6"/>
    <w:rsid w:val="54322F13"/>
    <w:rsid w:val="5433585F"/>
    <w:rsid w:val="543C792C"/>
    <w:rsid w:val="54435776"/>
    <w:rsid w:val="545B7F1F"/>
    <w:rsid w:val="54695372"/>
    <w:rsid w:val="549338F7"/>
    <w:rsid w:val="54B11F2D"/>
    <w:rsid w:val="54B23FB4"/>
    <w:rsid w:val="54BA06BC"/>
    <w:rsid w:val="54CA3E6F"/>
    <w:rsid w:val="54D97149"/>
    <w:rsid w:val="54E014CF"/>
    <w:rsid w:val="54E612BF"/>
    <w:rsid w:val="54EB6261"/>
    <w:rsid w:val="54F72BA4"/>
    <w:rsid w:val="550D751A"/>
    <w:rsid w:val="55347AC1"/>
    <w:rsid w:val="554C29BF"/>
    <w:rsid w:val="5552317F"/>
    <w:rsid w:val="555D729D"/>
    <w:rsid w:val="556016E7"/>
    <w:rsid w:val="556938B8"/>
    <w:rsid w:val="556A2277"/>
    <w:rsid w:val="559F444C"/>
    <w:rsid w:val="55B01845"/>
    <w:rsid w:val="55C15D92"/>
    <w:rsid w:val="55F4140B"/>
    <w:rsid w:val="560C488C"/>
    <w:rsid w:val="56244B1C"/>
    <w:rsid w:val="56273A47"/>
    <w:rsid w:val="56425C78"/>
    <w:rsid w:val="564927D4"/>
    <w:rsid w:val="56633896"/>
    <w:rsid w:val="5666118F"/>
    <w:rsid w:val="56721389"/>
    <w:rsid w:val="56737851"/>
    <w:rsid w:val="568408EA"/>
    <w:rsid w:val="56BC6B02"/>
    <w:rsid w:val="56BF212D"/>
    <w:rsid w:val="56C67D7A"/>
    <w:rsid w:val="56D44EAD"/>
    <w:rsid w:val="56E32267"/>
    <w:rsid w:val="56E524FD"/>
    <w:rsid w:val="56EE0C86"/>
    <w:rsid w:val="570A0F13"/>
    <w:rsid w:val="570A713B"/>
    <w:rsid w:val="57185867"/>
    <w:rsid w:val="571B14C3"/>
    <w:rsid w:val="572A43B4"/>
    <w:rsid w:val="572E1762"/>
    <w:rsid w:val="574B0C34"/>
    <w:rsid w:val="57804F4B"/>
    <w:rsid w:val="57977777"/>
    <w:rsid w:val="57A64363"/>
    <w:rsid w:val="57AF5F7C"/>
    <w:rsid w:val="57C6204E"/>
    <w:rsid w:val="57C626D1"/>
    <w:rsid w:val="57CA524F"/>
    <w:rsid w:val="57CB6023"/>
    <w:rsid w:val="57CF122D"/>
    <w:rsid w:val="57D936E4"/>
    <w:rsid w:val="57DA02DD"/>
    <w:rsid w:val="57DB3F1E"/>
    <w:rsid w:val="57F2572A"/>
    <w:rsid w:val="580F5357"/>
    <w:rsid w:val="58117322"/>
    <w:rsid w:val="582837E7"/>
    <w:rsid w:val="582E1026"/>
    <w:rsid w:val="585A1021"/>
    <w:rsid w:val="58615BB3"/>
    <w:rsid w:val="58740080"/>
    <w:rsid w:val="58783461"/>
    <w:rsid w:val="58850630"/>
    <w:rsid w:val="588F0E98"/>
    <w:rsid w:val="58A82D2D"/>
    <w:rsid w:val="58BB4771"/>
    <w:rsid w:val="58CF2158"/>
    <w:rsid w:val="58D65DEC"/>
    <w:rsid w:val="58DB0D59"/>
    <w:rsid w:val="58DB2BE3"/>
    <w:rsid w:val="58E10AA2"/>
    <w:rsid w:val="58E577FB"/>
    <w:rsid w:val="58FB59E6"/>
    <w:rsid w:val="59044790"/>
    <w:rsid w:val="591075D9"/>
    <w:rsid w:val="591638F1"/>
    <w:rsid w:val="59164263"/>
    <w:rsid w:val="59345076"/>
    <w:rsid w:val="5939743A"/>
    <w:rsid w:val="593C1F84"/>
    <w:rsid w:val="59582C27"/>
    <w:rsid w:val="59705193"/>
    <w:rsid w:val="5986574F"/>
    <w:rsid w:val="59865DB6"/>
    <w:rsid w:val="59900AB1"/>
    <w:rsid w:val="599C2C1B"/>
    <w:rsid w:val="59AC03BD"/>
    <w:rsid w:val="59AD46C0"/>
    <w:rsid w:val="59B82C0D"/>
    <w:rsid w:val="59BD32BD"/>
    <w:rsid w:val="59CE212E"/>
    <w:rsid w:val="59D2663D"/>
    <w:rsid w:val="59E545C2"/>
    <w:rsid w:val="59E720E8"/>
    <w:rsid w:val="59ED09DF"/>
    <w:rsid w:val="59FE0702"/>
    <w:rsid w:val="5A0E4724"/>
    <w:rsid w:val="5A1153B7"/>
    <w:rsid w:val="5A1676F8"/>
    <w:rsid w:val="5A2A0E0A"/>
    <w:rsid w:val="5A316E0D"/>
    <w:rsid w:val="5A5F25C6"/>
    <w:rsid w:val="5A711197"/>
    <w:rsid w:val="5A784A81"/>
    <w:rsid w:val="5A795D6B"/>
    <w:rsid w:val="5A994753"/>
    <w:rsid w:val="5AAE2C06"/>
    <w:rsid w:val="5AC02829"/>
    <w:rsid w:val="5AC104CB"/>
    <w:rsid w:val="5AC639F5"/>
    <w:rsid w:val="5ACC4C63"/>
    <w:rsid w:val="5AF75570"/>
    <w:rsid w:val="5B063975"/>
    <w:rsid w:val="5B1C2201"/>
    <w:rsid w:val="5B1F3830"/>
    <w:rsid w:val="5B2A410C"/>
    <w:rsid w:val="5B2E0180"/>
    <w:rsid w:val="5B307D2A"/>
    <w:rsid w:val="5B3754F6"/>
    <w:rsid w:val="5B4355C2"/>
    <w:rsid w:val="5B5277C0"/>
    <w:rsid w:val="5B5725ED"/>
    <w:rsid w:val="5B5E462C"/>
    <w:rsid w:val="5B606345"/>
    <w:rsid w:val="5B633DF6"/>
    <w:rsid w:val="5B6F1A4C"/>
    <w:rsid w:val="5B7A3D8E"/>
    <w:rsid w:val="5B8B2F47"/>
    <w:rsid w:val="5B966903"/>
    <w:rsid w:val="5B9E4CE1"/>
    <w:rsid w:val="5BAA5AC3"/>
    <w:rsid w:val="5BB1422B"/>
    <w:rsid w:val="5BBB15BD"/>
    <w:rsid w:val="5BD175F6"/>
    <w:rsid w:val="5BD20B76"/>
    <w:rsid w:val="5BE636CF"/>
    <w:rsid w:val="5BE67F5C"/>
    <w:rsid w:val="5BFD5435"/>
    <w:rsid w:val="5C015304"/>
    <w:rsid w:val="5C1217FC"/>
    <w:rsid w:val="5C1473E0"/>
    <w:rsid w:val="5C273E95"/>
    <w:rsid w:val="5C376C0E"/>
    <w:rsid w:val="5C3B496D"/>
    <w:rsid w:val="5C465AC9"/>
    <w:rsid w:val="5C46603D"/>
    <w:rsid w:val="5C486EC4"/>
    <w:rsid w:val="5C5617A7"/>
    <w:rsid w:val="5C62639E"/>
    <w:rsid w:val="5C737BB0"/>
    <w:rsid w:val="5C7F2AAC"/>
    <w:rsid w:val="5C8C015D"/>
    <w:rsid w:val="5C9D0992"/>
    <w:rsid w:val="5CAB72C4"/>
    <w:rsid w:val="5CC9243D"/>
    <w:rsid w:val="5CCC3753"/>
    <w:rsid w:val="5CCF1C38"/>
    <w:rsid w:val="5CE9242A"/>
    <w:rsid w:val="5CF96D20"/>
    <w:rsid w:val="5D045AEC"/>
    <w:rsid w:val="5D4C5837"/>
    <w:rsid w:val="5D4D686E"/>
    <w:rsid w:val="5D606CB2"/>
    <w:rsid w:val="5D6A2BA0"/>
    <w:rsid w:val="5D721F0E"/>
    <w:rsid w:val="5D7B6683"/>
    <w:rsid w:val="5D804D2D"/>
    <w:rsid w:val="5D880074"/>
    <w:rsid w:val="5D88799D"/>
    <w:rsid w:val="5DA435C7"/>
    <w:rsid w:val="5DC577D7"/>
    <w:rsid w:val="5DE81E2E"/>
    <w:rsid w:val="5DEA7DBC"/>
    <w:rsid w:val="5E0A12F3"/>
    <w:rsid w:val="5E227B93"/>
    <w:rsid w:val="5E29109A"/>
    <w:rsid w:val="5E2A2F3C"/>
    <w:rsid w:val="5E343D6F"/>
    <w:rsid w:val="5E637977"/>
    <w:rsid w:val="5E6B000B"/>
    <w:rsid w:val="5E6D44AE"/>
    <w:rsid w:val="5E6F6B50"/>
    <w:rsid w:val="5E795179"/>
    <w:rsid w:val="5E7E3CCD"/>
    <w:rsid w:val="5EA64EAF"/>
    <w:rsid w:val="5EA960E8"/>
    <w:rsid w:val="5EE63C64"/>
    <w:rsid w:val="5EFF0965"/>
    <w:rsid w:val="5F036A42"/>
    <w:rsid w:val="5F113A22"/>
    <w:rsid w:val="5F1E27A5"/>
    <w:rsid w:val="5F263766"/>
    <w:rsid w:val="5F4C1E95"/>
    <w:rsid w:val="5F6B58F7"/>
    <w:rsid w:val="5F6C0FB9"/>
    <w:rsid w:val="5F893DB9"/>
    <w:rsid w:val="5F9032A9"/>
    <w:rsid w:val="5F920D48"/>
    <w:rsid w:val="5F961350"/>
    <w:rsid w:val="5FA56CCD"/>
    <w:rsid w:val="5FAD38ED"/>
    <w:rsid w:val="5FDD7031"/>
    <w:rsid w:val="5FDE2F7F"/>
    <w:rsid w:val="5FE002DA"/>
    <w:rsid w:val="5FED4FCC"/>
    <w:rsid w:val="5FEE27A4"/>
    <w:rsid w:val="5FF17B17"/>
    <w:rsid w:val="5FF97FD7"/>
    <w:rsid w:val="600D6BD6"/>
    <w:rsid w:val="601501C9"/>
    <w:rsid w:val="603C2A47"/>
    <w:rsid w:val="6043123C"/>
    <w:rsid w:val="604A348D"/>
    <w:rsid w:val="605424A1"/>
    <w:rsid w:val="60547C1F"/>
    <w:rsid w:val="60587728"/>
    <w:rsid w:val="60590729"/>
    <w:rsid w:val="60761B4D"/>
    <w:rsid w:val="608C0398"/>
    <w:rsid w:val="608E5CF8"/>
    <w:rsid w:val="60C00120"/>
    <w:rsid w:val="60C5677E"/>
    <w:rsid w:val="60CE5DB0"/>
    <w:rsid w:val="60DD5FF3"/>
    <w:rsid w:val="60E40150"/>
    <w:rsid w:val="61185328"/>
    <w:rsid w:val="611B6B1B"/>
    <w:rsid w:val="61227937"/>
    <w:rsid w:val="613932E0"/>
    <w:rsid w:val="613A252C"/>
    <w:rsid w:val="613D2095"/>
    <w:rsid w:val="613E45A8"/>
    <w:rsid w:val="615064FC"/>
    <w:rsid w:val="615670CF"/>
    <w:rsid w:val="616B1851"/>
    <w:rsid w:val="617A313A"/>
    <w:rsid w:val="61860A38"/>
    <w:rsid w:val="61925B1F"/>
    <w:rsid w:val="61926DDD"/>
    <w:rsid w:val="6195042A"/>
    <w:rsid w:val="619A2136"/>
    <w:rsid w:val="61A84853"/>
    <w:rsid w:val="61B054B5"/>
    <w:rsid w:val="61C22C69"/>
    <w:rsid w:val="61CE5D71"/>
    <w:rsid w:val="61DE2821"/>
    <w:rsid w:val="61EE237D"/>
    <w:rsid w:val="61F06045"/>
    <w:rsid w:val="61F1271F"/>
    <w:rsid w:val="61F546F2"/>
    <w:rsid w:val="61F66327"/>
    <w:rsid w:val="62185DA8"/>
    <w:rsid w:val="622D5BB3"/>
    <w:rsid w:val="623C2CF5"/>
    <w:rsid w:val="62604807"/>
    <w:rsid w:val="62726C0F"/>
    <w:rsid w:val="62767A47"/>
    <w:rsid w:val="62773DA4"/>
    <w:rsid w:val="627F2251"/>
    <w:rsid w:val="628038E7"/>
    <w:rsid w:val="629E6A1B"/>
    <w:rsid w:val="62B92A90"/>
    <w:rsid w:val="62CF4061"/>
    <w:rsid w:val="62E959D8"/>
    <w:rsid w:val="62EB733F"/>
    <w:rsid w:val="6304775B"/>
    <w:rsid w:val="632C5010"/>
    <w:rsid w:val="634A0512"/>
    <w:rsid w:val="635E0297"/>
    <w:rsid w:val="6373274E"/>
    <w:rsid w:val="638A60E9"/>
    <w:rsid w:val="639F57E1"/>
    <w:rsid w:val="63AC7EFE"/>
    <w:rsid w:val="63BC6BB8"/>
    <w:rsid w:val="63BE1344"/>
    <w:rsid w:val="63BF5C6E"/>
    <w:rsid w:val="63D00340"/>
    <w:rsid w:val="63E43B3C"/>
    <w:rsid w:val="63E63C32"/>
    <w:rsid w:val="64205A79"/>
    <w:rsid w:val="64283A29"/>
    <w:rsid w:val="64431196"/>
    <w:rsid w:val="64456E4C"/>
    <w:rsid w:val="645D3D24"/>
    <w:rsid w:val="646A1552"/>
    <w:rsid w:val="6477211F"/>
    <w:rsid w:val="647B322E"/>
    <w:rsid w:val="648F06BB"/>
    <w:rsid w:val="64AA2690"/>
    <w:rsid w:val="64AA4C27"/>
    <w:rsid w:val="64C0484B"/>
    <w:rsid w:val="64C622F3"/>
    <w:rsid w:val="64C6748C"/>
    <w:rsid w:val="64CF3786"/>
    <w:rsid w:val="64D14117"/>
    <w:rsid w:val="64D6482F"/>
    <w:rsid w:val="64ED40F1"/>
    <w:rsid w:val="64F80ABB"/>
    <w:rsid w:val="65145600"/>
    <w:rsid w:val="65154737"/>
    <w:rsid w:val="656D3B1C"/>
    <w:rsid w:val="657001C5"/>
    <w:rsid w:val="657002CA"/>
    <w:rsid w:val="659B7A96"/>
    <w:rsid w:val="65C35BAB"/>
    <w:rsid w:val="65D0781C"/>
    <w:rsid w:val="65D17638"/>
    <w:rsid w:val="65D25307"/>
    <w:rsid w:val="65D77D7B"/>
    <w:rsid w:val="65DC6867"/>
    <w:rsid w:val="65E96C47"/>
    <w:rsid w:val="65EF6D28"/>
    <w:rsid w:val="65FE35BC"/>
    <w:rsid w:val="660214FE"/>
    <w:rsid w:val="661E3335"/>
    <w:rsid w:val="6623094C"/>
    <w:rsid w:val="667B0788"/>
    <w:rsid w:val="66962AD0"/>
    <w:rsid w:val="669B5BB2"/>
    <w:rsid w:val="66A03E0C"/>
    <w:rsid w:val="66A93CC1"/>
    <w:rsid w:val="66C64D00"/>
    <w:rsid w:val="66E0108B"/>
    <w:rsid w:val="66E55C01"/>
    <w:rsid w:val="66EC0EBF"/>
    <w:rsid w:val="67073D5A"/>
    <w:rsid w:val="672B0C6D"/>
    <w:rsid w:val="67302CEE"/>
    <w:rsid w:val="6732382E"/>
    <w:rsid w:val="673F77C5"/>
    <w:rsid w:val="674047A3"/>
    <w:rsid w:val="67550FD9"/>
    <w:rsid w:val="675F3C06"/>
    <w:rsid w:val="67892A30"/>
    <w:rsid w:val="67905106"/>
    <w:rsid w:val="679B2E91"/>
    <w:rsid w:val="67A4786A"/>
    <w:rsid w:val="67A90EF5"/>
    <w:rsid w:val="67B83CF5"/>
    <w:rsid w:val="67BA3C6C"/>
    <w:rsid w:val="67C34D66"/>
    <w:rsid w:val="67C577E1"/>
    <w:rsid w:val="67D05FAF"/>
    <w:rsid w:val="67D22629"/>
    <w:rsid w:val="67D2687D"/>
    <w:rsid w:val="67ED08B7"/>
    <w:rsid w:val="67F1621D"/>
    <w:rsid w:val="68076EB6"/>
    <w:rsid w:val="680E1447"/>
    <w:rsid w:val="68113877"/>
    <w:rsid w:val="681F15E7"/>
    <w:rsid w:val="68224C33"/>
    <w:rsid w:val="682521B9"/>
    <w:rsid w:val="6833204B"/>
    <w:rsid w:val="684D22B1"/>
    <w:rsid w:val="6860564B"/>
    <w:rsid w:val="687174CF"/>
    <w:rsid w:val="68725BBA"/>
    <w:rsid w:val="68766083"/>
    <w:rsid w:val="687C28D3"/>
    <w:rsid w:val="687E0B9C"/>
    <w:rsid w:val="687F4D27"/>
    <w:rsid w:val="688A6AFA"/>
    <w:rsid w:val="68AA3034"/>
    <w:rsid w:val="68AC55A1"/>
    <w:rsid w:val="68B2013D"/>
    <w:rsid w:val="68B40849"/>
    <w:rsid w:val="68B80B02"/>
    <w:rsid w:val="68BA439E"/>
    <w:rsid w:val="68FD6AFA"/>
    <w:rsid w:val="690D2DE8"/>
    <w:rsid w:val="690E0AFE"/>
    <w:rsid w:val="691F09E8"/>
    <w:rsid w:val="69230C63"/>
    <w:rsid w:val="693C476F"/>
    <w:rsid w:val="693E6210"/>
    <w:rsid w:val="693E7F3B"/>
    <w:rsid w:val="6944051D"/>
    <w:rsid w:val="69670B4F"/>
    <w:rsid w:val="69690D6B"/>
    <w:rsid w:val="697132C2"/>
    <w:rsid w:val="698C1021"/>
    <w:rsid w:val="699124A0"/>
    <w:rsid w:val="699F653B"/>
    <w:rsid w:val="69AA3132"/>
    <w:rsid w:val="69B8312D"/>
    <w:rsid w:val="69BC3D9D"/>
    <w:rsid w:val="69BD7755"/>
    <w:rsid w:val="69E8772D"/>
    <w:rsid w:val="69F04FE9"/>
    <w:rsid w:val="69FD6B39"/>
    <w:rsid w:val="6A0955AD"/>
    <w:rsid w:val="6A0C3FBB"/>
    <w:rsid w:val="6A0D7394"/>
    <w:rsid w:val="6A1A2066"/>
    <w:rsid w:val="6A35713B"/>
    <w:rsid w:val="6A3A15FB"/>
    <w:rsid w:val="6A3B74FF"/>
    <w:rsid w:val="6A4C5F6D"/>
    <w:rsid w:val="6A527E67"/>
    <w:rsid w:val="6A6502E2"/>
    <w:rsid w:val="6A6963E1"/>
    <w:rsid w:val="6A70612A"/>
    <w:rsid w:val="6A902328"/>
    <w:rsid w:val="6A953E2E"/>
    <w:rsid w:val="6A9C2A7B"/>
    <w:rsid w:val="6AAC7CDD"/>
    <w:rsid w:val="6AB91A16"/>
    <w:rsid w:val="6AC87D14"/>
    <w:rsid w:val="6ADD139A"/>
    <w:rsid w:val="6AEB159D"/>
    <w:rsid w:val="6AF30DBD"/>
    <w:rsid w:val="6AF83B65"/>
    <w:rsid w:val="6AFE47EC"/>
    <w:rsid w:val="6B255705"/>
    <w:rsid w:val="6B2E5413"/>
    <w:rsid w:val="6B385A19"/>
    <w:rsid w:val="6B3F17BF"/>
    <w:rsid w:val="6B6B20CE"/>
    <w:rsid w:val="6B7D37B4"/>
    <w:rsid w:val="6BAA7419"/>
    <w:rsid w:val="6BBD714D"/>
    <w:rsid w:val="6BD65EDF"/>
    <w:rsid w:val="6BE61F00"/>
    <w:rsid w:val="6BF85F64"/>
    <w:rsid w:val="6C014805"/>
    <w:rsid w:val="6C0E1756"/>
    <w:rsid w:val="6C1E1730"/>
    <w:rsid w:val="6C2216A6"/>
    <w:rsid w:val="6C3C2119"/>
    <w:rsid w:val="6C3D22D7"/>
    <w:rsid w:val="6C3F7B62"/>
    <w:rsid w:val="6C415578"/>
    <w:rsid w:val="6C5A55C8"/>
    <w:rsid w:val="6C656027"/>
    <w:rsid w:val="6C700663"/>
    <w:rsid w:val="6C95466D"/>
    <w:rsid w:val="6CA65E33"/>
    <w:rsid w:val="6CAB169B"/>
    <w:rsid w:val="6CBF2186"/>
    <w:rsid w:val="6CC97B95"/>
    <w:rsid w:val="6CD40BF2"/>
    <w:rsid w:val="6CF5530E"/>
    <w:rsid w:val="6CFF7C59"/>
    <w:rsid w:val="6D0019E7"/>
    <w:rsid w:val="6D122966"/>
    <w:rsid w:val="6D1F7E73"/>
    <w:rsid w:val="6D2A217B"/>
    <w:rsid w:val="6D311D46"/>
    <w:rsid w:val="6D3D0D4E"/>
    <w:rsid w:val="6D4B0FBD"/>
    <w:rsid w:val="6D543E88"/>
    <w:rsid w:val="6D5D4152"/>
    <w:rsid w:val="6D6271AF"/>
    <w:rsid w:val="6D7A55EC"/>
    <w:rsid w:val="6D8176C9"/>
    <w:rsid w:val="6D851A08"/>
    <w:rsid w:val="6D881443"/>
    <w:rsid w:val="6D9E5EB5"/>
    <w:rsid w:val="6DA05C42"/>
    <w:rsid w:val="6DAE1D87"/>
    <w:rsid w:val="6DBC6DF7"/>
    <w:rsid w:val="6DD8026E"/>
    <w:rsid w:val="6DEF72C6"/>
    <w:rsid w:val="6DF60136"/>
    <w:rsid w:val="6DFB2478"/>
    <w:rsid w:val="6E04671B"/>
    <w:rsid w:val="6E0A6EA2"/>
    <w:rsid w:val="6E1A0886"/>
    <w:rsid w:val="6E3F0027"/>
    <w:rsid w:val="6E423939"/>
    <w:rsid w:val="6E4918B9"/>
    <w:rsid w:val="6E4940B3"/>
    <w:rsid w:val="6E495542"/>
    <w:rsid w:val="6E4D6213"/>
    <w:rsid w:val="6E5B53F7"/>
    <w:rsid w:val="6E5D79DF"/>
    <w:rsid w:val="6E5E6FDE"/>
    <w:rsid w:val="6E5F6585"/>
    <w:rsid w:val="6E634F35"/>
    <w:rsid w:val="6E6E7D3C"/>
    <w:rsid w:val="6E845E2A"/>
    <w:rsid w:val="6E962CB7"/>
    <w:rsid w:val="6EA202C9"/>
    <w:rsid w:val="6EA22599"/>
    <w:rsid w:val="6EAB6CC4"/>
    <w:rsid w:val="6EB77588"/>
    <w:rsid w:val="6EBE7765"/>
    <w:rsid w:val="6ECE341F"/>
    <w:rsid w:val="6ED02582"/>
    <w:rsid w:val="6ED57FAD"/>
    <w:rsid w:val="6EDC2090"/>
    <w:rsid w:val="6EEB5D7F"/>
    <w:rsid w:val="6EF976BC"/>
    <w:rsid w:val="6F04125E"/>
    <w:rsid w:val="6F1060A4"/>
    <w:rsid w:val="6F1F4EF9"/>
    <w:rsid w:val="6F383906"/>
    <w:rsid w:val="6F3C2FA2"/>
    <w:rsid w:val="6F3F4BB3"/>
    <w:rsid w:val="6F6F25BA"/>
    <w:rsid w:val="6F7C731F"/>
    <w:rsid w:val="6F85770E"/>
    <w:rsid w:val="6F881346"/>
    <w:rsid w:val="6FA069D3"/>
    <w:rsid w:val="6FCE0F6C"/>
    <w:rsid w:val="6FEC1DAE"/>
    <w:rsid w:val="6FFE0550"/>
    <w:rsid w:val="700466D8"/>
    <w:rsid w:val="70090E04"/>
    <w:rsid w:val="700C41FF"/>
    <w:rsid w:val="701765CD"/>
    <w:rsid w:val="70366EC6"/>
    <w:rsid w:val="70423FE7"/>
    <w:rsid w:val="704470F7"/>
    <w:rsid w:val="705124B7"/>
    <w:rsid w:val="7061415F"/>
    <w:rsid w:val="706C2EEF"/>
    <w:rsid w:val="7074396D"/>
    <w:rsid w:val="707B014B"/>
    <w:rsid w:val="70A14618"/>
    <w:rsid w:val="70A93B72"/>
    <w:rsid w:val="70AB7EBB"/>
    <w:rsid w:val="70BB7C9B"/>
    <w:rsid w:val="70C02288"/>
    <w:rsid w:val="70DD3DED"/>
    <w:rsid w:val="70E76AC7"/>
    <w:rsid w:val="70F74EAF"/>
    <w:rsid w:val="710650F2"/>
    <w:rsid w:val="7106724D"/>
    <w:rsid w:val="71416105"/>
    <w:rsid w:val="714F53EB"/>
    <w:rsid w:val="715220E5"/>
    <w:rsid w:val="715916C6"/>
    <w:rsid w:val="71596DF6"/>
    <w:rsid w:val="715A03FD"/>
    <w:rsid w:val="715A75A4"/>
    <w:rsid w:val="715D54C8"/>
    <w:rsid w:val="71C02487"/>
    <w:rsid w:val="71D84CE0"/>
    <w:rsid w:val="71DB2B9E"/>
    <w:rsid w:val="71DD152F"/>
    <w:rsid w:val="721A4098"/>
    <w:rsid w:val="721B2E1F"/>
    <w:rsid w:val="721E524D"/>
    <w:rsid w:val="72251AF8"/>
    <w:rsid w:val="722A5618"/>
    <w:rsid w:val="722E0C82"/>
    <w:rsid w:val="723428D9"/>
    <w:rsid w:val="72394D82"/>
    <w:rsid w:val="723A5A93"/>
    <w:rsid w:val="724C50F3"/>
    <w:rsid w:val="724E626A"/>
    <w:rsid w:val="727644F9"/>
    <w:rsid w:val="727C4FB6"/>
    <w:rsid w:val="7280708A"/>
    <w:rsid w:val="72954346"/>
    <w:rsid w:val="72A018DC"/>
    <w:rsid w:val="72A243C2"/>
    <w:rsid w:val="72B66730"/>
    <w:rsid w:val="72BC3DD8"/>
    <w:rsid w:val="72C50165"/>
    <w:rsid w:val="72F80C3C"/>
    <w:rsid w:val="72FA0013"/>
    <w:rsid w:val="72FA337A"/>
    <w:rsid w:val="72FF2CE2"/>
    <w:rsid w:val="731057B3"/>
    <w:rsid w:val="7319546F"/>
    <w:rsid w:val="731C786D"/>
    <w:rsid w:val="73245D03"/>
    <w:rsid w:val="732A0EAD"/>
    <w:rsid w:val="732A797E"/>
    <w:rsid w:val="733627F6"/>
    <w:rsid w:val="73420021"/>
    <w:rsid w:val="735B59A7"/>
    <w:rsid w:val="736158FE"/>
    <w:rsid w:val="736305DA"/>
    <w:rsid w:val="736702B6"/>
    <w:rsid w:val="739D0699"/>
    <w:rsid w:val="73C754EF"/>
    <w:rsid w:val="73CD639B"/>
    <w:rsid w:val="73DC2A8C"/>
    <w:rsid w:val="73E01C2A"/>
    <w:rsid w:val="73E94E1A"/>
    <w:rsid w:val="73F25D78"/>
    <w:rsid w:val="73FE64E2"/>
    <w:rsid w:val="74024D72"/>
    <w:rsid w:val="740572AD"/>
    <w:rsid w:val="740D318F"/>
    <w:rsid w:val="741A2938"/>
    <w:rsid w:val="74330E27"/>
    <w:rsid w:val="7440702B"/>
    <w:rsid w:val="744702E0"/>
    <w:rsid w:val="744E639E"/>
    <w:rsid w:val="74827185"/>
    <w:rsid w:val="74855C93"/>
    <w:rsid w:val="748E002A"/>
    <w:rsid w:val="749F27E6"/>
    <w:rsid w:val="74A40EAA"/>
    <w:rsid w:val="74B77A22"/>
    <w:rsid w:val="74DE7BB4"/>
    <w:rsid w:val="74E26AEF"/>
    <w:rsid w:val="74EC6507"/>
    <w:rsid w:val="74FB429E"/>
    <w:rsid w:val="75074586"/>
    <w:rsid w:val="75096F5F"/>
    <w:rsid w:val="750C5C5A"/>
    <w:rsid w:val="75296781"/>
    <w:rsid w:val="753907A0"/>
    <w:rsid w:val="75410DEE"/>
    <w:rsid w:val="75423F51"/>
    <w:rsid w:val="754446E4"/>
    <w:rsid w:val="754867F6"/>
    <w:rsid w:val="754A5077"/>
    <w:rsid w:val="754B4300"/>
    <w:rsid w:val="756F5C2D"/>
    <w:rsid w:val="75703482"/>
    <w:rsid w:val="75752846"/>
    <w:rsid w:val="757C7FD0"/>
    <w:rsid w:val="758F701F"/>
    <w:rsid w:val="75994786"/>
    <w:rsid w:val="75A77526"/>
    <w:rsid w:val="75BB6B8A"/>
    <w:rsid w:val="75CB4B5C"/>
    <w:rsid w:val="75D6260E"/>
    <w:rsid w:val="75E35A02"/>
    <w:rsid w:val="75E73381"/>
    <w:rsid w:val="75EC294C"/>
    <w:rsid w:val="75F95437"/>
    <w:rsid w:val="76012C2D"/>
    <w:rsid w:val="76021877"/>
    <w:rsid w:val="76130D27"/>
    <w:rsid w:val="7614523D"/>
    <w:rsid w:val="76145C2A"/>
    <w:rsid w:val="762A4AAD"/>
    <w:rsid w:val="763E4168"/>
    <w:rsid w:val="76550BAB"/>
    <w:rsid w:val="765E2B78"/>
    <w:rsid w:val="768C7E47"/>
    <w:rsid w:val="768F16E6"/>
    <w:rsid w:val="76B070C1"/>
    <w:rsid w:val="76B10EDD"/>
    <w:rsid w:val="76CC0D21"/>
    <w:rsid w:val="76E0285E"/>
    <w:rsid w:val="76F679B7"/>
    <w:rsid w:val="771542E1"/>
    <w:rsid w:val="772B5915"/>
    <w:rsid w:val="772C6F23"/>
    <w:rsid w:val="773A1A07"/>
    <w:rsid w:val="773F4EBA"/>
    <w:rsid w:val="77435E4F"/>
    <w:rsid w:val="77451A57"/>
    <w:rsid w:val="77484D3B"/>
    <w:rsid w:val="774A1227"/>
    <w:rsid w:val="77567D2B"/>
    <w:rsid w:val="77772612"/>
    <w:rsid w:val="77836AFB"/>
    <w:rsid w:val="77925931"/>
    <w:rsid w:val="77971E41"/>
    <w:rsid w:val="77972F48"/>
    <w:rsid w:val="779F4E3E"/>
    <w:rsid w:val="77AC60C9"/>
    <w:rsid w:val="77C70F38"/>
    <w:rsid w:val="77CD6969"/>
    <w:rsid w:val="77E26E12"/>
    <w:rsid w:val="77EE44FD"/>
    <w:rsid w:val="77F306DD"/>
    <w:rsid w:val="77F43EF6"/>
    <w:rsid w:val="77F93C38"/>
    <w:rsid w:val="7806426C"/>
    <w:rsid w:val="78067ED3"/>
    <w:rsid w:val="780D05B3"/>
    <w:rsid w:val="781804CC"/>
    <w:rsid w:val="7820118F"/>
    <w:rsid w:val="7821749A"/>
    <w:rsid w:val="78251FE6"/>
    <w:rsid w:val="782812D9"/>
    <w:rsid w:val="783352C0"/>
    <w:rsid w:val="78337540"/>
    <w:rsid w:val="78530F4F"/>
    <w:rsid w:val="785F13C0"/>
    <w:rsid w:val="786848E4"/>
    <w:rsid w:val="786C4F28"/>
    <w:rsid w:val="78717453"/>
    <w:rsid w:val="7879614C"/>
    <w:rsid w:val="788A6E53"/>
    <w:rsid w:val="78A46A4C"/>
    <w:rsid w:val="78B42616"/>
    <w:rsid w:val="78E01085"/>
    <w:rsid w:val="78F37325"/>
    <w:rsid w:val="78F96093"/>
    <w:rsid w:val="78F961C9"/>
    <w:rsid w:val="790A4C75"/>
    <w:rsid w:val="792A6027"/>
    <w:rsid w:val="793B21A9"/>
    <w:rsid w:val="793D7B1F"/>
    <w:rsid w:val="794B66B4"/>
    <w:rsid w:val="794C14DA"/>
    <w:rsid w:val="79660E24"/>
    <w:rsid w:val="79663E68"/>
    <w:rsid w:val="797303E6"/>
    <w:rsid w:val="797352EE"/>
    <w:rsid w:val="79842BE4"/>
    <w:rsid w:val="799A2B09"/>
    <w:rsid w:val="79C16D0A"/>
    <w:rsid w:val="79CE1032"/>
    <w:rsid w:val="79D50F60"/>
    <w:rsid w:val="79E005EE"/>
    <w:rsid w:val="79E40D01"/>
    <w:rsid w:val="79F6715B"/>
    <w:rsid w:val="79FE7C07"/>
    <w:rsid w:val="7A017DAC"/>
    <w:rsid w:val="7A1F61B3"/>
    <w:rsid w:val="7A1F7224"/>
    <w:rsid w:val="7A2006E2"/>
    <w:rsid w:val="7A2605B3"/>
    <w:rsid w:val="7A811470"/>
    <w:rsid w:val="7A925C48"/>
    <w:rsid w:val="7A9F5DFC"/>
    <w:rsid w:val="7ABB3E3B"/>
    <w:rsid w:val="7AC555ED"/>
    <w:rsid w:val="7AC55F5A"/>
    <w:rsid w:val="7AC57DCC"/>
    <w:rsid w:val="7ACF549B"/>
    <w:rsid w:val="7B0C00A5"/>
    <w:rsid w:val="7B154FB2"/>
    <w:rsid w:val="7B2F16E9"/>
    <w:rsid w:val="7B38234C"/>
    <w:rsid w:val="7B4038F6"/>
    <w:rsid w:val="7B593E08"/>
    <w:rsid w:val="7B6761FA"/>
    <w:rsid w:val="7B6978D8"/>
    <w:rsid w:val="7B7E2BCB"/>
    <w:rsid w:val="7B851309"/>
    <w:rsid w:val="7B863E0B"/>
    <w:rsid w:val="7BA2707E"/>
    <w:rsid w:val="7BA82BDD"/>
    <w:rsid w:val="7BAB6FC2"/>
    <w:rsid w:val="7BBB41E9"/>
    <w:rsid w:val="7BBB656E"/>
    <w:rsid w:val="7BCF3EDB"/>
    <w:rsid w:val="7BCF5CA2"/>
    <w:rsid w:val="7BF70623"/>
    <w:rsid w:val="7C04545E"/>
    <w:rsid w:val="7C176405"/>
    <w:rsid w:val="7C194EAD"/>
    <w:rsid w:val="7C226184"/>
    <w:rsid w:val="7C373815"/>
    <w:rsid w:val="7C3A01E9"/>
    <w:rsid w:val="7C3A1851"/>
    <w:rsid w:val="7C3F595C"/>
    <w:rsid w:val="7C42130E"/>
    <w:rsid w:val="7C4C07F0"/>
    <w:rsid w:val="7C7C18FB"/>
    <w:rsid w:val="7C863FD9"/>
    <w:rsid w:val="7C964F6A"/>
    <w:rsid w:val="7C9E24B2"/>
    <w:rsid w:val="7C9F594F"/>
    <w:rsid w:val="7CB1100E"/>
    <w:rsid w:val="7CD51F65"/>
    <w:rsid w:val="7CD949DE"/>
    <w:rsid w:val="7CE67C91"/>
    <w:rsid w:val="7CF2112E"/>
    <w:rsid w:val="7D124E1E"/>
    <w:rsid w:val="7D140B97"/>
    <w:rsid w:val="7D181A6A"/>
    <w:rsid w:val="7D452571"/>
    <w:rsid w:val="7D470BCA"/>
    <w:rsid w:val="7D4A101B"/>
    <w:rsid w:val="7D4D3E9B"/>
    <w:rsid w:val="7D4F6073"/>
    <w:rsid w:val="7D562925"/>
    <w:rsid w:val="7D5F4E84"/>
    <w:rsid w:val="7D82257A"/>
    <w:rsid w:val="7D8E6B9B"/>
    <w:rsid w:val="7D9D3C24"/>
    <w:rsid w:val="7D9D6DDE"/>
    <w:rsid w:val="7DA2028F"/>
    <w:rsid w:val="7DA737B9"/>
    <w:rsid w:val="7DAC510F"/>
    <w:rsid w:val="7DDB33CC"/>
    <w:rsid w:val="7DE20C95"/>
    <w:rsid w:val="7DE5723F"/>
    <w:rsid w:val="7DF43AE4"/>
    <w:rsid w:val="7DF64108"/>
    <w:rsid w:val="7E02596F"/>
    <w:rsid w:val="7E256F3A"/>
    <w:rsid w:val="7E2B1E30"/>
    <w:rsid w:val="7E57378E"/>
    <w:rsid w:val="7E5C1A87"/>
    <w:rsid w:val="7E74325D"/>
    <w:rsid w:val="7EB6187F"/>
    <w:rsid w:val="7EC2288F"/>
    <w:rsid w:val="7ED029A5"/>
    <w:rsid w:val="7EDB60C8"/>
    <w:rsid w:val="7EDF7E93"/>
    <w:rsid w:val="7EEA581C"/>
    <w:rsid w:val="7EEB3B79"/>
    <w:rsid w:val="7F140B49"/>
    <w:rsid w:val="7F16443A"/>
    <w:rsid w:val="7F3E04E0"/>
    <w:rsid w:val="7F48647E"/>
    <w:rsid w:val="7F51027D"/>
    <w:rsid w:val="7F5300D1"/>
    <w:rsid w:val="7F5426C7"/>
    <w:rsid w:val="7F5565A1"/>
    <w:rsid w:val="7F685C5E"/>
    <w:rsid w:val="7F693558"/>
    <w:rsid w:val="7F6C42B8"/>
    <w:rsid w:val="7F7C388D"/>
    <w:rsid w:val="7F8166B3"/>
    <w:rsid w:val="7FA030BC"/>
    <w:rsid w:val="7FBE4D18"/>
    <w:rsid w:val="7FEE3921"/>
    <w:rsid w:val="7FF42236"/>
    <w:rsid w:val="7FFF7E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1"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autoRedefine/>
    <w:qFormat/>
    <w:uiPriority w:val="0"/>
    <w:pPr>
      <w:keepNext/>
      <w:spacing w:line="360" w:lineRule="auto"/>
      <w:jc w:val="center"/>
      <w:outlineLvl w:val="0"/>
    </w:pPr>
    <w:rPr>
      <w:rFonts w:ascii="Times New Roman" w:hAnsi="Times New Roman" w:eastAsia="宋体" w:cs="Times New Roman"/>
      <w:b/>
      <w:bCs/>
      <w:sz w:val="35"/>
    </w:rPr>
  </w:style>
  <w:style w:type="paragraph" w:styleId="3">
    <w:name w:val="heading 2"/>
    <w:basedOn w:val="1"/>
    <w:next w:val="1"/>
    <w:autoRedefine/>
    <w:unhideWhenUsed/>
    <w:qFormat/>
    <w:uiPriority w:val="0"/>
    <w:pPr>
      <w:keepNext/>
      <w:keepLines/>
      <w:spacing w:beforeLines="0" w:beforeAutospacing="0" w:afterLines="0" w:afterAutospacing="0" w:line="360" w:lineRule="auto"/>
      <w:jc w:val="center"/>
      <w:outlineLvl w:val="1"/>
    </w:pPr>
    <w:rPr>
      <w:rFonts w:ascii="Arial" w:hAnsi="Arial" w:eastAsia="宋体"/>
      <w:b/>
      <w:sz w:val="28"/>
    </w:rPr>
  </w:style>
  <w:style w:type="paragraph" w:styleId="4">
    <w:name w:val="heading 3"/>
    <w:basedOn w:val="1"/>
    <w:next w:val="1"/>
    <w:autoRedefine/>
    <w:qFormat/>
    <w:uiPriority w:val="1"/>
    <w:pPr>
      <w:spacing w:line="360" w:lineRule="auto"/>
      <w:ind w:left="0" w:firstLine="622" w:firstLineChars="200"/>
      <w:outlineLvl w:val="2"/>
    </w:pPr>
    <w:rPr>
      <w:rFonts w:ascii="Arial" w:hAnsi="Arial" w:eastAsia="宋体"/>
      <w:b/>
      <w:bCs/>
      <w:sz w:val="23"/>
      <w:szCs w:val="32"/>
    </w:rPr>
  </w:style>
  <w:style w:type="paragraph" w:styleId="5">
    <w:name w:val="heading 4"/>
    <w:basedOn w:val="1"/>
    <w:next w:val="1"/>
    <w:autoRedefine/>
    <w:qFormat/>
    <w:uiPriority w:val="0"/>
    <w:pPr>
      <w:keepNext/>
      <w:keepLines/>
      <w:widowControl/>
      <w:spacing w:before="280" w:beforeLines="0" w:after="290" w:afterLines="0" w:line="376" w:lineRule="auto"/>
      <w:jc w:val="left"/>
      <w:outlineLvl w:val="3"/>
    </w:pPr>
    <w:rPr>
      <w:rFonts w:ascii="Arial" w:hAnsi="Arial" w:eastAsia="黑体"/>
      <w:b/>
      <w:bCs/>
      <w:kern w:val="0"/>
      <w:sz w:val="28"/>
      <w:szCs w:val="28"/>
    </w:rPr>
  </w:style>
  <w:style w:type="character" w:default="1" w:styleId="21">
    <w:name w:val="Default Paragraph Font"/>
    <w:autoRedefine/>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rPr>
      <w:kern w:val="0"/>
      <w:sz w:val="20"/>
      <w:szCs w:val="20"/>
    </w:rPr>
  </w:style>
  <w:style w:type="paragraph" w:styleId="7">
    <w:name w:val="Body Text"/>
    <w:basedOn w:val="1"/>
    <w:next w:val="1"/>
    <w:autoRedefine/>
    <w:qFormat/>
    <w:uiPriority w:val="0"/>
    <w:pPr>
      <w:spacing w:after="120"/>
    </w:pPr>
  </w:style>
  <w:style w:type="paragraph" w:styleId="8">
    <w:name w:val="Body Text Indent"/>
    <w:basedOn w:val="1"/>
    <w:autoRedefine/>
    <w:unhideWhenUsed/>
    <w:qFormat/>
    <w:uiPriority w:val="99"/>
    <w:pPr>
      <w:spacing w:after="120"/>
      <w:ind w:left="420" w:leftChars="200"/>
    </w:pPr>
  </w:style>
  <w:style w:type="paragraph" w:styleId="9">
    <w:name w:val="toc 3"/>
    <w:basedOn w:val="1"/>
    <w:next w:val="1"/>
    <w:qFormat/>
    <w:uiPriority w:val="1"/>
    <w:pPr>
      <w:ind w:left="1696" w:hanging="572"/>
    </w:pPr>
    <w:rPr>
      <w:rFonts w:ascii="仿宋" w:hAnsi="仿宋" w:eastAsia="仿宋" w:cs="仿宋"/>
      <w:sz w:val="28"/>
      <w:szCs w:val="28"/>
      <w:lang w:val="zh-CN" w:eastAsia="zh-CN" w:bidi="zh-CN"/>
    </w:rPr>
  </w:style>
  <w:style w:type="paragraph" w:styleId="10">
    <w:name w:val="Plain Text"/>
    <w:basedOn w:val="1"/>
    <w:qFormat/>
    <w:uiPriority w:val="0"/>
    <w:rPr>
      <w:rFonts w:ascii="宋体" w:hAnsi="Courier New"/>
      <w:szCs w:val="21"/>
    </w:rPr>
  </w:style>
  <w:style w:type="paragraph" w:styleId="11">
    <w:name w:val="Body Text Indent 2"/>
    <w:basedOn w:val="1"/>
    <w:autoRedefine/>
    <w:qFormat/>
    <w:uiPriority w:val="99"/>
    <w:pPr>
      <w:spacing w:after="120" w:line="480" w:lineRule="auto"/>
      <w:ind w:left="420" w:leftChars="200"/>
    </w:pPr>
    <w:rPr>
      <w:rFonts w:eastAsia="宋体"/>
      <w:sz w:val="24"/>
      <w:szCs w:val="24"/>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1"/>
    <w:pPr>
      <w:spacing w:before="140"/>
      <w:ind w:right="843"/>
      <w:jc w:val="right"/>
    </w:pPr>
    <w:rPr>
      <w:rFonts w:ascii="仿宋" w:hAnsi="仿宋" w:eastAsia="仿宋" w:cs="仿宋"/>
      <w:sz w:val="28"/>
      <w:szCs w:val="28"/>
      <w:lang w:val="zh-CN" w:eastAsia="zh-CN" w:bidi="zh-CN"/>
    </w:rPr>
  </w:style>
  <w:style w:type="paragraph" w:styleId="15">
    <w:name w:val="toc 2"/>
    <w:basedOn w:val="1"/>
    <w:next w:val="1"/>
    <w:qFormat/>
    <w:uiPriority w:val="1"/>
    <w:pPr>
      <w:spacing w:before="144"/>
      <w:ind w:left="844"/>
    </w:pPr>
    <w:rPr>
      <w:rFonts w:ascii="仿宋" w:hAnsi="仿宋" w:eastAsia="仿宋" w:cs="仿宋"/>
      <w:sz w:val="28"/>
      <w:szCs w:val="28"/>
      <w:lang w:val="zh-CN" w:eastAsia="zh-CN" w:bidi="zh-CN"/>
    </w:rPr>
  </w:style>
  <w:style w:type="paragraph" w:styleId="16">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7">
    <w:name w:val="Body Text First Indent"/>
    <w:basedOn w:val="7"/>
    <w:next w:val="18"/>
    <w:unhideWhenUsed/>
    <w:qFormat/>
    <w:uiPriority w:val="0"/>
    <w:pPr>
      <w:spacing w:afterLines="0" w:line="240" w:lineRule="auto"/>
      <w:ind w:firstLine="420" w:firstLineChars="100"/>
    </w:pPr>
    <w:rPr>
      <w:rFonts w:ascii="Times New Roman" w:hAnsi="Times New Roman"/>
      <w:color w:val="auto"/>
      <w:sz w:val="18"/>
      <w:szCs w:val="18"/>
    </w:rPr>
  </w:style>
  <w:style w:type="paragraph" w:styleId="18">
    <w:name w:val="Body Text First Indent 2"/>
    <w:basedOn w:val="8"/>
    <w:autoRedefine/>
    <w:unhideWhenUsed/>
    <w:qFormat/>
    <w:uiPriority w:val="99"/>
    <w:pPr>
      <w:spacing w:before="100" w:beforeAutospacing="1"/>
      <w:ind w:firstLine="420" w:firstLineChars="200"/>
    </w:p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bCs/>
    </w:rPr>
  </w:style>
  <w:style w:type="character" w:styleId="23">
    <w:name w:val="FollowedHyperlink"/>
    <w:basedOn w:val="21"/>
    <w:autoRedefine/>
    <w:qFormat/>
    <w:uiPriority w:val="0"/>
    <w:rPr>
      <w:color w:val="800080"/>
      <w:u w:val="none"/>
    </w:rPr>
  </w:style>
  <w:style w:type="character" w:styleId="24">
    <w:name w:val="Emphasis"/>
    <w:basedOn w:val="21"/>
    <w:autoRedefine/>
    <w:qFormat/>
    <w:uiPriority w:val="0"/>
    <w:rPr>
      <w:b/>
    </w:rPr>
  </w:style>
  <w:style w:type="character" w:styleId="25">
    <w:name w:val="HTML Definition"/>
    <w:basedOn w:val="21"/>
    <w:autoRedefine/>
    <w:qFormat/>
    <w:uiPriority w:val="0"/>
  </w:style>
  <w:style w:type="character" w:styleId="26">
    <w:name w:val="HTML Typewriter"/>
    <w:basedOn w:val="21"/>
    <w:qFormat/>
    <w:uiPriority w:val="0"/>
    <w:rPr>
      <w:rFonts w:hint="default" w:ascii="monospace" w:hAnsi="monospace" w:eastAsia="monospace" w:cs="monospace"/>
      <w:sz w:val="20"/>
    </w:rPr>
  </w:style>
  <w:style w:type="character" w:styleId="27">
    <w:name w:val="HTML Acronym"/>
    <w:basedOn w:val="21"/>
    <w:autoRedefine/>
    <w:qFormat/>
    <w:uiPriority w:val="0"/>
    <w:rPr>
      <w:rFonts w:ascii="微软雅黑" w:hAnsi="微软雅黑" w:eastAsia="微软雅黑" w:cs="微软雅黑"/>
      <w:sz w:val="18"/>
      <w:szCs w:val="18"/>
    </w:rPr>
  </w:style>
  <w:style w:type="character" w:styleId="28">
    <w:name w:val="HTML Variable"/>
    <w:basedOn w:val="21"/>
    <w:autoRedefine/>
    <w:qFormat/>
    <w:uiPriority w:val="0"/>
  </w:style>
  <w:style w:type="character" w:styleId="29">
    <w:name w:val="Hyperlink"/>
    <w:basedOn w:val="21"/>
    <w:autoRedefine/>
    <w:qFormat/>
    <w:uiPriority w:val="0"/>
    <w:rPr>
      <w:color w:val="0000FF"/>
      <w:u w:val="none"/>
    </w:rPr>
  </w:style>
  <w:style w:type="character" w:styleId="30">
    <w:name w:val="HTML Code"/>
    <w:basedOn w:val="21"/>
    <w:autoRedefine/>
    <w:qFormat/>
    <w:uiPriority w:val="0"/>
    <w:rPr>
      <w:rFonts w:hint="default" w:ascii="monospace" w:hAnsi="monospace" w:eastAsia="monospace" w:cs="monospace"/>
      <w:sz w:val="20"/>
    </w:rPr>
  </w:style>
  <w:style w:type="character" w:styleId="31">
    <w:name w:val="HTML Cite"/>
    <w:basedOn w:val="21"/>
    <w:autoRedefine/>
    <w:qFormat/>
    <w:uiPriority w:val="0"/>
  </w:style>
  <w:style w:type="character" w:styleId="32">
    <w:name w:val="HTML Keyboard"/>
    <w:basedOn w:val="21"/>
    <w:autoRedefine/>
    <w:qFormat/>
    <w:uiPriority w:val="0"/>
    <w:rPr>
      <w:rFonts w:hint="default" w:ascii="monospace" w:hAnsi="monospace" w:eastAsia="monospace" w:cs="monospace"/>
      <w:sz w:val="20"/>
    </w:rPr>
  </w:style>
  <w:style w:type="character" w:styleId="33">
    <w:name w:val="HTML Sample"/>
    <w:basedOn w:val="21"/>
    <w:autoRedefine/>
    <w:qFormat/>
    <w:uiPriority w:val="0"/>
    <w:rPr>
      <w:rFonts w:ascii="monospace" w:hAnsi="monospace" w:eastAsia="monospace" w:cs="monospace"/>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paragraph" w:customStyle="1" w:styleId="35">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36">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37">
    <w:name w:val="WPSOffice手动目录 3"/>
    <w:autoRedefine/>
    <w:qFormat/>
    <w:uiPriority w:val="0"/>
    <w:pPr>
      <w:ind w:leftChars="400"/>
    </w:pPr>
    <w:rPr>
      <w:rFonts w:ascii="Times New Roman" w:hAnsi="Times New Roman" w:eastAsia="宋体" w:cs="Times New Roman"/>
      <w:sz w:val="20"/>
      <w:szCs w:val="20"/>
    </w:rPr>
  </w:style>
  <w:style w:type="paragraph" w:styleId="38">
    <w:name w:val="List Paragraph"/>
    <w:basedOn w:val="1"/>
    <w:autoRedefine/>
    <w:qFormat/>
    <w:uiPriority w:val="1"/>
    <w:pPr>
      <w:ind w:left="106" w:firstLine="470"/>
    </w:pPr>
    <w:rPr>
      <w:rFonts w:ascii="宋体" w:hAnsi="宋体" w:eastAsia="宋体" w:cs="宋体"/>
      <w:lang w:val="zh-CN" w:eastAsia="zh-CN" w:bidi="zh-CN"/>
    </w:rPr>
  </w:style>
  <w:style w:type="character" w:customStyle="1" w:styleId="39">
    <w:name w:val="font41"/>
    <w:basedOn w:val="21"/>
    <w:autoRedefine/>
    <w:qFormat/>
    <w:uiPriority w:val="0"/>
    <w:rPr>
      <w:rFonts w:ascii="宋体" w:hAnsi="宋体" w:eastAsia="宋体" w:cs="宋体"/>
      <w:color w:val="000000"/>
      <w:sz w:val="38"/>
      <w:szCs w:val="38"/>
      <w:u w:val="none"/>
    </w:rPr>
  </w:style>
  <w:style w:type="character" w:customStyle="1" w:styleId="40">
    <w:name w:val="font01"/>
    <w:basedOn w:val="21"/>
    <w:qFormat/>
    <w:uiPriority w:val="0"/>
    <w:rPr>
      <w:rFonts w:ascii="宋体" w:hAnsi="宋体" w:eastAsia="宋体" w:cs="宋体"/>
      <w:color w:val="000000"/>
      <w:sz w:val="18"/>
      <w:szCs w:val="18"/>
      <w:u w:val="none"/>
    </w:rPr>
  </w:style>
  <w:style w:type="paragraph" w:customStyle="1" w:styleId="41">
    <w:name w:val="Table Text"/>
    <w:basedOn w:val="1"/>
    <w:autoRedefine/>
    <w:semiHidden/>
    <w:qFormat/>
    <w:uiPriority w:val="0"/>
    <w:rPr>
      <w:rFonts w:ascii="Arial" w:hAnsi="Arial" w:eastAsia="Arial" w:cs="Arial"/>
      <w:sz w:val="21"/>
      <w:szCs w:val="21"/>
      <w:lang w:val="en-US" w:eastAsia="en-US" w:bidi="ar-SA"/>
    </w:rPr>
  </w:style>
  <w:style w:type="paragraph" w:customStyle="1" w:styleId="42">
    <w:name w:val="Table Paragraph"/>
    <w:basedOn w:val="1"/>
    <w:autoRedefine/>
    <w:qFormat/>
    <w:uiPriority w:val="1"/>
    <w:rPr>
      <w:rFonts w:ascii="仿宋" w:hAnsi="仿宋" w:eastAsia="仿宋" w:cs="仿宋"/>
      <w:lang w:val="zh-CN" w:eastAsia="zh-CN" w:bidi="zh-CN"/>
    </w:rPr>
  </w:style>
  <w:style w:type="paragraph" w:customStyle="1" w:styleId="43">
    <w:name w:val="null3"/>
    <w:autoRedefine/>
    <w:hidden/>
    <w:qFormat/>
    <w:uiPriority w:val="0"/>
    <w:rPr>
      <w:rFonts w:hint="eastAsia" w:asciiTheme="minorHAnsi" w:hAnsiTheme="minorHAnsi" w:eastAsiaTheme="minorEastAsia" w:cstheme="minorBidi"/>
      <w:lang w:val="en-US" w:eastAsia="zh-Hans"/>
    </w:rPr>
  </w:style>
  <w:style w:type="paragraph" w:customStyle="1" w:styleId="44">
    <w:name w:val="列出段落1"/>
    <w:basedOn w:val="1"/>
    <w:autoRedefine/>
    <w:qFormat/>
    <w:uiPriority w:val="0"/>
    <w:pPr>
      <w:ind w:firstLine="420" w:firstLineChars="200"/>
    </w:pPr>
    <w:rPr>
      <w:rFonts w:ascii="Times New Roman" w:hAnsi="Times New Roman" w:eastAsia="宋体" w:cs="Times New Roman"/>
      <w:szCs w:val="21"/>
    </w:rPr>
  </w:style>
  <w:style w:type="character" w:customStyle="1" w:styleId="45">
    <w:name w:val="mini-outputtext1"/>
    <w:basedOn w:val="21"/>
    <w:qFormat/>
    <w:uiPriority w:val="0"/>
  </w:style>
  <w:style w:type="paragraph" w:customStyle="1" w:styleId="46">
    <w:name w:val="首行缩进"/>
    <w:basedOn w:val="1"/>
    <w:qFormat/>
    <w:uiPriority w:val="0"/>
    <w:pPr>
      <w:spacing w:line="360" w:lineRule="auto"/>
      <w:ind w:firstLine="420" w:firstLineChars="200"/>
    </w:pPr>
    <w:rPr>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7170</Words>
  <Characters>8733</Characters>
  <Lines>0</Lines>
  <Paragraphs>0</Paragraphs>
  <TotalTime>10</TotalTime>
  <ScaleCrop>false</ScaleCrop>
  <LinksUpToDate>false</LinksUpToDate>
  <CharactersWithSpaces>8815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2023-03-08T06:51:00Z</dcterms:created>
  <dc:creator>Mr. Zhang</dc:creator>
  <cp:lastModifiedBy>Mr. Zhang</cp:lastModifiedBy>
  <cp:lastPrinted>2024-04-26T01:02:00Z</cp:lastPrinted>
  <dcterms:modified xsi:type="dcterms:W3CDTF">2026-01-21T01:48:28Z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A12F484E50C4408D87A1582DDCEF3578</vt:lpwstr>
  </property>
  <property fmtid="{D5CDD505-2E9C-101B-9397-08002B2CF9AE}" pid="4" name="KSOTemplateDocerSaveRecord">
    <vt:lpwstr>eyJoZGlkIjoiZDgzNjM2ZDY3MWE2NzY4OTIwYzJlOTMzZWRhNjY0OTAiLCJ1c2VySWQiOiIyNzI1OTYzMTgifQ==</vt:lpwstr>
  </property>
</Properties>
</file>