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92EA">
      <w:pPr>
        <w:pStyle w:val="3"/>
        <w:keepNext w:val="0"/>
        <w:keepLines w:val="0"/>
        <w:rPr>
          <w:rFonts w:ascii="仿宋" w:hAnsi="仿宋" w:eastAsia="仿宋" w:cs="仿宋"/>
          <w:bCs w:val="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highlight w:val="none"/>
          <w:lang w:val="en-US" w:eastAsia="zh-CN"/>
        </w:rPr>
        <w:t>采购需求</w:t>
      </w:r>
    </w:p>
    <w:p w14:paraId="54B7674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工程概况</w:t>
      </w:r>
    </w:p>
    <w:p w14:paraId="52FFA2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：各校区建筑与道路标识制作项目（二次）</w:t>
      </w:r>
    </w:p>
    <w:p w14:paraId="09147D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编制依据</w:t>
      </w:r>
    </w:p>
    <w:p w14:paraId="6AA98A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1、陕西省建设工程工程量清单计价计算标准(2025)等国家相关规定；</w:t>
      </w:r>
    </w:p>
    <w:p w14:paraId="348E1A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、陕西省房屋建筑与装饰工程基价表(2025)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陕西省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通用安装工程</w:t>
      </w:r>
      <w:r>
        <w:rPr>
          <w:rFonts w:hint="eastAsia" w:ascii="仿宋" w:hAnsi="仿宋" w:eastAsia="仿宋" w:cs="仿宋"/>
          <w:sz w:val="24"/>
          <w:szCs w:val="24"/>
        </w:rPr>
        <w:t>基价表(2025)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59AB71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、本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项目采用广联达GCCP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7.0 7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5000.23.2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版本编制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621AAA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4、主要材料价格执行陕西省工程造价管理信息2025年最新信息价并结合市场价。</w:t>
      </w:r>
    </w:p>
    <w:p w14:paraId="7E183D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三、其他说明</w:t>
      </w:r>
    </w:p>
    <w:p w14:paraId="7BA8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1、50mm方钢按5mm厚计入。</w:t>
      </w:r>
    </w:p>
    <w:p w14:paraId="2972D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四、工程量清单：具体详见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工程量清单附件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319AA"/>
    <w:rsid w:val="4EB3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2026-02-05T03:28:00Z</dcterms:created>
  <dc:creator>德仁招标</dc:creator>
  <cp:lastModifiedBy>德仁招标</cp:lastModifiedBy>
  <dcterms:modified xsi:type="dcterms:W3CDTF">2026-02-05T03:28:23Z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EFA621732D314866B57E07EA95E96428_11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