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97FDB">
      <w:pPr>
        <w:pStyle w:val="28"/>
        <w:rPr>
          <w:rFonts w:hint="default" w:eastAsiaTheme="minorEastAsia"/>
          <w:color w:val="auto"/>
          <w:lang w:val="en-US" w:eastAsia="zh-CN"/>
        </w:rPr>
      </w:pPr>
      <w:bookmarkStart w:id="90" w:name="_GoBack"/>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SXWXZBDL2026-ZC-CS1002</w:t>
      </w:r>
      <w:r>
        <w:rPr>
          <w:rFonts w:hint="eastAsia" w:cs="仿宋" w:asciiTheme="minorEastAsia" w:hAnsiTheme="minorEastAsia" w:eastAsiaTheme="minorEastAsia"/>
          <w:b/>
          <w:bCs/>
          <w:color w:val="auto"/>
          <w:sz w:val="32"/>
          <w:szCs w:val="32"/>
          <w:lang w:val="en-US" w:eastAsia="zh-CN"/>
        </w:rPr>
        <w:t>-1</w:t>
      </w:r>
    </w:p>
    <w:p w14:paraId="28CB85AD">
      <w:pPr>
        <w:rPr>
          <w:rFonts w:hint="eastAsia" w:cs="仿宋" w:asciiTheme="minorEastAsia" w:hAnsiTheme="minorEastAsia" w:eastAsiaTheme="minorEastAsia"/>
          <w:b/>
          <w:color w:val="auto"/>
          <w:sz w:val="36"/>
          <w:lang w:eastAsia="zh-CN"/>
        </w:rPr>
      </w:pPr>
    </w:p>
    <w:p w14:paraId="356D8B68">
      <w:pPr>
        <w:rPr>
          <w:rFonts w:cs="仿宋" w:asciiTheme="minorEastAsia" w:hAnsiTheme="minorEastAsia" w:eastAsiaTheme="minorEastAsia"/>
          <w:b/>
          <w:color w:val="auto"/>
          <w:sz w:val="36"/>
        </w:rPr>
      </w:pPr>
    </w:p>
    <w:p w14:paraId="3FC63399">
      <w:pPr>
        <w:jc w:val="both"/>
        <w:rPr>
          <w:rFonts w:cs="仿宋" w:asciiTheme="minorEastAsia" w:hAnsiTheme="minorEastAsia" w:eastAsiaTheme="minorEastAsia"/>
          <w:b/>
          <w:color w:val="auto"/>
          <w:sz w:val="36"/>
          <w:szCs w:val="36"/>
        </w:rPr>
      </w:pPr>
    </w:p>
    <w:p w14:paraId="68173AD0">
      <w:pPr>
        <w:jc w:val="left"/>
        <w:rPr>
          <w:rFonts w:cs="仿宋" w:asciiTheme="minorEastAsia" w:hAnsiTheme="minorEastAsia" w:eastAsiaTheme="minorEastAsia"/>
          <w:b/>
          <w:color w:val="auto"/>
          <w:sz w:val="52"/>
          <w:szCs w:val="52"/>
        </w:rPr>
      </w:pPr>
    </w:p>
    <w:p w14:paraId="547A3BF7">
      <w:pPr>
        <w:jc w:val="center"/>
        <w:rPr>
          <w:rFonts w:hint="eastAsia" w:cs="仿宋" w:asciiTheme="minorEastAsia" w:hAnsiTheme="minorEastAsia" w:eastAsiaTheme="minorEastAsia"/>
          <w:b/>
          <w:color w:val="auto"/>
          <w:sz w:val="52"/>
          <w:szCs w:val="44"/>
          <w:lang w:eastAsia="zh-CN"/>
        </w:rPr>
      </w:pPr>
      <w:r>
        <w:rPr>
          <w:rFonts w:hint="eastAsia" w:cs="仿宋" w:asciiTheme="minorEastAsia" w:hAnsiTheme="minorEastAsia" w:eastAsiaTheme="minorEastAsia"/>
          <w:b/>
          <w:color w:val="auto"/>
          <w:sz w:val="52"/>
          <w:szCs w:val="52"/>
          <w:lang w:eastAsia="zh-CN"/>
        </w:rPr>
        <w:t>未成年人保护中心运营项目</w:t>
      </w:r>
    </w:p>
    <w:p w14:paraId="7BCA779B">
      <w:pPr>
        <w:jc w:val="left"/>
        <w:rPr>
          <w:rFonts w:cs="仿宋" w:asciiTheme="minorEastAsia" w:hAnsiTheme="minorEastAsia" w:eastAsiaTheme="minorEastAsia"/>
          <w:b/>
          <w:color w:val="auto"/>
          <w:sz w:val="36"/>
          <w:szCs w:val="36"/>
        </w:rPr>
      </w:pPr>
    </w:p>
    <w:p w14:paraId="503BFF17">
      <w:pPr>
        <w:bidi w:val="0"/>
        <w:rPr>
          <w:color w:val="auto"/>
        </w:rPr>
      </w:pPr>
    </w:p>
    <w:p w14:paraId="42C9EECF">
      <w:pPr>
        <w:bidi w:val="0"/>
        <w:rPr>
          <w:color w:val="auto"/>
        </w:rPr>
      </w:pPr>
    </w:p>
    <w:p w14:paraId="2C43B088">
      <w:pPr>
        <w:bidi w:val="0"/>
        <w:rPr>
          <w:color w:val="auto"/>
        </w:rPr>
      </w:pPr>
    </w:p>
    <w:p w14:paraId="1B5DE362">
      <w:pPr>
        <w:pStyle w:val="4"/>
        <w:ind w:left="0" w:leftChars="0" w:firstLine="0" w:firstLineChars="0"/>
        <w:rPr>
          <w:color w:val="auto"/>
        </w:rPr>
      </w:pPr>
    </w:p>
    <w:p w14:paraId="7CBE887C">
      <w:pPr>
        <w:spacing w:line="780" w:lineRule="auto"/>
        <w:jc w:val="center"/>
        <w:rPr>
          <w:rFonts w:hint="eastAsia" w:cs="仿宋" w:asciiTheme="minorEastAsia" w:hAnsiTheme="minorEastAsia" w:eastAsiaTheme="minorEastAsia"/>
          <w:b/>
          <w:color w:val="auto"/>
          <w:sz w:val="52"/>
          <w:szCs w:val="52"/>
        </w:rPr>
      </w:pPr>
    </w:p>
    <w:p w14:paraId="7A709042">
      <w:pPr>
        <w:spacing w:line="780" w:lineRule="auto"/>
        <w:jc w:val="center"/>
        <w:rPr>
          <w:rFonts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42D9ECFD">
      <w:pPr>
        <w:rPr>
          <w:rFonts w:cs="仿宋" w:asciiTheme="minorEastAsia" w:hAnsiTheme="minorEastAsia" w:eastAsiaTheme="minorEastAsia"/>
          <w:color w:val="auto"/>
        </w:rPr>
      </w:pPr>
      <w:bookmarkStart w:id="0" w:name="_Toc363463325"/>
      <w:bookmarkEnd w:id="0"/>
    </w:p>
    <w:p w14:paraId="49E3D813">
      <w:pPr>
        <w:rPr>
          <w:rFonts w:cs="仿宋" w:asciiTheme="minorEastAsia" w:hAnsiTheme="minorEastAsia" w:eastAsiaTheme="minorEastAsia"/>
          <w:color w:val="auto"/>
        </w:rPr>
      </w:pPr>
    </w:p>
    <w:p w14:paraId="3FE01A11">
      <w:pPr>
        <w:jc w:val="left"/>
        <w:rPr>
          <w:rFonts w:cs="仿宋" w:asciiTheme="minorEastAsia" w:hAnsiTheme="minorEastAsia" w:eastAsiaTheme="minorEastAsia"/>
          <w:b/>
          <w:color w:val="auto"/>
          <w:sz w:val="36"/>
          <w:szCs w:val="36"/>
        </w:rPr>
      </w:pPr>
    </w:p>
    <w:p w14:paraId="4FD455A0">
      <w:pPr>
        <w:jc w:val="left"/>
        <w:rPr>
          <w:rFonts w:cs="仿宋" w:asciiTheme="minorEastAsia" w:hAnsiTheme="minorEastAsia" w:eastAsiaTheme="minorEastAsia"/>
          <w:b/>
          <w:color w:val="auto"/>
          <w:sz w:val="36"/>
          <w:szCs w:val="36"/>
        </w:rPr>
      </w:pPr>
    </w:p>
    <w:p w14:paraId="663F9B1B">
      <w:pPr>
        <w:jc w:val="left"/>
        <w:rPr>
          <w:rFonts w:cs="仿宋" w:asciiTheme="minorEastAsia" w:hAnsiTheme="minorEastAsia" w:eastAsiaTheme="minorEastAsia"/>
          <w:b/>
          <w:color w:val="auto"/>
          <w:sz w:val="36"/>
          <w:szCs w:val="36"/>
        </w:rPr>
      </w:pPr>
    </w:p>
    <w:p w14:paraId="073824B6">
      <w:pPr>
        <w:pStyle w:val="18"/>
        <w:rPr>
          <w:color w:val="auto"/>
        </w:rPr>
      </w:pPr>
    </w:p>
    <w:p w14:paraId="1998DF0F">
      <w:pPr>
        <w:pStyle w:val="23"/>
        <w:rPr>
          <w:color w:val="auto"/>
        </w:rPr>
      </w:pPr>
    </w:p>
    <w:p w14:paraId="12CAF503">
      <w:pPr>
        <w:jc w:val="both"/>
        <w:rPr>
          <w:rFonts w:cs="仿宋" w:asciiTheme="minorEastAsia" w:hAnsiTheme="minorEastAsia" w:eastAsiaTheme="minorEastAsia"/>
          <w:b/>
          <w:bCs/>
          <w:color w:val="auto"/>
          <w:sz w:val="32"/>
          <w:szCs w:val="32"/>
        </w:rPr>
      </w:pPr>
    </w:p>
    <w:p w14:paraId="3B949825">
      <w:pPr>
        <w:pStyle w:val="28"/>
        <w:rPr>
          <w:color w:val="auto"/>
        </w:rPr>
      </w:pPr>
    </w:p>
    <w:p w14:paraId="4B3A4AC4">
      <w:pPr>
        <w:ind w:firstLine="1807" w:firstLineChars="600"/>
        <w:jc w:val="both"/>
        <w:rPr>
          <w:rFonts w:hint="eastAsia" w:cs="仿宋" w:asciiTheme="minorEastAsia" w:hAnsiTheme="minorEastAsia" w:eastAsiaTheme="minorEastAsia"/>
          <w:b/>
          <w:bCs/>
          <w:color w:val="auto"/>
          <w:sz w:val="30"/>
          <w:szCs w:val="30"/>
          <w:lang w:val="en-US" w:eastAsia="zh-CN"/>
        </w:rPr>
      </w:pPr>
      <w:r>
        <w:rPr>
          <w:rFonts w:hint="eastAsia" w:cs="仿宋" w:asciiTheme="minorEastAsia" w:hAnsiTheme="minorEastAsia" w:eastAsiaTheme="minorEastAsia"/>
          <w:b/>
          <w:bCs/>
          <w:color w:val="auto"/>
          <w:sz w:val="30"/>
          <w:szCs w:val="30"/>
          <w:lang w:val="en-US" w:eastAsia="zh-CN"/>
        </w:rPr>
        <w:t>采   购   人：西安市莲湖区民政局</w:t>
      </w:r>
    </w:p>
    <w:p w14:paraId="2280727D">
      <w:pPr>
        <w:spacing w:after="156" w:afterLines="50"/>
        <w:ind w:firstLine="1807" w:firstLineChars="600"/>
        <w:jc w:val="both"/>
        <w:rPr>
          <w:rFonts w:hint="default" w:cs="仿宋" w:asciiTheme="minorEastAsia" w:hAnsiTheme="minorEastAsia" w:eastAsiaTheme="minorEastAsia"/>
          <w:b/>
          <w:bCs/>
          <w:color w:val="auto"/>
          <w:sz w:val="32"/>
          <w:szCs w:val="32"/>
          <w:lang w:val="en-US" w:eastAsia="zh-CN"/>
        </w:rPr>
      </w:pPr>
      <w:r>
        <w:rPr>
          <w:rFonts w:hint="eastAsia" w:cs="仿宋" w:asciiTheme="minorEastAsia" w:hAnsiTheme="minorEastAsia" w:eastAsiaTheme="minorEastAsia"/>
          <w:b/>
          <w:bCs/>
          <w:color w:val="auto"/>
          <w:sz w:val="30"/>
          <w:szCs w:val="30"/>
          <w:lang w:val="en-US" w:eastAsia="zh-CN"/>
        </w:rPr>
        <w:t>日        期：</w:t>
      </w:r>
      <w:r>
        <w:rPr>
          <w:rFonts w:hint="eastAsia" w:cs="仿宋" w:asciiTheme="minorEastAsia" w:hAnsiTheme="minorEastAsia" w:eastAsiaTheme="minorEastAsia"/>
          <w:b/>
          <w:bCs/>
          <w:color w:val="auto"/>
          <w:sz w:val="30"/>
          <w:szCs w:val="30"/>
        </w:rPr>
        <w:t>二</w:t>
      </w:r>
      <w:r>
        <w:rPr>
          <w:rFonts w:hint="eastAsia" w:cs="仿宋" w:asciiTheme="minorEastAsia" w:hAnsiTheme="minorEastAsia" w:eastAsiaTheme="minorEastAsia"/>
          <w:b/>
          <w:bCs/>
          <w:color w:val="auto"/>
          <w:sz w:val="30"/>
          <w:szCs w:val="30"/>
          <w:lang w:val="en-US" w:eastAsia="zh-CN"/>
        </w:rPr>
        <w:t>零</w:t>
      </w:r>
      <w:r>
        <w:rPr>
          <w:rFonts w:hint="eastAsia" w:cs="仿宋" w:asciiTheme="minorEastAsia" w:hAnsiTheme="minorEastAsia" w:eastAsiaTheme="minorEastAsia"/>
          <w:b/>
          <w:bCs/>
          <w:color w:val="auto"/>
          <w:sz w:val="30"/>
          <w:szCs w:val="30"/>
        </w:rPr>
        <w:t>二</w:t>
      </w:r>
      <w:r>
        <w:rPr>
          <w:rFonts w:hint="eastAsia" w:cs="仿宋" w:asciiTheme="minorEastAsia" w:hAnsiTheme="minorEastAsia" w:eastAsiaTheme="minorEastAsia"/>
          <w:b/>
          <w:bCs/>
          <w:color w:val="auto"/>
          <w:sz w:val="30"/>
          <w:szCs w:val="30"/>
          <w:lang w:val="en-US" w:eastAsia="zh-CN"/>
        </w:rPr>
        <w:t>六</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一</w:t>
      </w:r>
      <w:r>
        <w:rPr>
          <w:rFonts w:hint="eastAsia" w:cs="仿宋" w:asciiTheme="minorEastAsia" w:hAnsiTheme="minorEastAsia" w:eastAsiaTheme="minorEastAsia"/>
          <w:b/>
          <w:bCs/>
          <w:color w:val="auto"/>
          <w:sz w:val="30"/>
          <w:szCs w:val="30"/>
        </w:rPr>
        <w:t>月</w:t>
      </w:r>
    </w:p>
    <w:p w14:paraId="63343E96">
      <w:pPr>
        <w:pStyle w:val="3"/>
        <w:jc w:val="center"/>
        <w:rPr>
          <w:rFonts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5BE7D406">
      <w:pPr>
        <w:spacing w:line="520" w:lineRule="exac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22F618A2">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7A5263EA">
      <w:pPr>
        <w:spacing w:line="520" w:lineRule="exact"/>
        <w:ind w:firstLine="480" w:firstLineChars="200"/>
        <w:rPr>
          <w:rFonts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1C2A7C28">
      <w:pPr>
        <w:spacing w:line="520" w:lineRule="exact"/>
        <w:ind w:firstLine="480" w:firstLineChars="200"/>
        <w:rPr>
          <w:rFonts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78CCD80D">
      <w:pPr>
        <w:spacing w:line="520" w:lineRule="exact"/>
        <w:ind w:firstLine="480" w:firstLineChars="200"/>
        <w:rPr>
          <w:rFonts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63BFE0CD">
      <w:pPr>
        <w:spacing w:line="520" w:lineRule="exact"/>
        <w:ind w:firstLine="480" w:firstLineChars="200"/>
        <w:rPr>
          <w:rFonts w:hAnsi="宋体" w:cs="宋体"/>
          <w:color w:val="auto"/>
          <w:szCs w:val="24"/>
        </w:rPr>
      </w:pPr>
      <w:r>
        <w:rPr>
          <w:rFonts w:hint="eastAsia" w:hAnsi="宋体" w:cs="宋体"/>
          <w:color w:val="auto"/>
          <w:szCs w:val="24"/>
        </w:rPr>
        <w:t>4.请您按照磋商文件要求密封磋商响应文件，并正确标记。</w:t>
      </w:r>
    </w:p>
    <w:p w14:paraId="51EB5784">
      <w:pPr>
        <w:spacing w:line="520" w:lineRule="exact"/>
        <w:ind w:firstLine="480" w:firstLineChars="200"/>
        <w:rPr>
          <w:rFonts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34EEF786">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657C5828">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0062C865">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3C3BAE58">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5A1155D1">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三</w:t>
      </w:r>
      <w:r>
        <w:rPr>
          <w:rFonts w:hint="eastAsia" w:cs="仿宋" w:asciiTheme="minorEastAsia" w:hAnsiTheme="minorEastAsia" w:eastAsiaTheme="minorEastAsia"/>
          <w:b/>
          <w:bCs/>
          <w:color w:val="auto"/>
          <w:szCs w:val="24"/>
        </w:rPr>
        <w:t>、关于供应商注册登记提醒：</w:t>
      </w:r>
    </w:p>
    <w:p w14:paraId="2E5A3C35">
      <w:pPr>
        <w:spacing w:line="520" w:lineRule="exact"/>
        <w:ind w:firstLine="482" w:firstLineChars="200"/>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1381787">
      <w:pPr>
        <w:spacing w:line="520" w:lineRule="exact"/>
        <w:ind w:firstLine="482" w:firstLineChars="200"/>
        <w:rPr>
          <w:rFonts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1D80331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cs="仿宋" w:asciiTheme="minorEastAsia" w:hAnsiTheme="minorEastAsia" w:eastAsiaTheme="minorEastAsia"/>
          <w:color w:val="auto"/>
          <w:szCs w:val="24"/>
        </w:rPr>
      </w:pPr>
    </w:p>
    <w:p w14:paraId="76B9B35A">
      <w:pPr>
        <w:jc w:val="center"/>
        <w:rPr>
          <w:rFonts w:cs="仿宋" w:asciiTheme="minorEastAsia" w:hAnsiTheme="minorEastAsia" w:eastAsiaTheme="minorEastAsia"/>
          <w:b/>
          <w:color w:val="auto"/>
          <w:sz w:val="44"/>
          <w:szCs w:val="44"/>
        </w:rPr>
        <w:sectPr>
          <w:footerReference r:id="rId5" w:type="first"/>
          <w:headerReference r:id="rId3" w:type="default"/>
          <w:footerReference r:id="rId4" w:type="default"/>
          <w:pgSz w:w="11906" w:h="16838"/>
          <w:pgMar w:top="1131" w:right="1134" w:bottom="1418" w:left="1418" w:header="851" w:footer="1091" w:gutter="0"/>
          <w:pgNumType w:fmt="numberInDash"/>
          <w:cols w:space="0" w:num="1"/>
          <w:titlePg/>
          <w:docGrid w:type="lines" w:linePitch="312" w:charSpace="0"/>
        </w:sectPr>
      </w:pPr>
    </w:p>
    <w:p w14:paraId="7346CBBD">
      <w:pPr>
        <w:jc w:val="center"/>
        <w:rPr>
          <w:rFonts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1FD21426">
      <w:pPr>
        <w:pStyle w:val="31"/>
        <w:tabs>
          <w:tab w:val="right" w:leader="dot" w:pos="9071"/>
        </w:tabs>
        <w:spacing w:line="1100" w:lineRule="exact"/>
        <w:rPr>
          <w:rFonts w:cs="仿宋" w:asciiTheme="minorEastAsia" w:hAnsiTheme="minorEastAsia" w:eastAsiaTheme="minorEastAsia"/>
          <w:color w:val="auto"/>
          <w:sz w:val="30"/>
          <w:szCs w:val="30"/>
        </w:rPr>
      </w:pPr>
      <w:bookmarkStart w:id="1" w:name="_Toc16218"/>
      <w:bookmarkStart w:id="2" w:name="_Toc5293"/>
      <w:bookmarkStart w:id="3" w:name="_Toc21518"/>
      <w:bookmarkStart w:id="4" w:name="_Toc389582033"/>
      <w:bookmarkStart w:id="5" w:name="_Toc27420"/>
      <w:bookmarkStart w:id="6" w:name="_Toc20858"/>
      <w:bookmarkStart w:id="7" w:name="_Toc20652"/>
      <w:bookmarkStart w:id="8" w:name="_Toc19886"/>
      <w:bookmarkStart w:id="9" w:name="_Toc363474016"/>
      <w:bookmarkStart w:id="10" w:name="_Toc403077638"/>
      <w:bookmarkStart w:id="11" w:name="_Toc363473971"/>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3504A4E">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- 8 -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B272BD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12AE41A">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- 25 -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688BD20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- 31 -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70DB7E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- 42 -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94C7B22">
      <w:pPr>
        <w:pStyle w:val="31"/>
        <w:tabs>
          <w:tab w:val="right" w:leader="dot" w:pos="8302"/>
        </w:tabs>
        <w:spacing w:line="900" w:lineRule="exact"/>
        <w:rPr>
          <w:rFonts w:cs="仿宋" w:asciiTheme="minorEastAsia" w:hAnsiTheme="minorEastAsia" w:eastAsiaTheme="minorEastAsia"/>
          <w:color w:val="auto"/>
        </w:rPr>
        <w:sectPr>
          <w:footerReference r:id="rId6"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bookmarkEnd w:id="1"/>
      <w:bookmarkEnd w:id="2"/>
      <w:bookmarkEnd w:id="3"/>
      <w:bookmarkEnd w:id="4"/>
      <w:bookmarkEnd w:id="5"/>
      <w:bookmarkEnd w:id="6"/>
      <w:bookmarkEnd w:id="7"/>
      <w:bookmarkEnd w:id="8"/>
    </w:p>
    <w:p w14:paraId="57728200">
      <w:pPr>
        <w:pStyle w:val="2"/>
        <w:keepNext w:val="0"/>
        <w:keepLines/>
        <w:pageBreakBefore/>
        <w:spacing w:before="156" w:beforeLines="50" w:after="156" w:afterLines="50" w:line="360" w:lineRule="auto"/>
        <w:jc w:val="center"/>
        <w:rPr>
          <w:rFonts w:cs="仿宋" w:asciiTheme="minorEastAsia" w:hAnsiTheme="minorEastAsia" w:eastAsiaTheme="minorEastAsia"/>
          <w:bCs/>
          <w:color w:val="auto"/>
          <w:sz w:val="36"/>
          <w:szCs w:val="36"/>
        </w:rPr>
      </w:pPr>
      <w:bookmarkStart w:id="12" w:name="_Toc423973071"/>
      <w:bookmarkStart w:id="13" w:name="_Toc4757"/>
      <w:bookmarkStart w:id="14" w:name="_Toc7310"/>
      <w:bookmarkStart w:id="15" w:name="_Toc389582035"/>
      <w:bookmarkStart w:id="16" w:name="_Toc2929"/>
      <w:bookmarkStart w:id="17" w:name="_Toc29249"/>
      <w:bookmarkStart w:id="18" w:name="_Toc423973072"/>
      <w:bookmarkStart w:id="19" w:name="_Toc3564"/>
      <w:r>
        <w:rPr>
          <w:rFonts w:hint="eastAsia" w:cs="仿宋" w:asciiTheme="minorEastAsia" w:hAnsiTheme="minorEastAsia" w:eastAsiaTheme="minorEastAsia"/>
          <w:bCs/>
          <w:color w:val="auto"/>
          <w:sz w:val="36"/>
          <w:szCs w:val="36"/>
        </w:rPr>
        <w:t>第一章 竞争性磋商公告</w:t>
      </w:r>
      <w:bookmarkEnd w:id="12"/>
      <w:bookmarkEnd w:id="13"/>
      <w:bookmarkEnd w:id="14"/>
    </w:p>
    <w:tbl>
      <w:tblPr>
        <w:tblStyle w:val="47"/>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5"/>
      </w:tblGrid>
      <w:tr w14:paraId="4C01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635" w:type="dxa"/>
          </w:tcPr>
          <w:p w14:paraId="7BD78D29">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rPr>
              <w:t>项目概况</w:t>
            </w:r>
          </w:p>
          <w:p w14:paraId="799D2BEE">
            <w:pPr>
              <w:widowControl/>
              <w:spacing w:line="520" w:lineRule="exact"/>
              <w:ind w:firstLine="480" w:firstLineChars="200"/>
              <w:textAlignment w:val="baseline"/>
              <w:rPr>
                <w:rFonts w:hAnsi="宋体" w:cs="宋体"/>
                <w:color w:val="auto"/>
                <w:szCs w:val="24"/>
              </w:rPr>
            </w:pPr>
            <w:r>
              <w:rPr>
                <w:rFonts w:hint="eastAsia" w:cs="仿宋" w:asciiTheme="minorEastAsia" w:hAnsiTheme="minorEastAsia" w:eastAsiaTheme="minorEastAsia"/>
                <w:color w:val="auto"/>
                <w:szCs w:val="24"/>
                <w:lang w:eastAsia="zh-CN"/>
              </w:rPr>
              <w:t>未成年人保护中心运营项目</w:t>
            </w:r>
            <w:r>
              <w:rPr>
                <w:rFonts w:hint="eastAsia" w:hAnsi="宋体" w:cs="宋体"/>
                <w:color w:val="auto"/>
                <w:szCs w:val="24"/>
              </w:rPr>
              <w:t>的潜在供应商应在</w:t>
            </w:r>
            <w:r>
              <w:rPr>
                <w:rFonts w:hint="eastAsia" w:hAnsi="宋体" w:cs="宋体"/>
                <w:color w:val="auto"/>
                <w:szCs w:val="24"/>
                <w:lang w:val="en-US" w:eastAsia="zh-CN"/>
              </w:rPr>
              <w:t>西安市莲湖区北关正街35号方兴大厦4-018室</w:t>
            </w:r>
            <w:r>
              <w:rPr>
                <w:rFonts w:hint="eastAsia" w:hAnsi="宋体" w:cs="宋体"/>
                <w:color w:val="auto"/>
                <w:szCs w:val="24"/>
              </w:rPr>
              <w:t>获取采购文件。并于</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2月5日09时3</w:t>
            </w:r>
            <w:r>
              <w:rPr>
                <w:rFonts w:hint="eastAsia" w:hAnsi="宋体" w:cs="宋体"/>
                <w:color w:val="auto"/>
                <w:szCs w:val="24"/>
              </w:rPr>
              <w:t>0分</w:t>
            </w:r>
            <w:r>
              <w:rPr>
                <w:rFonts w:hint="eastAsia" w:hAnsi="宋体" w:cs="宋体"/>
                <w:color w:val="auto"/>
                <w:szCs w:val="24"/>
              </w:rPr>
              <w:t>（北京时间）前</w:t>
            </w:r>
            <w:r>
              <w:rPr>
                <w:rFonts w:hint="eastAsia" w:hAnsi="宋体" w:cs="宋体"/>
                <w:color w:val="auto"/>
                <w:szCs w:val="24"/>
                <w:lang w:val="en-US" w:eastAsia="zh-CN"/>
              </w:rPr>
              <w:t>提交</w:t>
            </w:r>
            <w:r>
              <w:rPr>
                <w:rFonts w:hint="eastAsia" w:hAnsi="宋体" w:cs="宋体"/>
                <w:color w:val="auto"/>
                <w:szCs w:val="24"/>
              </w:rPr>
              <w:t>响应文件。</w:t>
            </w:r>
          </w:p>
        </w:tc>
      </w:tr>
    </w:tbl>
    <w:p w14:paraId="2E18B6F6">
      <w:pPr>
        <w:widowControl/>
        <w:shd w:val="clear" w:color="auto" w:fill="FFFFFF"/>
        <w:spacing w:line="360" w:lineRule="auto"/>
        <w:textAlignment w:val="baseline"/>
        <w:rPr>
          <w:rFonts w:hAnsi="宋体" w:cs="宋体"/>
          <w:color w:val="auto"/>
          <w:szCs w:val="24"/>
        </w:rPr>
      </w:pPr>
      <w:r>
        <w:rPr>
          <w:rFonts w:hint="eastAsia" w:hAnsi="宋体" w:cs="宋体"/>
          <w:b/>
          <w:bCs/>
          <w:color w:val="auto"/>
          <w:szCs w:val="24"/>
        </w:rPr>
        <w:t>一、项目基本情况</w:t>
      </w:r>
    </w:p>
    <w:p w14:paraId="27EDBBEB">
      <w:pPr>
        <w:widowControl/>
        <w:shd w:val="clear" w:color="auto" w:fill="FFFFFF"/>
        <w:spacing w:line="360" w:lineRule="auto"/>
        <w:ind w:firstLine="480" w:firstLineChars="200"/>
        <w:textAlignment w:val="baseline"/>
        <w:rPr>
          <w:rFonts w:hint="eastAsia" w:hAnsi="宋体" w:eastAsia="宋体" w:cs="宋体"/>
          <w:color w:val="auto"/>
          <w:szCs w:val="24"/>
          <w:lang w:eastAsia="zh-CN"/>
        </w:rPr>
      </w:pPr>
      <w:r>
        <w:rPr>
          <w:rFonts w:hint="eastAsia" w:hAnsi="宋体" w:cs="宋体"/>
          <w:color w:val="auto"/>
          <w:szCs w:val="24"/>
        </w:rPr>
        <w:t>项目名称：</w:t>
      </w:r>
      <w:r>
        <w:rPr>
          <w:rFonts w:hint="eastAsia" w:cs="仿宋" w:asciiTheme="minorEastAsia" w:hAnsiTheme="minorEastAsia" w:eastAsiaTheme="minorEastAsia"/>
          <w:color w:val="auto"/>
          <w:szCs w:val="24"/>
          <w:lang w:eastAsia="zh-CN"/>
        </w:rPr>
        <w:t>未成年人保护中心运营项目</w:t>
      </w:r>
    </w:p>
    <w:p w14:paraId="4C447760">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采购方式：竞争性磋商</w:t>
      </w:r>
    </w:p>
    <w:p w14:paraId="11551E37">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预算金额：</w:t>
      </w:r>
      <w:r>
        <w:rPr>
          <w:rFonts w:hint="eastAsia" w:hAnsi="宋体" w:cs="宋体"/>
          <w:color w:val="auto"/>
          <w:szCs w:val="24"/>
          <w:lang w:val="en-US" w:eastAsia="zh-CN"/>
        </w:rPr>
        <w:t>250,000.00</w:t>
      </w:r>
      <w:r>
        <w:rPr>
          <w:rFonts w:hint="eastAsia" w:hAnsi="宋体" w:cs="宋体"/>
          <w:color w:val="auto"/>
          <w:szCs w:val="24"/>
        </w:rPr>
        <w:t>元</w:t>
      </w:r>
    </w:p>
    <w:p w14:paraId="56F5458E">
      <w:pPr>
        <w:widowControl/>
        <w:shd w:val="clear" w:color="auto" w:fill="FFFFFF"/>
        <w:spacing w:line="360" w:lineRule="auto"/>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lang w:val="en-US" w:eastAsia="zh-CN"/>
        </w:rPr>
        <w:t>采购需求：</w:t>
      </w:r>
    </w:p>
    <w:p w14:paraId="5052EE2B">
      <w:pPr>
        <w:widowControl/>
        <w:shd w:val="clear" w:color="auto" w:fill="FFFFFF"/>
        <w:spacing w:line="360" w:lineRule="auto"/>
        <w:ind w:firstLine="720" w:firstLineChars="300"/>
        <w:textAlignment w:val="baseline"/>
        <w:rPr>
          <w:rFonts w:hint="eastAsia" w:hAnsi="宋体" w:eastAsia="宋体" w:cs="宋体"/>
          <w:color w:val="auto"/>
          <w:szCs w:val="24"/>
          <w:lang w:eastAsia="zh-CN"/>
        </w:rPr>
      </w:pPr>
      <w:r>
        <w:rPr>
          <w:rFonts w:hint="eastAsia" w:hAnsi="宋体" w:cs="宋体"/>
          <w:color w:val="auto"/>
          <w:szCs w:val="24"/>
        </w:rPr>
        <w:t>合同包1：</w:t>
      </w:r>
      <w:r>
        <w:rPr>
          <w:rFonts w:hint="eastAsia" w:hAnsi="宋体" w:cs="宋体"/>
          <w:color w:val="auto"/>
          <w:szCs w:val="24"/>
          <w:lang w:eastAsia="zh-CN"/>
        </w:rPr>
        <w:t>（未成年人保护中心运营项目）</w:t>
      </w:r>
    </w:p>
    <w:p w14:paraId="11FEA5EB">
      <w:pPr>
        <w:widowControl/>
        <w:shd w:val="clear" w:color="auto" w:fill="FFFFFF"/>
        <w:spacing w:line="360" w:lineRule="auto"/>
        <w:ind w:firstLine="960" w:firstLineChars="400"/>
        <w:textAlignment w:val="baseline"/>
        <w:rPr>
          <w:rFonts w:hint="eastAsia" w:hAnsi="宋体" w:cs="宋体"/>
          <w:color w:val="auto"/>
          <w:szCs w:val="24"/>
        </w:rPr>
      </w:pPr>
      <w:r>
        <w:rPr>
          <w:rFonts w:hint="eastAsia" w:hAnsi="宋体" w:cs="宋体"/>
          <w:color w:val="auto"/>
          <w:szCs w:val="24"/>
        </w:rPr>
        <w:t>合同包预算金额：</w:t>
      </w:r>
      <w:r>
        <w:rPr>
          <w:rFonts w:hint="eastAsia" w:hAnsi="宋体" w:cs="宋体"/>
          <w:color w:val="auto"/>
          <w:szCs w:val="24"/>
          <w:lang w:val="en-US" w:eastAsia="zh-CN"/>
        </w:rPr>
        <w:t>250,000.00</w:t>
      </w:r>
      <w:r>
        <w:rPr>
          <w:rFonts w:hint="eastAsia" w:hAnsi="宋体" w:cs="宋体"/>
          <w:color w:val="auto"/>
          <w:szCs w:val="24"/>
        </w:rPr>
        <w:t>元</w:t>
      </w:r>
    </w:p>
    <w:tbl>
      <w:tblPr>
        <w:tblStyle w:val="47"/>
        <w:tblW w:w="9570" w:type="dxa"/>
        <w:jc w:val="center"/>
        <w:tblLayout w:type="autofit"/>
        <w:tblCellMar>
          <w:top w:w="0" w:type="dxa"/>
          <w:left w:w="0" w:type="dxa"/>
          <w:bottom w:w="0" w:type="dxa"/>
          <w:right w:w="0" w:type="dxa"/>
        </w:tblCellMar>
      </w:tblPr>
      <w:tblGrid>
        <w:gridCol w:w="791"/>
        <w:gridCol w:w="1511"/>
        <w:gridCol w:w="1685"/>
        <w:gridCol w:w="981"/>
        <w:gridCol w:w="1722"/>
        <w:gridCol w:w="1440"/>
        <w:gridCol w:w="1440"/>
      </w:tblGrid>
      <w:tr w14:paraId="3C1744BF">
        <w:tblPrEx>
          <w:tblCellMar>
            <w:top w:w="0" w:type="dxa"/>
            <w:left w:w="0" w:type="dxa"/>
            <w:bottom w:w="0" w:type="dxa"/>
            <w:right w:w="0" w:type="dxa"/>
          </w:tblCellMar>
        </w:tblPrEx>
        <w:trPr>
          <w:trHeight w:val="0" w:hRule="atLeast"/>
          <w:tblHeader/>
          <w:jc w:val="center"/>
        </w:trPr>
        <w:tc>
          <w:tcPr>
            <w:tcW w:w="79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7DAFA5">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品目号</w:t>
            </w:r>
          </w:p>
        </w:tc>
        <w:tc>
          <w:tcPr>
            <w:tcW w:w="15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8A7492">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品目名称</w:t>
            </w:r>
          </w:p>
        </w:tc>
        <w:tc>
          <w:tcPr>
            <w:tcW w:w="16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C8CD86">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采购标的</w:t>
            </w:r>
          </w:p>
        </w:tc>
        <w:tc>
          <w:tcPr>
            <w:tcW w:w="9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B057BEB">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数量</w:t>
            </w:r>
          </w:p>
          <w:p w14:paraId="69885ABB">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（单位）</w:t>
            </w:r>
          </w:p>
        </w:tc>
        <w:tc>
          <w:tcPr>
            <w:tcW w:w="172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9CFB6E">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技术规格、参数及要求</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77D582">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品目预算</w:t>
            </w:r>
          </w:p>
          <w:p w14:paraId="065B5B5D">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(元)</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131699D">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最高限价</w:t>
            </w:r>
          </w:p>
          <w:p w14:paraId="18E720A8">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(元)</w:t>
            </w:r>
          </w:p>
        </w:tc>
      </w:tr>
      <w:tr w14:paraId="522839E6">
        <w:tblPrEx>
          <w:tblCellMar>
            <w:top w:w="0" w:type="dxa"/>
            <w:left w:w="0" w:type="dxa"/>
            <w:bottom w:w="0" w:type="dxa"/>
            <w:right w:w="0" w:type="dxa"/>
          </w:tblCellMar>
        </w:tblPrEx>
        <w:trPr>
          <w:trHeight w:val="0" w:hRule="atLeast"/>
          <w:jc w:val="center"/>
        </w:trPr>
        <w:tc>
          <w:tcPr>
            <w:tcW w:w="79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709413">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1-1</w:t>
            </w:r>
          </w:p>
        </w:tc>
        <w:tc>
          <w:tcPr>
            <w:tcW w:w="15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51B18E">
            <w:pPr>
              <w:widowControl/>
              <w:snapToGrid w:val="0"/>
              <w:spacing w:line="240" w:lineRule="auto"/>
              <w:ind w:left="0" w:leftChars="0" w:right="0" w:rightChars="0" w:firstLine="0" w:firstLineChars="0"/>
              <w:jc w:val="center"/>
              <w:rPr>
                <w:rFonts w:hint="default" w:hAnsi="宋体" w:eastAsia="宋体" w:cs="宋体"/>
                <w:color w:val="auto"/>
                <w:szCs w:val="24"/>
                <w:lang w:val="en-US" w:eastAsia="zh-CN"/>
              </w:rPr>
            </w:pPr>
            <w:r>
              <w:rPr>
                <w:rFonts w:hint="default" w:hAnsi="宋体" w:eastAsia="宋体" w:cs="宋体"/>
                <w:color w:val="auto"/>
                <w:szCs w:val="24"/>
                <w:lang w:val="en-US" w:eastAsia="zh-CN"/>
              </w:rPr>
              <w:t>儿童福利服务</w:t>
            </w:r>
          </w:p>
        </w:tc>
        <w:tc>
          <w:tcPr>
            <w:tcW w:w="16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0F0600">
            <w:pPr>
              <w:widowControl/>
              <w:snapToGrid w:val="0"/>
              <w:spacing w:line="240" w:lineRule="auto"/>
              <w:ind w:left="0" w:leftChars="0" w:right="0" w:rightChars="0" w:firstLine="0" w:firstLineChars="0"/>
              <w:jc w:val="center"/>
              <w:rPr>
                <w:rFonts w:hint="default" w:hAnsi="宋体" w:cs="宋体"/>
                <w:color w:val="auto"/>
                <w:szCs w:val="24"/>
                <w:lang w:val="en-US"/>
              </w:rPr>
            </w:pPr>
            <w:r>
              <w:rPr>
                <w:rFonts w:hint="default" w:hAnsi="宋体" w:cs="宋体"/>
                <w:color w:val="auto"/>
                <w:szCs w:val="24"/>
                <w:lang w:val="en-US"/>
              </w:rPr>
              <w:t>未成年人保护中心运营服务</w:t>
            </w:r>
          </w:p>
        </w:tc>
        <w:tc>
          <w:tcPr>
            <w:tcW w:w="9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8623CD6">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1(</w:t>
            </w:r>
            <w:r>
              <w:rPr>
                <w:rFonts w:hint="eastAsia" w:hAnsi="宋体" w:cs="宋体"/>
                <w:color w:val="auto"/>
                <w:szCs w:val="24"/>
                <w:lang w:val="en-US" w:eastAsia="zh-CN"/>
              </w:rPr>
              <w:t>项</w:t>
            </w:r>
            <w:r>
              <w:rPr>
                <w:rFonts w:hint="eastAsia" w:hAnsi="宋体" w:cs="宋体"/>
                <w:color w:val="auto"/>
                <w:szCs w:val="24"/>
              </w:rPr>
              <w:t>)</w:t>
            </w:r>
          </w:p>
        </w:tc>
        <w:tc>
          <w:tcPr>
            <w:tcW w:w="172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D22DA8">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详见采购文件</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967105">
            <w:pPr>
              <w:widowControl/>
              <w:snapToGrid w:val="0"/>
              <w:spacing w:line="240" w:lineRule="auto"/>
              <w:ind w:left="0" w:leftChars="0" w:right="0" w:rightChars="0" w:firstLine="0" w:firstLineChars="0"/>
              <w:jc w:val="right"/>
              <w:rPr>
                <w:rFonts w:hAnsi="宋体" w:cs="宋体"/>
                <w:color w:val="auto"/>
                <w:szCs w:val="24"/>
              </w:rPr>
            </w:pPr>
            <w:r>
              <w:rPr>
                <w:rFonts w:hint="eastAsia" w:hAnsi="宋体" w:cs="宋体"/>
                <w:color w:val="auto"/>
                <w:szCs w:val="24"/>
                <w:lang w:val="en-US" w:eastAsia="zh-CN"/>
              </w:rPr>
              <w:t>250,000.00</w:t>
            </w:r>
          </w:p>
        </w:tc>
        <w:tc>
          <w:tcPr>
            <w:tcW w:w="14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6342BD7">
            <w:pPr>
              <w:widowControl/>
              <w:snapToGrid w:val="0"/>
              <w:spacing w:line="240" w:lineRule="auto"/>
              <w:ind w:left="0" w:leftChars="0" w:right="0" w:rightChars="0" w:firstLine="0" w:firstLineChars="0"/>
              <w:jc w:val="right"/>
              <w:rPr>
                <w:rFonts w:hint="eastAsia" w:hAnsi="宋体" w:eastAsia="宋体" w:cs="宋体"/>
                <w:color w:val="auto"/>
                <w:szCs w:val="24"/>
                <w:lang w:eastAsia="zh-CN"/>
              </w:rPr>
            </w:pPr>
            <w:r>
              <w:rPr>
                <w:rFonts w:hint="eastAsia" w:hAnsi="宋体" w:cs="宋体"/>
                <w:color w:val="auto"/>
                <w:szCs w:val="24"/>
                <w:lang w:val="en-US" w:eastAsia="zh-CN"/>
              </w:rPr>
              <w:t>250,000.00</w:t>
            </w:r>
          </w:p>
        </w:tc>
      </w:tr>
    </w:tbl>
    <w:p w14:paraId="52C8027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auto"/>
          <w:szCs w:val="24"/>
        </w:rPr>
      </w:pPr>
      <w:r>
        <w:rPr>
          <w:rFonts w:hint="eastAsia" w:hAnsi="宋体" w:cs="宋体"/>
          <w:color w:val="auto"/>
          <w:szCs w:val="24"/>
        </w:rPr>
        <w:t>本合同包不接受联合体投标</w:t>
      </w:r>
    </w:p>
    <w:p w14:paraId="4714FA5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auto"/>
          <w:szCs w:val="24"/>
        </w:rPr>
      </w:pPr>
      <w:r>
        <w:rPr>
          <w:rFonts w:hint="eastAsia" w:hAnsi="宋体" w:cs="宋体"/>
          <w:color w:val="auto"/>
          <w:szCs w:val="24"/>
          <w:highlight w:val="none"/>
        </w:rPr>
        <w:t>合同履行期限：</w:t>
      </w:r>
      <w:r>
        <w:rPr>
          <w:rFonts w:hint="eastAsia" w:hAnsi="宋体" w:cs="宋体"/>
          <w:color w:val="auto"/>
          <w:szCs w:val="24"/>
          <w:highlight w:val="none"/>
          <w:lang w:val="en-US" w:eastAsia="zh-CN"/>
        </w:rPr>
        <w:t>自合同签订之日起一年</w:t>
      </w:r>
      <w:r>
        <w:rPr>
          <w:rFonts w:hint="eastAsia" w:hAnsi="宋体" w:cs="宋体"/>
          <w:color w:val="auto"/>
          <w:szCs w:val="24"/>
          <w:highlight w:val="none"/>
        </w:rPr>
        <w:t>。</w:t>
      </w:r>
    </w:p>
    <w:p w14:paraId="2F973C55">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rPr>
        <w:t>二、申请人的资格要求：</w:t>
      </w:r>
    </w:p>
    <w:p w14:paraId="6A7B9C7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1.满足《中华人民共和国政府</w:t>
      </w:r>
      <w:r>
        <w:rPr>
          <w:rFonts w:hint="eastAsia" w:hAnsi="宋体" w:cs="宋体"/>
          <w:color w:val="auto"/>
          <w:szCs w:val="24"/>
          <w:lang w:eastAsia="zh-CN"/>
        </w:rPr>
        <w:t>采购法</w:t>
      </w:r>
      <w:r>
        <w:rPr>
          <w:rFonts w:hint="eastAsia" w:hAnsi="宋体" w:cs="宋体"/>
          <w:color w:val="auto"/>
          <w:szCs w:val="24"/>
        </w:rPr>
        <w:t>》第二十二条规定；</w:t>
      </w:r>
    </w:p>
    <w:p w14:paraId="3EE2613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hAnsi="宋体" w:cs="宋体"/>
          <w:color w:val="auto"/>
          <w:szCs w:val="24"/>
        </w:rPr>
        <w:t>2.落实政府采购政策需满足的资格要求：</w:t>
      </w:r>
    </w:p>
    <w:p w14:paraId="1D80A2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cs="宋体"/>
          <w:color w:val="auto"/>
          <w:szCs w:val="24"/>
        </w:rPr>
      </w:pPr>
      <w:r>
        <w:rPr>
          <w:rFonts w:hint="eastAsia" w:hAnsi="宋体" w:cs="宋体"/>
          <w:color w:val="auto"/>
          <w:szCs w:val="24"/>
        </w:rPr>
        <w:t>合同包1(</w:t>
      </w:r>
      <w:r>
        <w:rPr>
          <w:rFonts w:hint="eastAsia" w:hAnsi="宋体" w:cs="宋体"/>
          <w:color w:val="auto"/>
          <w:szCs w:val="24"/>
          <w:lang w:eastAsia="zh-CN"/>
        </w:rPr>
        <w:t>未成年人保护中心运营项目</w:t>
      </w:r>
      <w:r>
        <w:rPr>
          <w:rFonts w:hint="eastAsia" w:hAnsi="宋体" w:cs="宋体"/>
          <w:color w:val="auto"/>
          <w:szCs w:val="24"/>
        </w:rPr>
        <w:t>)落实政府采购政策需满足的资格要求如下：</w:t>
      </w:r>
    </w:p>
    <w:p w14:paraId="1CB9B130">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w:t>
      </w:r>
      <w:r>
        <w:rPr>
          <w:rFonts w:hint="eastAsia" w:hAnsi="宋体" w:cs="宋体"/>
          <w:color w:val="auto"/>
          <w:szCs w:val="24"/>
          <w:lang w:eastAsia="zh-CN"/>
        </w:rPr>
        <w:t>）</w:t>
      </w:r>
      <w:r>
        <w:rPr>
          <w:rFonts w:hint="eastAsia" w:hAnsi="宋体" w:cs="宋体"/>
          <w:color w:val="auto"/>
          <w:szCs w:val="24"/>
        </w:rPr>
        <w:t>《政府采购促进中小企业发展管理办法》（财库〔2020〕46号）；</w:t>
      </w:r>
    </w:p>
    <w:p w14:paraId="19587E1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2</w:t>
      </w:r>
      <w:r>
        <w:rPr>
          <w:rFonts w:hint="eastAsia" w:hAnsi="宋体" w:cs="宋体"/>
          <w:color w:val="auto"/>
          <w:szCs w:val="24"/>
          <w:lang w:eastAsia="zh-CN"/>
        </w:rPr>
        <w:t>）</w:t>
      </w:r>
      <w:r>
        <w:rPr>
          <w:rFonts w:hint="eastAsia" w:hAnsi="宋体" w:cs="宋体"/>
          <w:color w:val="auto"/>
          <w:szCs w:val="24"/>
        </w:rPr>
        <w:t>《财政部司法部关于政府采购支持监狱企业发展有关问题的通知》（财库〔2014〕68号）；</w:t>
      </w:r>
    </w:p>
    <w:p w14:paraId="3362818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3</w:t>
      </w:r>
      <w:r>
        <w:rPr>
          <w:rFonts w:hint="eastAsia" w:hAnsi="宋体" w:cs="宋体"/>
          <w:color w:val="auto"/>
          <w:szCs w:val="24"/>
          <w:lang w:eastAsia="zh-CN"/>
        </w:rPr>
        <w:t>）</w:t>
      </w:r>
      <w:r>
        <w:rPr>
          <w:rFonts w:hint="eastAsia" w:hAnsi="宋体" w:cs="宋体"/>
          <w:color w:val="auto"/>
          <w:szCs w:val="24"/>
        </w:rPr>
        <w:t>《国务院办公厅关于建立政府强制采购节能产品制度的通知》（国发办〔2007〕51号）；</w:t>
      </w:r>
    </w:p>
    <w:p w14:paraId="66A3B047">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4</w:t>
      </w:r>
      <w:r>
        <w:rPr>
          <w:rFonts w:hint="eastAsia" w:hAnsi="宋体" w:cs="宋体"/>
          <w:color w:val="auto"/>
          <w:szCs w:val="24"/>
          <w:lang w:eastAsia="zh-CN"/>
        </w:rPr>
        <w:t>）</w:t>
      </w:r>
      <w:r>
        <w:rPr>
          <w:rFonts w:hint="eastAsia" w:hAnsi="宋体" w:cs="宋体"/>
          <w:color w:val="auto"/>
          <w:szCs w:val="24"/>
        </w:rPr>
        <w:t>《三部门联合发布关于促进残疾人就业政府采购政策的通知》（财库〔2017〕141号）；</w:t>
      </w:r>
    </w:p>
    <w:p w14:paraId="23035FA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5</w:t>
      </w:r>
      <w:r>
        <w:rPr>
          <w:rFonts w:hint="eastAsia" w:hAnsi="宋体" w:cs="宋体"/>
          <w:color w:val="auto"/>
          <w:szCs w:val="24"/>
          <w:lang w:eastAsia="zh-CN"/>
        </w:rPr>
        <w:t>）</w:t>
      </w:r>
      <w:r>
        <w:rPr>
          <w:rFonts w:hint="eastAsia" w:hAnsi="宋体" w:cs="宋体"/>
          <w:color w:val="auto"/>
          <w:szCs w:val="24"/>
        </w:rPr>
        <w:t>《财政部发展改革委生态环境部市场监管总局关于调整优化节能产品、环境标志产品政府采购执行机制的通知》（财库〔2019〕9号）；</w:t>
      </w:r>
    </w:p>
    <w:p w14:paraId="1DCFE51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6</w:t>
      </w:r>
      <w:r>
        <w:rPr>
          <w:rFonts w:hint="eastAsia" w:hAnsi="宋体" w:cs="宋体"/>
          <w:color w:val="auto"/>
          <w:szCs w:val="24"/>
          <w:lang w:eastAsia="zh-CN"/>
        </w:rPr>
        <w:t>）</w:t>
      </w:r>
      <w:r>
        <w:rPr>
          <w:rFonts w:hint="eastAsia" w:hAnsi="宋体" w:cs="宋体"/>
          <w:color w:val="auto"/>
          <w:szCs w:val="24"/>
        </w:rPr>
        <w:t>陕西省财政厅关于印发《陕西省中小企业政府采购信用融资办法》（陕财办采〔2018〕23号）；</w:t>
      </w:r>
    </w:p>
    <w:p w14:paraId="05DF3A9B">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7</w:t>
      </w:r>
      <w:r>
        <w:rPr>
          <w:rFonts w:hint="eastAsia" w:hAnsi="宋体" w:cs="宋体"/>
          <w:color w:val="auto"/>
          <w:szCs w:val="24"/>
          <w:lang w:eastAsia="zh-CN"/>
        </w:rPr>
        <w:t>）</w:t>
      </w:r>
      <w:r>
        <w:rPr>
          <w:rFonts w:hint="eastAsia" w:hAnsi="宋体" w:cs="宋体"/>
          <w:color w:val="auto"/>
          <w:szCs w:val="24"/>
        </w:rPr>
        <w:t>《财政部农业农村部国家乡村振兴局关于运用政府采购政策支持乡村产业振兴的通知》（财库〔2021〕19号）；</w:t>
      </w:r>
    </w:p>
    <w:p w14:paraId="12DC0BC2">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8</w:t>
      </w:r>
      <w:r>
        <w:rPr>
          <w:rFonts w:hint="eastAsia" w:hAnsi="宋体" w:cs="宋体"/>
          <w:color w:val="auto"/>
          <w:szCs w:val="24"/>
          <w:lang w:eastAsia="zh-CN"/>
        </w:rPr>
        <w:t>）</w:t>
      </w:r>
      <w:r>
        <w:rPr>
          <w:rFonts w:hint="eastAsia" w:hAnsi="宋体" w:cs="宋体"/>
          <w:color w:val="auto"/>
          <w:szCs w:val="24"/>
        </w:rPr>
        <w:t>《财政部农业农村部国家 乡村振兴局 中华全国供销合作总社关于印发&lt;关于深入开展政府采购脱贫地区农副产品工作推进乡村产业振兴的实施意见&gt;的通知》（财库〔2021〕20号）；</w:t>
      </w:r>
    </w:p>
    <w:p w14:paraId="214A45C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9</w:t>
      </w:r>
      <w:r>
        <w:rPr>
          <w:rFonts w:hint="eastAsia" w:hAnsi="宋体" w:cs="宋体"/>
          <w:color w:val="auto"/>
          <w:szCs w:val="24"/>
          <w:lang w:eastAsia="zh-CN"/>
        </w:rPr>
        <w:t>）</w:t>
      </w:r>
      <w:r>
        <w:rPr>
          <w:rFonts w:hint="eastAsia" w:hAnsi="宋体" w:cs="宋体"/>
          <w:color w:val="auto"/>
          <w:szCs w:val="24"/>
          <w:lang w:val="en-US" w:eastAsia="zh-CN"/>
        </w:rPr>
        <w:t xml:space="preserve"> </w:t>
      </w:r>
      <w:r>
        <w:rPr>
          <w:rFonts w:hint="eastAsia" w:hAnsi="宋体" w:cs="宋体"/>
          <w:color w:val="auto"/>
          <w:szCs w:val="24"/>
          <w:lang w:eastAsia="zh-CN"/>
        </w:rPr>
        <w:t>《</w:t>
      </w:r>
      <w:r>
        <w:rPr>
          <w:rFonts w:hint="eastAsia" w:hAnsi="宋体" w:cs="宋体"/>
          <w:color w:val="auto"/>
          <w:szCs w:val="24"/>
        </w:rPr>
        <w:t>陕西省财政厅关于进一步加强政府绿色采购有关问题的通知》（陕财办采〔2021〕29号）；</w:t>
      </w:r>
    </w:p>
    <w:p w14:paraId="5ADD6208">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10</w:t>
      </w:r>
      <w:r>
        <w:rPr>
          <w:rFonts w:hint="eastAsia" w:hAnsi="宋体" w:cs="宋体"/>
          <w:color w:val="auto"/>
          <w:szCs w:val="24"/>
          <w:lang w:eastAsia="zh-CN"/>
        </w:rPr>
        <w:t>）</w:t>
      </w:r>
      <w:r>
        <w:rPr>
          <w:rFonts w:hint="eastAsia" w:hAnsi="宋体" w:cs="宋体"/>
          <w:color w:val="auto"/>
          <w:szCs w:val="24"/>
        </w:rPr>
        <w:t>陕西省财政厅《关于加快推进我省中小企业政府采购信用融资工作的通知》（陕财办采〔2020〕15号）；</w:t>
      </w:r>
    </w:p>
    <w:p w14:paraId="0A6B842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11</w:t>
      </w:r>
      <w:r>
        <w:rPr>
          <w:rFonts w:hint="eastAsia" w:hAnsi="宋体" w:cs="宋体"/>
          <w:color w:val="auto"/>
          <w:szCs w:val="24"/>
          <w:lang w:eastAsia="zh-CN"/>
        </w:rPr>
        <w:t>）</w:t>
      </w:r>
      <w:r>
        <w:rPr>
          <w:rFonts w:hint="eastAsia" w:hAnsi="宋体" w:cs="宋体"/>
          <w:color w:val="auto"/>
          <w:szCs w:val="24"/>
        </w:rPr>
        <w:t>《关于进一步加大政府采购支持中小企业力度的通知》（财库〔2022〕19号）；</w:t>
      </w:r>
    </w:p>
    <w:p w14:paraId="0781F5B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12</w:t>
      </w:r>
      <w:r>
        <w:rPr>
          <w:rFonts w:hint="eastAsia" w:hAnsi="宋体" w:cs="宋体"/>
          <w:color w:val="auto"/>
          <w:szCs w:val="24"/>
          <w:lang w:eastAsia="zh-CN"/>
        </w:rPr>
        <w:t>）</w:t>
      </w:r>
      <w:r>
        <w:rPr>
          <w:rFonts w:hint="eastAsia" w:hAnsi="宋体" w:cs="宋体"/>
          <w:color w:val="auto"/>
          <w:szCs w:val="24"/>
        </w:rPr>
        <w:t>《财政部住房城乡建设部工业和信息化部关于扩大政府采购绿色建材促进建筑品质提升政策实施范围的通知》（财库〔2022〕35号）；</w:t>
      </w:r>
    </w:p>
    <w:p w14:paraId="40C0A4C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13</w:t>
      </w:r>
      <w:r>
        <w:rPr>
          <w:rFonts w:hint="eastAsia" w:hAnsi="宋体" w:cs="宋体"/>
          <w:color w:val="auto"/>
          <w:szCs w:val="24"/>
          <w:lang w:eastAsia="zh-CN"/>
        </w:rPr>
        <w:t>）</w:t>
      </w:r>
      <w:r>
        <w:rPr>
          <w:rFonts w:hint="eastAsia" w:hAnsi="宋体" w:cs="宋体"/>
          <w:color w:val="auto"/>
          <w:szCs w:val="24"/>
        </w:rPr>
        <w:t>《财政部关于在政府采购活动中落实平等对待内外资企业有关政策的通知》（财库〔2021〕35号）；</w:t>
      </w:r>
    </w:p>
    <w:p w14:paraId="49F3CADC">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rPr>
        <w:t>（</w:t>
      </w:r>
      <w:r>
        <w:rPr>
          <w:rFonts w:hint="eastAsia" w:hAnsi="宋体" w:cs="宋体"/>
          <w:color w:val="auto"/>
          <w:szCs w:val="24"/>
          <w:lang w:val="en-US" w:eastAsia="zh-CN"/>
        </w:rPr>
        <w:t>14</w:t>
      </w:r>
      <w:r>
        <w:rPr>
          <w:rFonts w:hint="eastAsia" w:hAnsi="宋体" w:cs="宋体"/>
          <w:color w:val="auto"/>
          <w:szCs w:val="24"/>
        </w:rPr>
        <w:t>）其他需要落实的政府采购政策，详见竞争性磋商文件。</w:t>
      </w:r>
    </w:p>
    <w:p w14:paraId="55BF14CC">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color w:val="auto"/>
          <w:szCs w:val="24"/>
        </w:rPr>
        <w:t>3.本项目的特定资格要求：</w:t>
      </w:r>
    </w:p>
    <w:p w14:paraId="646F986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合同包1(</w:t>
      </w:r>
      <w:r>
        <w:rPr>
          <w:rFonts w:hint="eastAsia" w:cs="仿宋" w:asciiTheme="minorEastAsia" w:hAnsiTheme="minorEastAsia" w:eastAsiaTheme="minorEastAsia"/>
          <w:color w:val="auto"/>
          <w:szCs w:val="24"/>
          <w:lang w:eastAsia="zh-CN"/>
        </w:rPr>
        <w:t>未成年人保护中心运营项目</w:t>
      </w:r>
      <w:r>
        <w:rPr>
          <w:rFonts w:hint="eastAsia" w:hAnsi="宋体" w:cs="宋体"/>
          <w:color w:val="auto"/>
          <w:szCs w:val="24"/>
        </w:rPr>
        <w:t>)特定资格要求如下：</w:t>
      </w:r>
    </w:p>
    <w:p w14:paraId="60CFA3F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被授权人需提供在本单位近三个月任意一个月的社保缴纳证明。</w:t>
      </w:r>
    </w:p>
    <w:p w14:paraId="49128B2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r>
        <w:rPr>
          <w:rFonts w:hint="eastAsia" w:cs="宋体" w:asciiTheme="minorEastAsia" w:hAnsiTheme="minorEastAsia" w:eastAsiaTheme="minorEastAsia"/>
          <w:color w:val="auto"/>
          <w:sz w:val="24"/>
        </w:rPr>
        <w:t>。</w:t>
      </w:r>
    </w:p>
    <w:p w14:paraId="106F5B6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592C2BD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3725E75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w:t>
      </w:r>
    </w:p>
    <w:p w14:paraId="24FC9D9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5D8483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4113A1D1">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rPr>
        <w:t>三、获取</w:t>
      </w:r>
      <w:r>
        <w:rPr>
          <w:rFonts w:hint="eastAsia" w:hAnsi="宋体" w:cs="宋体"/>
          <w:b/>
          <w:bCs/>
          <w:color w:val="auto"/>
          <w:szCs w:val="24"/>
          <w:lang w:val="en-US" w:eastAsia="zh-CN"/>
        </w:rPr>
        <w:t>采购</w:t>
      </w:r>
      <w:r>
        <w:rPr>
          <w:rFonts w:hint="eastAsia" w:hAnsi="宋体" w:cs="宋体"/>
          <w:b/>
          <w:bCs/>
          <w:color w:val="auto"/>
          <w:szCs w:val="24"/>
        </w:rPr>
        <w:t>文件</w:t>
      </w:r>
    </w:p>
    <w:p w14:paraId="49DEE5C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rPr>
        <w:t>时间：</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1</w:t>
      </w:r>
      <w:r>
        <w:rPr>
          <w:rFonts w:hint="eastAsia" w:hAnsi="宋体" w:cs="宋体"/>
          <w:color w:val="auto"/>
          <w:szCs w:val="24"/>
        </w:rPr>
        <w:t>月</w:t>
      </w:r>
      <w:r>
        <w:rPr>
          <w:rFonts w:hint="eastAsia" w:hAnsi="宋体" w:cs="宋体"/>
          <w:color w:val="auto"/>
          <w:szCs w:val="24"/>
          <w:lang w:val="en-US" w:eastAsia="zh-CN"/>
        </w:rPr>
        <w:t>26</w:t>
      </w:r>
      <w:r>
        <w:rPr>
          <w:rFonts w:hint="eastAsia" w:hAnsi="宋体" w:cs="宋体"/>
          <w:color w:val="auto"/>
          <w:szCs w:val="24"/>
        </w:rPr>
        <w:t>日至</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1</w:t>
      </w:r>
      <w:r>
        <w:rPr>
          <w:rFonts w:hint="eastAsia" w:hAnsi="宋体" w:cs="宋体"/>
          <w:color w:val="auto"/>
          <w:szCs w:val="24"/>
        </w:rPr>
        <w:t>月</w:t>
      </w:r>
      <w:r>
        <w:rPr>
          <w:rFonts w:hint="eastAsia" w:hAnsi="宋体" w:cs="宋体"/>
          <w:color w:val="auto"/>
          <w:szCs w:val="24"/>
          <w:lang w:val="en-US" w:eastAsia="zh-CN"/>
        </w:rPr>
        <w:t>30</w:t>
      </w:r>
      <w:r>
        <w:rPr>
          <w:rFonts w:hint="eastAsia" w:hAnsi="宋体" w:cs="宋体"/>
          <w:color w:val="auto"/>
          <w:szCs w:val="24"/>
        </w:rPr>
        <w:t>日</w:t>
      </w:r>
      <w:r>
        <w:rPr>
          <w:rFonts w:hint="eastAsia" w:hAnsi="宋体" w:cs="宋体"/>
          <w:color w:val="auto"/>
          <w:szCs w:val="24"/>
        </w:rPr>
        <w:t>，每天上午09:00:00至12:00:00，下午14:00:00至17:00:00（北京时间）</w:t>
      </w:r>
    </w:p>
    <w:p w14:paraId="670C11C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lang w:val="en-US" w:eastAsia="zh-CN"/>
        </w:rPr>
        <w:t>途径</w:t>
      </w:r>
      <w:r>
        <w:rPr>
          <w:rFonts w:hint="eastAsia" w:hAnsi="宋体" w:cs="宋体"/>
          <w:color w:val="auto"/>
          <w:szCs w:val="24"/>
        </w:rPr>
        <w:t>：</w:t>
      </w:r>
      <w:r>
        <w:rPr>
          <w:rFonts w:hint="eastAsia" w:hAnsi="宋体" w:cs="宋体"/>
          <w:color w:val="auto"/>
          <w:szCs w:val="24"/>
          <w:lang w:val="en-US" w:eastAsia="zh-CN"/>
        </w:rPr>
        <w:t>西安市莲湖区北关正街35号方兴大厦4-018</w:t>
      </w:r>
      <w:r>
        <w:rPr>
          <w:rFonts w:hint="eastAsia" w:hAnsi="宋体" w:cs="宋体"/>
          <w:color w:val="auto"/>
          <w:szCs w:val="24"/>
        </w:rPr>
        <w:t>室</w:t>
      </w:r>
    </w:p>
    <w:p w14:paraId="3296355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方式：现场获取</w:t>
      </w:r>
    </w:p>
    <w:p w14:paraId="3DEC34A1">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售价：</w:t>
      </w:r>
      <w:r>
        <w:rPr>
          <w:rFonts w:hint="eastAsia" w:hAnsi="宋体" w:cs="宋体"/>
          <w:color w:val="auto"/>
          <w:szCs w:val="24"/>
          <w:lang w:val="en-US" w:eastAsia="zh-CN"/>
        </w:rPr>
        <w:t>0元</w:t>
      </w:r>
    </w:p>
    <w:p w14:paraId="0EAB8B89">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int="default" w:hAnsi="宋体" w:eastAsia="宋体" w:cs="宋体"/>
          <w:color w:val="auto"/>
          <w:szCs w:val="24"/>
          <w:lang w:val="en-US" w:eastAsia="zh-CN"/>
        </w:rPr>
      </w:pPr>
      <w:r>
        <w:rPr>
          <w:rFonts w:hint="eastAsia" w:hAnsi="宋体" w:cs="宋体"/>
          <w:b/>
          <w:bCs/>
          <w:color w:val="auto"/>
          <w:szCs w:val="24"/>
        </w:rPr>
        <w:t>四、</w:t>
      </w:r>
      <w:r>
        <w:rPr>
          <w:rFonts w:hint="eastAsia" w:cs="宋体"/>
          <w:b/>
          <w:color w:val="auto"/>
          <w:lang w:val="en-US" w:eastAsia="zh-CN"/>
        </w:rPr>
        <w:t>响应文件提交</w:t>
      </w:r>
    </w:p>
    <w:p w14:paraId="6370B42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auto"/>
          <w:szCs w:val="24"/>
        </w:rPr>
      </w:pPr>
      <w:r>
        <w:rPr>
          <w:rFonts w:hint="eastAsia" w:hAnsi="宋体" w:cs="宋体"/>
          <w:color w:val="auto"/>
          <w:szCs w:val="24"/>
          <w:lang w:val="en-US" w:eastAsia="zh-CN"/>
        </w:rPr>
        <w:t>截止</w:t>
      </w:r>
      <w:r>
        <w:rPr>
          <w:rFonts w:hint="eastAsia" w:hAnsi="宋体" w:cs="宋体"/>
          <w:color w:val="auto"/>
          <w:szCs w:val="24"/>
        </w:rPr>
        <w:t>时间：</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2</w:t>
      </w:r>
      <w:r>
        <w:rPr>
          <w:rFonts w:hint="eastAsia" w:hAnsi="宋体" w:cs="宋体"/>
          <w:color w:val="auto"/>
          <w:szCs w:val="24"/>
        </w:rPr>
        <w:t>月</w:t>
      </w:r>
      <w:r>
        <w:rPr>
          <w:rFonts w:hint="eastAsia" w:hAnsi="宋体" w:cs="宋体"/>
          <w:color w:val="auto"/>
          <w:szCs w:val="24"/>
          <w:lang w:val="en-US" w:eastAsia="zh-CN"/>
        </w:rPr>
        <w:t>5</w:t>
      </w:r>
      <w:r>
        <w:rPr>
          <w:rFonts w:hint="eastAsia" w:hAnsi="宋体" w:cs="宋体"/>
          <w:color w:val="auto"/>
          <w:szCs w:val="24"/>
        </w:rPr>
        <w:t>日</w:t>
      </w:r>
      <w:r>
        <w:rPr>
          <w:rFonts w:hint="eastAsia" w:hAnsi="宋体" w:cs="宋体"/>
          <w:color w:val="auto"/>
          <w:szCs w:val="24"/>
          <w:lang w:val="en-US" w:eastAsia="zh-CN"/>
        </w:rPr>
        <w:t>09</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7E9B4B8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auto"/>
          <w:szCs w:val="24"/>
        </w:rPr>
      </w:pPr>
      <w:r>
        <w:rPr>
          <w:rFonts w:hint="eastAsia" w:hAnsi="宋体" w:cs="宋体"/>
          <w:color w:val="auto"/>
          <w:szCs w:val="24"/>
        </w:rPr>
        <w:t>地点：</w:t>
      </w:r>
      <w:r>
        <w:rPr>
          <w:rFonts w:hint="eastAsia" w:hAnsi="宋体" w:cs="宋体"/>
          <w:color w:val="auto"/>
          <w:szCs w:val="24"/>
          <w:lang w:val="en-US" w:eastAsia="zh-CN"/>
        </w:rPr>
        <w:t>西安市莲湖区北关正街35号方兴大厦4</w:t>
      </w:r>
      <w:r>
        <w:rPr>
          <w:rFonts w:hint="eastAsia" w:hAnsi="宋体" w:cs="宋体"/>
          <w:color w:val="auto"/>
          <w:szCs w:val="24"/>
        </w:rPr>
        <w:t>楼</w:t>
      </w:r>
      <w:r>
        <w:rPr>
          <w:rFonts w:hint="eastAsia" w:hAnsi="宋体" w:cs="宋体"/>
          <w:color w:val="auto"/>
          <w:szCs w:val="24"/>
          <w:lang w:val="en-US" w:eastAsia="zh-CN"/>
        </w:rPr>
        <w:t>第二</w:t>
      </w:r>
      <w:r>
        <w:rPr>
          <w:rFonts w:hint="eastAsia" w:hAnsi="宋体" w:cs="宋体"/>
          <w:color w:val="auto"/>
          <w:szCs w:val="24"/>
        </w:rPr>
        <w:t>会议室</w:t>
      </w:r>
    </w:p>
    <w:p w14:paraId="0CFBBDD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int="default" w:hAnsi="宋体" w:cs="宋体"/>
          <w:color w:val="auto"/>
          <w:szCs w:val="24"/>
          <w:lang w:val="en-US" w:eastAsia="zh-CN"/>
        </w:rPr>
      </w:pPr>
      <w:r>
        <w:rPr>
          <w:rFonts w:hint="eastAsia" w:hAnsi="宋体" w:cs="宋体"/>
          <w:b/>
          <w:bCs/>
          <w:color w:val="auto"/>
          <w:szCs w:val="24"/>
          <w:lang w:val="en-US" w:eastAsia="zh-CN"/>
        </w:rPr>
        <w:t>五、开启</w:t>
      </w:r>
    </w:p>
    <w:p w14:paraId="2020034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default" w:hAnsi="宋体" w:cs="宋体"/>
          <w:color w:val="auto"/>
          <w:szCs w:val="24"/>
          <w:lang w:val="en-US" w:eastAsia="zh-CN"/>
        </w:rPr>
      </w:pPr>
      <w:r>
        <w:rPr>
          <w:rFonts w:hint="eastAsia" w:hAnsi="宋体" w:cs="宋体"/>
          <w:color w:val="auto"/>
          <w:szCs w:val="24"/>
          <w:lang w:val="en-US" w:eastAsia="zh-CN"/>
        </w:rPr>
        <w:t>时间：</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2</w:t>
      </w:r>
      <w:r>
        <w:rPr>
          <w:rFonts w:hint="eastAsia" w:hAnsi="宋体" w:cs="宋体"/>
          <w:color w:val="auto"/>
          <w:szCs w:val="24"/>
        </w:rPr>
        <w:t>月</w:t>
      </w:r>
      <w:r>
        <w:rPr>
          <w:rFonts w:hint="eastAsia" w:hAnsi="宋体" w:cs="宋体"/>
          <w:color w:val="auto"/>
          <w:szCs w:val="24"/>
          <w:lang w:val="en-US" w:eastAsia="zh-CN"/>
        </w:rPr>
        <w:t>5</w:t>
      </w:r>
      <w:r>
        <w:rPr>
          <w:rFonts w:hint="eastAsia" w:hAnsi="宋体" w:cs="宋体"/>
          <w:color w:val="auto"/>
          <w:szCs w:val="24"/>
        </w:rPr>
        <w:t>日</w:t>
      </w:r>
      <w:r>
        <w:rPr>
          <w:rFonts w:hint="eastAsia" w:hAnsi="宋体" w:cs="宋体"/>
          <w:color w:val="auto"/>
          <w:szCs w:val="24"/>
          <w:lang w:val="en-US" w:eastAsia="zh-CN"/>
        </w:rPr>
        <w:t xml:space="preserve"> 09</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71D6F2C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auto"/>
          <w:szCs w:val="24"/>
          <w:lang w:val="en-US" w:eastAsia="zh-CN"/>
        </w:rPr>
      </w:pPr>
      <w:r>
        <w:rPr>
          <w:rFonts w:hint="eastAsia" w:hAnsi="宋体" w:cs="宋体"/>
          <w:color w:val="auto"/>
          <w:szCs w:val="24"/>
          <w:lang w:val="en-US" w:eastAsia="zh-CN"/>
        </w:rPr>
        <w:t>地点：西安市莲湖区北关正街35号方兴大厦4楼第二会议室</w:t>
      </w:r>
    </w:p>
    <w:p w14:paraId="1798600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auto"/>
          <w:szCs w:val="24"/>
        </w:rPr>
      </w:pPr>
      <w:r>
        <w:rPr>
          <w:rFonts w:hint="eastAsia" w:hAnsi="宋体" w:cs="宋体"/>
          <w:b/>
          <w:bCs/>
          <w:color w:val="auto"/>
          <w:szCs w:val="24"/>
          <w:lang w:val="en-US" w:eastAsia="zh-CN"/>
        </w:rPr>
        <w:t>六</w:t>
      </w:r>
      <w:r>
        <w:rPr>
          <w:rFonts w:hint="eastAsia" w:hAnsi="宋体" w:cs="宋体"/>
          <w:b/>
          <w:bCs/>
          <w:color w:val="auto"/>
          <w:szCs w:val="24"/>
        </w:rPr>
        <w:t>、公告期限</w:t>
      </w:r>
    </w:p>
    <w:p w14:paraId="3DFB1B9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auto"/>
          <w:szCs w:val="24"/>
        </w:rPr>
      </w:pPr>
      <w:r>
        <w:rPr>
          <w:rFonts w:hint="eastAsia" w:hAnsi="宋体" w:cs="宋体"/>
          <w:color w:val="auto"/>
          <w:szCs w:val="24"/>
        </w:rPr>
        <w:t>自本公告发布之日起3个工作日。</w:t>
      </w:r>
    </w:p>
    <w:p w14:paraId="3B39E78F">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auto"/>
          <w:szCs w:val="24"/>
        </w:rPr>
      </w:pPr>
      <w:r>
        <w:rPr>
          <w:rFonts w:hint="eastAsia" w:hAnsi="宋体" w:cs="宋体"/>
          <w:b/>
          <w:bCs/>
          <w:color w:val="auto"/>
          <w:szCs w:val="24"/>
          <w:lang w:val="en-US" w:eastAsia="zh-CN"/>
        </w:rPr>
        <w:t>七</w:t>
      </w:r>
      <w:r>
        <w:rPr>
          <w:rFonts w:hint="eastAsia" w:hAnsi="宋体" w:cs="宋体"/>
          <w:b/>
          <w:bCs/>
          <w:color w:val="auto"/>
          <w:szCs w:val="24"/>
        </w:rPr>
        <w:t>、其他补充事宜</w:t>
      </w:r>
    </w:p>
    <w:p w14:paraId="23DB739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textAlignment w:val="baseline"/>
        <w:rPr>
          <w:rFonts w:hint="eastAsia" w:hAnsi="宋体" w:eastAsia="宋体" w:cs="宋体"/>
          <w:color w:val="auto"/>
          <w:szCs w:val="24"/>
          <w:lang w:eastAsia="zh-CN"/>
        </w:rPr>
      </w:pPr>
      <w:r>
        <w:rPr>
          <w:rFonts w:hint="eastAsia" w:hAnsi="宋体" w:cs="宋体"/>
          <w:b/>
          <w:bCs/>
          <w:color w:val="auto"/>
          <w:szCs w:val="24"/>
        </w:rPr>
        <w:t>1.本项目</w:t>
      </w:r>
      <w:r>
        <w:rPr>
          <w:rFonts w:hint="eastAsia" w:hAnsi="宋体" w:cs="宋体"/>
          <w:b/>
          <w:bCs/>
          <w:color w:val="auto"/>
          <w:szCs w:val="24"/>
          <w:lang w:val="en-US" w:eastAsia="zh-CN"/>
        </w:rPr>
        <w:t>不</w:t>
      </w:r>
      <w:r>
        <w:rPr>
          <w:rFonts w:hint="eastAsia" w:hAnsi="宋体" w:cs="宋体"/>
          <w:b/>
          <w:bCs/>
          <w:color w:val="auto"/>
          <w:szCs w:val="24"/>
        </w:rPr>
        <w:t>专门面向</w:t>
      </w:r>
      <w:r>
        <w:rPr>
          <w:rFonts w:hint="eastAsia" w:hAnsi="宋体" w:cs="宋体"/>
          <w:b/>
          <w:bCs/>
          <w:color w:val="auto"/>
          <w:szCs w:val="24"/>
          <w:lang w:val="en-US" w:eastAsia="zh-CN"/>
        </w:rPr>
        <w:t>中小微</w:t>
      </w:r>
      <w:r>
        <w:rPr>
          <w:rFonts w:hint="eastAsia" w:hAnsi="宋体" w:cs="宋体"/>
          <w:b/>
          <w:bCs/>
          <w:color w:val="auto"/>
          <w:szCs w:val="24"/>
        </w:rPr>
        <w:t>企业采购</w:t>
      </w:r>
      <w:r>
        <w:rPr>
          <w:rFonts w:hint="eastAsia" w:hAnsi="宋体" w:cs="宋体"/>
          <w:b/>
          <w:bCs/>
          <w:color w:val="auto"/>
          <w:szCs w:val="24"/>
          <w:shd w:val="clear" w:color="auto" w:fill="FFFFFF"/>
          <w:lang w:bidi="ar"/>
        </w:rPr>
        <w:t>。</w:t>
      </w:r>
    </w:p>
    <w:p w14:paraId="6B315E7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default" w:hAnsi="宋体" w:eastAsia="宋体" w:cs="宋体"/>
          <w:color w:val="auto"/>
          <w:szCs w:val="24"/>
          <w:lang w:val="en-US" w:eastAsia="zh-CN"/>
        </w:rPr>
      </w:pPr>
      <w:r>
        <w:rPr>
          <w:rFonts w:hint="eastAsia" w:hAnsi="宋体" w:cs="宋体"/>
          <w:color w:val="auto"/>
          <w:szCs w:val="24"/>
        </w:rPr>
        <w:t>2.</w:t>
      </w:r>
      <w:r>
        <w:rPr>
          <w:rFonts w:hint="eastAsia" w:hAnsi="宋体" w:cs="宋体"/>
          <w:b/>
          <w:bCs/>
          <w:color w:val="auto"/>
          <w:szCs w:val="24"/>
          <w:lang w:val="en-US" w:eastAsia="zh-CN"/>
        </w:rPr>
        <w:t>获取采购文件</w:t>
      </w:r>
      <w:r>
        <w:rPr>
          <w:rFonts w:hint="eastAsia" w:hAnsi="宋体" w:cs="宋体"/>
          <w:color w:val="auto"/>
          <w:szCs w:val="24"/>
          <w:lang w:val="en-US" w:eastAsia="zh-CN"/>
        </w:rPr>
        <w:t>：</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1</w:t>
      </w:r>
      <w:r>
        <w:rPr>
          <w:rFonts w:hint="eastAsia" w:hAnsi="宋体" w:cs="宋体"/>
          <w:color w:val="auto"/>
          <w:szCs w:val="24"/>
        </w:rPr>
        <w:t>月</w:t>
      </w:r>
      <w:r>
        <w:rPr>
          <w:rFonts w:hint="eastAsia" w:hAnsi="宋体" w:cs="宋体"/>
          <w:color w:val="auto"/>
          <w:szCs w:val="24"/>
          <w:lang w:val="en-US" w:eastAsia="zh-CN"/>
        </w:rPr>
        <w:t>26</w:t>
      </w:r>
      <w:r>
        <w:rPr>
          <w:rFonts w:hint="eastAsia" w:hAnsi="宋体" w:cs="宋体"/>
          <w:color w:val="auto"/>
          <w:szCs w:val="24"/>
        </w:rPr>
        <w:t>日至</w:t>
      </w:r>
      <w:r>
        <w:rPr>
          <w:rFonts w:hint="eastAsia" w:hAnsi="宋体" w:cs="宋体"/>
          <w:color w:val="auto"/>
          <w:szCs w:val="24"/>
          <w:lang w:eastAsia="zh-CN"/>
        </w:rPr>
        <w:t>2026</w:t>
      </w:r>
      <w:r>
        <w:rPr>
          <w:rFonts w:hint="eastAsia" w:hAnsi="宋体" w:cs="宋体"/>
          <w:color w:val="auto"/>
          <w:szCs w:val="24"/>
        </w:rPr>
        <w:t>年</w:t>
      </w:r>
      <w:r>
        <w:rPr>
          <w:rFonts w:hint="eastAsia" w:hAnsi="宋体" w:cs="宋体"/>
          <w:color w:val="auto"/>
          <w:szCs w:val="24"/>
          <w:lang w:val="en-US" w:eastAsia="zh-CN"/>
        </w:rPr>
        <w:t>1</w:t>
      </w:r>
      <w:r>
        <w:rPr>
          <w:rFonts w:hint="eastAsia" w:hAnsi="宋体" w:cs="宋体"/>
          <w:color w:val="auto"/>
          <w:szCs w:val="24"/>
        </w:rPr>
        <w:t>月</w:t>
      </w:r>
      <w:r>
        <w:rPr>
          <w:rFonts w:hint="eastAsia" w:hAnsi="宋体" w:cs="宋体"/>
          <w:color w:val="auto"/>
          <w:szCs w:val="24"/>
          <w:lang w:val="en-US" w:eastAsia="zh-CN"/>
        </w:rPr>
        <w:t>30</w:t>
      </w:r>
      <w:r>
        <w:rPr>
          <w:rFonts w:hint="eastAsia" w:hAnsi="宋体" w:cs="宋体"/>
          <w:color w:val="auto"/>
          <w:szCs w:val="24"/>
        </w:rPr>
        <w:t>日，每天上午09:00:00至12:00:00，下午14:00:00至17:00:00（北京时间）</w:t>
      </w:r>
      <w:r>
        <w:rPr>
          <w:rFonts w:hint="eastAsia" w:hAnsi="宋体" w:cs="宋体"/>
          <w:color w:val="auto"/>
          <w:szCs w:val="24"/>
          <w:lang w:eastAsia="zh-CN"/>
        </w:rPr>
        <w:t>（</w:t>
      </w:r>
      <w:r>
        <w:rPr>
          <w:rFonts w:hint="eastAsia" w:hAnsi="宋体" w:cs="宋体"/>
          <w:color w:val="auto"/>
          <w:szCs w:val="24"/>
          <w:lang w:val="en-US" w:eastAsia="zh-CN"/>
        </w:rPr>
        <w:t>法定节假日除外</w:t>
      </w:r>
      <w:r>
        <w:rPr>
          <w:rFonts w:hint="eastAsia" w:hAnsi="宋体" w:cs="宋体"/>
          <w:color w:val="auto"/>
          <w:szCs w:val="24"/>
          <w:lang w:eastAsia="zh-CN"/>
        </w:rPr>
        <w:t>）。</w:t>
      </w:r>
      <w:r>
        <w:rPr>
          <w:rFonts w:hint="eastAsia" w:hAnsi="宋体" w:cs="宋体"/>
          <w:b/>
          <w:bCs/>
          <w:color w:val="auto"/>
          <w:szCs w:val="24"/>
        </w:rPr>
        <w:t>现场报名方式</w:t>
      </w:r>
      <w:r>
        <w:rPr>
          <w:rFonts w:hint="eastAsia" w:hAnsi="宋体" w:cs="宋体"/>
          <w:color w:val="auto"/>
          <w:szCs w:val="24"/>
        </w:rPr>
        <w:t>：供应商请携带单位介绍信原件,经办人身份证原件及加盖供应商公章的复印件</w:t>
      </w:r>
      <w:r>
        <w:rPr>
          <w:rFonts w:hint="eastAsia" w:hAnsi="宋体" w:cs="宋体"/>
          <w:color w:val="auto"/>
          <w:szCs w:val="24"/>
          <w:lang w:val="en-US" w:eastAsia="zh-CN"/>
        </w:rPr>
        <w:t>前往陕西省西安市莲湖区北关正街35号方兴大厦4-018室获取采购文件</w:t>
      </w:r>
      <w:r>
        <w:rPr>
          <w:rFonts w:hint="eastAsia" w:hAnsi="宋体" w:cs="宋体"/>
          <w:color w:val="auto"/>
          <w:szCs w:val="24"/>
        </w:rPr>
        <w:t>。因供应商提供的错误信息，对其参与投标事宜造成影响的，由供应商自行承担所有责任。</w:t>
      </w:r>
    </w:p>
    <w:p w14:paraId="6F45A0BF">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auto"/>
          <w:szCs w:val="24"/>
        </w:rPr>
      </w:pPr>
      <w:r>
        <w:rPr>
          <w:rFonts w:hint="eastAsia" w:hAnsi="宋体" w:cs="宋体"/>
          <w:b/>
          <w:bCs/>
          <w:color w:val="auto"/>
          <w:szCs w:val="24"/>
          <w:lang w:val="en-US" w:eastAsia="zh-CN"/>
        </w:rPr>
        <w:t>八</w:t>
      </w:r>
      <w:r>
        <w:rPr>
          <w:rFonts w:hint="eastAsia" w:hAnsi="宋体" w:cs="宋体"/>
          <w:b/>
          <w:bCs/>
          <w:color w:val="auto"/>
          <w:szCs w:val="24"/>
        </w:rPr>
        <w:t>、凡对本次</w:t>
      </w:r>
      <w:r>
        <w:rPr>
          <w:rFonts w:hint="eastAsia" w:hAnsi="宋体" w:cs="宋体"/>
          <w:b/>
          <w:bCs/>
          <w:color w:val="auto"/>
          <w:szCs w:val="24"/>
          <w:lang w:val="en-US" w:eastAsia="zh-CN"/>
        </w:rPr>
        <w:t>招标</w:t>
      </w:r>
      <w:r>
        <w:rPr>
          <w:rFonts w:hint="eastAsia" w:hAnsi="宋体" w:cs="宋体"/>
          <w:b/>
          <w:bCs/>
          <w:color w:val="auto"/>
          <w:szCs w:val="24"/>
        </w:rPr>
        <w:t>提出询问，请按以下方式联系。</w:t>
      </w:r>
    </w:p>
    <w:p w14:paraId="51C0AE2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auto"/>
          <w:szCs w:val="24"/>
        </w:rPr>
      </w:pPr>
      <w:r>
        <w:rPr>
          <w:rFonts w:hint="eastAsia" w:hAnsi="宋体" w:cs="宋体"/>
          <w:color w:val="auto"/>
          <w:szCs w:val="24"/>
        </w:rPr>
        <w:t>1.采购人信息</w:t>
      </w:r>
    </w:p>
    <w:p w14:paraId="1BBCBBF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eastAsia="宋体" w:cs="宋体"/>
          <w:color w:val="auto"/>
          <w:szCs w:val="24"/>
          <w:lang w:eastAsia="zh-CN"/>
        </w:rPr>
      </w:pPr>
      <w:r>
        <w:rPr>
          <w:rFonts w:hint="eastAsia" w:hAnsi="宋体" w:cs="宋体"/>
          <w:color w:val="auto"/>
          <w:szCs w:val="24"/>
        </w:rPr>
        <w:t>名称：</w:t>
      </w:r>
      <w:r>
        <w:rPr>
          <w:rFonts w:hint="eastAsia" w:hAnsi="宋体" w:cs="宋体"/>
          <w:color w:val="auto"/>
          <w:szCs w:val="24"/>
          <w:lang w:eastAsia="zh-CN"/>
        </w:rPr>
        <w:t>西安市莲湖区民政局</w:t>
      </w:r>
    </w:p>
    <w:p w14:paraId="4D36C19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eastAsiaTheme="minorEastAsia"/>
          <w:color w:val="auto"/>
          <w:szCs w:val="24"/>
          <w:lang w:eastAsia="zh-CN"/>
        </w:rPr>
      </w:pPr>
      <w:r>
        <w:rPr>
          <w:rFonts w:hint="eastAsia" w:cs="仿宋" w:asciiTheme="minorEastAsia" w:hAnsiTheme="minorEastAsia" w:eastAsiaTheme="minorEastAsia"/>
          <w:bCs/>
          <w:color w:val="auto"/>
          <w:szCs w:val="24"/>
          <w:highlight w:val="none"/>
        </w:rPr>
        <w:t>地址：</w:t>
      </w:r>
      <w:r>
        <w:rPr>
          <w:rFonts w:hint="eastAsia" w:cs="仿宋" w:asciiTheme="minorEastAsia" w:hAnsiTheme="minorEastAsia" w:eastAsiaTheme="minorEastAsia"/>
          <w:bCs/>
          <w:color w:val="auto"/>
          <w:szCs w:val="24"/>
          <w:highlight w:val="none"/>
          <w:lang w:eastAsia="zh-CN"/>
        </w:rPr>
        <w:t>西安市莲湖区庙后街169号</w:t>
      </w:r>
    </w:p>
    <w:p w14:paraId="0A471B2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default" w:hAnsi="宋体" w:cs="宋体"/>
          <w:color w:val="auto"/>
          <w:szCs w:val="24"/>
          <w:lang w:val="en-US" w:eastAsia="zh-CN"/>
        </w:rPr>
      </w:pPr>
      <w:r>
        <w:rPr>
          <w:rFonts w:hint="eastAsia" w:hAnsi="宋体" w:cs="宋体"/>
          <w:color w:val="auto"/>
          <w:szCs w:val="24"/>
        </w:rPr>
        <w:t>联系方式：</w:t>
      </w:r>
      <w:r>
        <w:rPr>
          <w:rFonts w:hint="eastAsia" w:hAnsi="宋体" w:cs="宋体"/>
          <w:color w:val="auto"/>
          <w:szCs w:val="24"/>
          <w:lang w:val="en-US" w:eastAsia="zh-CN"/>
        </w:rPr>
        <w:t>029-87373980</w:t>
      </w:r>
    </w:p>
    <w:p w14:paraId="7B5683E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2FB94EE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default" w:hAnsi="宋体" w:cs="宋体"/>
          <w:color w:val="auto"/>
          <w:szCs w:val="24"/>
          <w:lang w:val="en-US" w:eastAsia="zh-CN"/>
        </w:rPr>
      </w:pPr>
      <w:r>
        <w:rPr>
          <w:rFonts w:hint="eastAsia" w:hAnsi="宋体" w:cs="宋体"/>
          <w:color w:val="auto"/>
          <w:szCs w:val="24"/>
          <w:shd w:val="clear" w:color="auto" w:fill="FFFFFF"/>
          <w:lang w:bidi="ar"/>
        </w:rPr>
        <w:t>联系方式：029-89627187</w:t>
      </w:r>
    </w:p>
    <w:p w14:paraId="0B69AB6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Ansi="宋体" w:cs="宋体"/>
          <w:color w:val="auto"/>
          <w:szCs w:val="24"/>
        </w:rPr>
      </w:pPr>
    </w:p>
    <w:p w14:paraId="546B614E">
      <w:pPr>
        <w:keepNext w:val="0"/>
        <w:keepLines w:val="0"/>
        <w:pageBreakBefore w:val="0"/>
        <w:kinsoku/>
        <w:wordWrap/>
        <w:overflowPunct/>
        <w:topLinePunct w:val="0"/>
        <w:autoSpaceDE/>
        <w:autoSpaceDN/>
        <w:bidi w:val="0"/>
        <w:adjustRightInd/>
        <w:snapToGrid/>
        <w:spacing w:line="460" w:lineRule="exact"/>
        <w:jc w:val="right"/>
        <w:rPr>
          <w:rFonts w:cs="仿宋" w:asciiTheme="minorEastAsia" w:hAnsiTheme="minorEastAsia" w:eastAsiaTheme="minorEastAsia"/>
          <w:color w:val="auto"/>
          <w:szCs w:val="24"/>
        </w:rPr>
      </w:pPr>
    </w:p>
    <w:p w14:paraId="509207A0">
      <w:pPr>
        <w:keepNext w:val="0"/>
        <w:keepLines w:val="0"/>
        <w:pageBreakBefore w:val="0"/>
        <w:kinsoku/>
        <w:wordWrap/>
        <w:overflowPunct/>
        <w:topLinePunct w:val="0"/>
        <w:autoSpaceDE/>
        <w:autoSpaceDN/>
        <w:bidi w:val="0"/>
        <w:adjustRightInd/>
        <w:snapToGrid/>
        <w:spacing w:line="460" w:lineRule="exact"/>
        <w:jc w:val="righ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eastAsia="zh-CN"/>
        </w:rPr>
        <w:t>2026</w:t>
      </w:r>
      <w:r>
        <w:rPr>
          <w:rFonts w:cs="仿宋" w:asciiTheme="minorEastAsia" w:hAnsiTheme="minorEastAsia" w:eastAsiaTheme="minorEastAsia"/>
          <w:color w:val="auto"/>
          <w:szCs w:val="24"/>
        </w:rPr>
        <w:t>年</w:t>
      </w:r>
      <w:r>
        <w:rPr>
          <w:rFonts w:hint="eastAsia" w:cs="仿宋" w:asciiTheme="minorEastAsia" w:hAnsiTheme="minorEastAsia" w:eastAsiaTheme="minorEastAsia"/>
          <w:color w:val="auto"/>
          <w:szCs w:val="24"/>
          <w:lang w:val="en-US" w:eastAsia="zh-CN"/>
        </w:rPr>
        <w:t>1</w:t>
      </w:r>
      <w:r>
        <w:rPr>
          <w:rFonts w:cs="仿宋" w:asciiTheme="minorEastAsia" w:hAnsiTheme="minorEastAsia" w:eastAsiaTheme="minorEastAsia"/>
          <w:color w:val="auto"/>
          <w:szCs w:val="24"/>
        </w:rPr>
        <w:t>月</w:t>
      </w:r>
      <w:r>
        <w:rPr>
          <w:rFonts w:hint="eastAsia" w:cs="仿宋" w:asciiTheme="minorEastAsia" w:hAnsiTheme="minorEastAsia" w:eastAsiaTheme="minorEastAsia"/>
          <w:color w:val="auto"/>
          <w:szCs w:val="24"/>
          <w:lang w:val="en-US" w:eastAsia="zh-CN"/>
        </w:rPr>
        <w:t>23</w:t>
      </w:r>
      <w:r>
        <w:rPr>
          <w:rFonts w:cs="仿宋" w:asciiTheme="minorEastAsia" w:hAnsiTheme="minorEastAsia" w:eastAsiaTheme="minorEastAsia"/>
          <w:color w:val="auto"/>
          <w:szCs w:val="24"/>
        </w:rPr>
        <w:t>日</w:t>
      </w:r>
    </w:p>
    <w:p w14:paraId="6E7A49D1">
      <w:pPr>
        <w:jc w:val="center"/>
        <w:rPr>
          <w:rStyle w:val="134"/>
          <w:rFonts w:hint="eastAsia" w:cs="仿宋" w:asciiTheme="minorEastAsia" w:hAnsiTheme="minorEastAsia" w:eastAsiaTheme="minorEastAsia"/>
          <w:color w:val="auto"/>
          <w:sz w:val="36"/>
          <w:szCs w:val="36"/>
        </w:rPr>
        <w:sectPr>
          <w:footerReference r:id="rId7" w:type="default"/>
          <w:pgSz w:w="11906" w:h="16838"/>
          <w:pgMar w:top="1417" w:right="1129" w:bottom="1417" w:left="1417" w:header="851" w:footer="850" w:gutter="0"/>
          <w:pgNumType w:fmt="numberInDash"/>
          <w:cols w:space="720" w:num="1"/>
          <w:docGrid w:type="lines" w:linePitch="312" w:charSpace="0"/>
        </w:sectPr>
      </w:pPr>
      <w:bookmarkStart w:id="20" w:name="_Toc26080"/>
    </w:p>
    <w:p w14:paraId="1E2303AA">
      <w:pPr>
        <w:jc w:val="center"/>
        <w:rPr>
          <w:rFonts w:cs="仿宋" w:asciiTheme="minorEastAsia" w:hAnsiTheme="minorEastAsia" w:eastAsiaTheme="minorEastAsia"/>
          <w:bCs/>
          <w:color w:val="auto"/>
          <w:sz w:val="36"/>
          <w:szCs w:val="36"/>
        </w:rPr>
      </w:pPr>
      <w:r>
        <w:rPr>
          <w:rStyle w:val="134"/>
          <w:rFonts w:hint="eastAsia" w:cs="仿宋" w:asciiTheme="minorEastAsia" w:hAnsiTheme="minorEastAsia" w:eastAsiaTheme="minorEastAsia"/>
          <w:color w:val="auto"/>
          <w:sz w:val="36"/>
          <w:szCs w:val="36"/>
        </w:rPr>
        <w:t xml:space="preserve">第二章 </w:t>
      </w:r>
      <w:bookmarkEnd w:id="15"/>
      <w:bookmarkEnd w:id="16"/>
      <w:bookmarkStart w:id="21" w:name="OLE_LINK3"/>
      <w:r>
        <w:rPr>
          <w:rStyle w:val="134"/>
          <w:rFonts w:hint="eastAsia" w:cs="仿宋" w:asciiTheme="minorEastAsia" w:hAnsiTheme="minorEastAsia" w:eastAsiaTheme="minorEastAsia"/>
          <w:color w:val="auto"/>
          <w:sz w:val="36"/>
          <w:szCs w:val="36"/>
        </w:rPr>
        <w:t>供应商须知</w:t>
      </w:r>
      <w:bookmarkEnd w:id="17"/>
      <w:bookmarkEnd w:id="18"/>
      <w:bookmarkEnd w:id="19"/>
      <w:bookmarkEnd w:id="20"/>
      <w:bookmarkEnd w:id="21"/>
    </w:p>
    <w:p w14:paraId="4CA6B887">
      <w:pPr>
        <w:pStyle w:val="3"/>
        <w:widowControl w:val="0"/>
        <w:spacing w:before="120" w:after="120" w:line="360" w:lineRule="auto"/>
        <w:ind w:left="0"/>
        <w:jc w:val="center"/>
        <w:rPr>
          <w:rFonts w:cs="仿宋" w:asciiTheme="minorEastAsia" w:hAnsiTheme="minorEastAsia" w:eastAsiaTheme="minorEastAsia"/>
          <w:color w:val="auto"/>
          <w:sz w:val="32"/>
        </w:rPr>
      </w:pPr>
      <w:bookmarkStart w:id="22" w:name="_Toc423973073"/>
      <w:bookmarkStart w:id="23" w:name="_Toc31462"/>
      <w:bookmarkStart w:id="24" w:name="_Toc19364"/>
      <w:bookmarkStart w:id="25" w:name="_Toc11844"/>
      <w:bookmarkStart w:id="26" w:name="OLE_LINK2"/>
      <w:r>
        <w:rPr>
          <w:rFonts w:hint="eastAsia" w:cs="仿宋" w:asciiTheme="minorEastAsia" w:hAnsiTheme="minorEastAsia" w:eastAsiaTheme="minorEastAsia"/>
          <w:color w:val="auto"/>
          <w:sz w:val="32"/>
        </w:rPr>
        <w:t>供应商须知前附表</w:t>
      </w:r>
      <w:bookmarkEnd w:id="22"/>
      <w:bookmarkEnd w:id="23"/>
      <w:bookmarkEnd w:id="24"/>
      <w:bookmarkEnd w:id="25"/>
      <w:bookmarkEnd w:id="26"/>
    </w:p>
    <w:p w14:paraId="67F27F00">
      <w:pPr>
        <w:spacing w:line="44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4"/>
        <w:gridCol w:w="1867"/>
        <w:gridCol w:w="6515"/>
      </w:tblGrid>
      <w:tr w14:paraId="79099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1034" w:type="dxa"/>
            <w:vAlign w:val="center"/>
          </w:tcPr>
          <w:p w14:paraId="75367FC6">
            <w:pPr>
              <w:spacing w:before="156" w:line="360" w:lineRule="auto"/>
              <w:ind w:left="48" w:leftChars="20"/>
              <w:jc w:val="center"/>
              <w:rPr>
                <w:b/>
                <w:color w:val="auto"/>
                <w:szCs w:val="24"/>
              </w:rPr>
            </w:pPr>
            <w:r>
              <w:rPr>
                <w:rFonts w:hint="eastAsia"/>
                <w:b/>
                <w:color w:val="auto"/>
                <w:szCs w:val="24"/>
                <w:lang w:val="en-US" w:eastAsia="zh-CN"/>
              </w:rPr>
              <w:t>序</w:t>
            </w:r>
            <w:r>
              <w:rPr>
                <w:rFonts w:hint="eastAsia"/>
                <w:b/>
                <w:color w:val="auto"/>
                <w:szCs w:val="24"/>
              </w:rPr>
              <w:t>号</w:t>
            </w:r>
          </w:p>
        </w:tc>
        <w:tc>
          <w:tcPr>
            <w:tcW w:w="1867" w:type="dxa"/>
            <w:vAlign w:val="center"/>
          </w:tcPr>
          <w:p w14:paraId="5C1BB17E">
            <w:pPr>
              <w:spacing w:before="156" w:line="360" w:lineRule="auto"/>
              <w:ind w:left="48" w:leftChars="20"/>
              <w:jc w:val="center"/>
              <w:rPr>
                <w:b/>
                <w:color w:val="auto"/>
                <w:szCs w:val="24"/>
              </w:rPr>
            </w:pPr>
            <w:r>
              <w:rPr>
                <w:rFonts w:hint="eastAsia"/>
                <w:b/>
                <w:color w:val="auto"/>
                <w:szCs w:val="24"/>
              </w:rPr>
              <w:t>条款内容提示</w:t>
            </w:r>
          </w:p>
        </w:tc>
        <w:tc>
          <w:tcPr>
            <w:tcW w:w="6515" w:type="dxa"/>
            <w:vAlign w:val="center"/>
          </w:tcPr>
          <w:p w14:paraId="4B73963A">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06F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vAlign w:val="center"/>
          </w:tcPr>
          <w:p w14:paraId="7854B6CC">
            <w:pPr>
              <w:spacing w:line="360" w:lineRule="auto"/>
              <w:ind w:left="48" w:leftChars="20"/>
              <w:jc w:val="center"/>
              <w:rPr>
                <w:rFonts w:hint="eastAsia" w:eastAsia="宋体"/>
                <w:b/>
                <w:color w:val="auto"/>
                <w:szCs w:val="24"/>
                <w:lang w:val="en-US" w:eastAsia="zh-CN"/>
              </w:rPr>
            </w:pPr>
            <w:r>
              <w:rPr>
                <w:rFonts w:hint="eastAsia"/>
                <w:b/>
                <w:color w:val="auto"/>
                <w:szCs w:val="24"/>
                <w:lang w:val="en-US" w:eastAsia="zh-CN"/>
              </w:rPr>
              <w:t>1</w:t>
            </w:r>
          </w:p>
        </w:tc>
        <w:tc>
          <w:tcPr>
            <w:tcW w:w="1867" w:type="dxa"/>
            <w:vAlign w:val="center"/>
          </w:tcPr>
          <w:p w14:paraId="2E2D6482">
            <w:pPr>
              <w:spacing w:line="360" w:lineRule="auto"/>
              <w:ind w:left="48" w:leftChars="20"/>
              <w:jc w:val="center"/>
              <w:rPr>
                <w:b/>
                <w:color w:val="auto"/>
                <w:szCs w:val="24"/>
              </w:rPr>
            </w:pPr>
            <w:r>
              <w:rPr>
                <w:rFonts w:hint="eastAsia" w:hAnsi="宋体" w:cs="宋体"/>
                <w:color w:val="auto"/>
                <w:szCs w:val="24"/>
              </w:rPr>
              <w:t>采购人</w:t>
            </w:r>
          </w:p>
        </w:tc>
        <w:tc>
          <w:tcPr>
            <w:tcW w:w="6515" w:type="dxa"/>
          </w:tcPr>
          <w:p w14:paraId="49836456">
            <w:pPr>
              <w:keepNext w:val="0"/>
              <w:keepLines w:val="0"/>
              <w:pageBreakBefore w:val="0"/>
              <w:widowControl w:val="0"/>
              <w:kinsoku/>
              <w:wordWrap/>
              <w:overflowPunct/>
              <w:topLinePunct w:val="0"/>
              <w:autoSpaceDE/>
              <w:autoSpaceDN/>
              <w:bidi w:val="0"/>
              <w:adjustRightInd/>
              <w:snapToGrid/>
              <w:spacing w:line="460" w:lineRule="exact"/>
              <w:ind w:left="408" w:leftChars="20" w:hanging="360" w:hangingChars="150"/>
              <w:textAlignment w:val="auto"/>
              <w:rPr>
                <w:rFonts w:hint="eastAsia" w:hAnsi="宋体" w:eastAsia="宋体"/>
                <w:color w:val="auto"/>
                <w:szCs w:val="21"/>
                <w:lang w:eastAsia="zh-CN"/>
              </w:rPr>
            </w:pPr>
            <w:r>
              <w:rPr>
                <w:rFonts w:hint="eastAsia" w:hAnsi="宋体"/>
                <w:color w:val="auto"/>
                <w:szCs w:val="21"/>
              </w:rPr>
              <w:t>名  称：</w:t>
            </w:r>
            <w:r>
              <w:rPr>
                <w:rFonts w:hint="eastAsia" w:cs="仿宋" w:asciiTheme="minorEastAsia" w:hAnsiTheme="minorEastAsia" w:eastAsiaTheme="minorEastAsia"/>
                <w:bCs/>
                <w:color w:val="auto"/>
                <w:szCs w:val="24"/>
                <w:lang w:eastAsia="zh-CN"/>
              </w:rPr>
              <w:t>西安市莲湖区民政局</w:t>
            </w:r>
          </w:p>
          <w:p w14:paraId="4DFCF88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hAnsi="宋体" w:eastAsia="宋体"/>
                <w:color w:val="auto"/>
                <w:szCs w:val="21"/>
                <w:lang w:eastAsia="zh-CN"/>
              </w:rPr>
            </w:pPr>
            <w:r>
              <w:rPr>
                <w:rFonts w:hint="eastAsia" w:hAnsi="宋体"/>
                <w:color w:val="auto"/>
                <w:szCs w:val="21"/>
              </w:rPr>
              <w:t>地  址：</w:t>
            </w:r>
            <w:r>
              <w:rPr>
                <w:rFonts w:hint="eastAsia" w:cs="仿宋" w:asciiTheme="minorEastAsia" w:hAnsiTheme="minorEastAsia" w:eastAsiaTheme="minorEastAsia"/>
                <w:bCs/>
                <w:color w:val="auto"/>
                <w:szCs w:val="24"/>
                <w:highlight w:val="none"/>
                <w:lang w:eastAsia="zh-CN"/>
              </w:rPr>
              <w:t>西安市莲湖区庙后街169号</w:t>
            </w:r>
          </w:p>
          <w:p w14:paraId="1A2B0C0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bCs/>
                <w:color w:val="auto"/>
                <w:szCs w:val="24"/>
                <w:highlight w:val="yellow"/>
                <w:lang w:val="en-US" w:eastAsia="zh-CN"/>
              </w:rPr>
            </w:pPr>
            <w:r>
              <w:rPr>
                <w:rFonts w:hint="eastAsia"/>
                <w:bCs/>
                <w:color w:val="auto"/>
                <w:szCs w:val="24"/>
                <w:highlight w:val="none"/>
              </w:rPr>
              <w:t>联系人：</w:t>
            </w:r>
            <w:r>
              <w:rPr>
                <w:rFonts w:hint="eastAsia"/>
                <w:bCs/>
                <w:color w:val="auto"/>
                <w:szCs w:val="24"/>
                <w:highlight w:val="none"/>
                <w:lang w:val="en-US" w:eastAsia="zh-CN"/>
              </w:rPr>
              <w:t>王老师</w:t>
            </w:r>
          </w:p>
          <w:p w14:paraId="0E285A0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lang w:val="en-US" w:eastAsia="zh-CN"/>
              </w:rPr>
              <w:t>029-87373980</w:t>
            </w:r>
          </w:p>
        </w:tc>
      </w:tr>
      <w:tr w14:paraId="16649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shd w:val="clear" w:color="auto" w:fill="auto"/>
            <w:vAlign w:val="center"/>
          </w:tcPr>
          <w:p w14:paraId="16F94FA2">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2</w:t>
            </w:r>
          </w:p>
        </w:tc>
        <w:tc>
          <w:tcPr>
            <w:tcW w:w="1867" w:type="dxa"/>
            <w:vAlign w:val="center"/>
          </w:tcPr>
          <w:p w14:paraId="1EBBE797">
            <w:pPr>
              <w:spacing w:line="360" w:lineRule="auto"/>
              <w:ind w:left="48" w:leftChars="20"/>
              <w:jc w:val="center"/>
              <w:rPr>
                <w:rFonts w:hint="eastAsia" w:hAnsi="宋体" w:cs="宋体"/>
                <w:color w:val="auto"/>
                <w:szCs w:val="24"/>
              </w:rPr>
            </w:pPr>
            <w:r>
              <w:rPr>
                <w:rFonts w:hint="eastAsia" w:hAnsi="宋体"/>
                <w:color w:val="auto"/>
                <w:szCs w:val="24"/>
              </w:rPr>
              <w:t>采购代理机构</w:t>
            </w:r>
          </w:p>
        </w:tc>
        <w:tc>
          <w:tcPr>
            <w:tcW w:w="6515" w:type="dxa"/>
            <w:vAlign w:val="top"/>
          </w:tcPr>
          <w:p w14:paraId="5446C996">
            <w:pPr>
              <w:spacing w:line="360" w:lineRule="auto"/>
              <w:ind w:left="48" w:leftChars="20"/>
              <w:rPr>
                <w:color w:val="auto"/>
                <w:szCs w:val="24"/>
              </w:rPr>
            </w:pPr>
            <w:r>
              <w:rPr>
                <w:rFonts w:hint="eastAsia"/>
                <w:color w:val="auto"/>
                <w:szCs w:val="24"/>
              </w:rPr>
              <w:t>名  称：陕西万兴招标代理有限公司</w:t>
            </w:r>
          </w:p>
          <w:p w14:paraId="098D4525">
            <w:pPr>
              <w:spacing w:line="360" w:lineRule="auto"/>
              <w:ind w:left="48" w:leftChars="20"/>
              <w:rPr>
                <w:color w:val="auto"/>
                <w:szCs w:val="24"/>
              </w:rPr>
            </w:pPr>
            <w:r>
              <w:rPr>
                <w:rFonts w:hint="eastAsia"/>
                <w:color w:val="auto"/>
                <w:szCs w:val="24"/>
              </w:rPr>
              <w:t>地  址：西安市莲湖区北关正街35号方兴大厦4-018室</w:t>
            </w:r>
          </w:p>
          <w:p w14:paraId="476BE0A6">
            <w:pPr>
              <w:spacing w:line="360" w:lineRule="auto"/>
              <w:ind w:left="48" w:leftChars="20"/>
              <w:rPr>
                <w:color w:val="auto"/>
                <w:szCs w:val="24"/>
              </w:rPr>
            </w:pPr>
            <w:r>
              <w:rPr>
                <w:rFonts w:hint="eastAsia"/>
                <w:color w:val="auto"/>
                <w:szCs w:val="24"/>
              </w:rPr>
              <w:t>邮  编：710016</w:t>
            </w:r>
          </w:p>
          <w:p w14:paraId="7BE9149E">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7BDC4B94">
            <w:pPr>
              <w:spacing w:line="360" w:lineRule="auto"/>
              <w:ind w:left="48" w:leftChars="20"/>
              <w:rPr>
                <w:rFonts w:hint="eastAsia"/>
                <w:bCs/>
                <w:color w:val="auto"/>
                <w:szCs w:val="24"/>
              </w:rPr>
            </w:pPr>
            <w:r>
              <w:rPr>
                <w:rFonts w:hint="eastAsia"/>
                <w:color w:val="auto"/>
                <w:szCs w:val="24"/>
              </w:rPr>
              <w:t>电  话：</w:t>
            </w:r>
            <w:r>
              <w:rPr>
                <w:color w:val="auto"/>
                <w:szCs w:val="24"/>
              </w:rPr>
              <w:t>029-89627187</w:t>
            </w:r>
          </w:p>
        </w:tc>
      </w:tr>
      <w:tr w14:paraId="4983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1E91E7D0">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3</w:t>
            </w:r>
          </w:p>
        </w:tc>
        <w:tc>
          <w:tcPr>
            <w:tcW w:w="1867" w:type="dxa"/>
            <w:vAlign w:val="center"/>
          </w:tcPr>
          <w:p w14:paraId="308AE571">
            <w:pPr>
              <w:spacing w:line="360" w:lineRule="auto"/>
              <w:ind w:left="48" w:leftChars="20"/>
              <w:jc w:val="center"/>
              <w:rPr>
                <w:rFonts w:hAnsi="宋体"/>
                <w:color w:val="auto"/>
                <w:szCs w:val="24"/>
              </w:rPr>
            </w:pPr>
            <w:r>
              <w:rPr>
                <w:rFonts w:hint="eastAsia" w:hAnsi="宋体"/>
                <w:color w:val="auto"/>
                <w:szCs w:val="24"/>
              </w:rPr>
              <w:t>联合体磋商</w:t>
            </w:r>
          </w:p>
        </w:tc>
        <w:tc>
          <w:tcPr>
            <w:tcW w:w="6515" w:type="dxa"/>
            <w:vAlign w:val="center"/>
          </w:tcPr>
          <w:p w14:paraId="7C16B693">
            <w:pPr>
              <w:pStyle w:val="2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color w:val="auto"/>
                <w:kern w:val="0"/>
                <w:sz w:val="24"/>
                <w:szCs w:val="22"/>
              </w:rPr>
            </w:pPr>
            <w:r>
              <w:rPr>
                <w:rFonts w:hint="eastAsia" w:hAnsi="宋体"/>
                <w:color w:val="auto"/>
                <w:kern w:val="0"/>
                <w:sz w:val="24"/>
                <w:szCs w:val="22"/>
              </w:rPr>
              <w:t>□ 接受</w:t>
            </w:r>
          </w:p>
          <w:p w14:paraId="04CF0F52">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1411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466F2A76">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4</w:t>
            </w:r>
          </w:p>
        </w:tc>
        <w:tc>
          <w:tcPr>
            <w:tcW w:w="1867" w:type="dxa"/>
            <w:vAlign w:val="center"/>
          </w:tcPr>
          <w:p w14:paraId="73228DDA">
            <w:pPr>
              <w:spacing w:line="360" w:lineRule="auto"/>
              <w:ind w:left="48" w:leftChars="20"/>
              <w:jc w:val="center"/>
              <w:rPr>
                <w:rFonts w:hAnsi="宋体"/>
                <w:color w:val="auto"/>
                <w:szCs w:val="24"/>
              </w:rPr>
            </w:pPr>
            <w:r>
              <w:rPr>
                <w:rFonts w:hint="eastAsia"/>
                <w:color w:val="auto"/>
                <w:szCs w:val="24"/>
              </w:rPr>
              <w:t>是否允许递交备选磋商方案</w:t>
            </w:r>
          </w:p>
        </w:tc>
        <w:tc>
          <w:tcPr>
            <w:tcW w:w="6515" w:type="dxa"/>
            <w:vAlign w:val="center"/>
          </w:tcPr>
          <w:p w14:paraId="2BA1E6E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065CF58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3D133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0713D686">
            <w:pPr>
              <w:spacing w:line="360" w:lineRule="auto"/>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5</w:t>
            </w:r>
          </w:p>
        </w:tc>
        <w:tc>
          <w:tcPr>
            <w:tcW w:w="1867" w:type="dxa"/>
            <w:vAlign w:val="center"/>
          </w:tcPr>
          <w:p w14:paraId="70368B8D">
            <w:pPr>
              <w:spacing w:line="360" w:lineRule="auto"/>
              <w:ind w:left="48" w:leftChars="20"/>
              <w:jc w:val="center"/>
              <w:rPr>
                <w:rFonts w:hAnsi="宋体"/>
                <w:color w:val="auto"/>
                <w:szCs w:val="24"/>
              </w:rPr>
            </w:pPr>
            <w:r>
              <w:rPr>
                <w:rFonts w:hint="eastAsia" w:hAnsi="宋体"/>
                <w:color w:val="auto"/>
                <w:szCs w:val="21"/>
              </w:rPr>
              <w:t>本次磋商的最小单元</w:t>
            </w:r>
          </w:p>
        </w:tc>
        <w:tc>
          <w:tcPr>
            <w:tcW w:w="6515" w:type="dxa"/>
          </w:tcPr>
          <w:p w14:paraId="1571FC0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598F68C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4119A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6E5D2CE8">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6</w:t>
            </w:r>
          </w:p>
        </w:tc>
        <w:tc>
          <w:tcPr>
            <w:tcW w:w="1867" w:type="dxa"/>
            <w:vAlign w:val="center"/>
          </w:tcPr>
          <w:p w14:paraId="215A24B0">
            <w:pPr>
              <w:spacing w:line="360" w:lineRule="auto"/>
              <w:ind w:left="48" w:leftChars="20"/>
              <w:jc w:val="center"/>
              <w:rPr>
                <w:rFonts w:hAnsi="宋体" w:cs="宋体"/>
                <w:color w:val="auto"/>
                <w:szCs w:val="24"/>
              </w:rPr>
            </w:pPr>
            <w:r>
              <w:rPr>
                <w:rFonts w:hint="eastAsia" w:hAnsi="宋体" w:cs="宋体"/>
                <w:color w:val="auto"/>
                <w:szCs w:val="24"/>
              </w:rPr>
              <w:t>磋商报价</w:t>
            </w:r>
          </w:p>
        </w:tc>
        <w:tc>
          <w:tcPr>
            <w:tcW w:w="6515" w:type="dxa"/>
          </w:tcPr>
          <w:p w14:paraId="51B201DF">
            <w:pPr>
              <w:keepNext w:val="0"/>
              <w:keepLines w:val="0"/>
              <w:pageBreakBefore w:val="0"/>
              <w:widowControl w:val="0"/>
              <w:kinsoku/>
              <w:wordWrap/>
              <w:overflowPunct/>
              <w:topLinePunct w:val="0"/>
              <w:autoSpaceDE/>
              <w:autoSpaceDN/>
              <w:bidi w:val="0"/>
              <w:adjustRightInd/>
              <w:snapToGrid/>
              <w:spacing w:line="460" w:lineRule="exact"/>
              <w:textAlignment w:val="auto"/>
              <w:rPr>
                <w:rFonts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任何有选择的报价将不予接受，按无效磋商处理。</w:t>
            </w:r>
          </w:p>
        </w:tc>
      </w:tr>
      <w:tr w14:paraId="27A86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1034" w:type="dxa"/>
            <w:vAlign w:val="center"/>
          </w:tcPr>
          <w:p w14:paraId="3B86F70A">
            <w:pPr>
              <w:spacing w:line="360" w:lineRule="auto"/>
              <w:ind w:left="48" w:leftChars="20"/>
              <w:jc w:val="center"/>
              <w:rPr>
                <w:rFonts w:hint="eastAsia" w:eastAsia="宋体"/>
                <w:color w:val="auto"/>
                <w:szCs w:val="24"/>
                <w:lang w:val="en-US" w:eastAsia="zh-CN"/>
              </w:rPr>
            </w:pPr>
            <w:r>
              <w:rPr>
                <w:rFonts w:hint="eastAsia"/>
                <w:color w:val="auto"/>
                <w:szCs w:val="24"/>
                <w:lang w:val="en-US" w:eastAsia="zh-CN"/>
              </w:rPr>
              <w:t>7</w:t>
            </w:r>
          </w:p>
        </w:tc>
        <w:tc>
          <w:tcPr>
            <w:tcW w:w="1867" w:type="dxa"/>
            <w:vAlign w:val="center"/>
          </w:tcPr>
          <w:p w14:paraId="697A6E8A">
            <w:pPr>
              <w:spacing w:line="360" w:lineRule="auto"/>
              <w:ind w:left="48" w:leftChars="20"/>
              <w:jc w:val="center"/>
              <w:rPr>
                <w:color w:val="auto"/>
                <w:szCs w:val="24"/>
              </w:rPr>
            </w:pPr>
            <w:r>
              <w:rPr>
                <w:rFonts w:hint="eastAsia"/>
                <w:color w:val="auto"/>
                <w:szCs w:val="24"/>
              </w:rPr>
              <w:t>资格证明文件</w:t>
            </w:r>
          </w:p>
        </w:tc>
        <w:tc>
          <w:tcPr>
            <w:tcW w:w="6515" w:type="dxa"/>
          </w:tcPr>
          <w:p w14:paraId="40EF9AF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b/>
                <w:bCs/>
                <w:color w:val="auto"/>
              </w:rPr>
            </w:pPr>
            <w:r>
              <w:rPr>
                <w:rFonts w:hint="eastAsia"/>
                <w:b/>
                <w:bCs/>
                <w:color w:val="auto"/>
              </w:rPr>
              <w:t>1.基本资格条件：符合《中华人民共和国政府采购法》第二十二条的规定，并提供以下资料：</w:t>
            </w:r>
          </w:p>
          <w:p w14:paraId="634131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（1）具有独立承担民事责任的法人、其他组织或自然人，并出具合法有效的营业执照或事业单位法人证书等国家规定的相关证明，自然人参与的提供其身份证明。</w:t>
            </w:r>
          </w:p>
          <w:p w14:paraId="00BCCF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w:t>
            </w:r>
            <w:r>
              <w:rPr>
                <w:rFonts w:hint="eastAsia" w:cs="宋体" w:asciiTheme="minorEastAsia" w:hAnsiTheme="minorEastAsia" w:eastAsiaTheme="minorEastAsia"/>
                <w:color w:val="auto"/>
                <w:sz w:val="24"/>
              </w:rPr>
              <w:t>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r>
              <w:rPr>
                <w:rFonts w:hint="eastAsia" w:cs="宋体" w:asciiTheme="minorEastAsia" w:hAnsiTheme="minorEastAsia" w:eastAsiaTheme="minorEastAsia"/>
                <w:color w:val="auto"/>
                <w:sz w:val="24"/>
              </w:rPr>
              <w:t>。</w:t>
            </w:r>
          </w:p>
          <w:p w14:paraId="17870B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3</w:t>
            </w:r>
            <w:r>
              <w:rPr>
                <w:rFonts w:hint="eastAsia"/>
                <w:color w:val="auto"/>
              </w:rPr>
              <w:t>）社会保障资金缴纳证明：提供磋商截止日前六个月内任意一个月的社保资金交纳证明，依法不需要缴纳社保资金的单位提供相关证明材料；</w:t>
            </w:r>
          </w:p>
          <w:p w14:paraId="37947F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4</w:t>
            </w:r>
            <w:r>
              <w:rPr>
                <w:rFonts w:hint="eastAsia"/>
                <w:color w:val="auto"/>
              </w:rPr>
              <w:t>）税收缴纳证明：提供磋商截止日前六个月内任意一个月的纳税证明或完税证明（增值税、印花税、城市维护建设费、企业所得税等一种或多种税种），依法免税的单位提供相关证明材料。</w:t>
            </w:r>
          </w:p>
          <w:p w14:paraId="0A38C01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5</w:t>
            </w:r>
            <w:r>
              <w:rPr>
                <w:rFonts w:hint="eastAsia"/>
                <w:color w:val="auto"/>
              </w:rPr>
              <w:t>）供应商应具备良好的商业信誉，提供参加政府采购活动前3年内在经营活动中没有重大违法记录的书面声明。</w:t>
            </w:r>
          </w:p>
          <w:p w14:paraId="005751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6</w:t>
            </w:r>
            <w:r>
              <w:rPr>
                <w:rFonts w:hint="eastAsia"/>
                <w:color w:val="auto"/>
              </w:rPr>
              <w:t>）具备履行合同所必需的设备和专业技术能力的证明材料(由供应商根据项目需求提供说明材料或者承诺)。</w:t>
            </w:r>
          </w:p>
          <w:p w14:paraId="7A86BF5F">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auto"/>
              </w:rPr>
            </w:pPr>
            <w:r>
              <w:rPr>
                <w:rFonts w:hint="eastAsia"/>
                <w:b/>
                <w:bCs/>
                <w:color w:val="auto"/>
                <w:lang w:val="en-US" w:eastAsia="zh-CN"/>
              </w:rPr>
              <w:t>2</w:t>
            </w:r>
            <w:r>
              <w:rPr>
                <w:rFonts w:hint="eastAsia"/>
                <w:b/>
                <w:bCs/>
                <w:color w:val="auto"/>
              </w:rPr>
              <w:t>.特定资格条件：</w:t>
            </w:r>
          </w:p>
          <w:p w14:paraId="73F9DA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1</w:t>
            </w:r>
            <w:r>
              <w:rPr>
                <w:rFonts w:hint="eastAsia"/>
                <w:color w:val="auto"/>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被授权人需提供在本单位近三个月任意一个月的社保缴纳证明。</w:t>
            </w:r>
          </w:p>
          <w:p w14:paraId="01E404D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）未在“信用中国”网站（www.creditchina.gov.cn）和“中国政府采购网”（ccgp.gov.cn）列入失信被执行人、重大税收违法案件当事人名单、政府采购严重违法失信行为记录名单。</w:t>
            </w:r>
          </w:p>
          <w:p w14:paraId="7DA561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szCs w:val="22"/>
                <w:lang w:val="en-US" w:eastAsia="zh-CN"/>
              </w:rPr>
              <w:t>（</w:t>
            </w:r>
            <w:r>
              <w:rPr>
                <w:rFonts w:hint="eastAsia" w:cs="Times New Roman"/>
                <w:color w:val="auto"/>
                <w:szCs w:val="22"/>
                <w:lang w:val="en-US" w:eastAsia="zh-CN"/>
              </w:rPr>
              <w:t>3</w:t>
            </w:r>
            <w:r>
              <w:rPr>
                <w:rFonts w:hint="eastAsia" w:ascii="宋体" w:hAnsi="Times New Roman" w:eastAsia="宋体" w:cs="Times New Roman"/>
                <w:color w:val="auto"/>
                <w:szCs w:val="22"/>
                <w:lang w:val="en-US" w:eastAsia="zh-CN"/>
              </w:rPr>
              <w:t>）本项目不接受联合体磋商</w:t>
            </w:r>
            <w:r>
              <w:rPr>
                <w:rFonts w:hint="eastAsia" w:ascii="宋体" w:hAnsi="宋体" w:eastAsia="宋体" w:cs="宋体"/>
                <w:color w:val="auto"/>
                <w:sz w:val="24"/>
                <w:szCs w:val="24"/>
                <w:lang w:val="en-US" w:eastAsia="zh-CN"/>
              </w:rPr>
              <w:t>。</w:t>
            </w:r>
          </w:p>
          <w:p w14:paraId="48826DCE">
            <w:pPr>
              <w:keepNext w:val="0"/>
              <w:keepLines w:val="0"/>
              <w:pageBreakBefore w:val="0"/>
              <w:widowControl w:val="0"/>
              <w:kinsoku/>
              <w:wordWrap/>
              <w:overflowPunct/>
              <w:topLinePunct w:val="0"/>
              <w:autoSpaceDE/>
              <w:autoSpaceDN/>
              <w:bidi w:val="0"/>
              <w:adjustRightInd/>
              <w:snapToGrid/>
              <w:spacing w:line="460" w:lineRule="exact"/>
              <w:ind w:left="48" w:leftChars="20" w:firstLine="482" w:firstLineChars="200"/>
              <w:textAlignment w:val="auto"/>
              <w:rPr>
                <w:rFonts w:hAnsi="宋体"/>
                <w:color w:val="auto"/>
                <w:szCs w:val="24"/>
              </w:rPr>
            </w:pPr>
            <w:r>
              <w:rPr>
                <w:rFonts w:hint="eastAsia" w:hAnsi="宋体" w:cs="宋体"/>
                <w:b/>
                <w:bCs/>
                <w:color w:val="auto"/>
                <w:szCs w:val="24"/>
              </w:rPr>
              <w:t>以上为必备资格要求（信用中国、中国政府采购网查询结果可不提供，由</w:t>
            </w:r>
            <w:r>
              <w:rPr>
                <w:rFonts w:hint="eastAsia" w:hAnsi="宋体" w:cs="宋体"/>
                <w:b/>
                <w:bCs/>
                <w:color w:val="auto"/>
                <w:szCs w:val="24"/>
                <w:lang w:val="en-US" w:eastAsia="zh-CN"/>
              </w:rPr>
              <w:t>采购人或代理机构</w:t>
            </w:r>
            <w:r>
              <w:rPr>
                <w:rFonts w:hint="eastAsia" w:hAnsi="宋体" w:cs="宋体"/>
                <w:b/>
                <w:bCs/>
                <w:color w:val="auto"/>
                <w:szCs w:val="24"/>
              </w:rPr>
              <w:t>进行查询并留存），缺一项或某项达不到要求，按无效磋商处理。</w:t>
            </w:r>
          </w:p>
        </w:tc>
      </w:tr>
      <w:tr w14:paraId="5C828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034" w:type="dxa"/>
            <w:shd w:val="clear" w:color="auto" w:fill="auto"/>
            <w:vAlign w:val="center"/>
          </w:tcPr>
          <w:p w14:paraId="5EFAC719">
            <w:pPr>
              <w:spacing w:line="360" w:lineRule="auto"/>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8</w:t>
            </w:r>
          </w:p>
        </w:tc>
        <w:tc>
          <w:tcPr>
            <w:tcW w:w="1867" w:type="dxa"/>
            <w:vAlign w:val="center"/>
          </w:tcPr>
          <w:p w14:paraId="0414C132">
            <w:pPr>
              <w:spacing w:line="360" w:lineRule="auto"/>
              <w:jc w:val="center"/>
              <w:rPr>
                <w:color w:val="auto"/>
                <w:szCs w:val="24"/>
              </w:rPr>
            </w:pPr>
            <w:r>
              <w:rPr>
                <w:rFonts w:hint="eastAsia" w:hAnsi="宋体"/>
                <w:color w:val="auto"/>
                <w:szCs w:val="24"/>
              </w:rPr>
              <w:t>磋商保证金</w:t>
            </w:r>
          </w:p>
        </w:tc>
        <w:tc>
          <w:tcPr>
            <w:tcW w:w="6515" w:type="dxa"/>
            <w:vAlign w:val="center"/>
          </w:tcPr>
          <w:p w14:paraId="4B0659C6">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szCs w:val="24"/>
              </w:rPr>
            </w:pPr>
            <w:r>
              <w:rPr>
                <w:rFonts w:hint="eastAsia" w:hAnsi="宋体"/>
                <w:color w:val="auto"/>
                <w:szCs w:val="24"/>
              </w:rPr>
              <w:t>本项目不要求提交磋商保证金</w:t>
            </w:r>
          </w:p>
        </w:tc>
      </w:tr>
      <w:tr w14:paraId="6D9C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34" w:type="dxa"/>
            <w:shd w:val="clear" w:color="auto" w:fill="auto"/>
            <w:vAlign w:val="center"/>
          </w:tcPr>
          <w:p w14:paraId="188D178B">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9</w:t>
            </w:r>
          </w:p>
        </w:tc>
        <w:tc>
          <w:tcPr>
            <w:tcW w:w="1867" w:type="dxa"/>
            <w:vAlign w:val="center"/>
          </w:tcPr>
          <w:p w14:paraId="75F77997">
            <w:pPr>
              <w:spacing w:line="360" w:lineRule="auto"/>
              <w:jc w:val="center"/>
              <w:rPr>
                <w:color w:val="auto"/>
                <w:szCs w:val="24"/>
              </w:rPr>
            </w:pPr>
            <w:r>
              <w:rPr>
                <w:rFonts w:hint="eastAsia"/>
                <w:color w:val="auto"/>
                <w:szCs w:val="24"/>
              </w:rPr>
              <w:t>磋商有效期</w:t>
            </w:r>
          </w:p>
        </w:tc>
        <w:tc>
          <w:tcPr>
            <w:tcW w:w="6515" w:type="dxa"/>
            <w:vAlign w:val="center"/>
          </w:tcPr>
          <w:p w14:paraId="5CB691EE">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4317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034" w:type="dxa"/>
            <w:shd w:val="clear" w:color="auto" w:fill="auto"/>
            <w:vAlign w:val="center"/>
          </w:tcPr>
          <w:p w14:paraId="13986028">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10</w:t>
            </w:r>
          </w:p>
        </w:tc>
        <w:tc>
          <w:tcPr>
            <w:tcW w:w="1867" w:type="dxa"/>
            <w:vAlign w:val="center"/>
          </w:tcPr>
          <w:p w14:paraId="4B4C5482">
            <w:pPr>
              <w:spacing w:line="360" w:lineRule="auto"/>
              <w:ind w:left="48" w:leftChars="20"/>
              <w:jc w:val="center"/>
              <w:rPr>
                <w:color w:val="auto"/>
                <w:szCs w:val="24"/>
              </w:rPr>
            </w:pPr>
            <w:r>
              <w:rPr>
                <w:rFonts w:hint="eastAsia"/>
                <w:color w:val="auto"/>
                <w:szCs w:val="24"/>
              </w:rPr>
              <w:t>磋商响应文件的份数及要求</w:t>
            </w:r>
          </w:p>
        </w:tc>
        <w:tc>
          <w:tcPr>
            <w:tcW w:w="6515" w:type="dxa"/>
            <w:vAlign w:val="center"/>
          </w:tcPr>
          <w:p w14:paraId="211073D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正本的份数：壹份；</w:t>
            </w:r>
          </w:p>
          <w:p w14:paraId="2802D42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副本的份数：贰份；</w:t>
            </w:r>
          </w:p>
          <w:p w14:paraId="0F59DDF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报价一览表：壹份；</w:t>
            </w:r>
          </w:p>
          <w:p w14:paraId="786956D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电子版（U盘）：壹份（需在盘面上标注供应商全称、项目名称、编号）。</w:t>
            </w:r>
          </w:p>
          <w:p w14:paraId="5B540423">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电子版包括：</w:t>
            </w:r>
          </w:p>
          <w:p w14:paraId="4BF9419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（1）word版磋商响应文件；</w:t>
            </w:r>
          </w:p>
          <w:p w14:paraId="0221176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s="宋体"/>
                <w:color w:val="auto"/>
                <w:szCs w:val="24"/>
              </w:rPr>
              <w:t>（2）磋商响应文件正本签字盖章后的PDF格式扫描件，与正本具有同等法律效力。</w:t>
            </w:r>
          </w:p>
        </w:tc>
      </w:tr>
      <w:tr w14:paraId="7ED3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22144759">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11</w:t>
            </w:r>
          </w:p>
        </w:tc>
        <w:tc>
          <w:tcPr>
            <w:tcW w:w="1867" w:type="dxa"/>
            <w:vAlign w:val="center"/>
          </w:tcPr>
          <w:p w14:paraId="636C74CE">
            <w:pPr>
              <w:spacing w:line="360" w:lineRule="auto"/>
              <w:ind w:left="48" w:leftChars="20"/>
              <w:jc w:val="center"/>
              <w:rPr>
                <w:color w:val="auto"/>
                <w:szCs w:val="24"/>
              </w:rPr>
            </w:pPr>
            <w:r>
              <w:rPr>
                <w:rFonts w:hint="eastAsia" w:hAnsi="宋体"/>
                <w:color w:val="auto"/>
                <w:szCs w:val="21"/>
              </w:rPr>
              <w:t>磋商响应文件的密封和标记</w:t>
            </w:r>
          </w:p>
        </w:tc>
        <w:tc>
          <w:tcPr>
            <w:tcW w:w="6515" w:type="dxa"/>
            <w:vAlign w:val="center"/>
          </w:tcPr>
          <w:p w14:paraId="66B8AA5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1"/>
              </w:rPr>
            </w:pPr>
            <w:r>
              <w:rPr>
                <w:rFonts w:hint="eastAsia" w:hAnsi="宋体"/>
                <w:color w:val="auto"/>
                <w:szCs w:val="21"/>
              </w:rPr>
              <w:t>1.密封包装方式：</w:t>
            </w:r>
          </w:p>
          <w:p w14:paraId="2B15FD8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29ABF7C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rPr>
              <w:t>2.外层包装请按以下要求标记：</w:t>
            </w:r>
          </w:p>
          <w:p w14:paraId="39CF479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 xml:space="preserve"> 磋商响应供应商的全称；</w:t>
            </w:r>
          </w:p>
          <w:p w14:paraId="3F718FC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rPr>
              <w:t>（2）磋商项目名称、项目编号</w:t>
            </w:r>
          </w:p>
          <w:p w14:paraId="2531313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lang w:val="en-US" w:eastAsia="zh-CN"/>
              </w:rPr>
              <w:t xml:space="preserve">           </w:t>
            </w:r>
            <w:r>
              <w:rPr>
                <w:rFonts w:hint="eastAsia" w:hAnsi="宋体" w:cs="宋体"/>
                <w:color w:val="auto"/>
                <w:u w:val="none"/>
                <w:lang w:val="en-US" w:eastAsia="zh-CN"/>
              </w:rPr>
              <w:t xml:space="preserve"> </w:t>
            </w:r>
            <w:r>
              <w:rPr>
                <w:rFonts w:hint="eastAsia"/>
                <w:color w:val="auto"/>
              </w:rPr>
              <w:t>(磋商时间)之前启封”。</w:t>
            </w:r>
          </w:p>
        </w:tc>
      </w:tr>
      <w:tr w14:paraId="7E63C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5162DBC5">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12</w:t>
            </w:r>
          </w:p>
        </w:tc>
        <w:tc>
          <w:tcPr>
            <w:tcW w:w="1867" w:type="dxa"/>
            <w:vAlign w:val="center"/>
          </w:tcPr>
          <w:p w14:paraId="1EC7921D">
            <w:pPr>
              <w:spacing w:line="360" w:lineRule="auto"/>
              <w:ind w:left="48" w:leftChars="20"/>
              <w:jc w:val="center"/>
              <w:rPr>
                <w:color w:val="auto"/>
                <w:szCs w:val="24"/>
              </w:rPr>
            </w:pPr>
            <w:r>
              <w:rPr>
                <w:rFonts w:hint="eastAsia"/>
                <w:color w:val="auto"/>
                <w:szCs w:val="24"/>
              </w:rPr>
              <w:t>磋商响应文件的递交</w:t>
            </w:r>
          </w:p>
        </w:tc>
        <w:tc>
          <w:tcPr>
            <w:tcW w:w="6515" w:type="dxa"/>
          </w:tcPr>
          <w:p w14:paraId="4FEA1EB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7518567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00B596F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hAnsi="宋体" w:eastAsia="宋体"/>
                <w:color w:val="auto"/>
                <w:szCs w:val="24"/>
                <w:lang w:val="en-US" w:eastAsia="zh-CN"/>
              </w:rPr>
            </w:pPr>
            <w:r>
              <w:rPr>
                <w:rFonts w:hint="eastAsia" w:hAnsi="宋体"/>
                <w:color w:val="auto"/>
                <w:szCs w:val="24"/>
              </w:rPr>
              <w:t>磋商响应文件接收人：陕西万兴招标代理有限公司</w:t>
            </w:r>
          </w:p>
        </w:tc>
      </w:tr>
      <w:tr w14:paraId="04D39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1034" w:type="dxa"/>
            <w:shd w:val="clear" w:color="auto" w:fill="auto"/>
            <w:vAlign w:val="center"/>
          </w:tcPr>
          <w:p w14:paraId="0810A3D4">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13</w:t>
            </w:r>
          </w:p>
        </w:tc>
        <w:tc>
          <w:tcPr>
            <w:tcW w:w="1867" w:type="dxa"/>
            <w:vAlign w:val="center"/>
          </w:tcPr>
          <w:p w14:paraId="1DA6EDB8">
            <w:pPr>
              <w:spacing w:line="360" w:lineRule="auto"/>
              <w:ind w:left="48" w:leftChars="20"/>
              <w:jc w:val="center"/>
              <w:rPr>
                <w:color w:val="auto"/>
                <w:szCs w:val="24"/>
              </w:rPr>
            </w:pPr>
            <w:r>
              <w:rPr>
                <w:rFonts w:hint="eastAsia"/>
                <w:color w:val="auto"/>
                <w:szCs w:val="24"/>
              </w:rPr>
              <w:t>磋商时间及地点</w:t>
            </w:r>
          </w:p>
        </w:tc>
        <w:tc>
          <w:tcPr>
            <w:tcW w:w="6515" w:type="dxa"/>
            <w:vAlign w:val="center"/>
          </w:tcPr>
          <w:p w14:paraId="5AB2241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7FC4B50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21A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53E755F2">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14</w:t>
            </w:r>
          </w:p>
        </w:tc>
        <w:tc>
          <w:tcPr>
            <w:tcW w:w="1867" w:type="dxa"/>
            <w:vAlign w:val="center"/>
          </w:tcPr>
          <w:p w14:paraId="6A50BA8D">
            <w:pPr>
              <w:spacing w:line="360" w:lineRule="auto"/>
              <w:ind w:left="48" w:leftChars="20"/>
              <w:jc w:val="center"/>
              <w:rPr>
                <w:color w:val="auto"/>
                <w:szCs w:val="24"/>
              </w:rPr>
            </w:pPr>
            <w:r>
              <w:rPr>
                <w:rFonts w:hint="eastAsia"/>
                <w:color w:val="auto"/>
                <w:szCs w:val="24"/>
              </w:rPr>
              <w:t>评审方法</w:t>
            </w:r>
          </w:p>
        </w:tc>
        <w:tc>
          <w:tcPr>
            <w:tcW w:w="6515" w:type="dxa"/>
            <w:vAlign w:val="center"/>
          </w:tcPr>
          <w:p w14:paraId="541BDF25">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rPr>
              <w:t>综合评分法（详见第五章）</w:t>
            </w:r>
          </w:p>
        </w:tc>
      </w:tr>
      <w:tr w14:paraId="36462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24AD2B2B">
            <w:pPr>
              <w:spacing w:line="360" w:lineRule="auto"/>
              <w:ind w:left="48" w:leftChars="20"/>
              <w:jc w:val="center"/>
              <w:rPr>
                <w:rFonts w:hint="eastAsia"/>
                <w:color w:val="auto"/>
                <w:szCs w:val="24"/>
                <w:lang w:val="en-US" w:eastAsia="zh-CN"/>
              </w:rPr>
            </w:pPr>
            <w:r>
              <w:rPr>
                <w:rFonts w:hint="eastAsia" w:hAnsi="宋体"/>
                <w:color w:val="auto"/>
                <w:szCs w:val="24"/>
                <w:lang w:val="en-US" w:eastAsia="zh-CN"/>
              </w:rPr>
              <w:t>15</w:t>
            </w:r>
          </w:p>
        </w:tc>
        <w:tc>
          <w:tcPr>
            <w:tcW w:w="1867" w:type="dxa"/>
            <w:vAlign w:val="center"/>
          </w:tcPr>
          <w:p w14:paraId="47A01B45">
            <w:pPr>
              <w:spacing w:line="360" w:lineRule="auto"/>
              <w:ind w:left="48" w:leftChars="20"/>
              <w:jc w:val="center"/>
              <w:rPr>
                <w:rFonts w:hint="eastAsia"/>
                <w:color w:val="auto"/>
                <w:szCs w:val="24"/>
              </w:rPr>
            </w:pPr>
            <w:r>
              <w:rPr>
                <w:rFonts w:hint="eastAsia"/>
                <w:color w:val="auto"/>
                <w:szCs w:val="24"/>
              </w:rPr>
              <w:t>招标代理服务费</w:t>
            </w:r>
          </w:p>
        </w:tc>
        <w:tc>
          <w:tcPr>
            <w:tcW w:w="6515" w:type="dxa"/>
            <w:vAlign w:val="center"/>
          </w:tcPr>
          <w:p w14:paraId="3E5DF171">
            <w:pPr>
              <w:spacing w:line="460" w:lineRule="exact"/>
              <w:ind w:firstLine="480" w:firstLineChars="200"/>
              <w:rPr>
                <w:rFonts w:hint="eastAsia" w:hAnsi="宋体" w:cs="宋体"/>
                <w:color w:val="auto"/>
                <w:szCs w:val="24"/>
              </w:rPr>
            </w:pPr>
            <w:r>
              <w:rPr>
                <w:rFonts w:hint="eastAsia" w:hAnsi="宋体" w:cs="宋体"/>
                <w:color w:val="auto"/>
                <w:szCs w:val="24"/>
              </w:rPr>
              <w:t>招标代理服务费标准：参照国家计委颁发的《招标代理服务收费管理暂行办法》（计价格[2002]1980号）和国家发展</w:t>
            </w:r>
            <w:r>
              <w:rPr>
                <w:rFonts w:hint="eastAsia" w:hAnsi="宋体" w:cs="宋体"/>
                <w:color w:val="auto"/>
                <w:szCs w:val="24"/>
                <w:lang w:eastAsia="zh-CN"/>
              </w:rPr>
              <w:t>和</w:t>
            </w:r>
            <w:r>
              <w:rPr>
                <w:rFonts w:hint="eastAsia" w:hAnsi="宋体" w:cs="宋体"/>
                <w:color w:val="auto"/>
                <w:szCs w:val="24"/>
              </w:rPr>
              <w:t>改革委员会办公厅颁发的《关于招标代理服务收费有关问题的通知》（发改办价格[2003]857号）</w:t>
            </w:r>
            <w:r>
              <w:rPr>
                <w:rFonts w:hint="eastAsia" w:hAnsi="宋体" w:cs="宋体"/>
                <w:color w:val="auto"/>
                <w:szCs w:val="24"/>
                <w:lang w:eastAsia="zh-CN"/>
              </w:rPr>
              <w:t>的</w:t>
            </w:r>
            <w:r>
              <w:rPr>
                <w:rFonts w:hint="eastAsia" w:hAnsi="宋体" w:cs="宋体"/>
                <w:color w:val="auto"/>
                <w:szCs w:val="24"/>
              </w:rPr>
              <w:t>有关规定执行。不足</w:t>
            </w:r>
            <w:r>
              <w:rPr>
                <w:rFonts w:hint="eastAsia" w:hAnsi="宋体" w:cs="宋体"/>
                <w:color w:val="auto"/>
                <w:szCs w:val="24"/>
                <w:lang w:val="en-US" w:eastAsia="zh-CN"/>
              </w:rPr>
              <w:t>5</w:t>
            </w:r>
            <w:r>
              <w:rPr>
                <w:rFonts w:hint="eastAsia" w:hAnsi="宋体" w:cs="宋体"/>
                <w:color w:val="auto"/>
                <w:szCs w:val="24"/>
              </w:rPr>
              <w:t>000元的，按</w:t>
            </w:r>
            <w:r>
              <w:rPr>
                <w:rFonts w:hint="eastAsia" w:hAnsi="宋体" w:cs="宋体"/>
                <w:color w:val="auto"/>
                <w:szCs w:val="24"/>
                <w:lang w:val="en-US" w:eastAsia="zh-CN"/>
              </w:rPr>
              <w:t>5</w:t>
            </w:r>
            <w:r>
              <w:rPr>
                <w:rFonts w:hint="eastAsia" w:hAnsi="宋体" w:cs="宋体"/>
                <w:color w:val="auto"/>
                <w:szCs w:val="24"/>
              </w:rPr>
              <w:t>000元收取。</w:t>
            </w:r>
          </w:p>
          <w:p w14:paraId="76D6F095">
            <w:pPr>
              <w:spacing w:line="360" w:lineRule="auto"/>
              <w:ind w:firstLine="480" w:firstLineChars="200"/>
              <w:rPr>
                <w:rFonts w:hint="eastAsia"/>
                <w:color w:val="auto"/>
                <w:szCs w:val="24"/>
              </w:rPr>
            </w:pPr>
            <w:r>
              <w:rPr>
                <w:rFonts w:hint="eastAsia" w:hAnsi="宋体" w:cs="宋体"/>
                <w:color w:val="auto"/>
                <w:szCs w:val="24"/>
              </w:rPr>
              <w:t>成交单位在领取成交通知书前，须向采购代理机构一次性支付招标代理服务费。</w:t>
            </w:r>
          </w:p>
        </w:tc>
      </w:tr>
      <w:tr w14:paraId="7039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7665D5B">
            <w:pPr>
              <w:spacing w:line="360" w:lineRule="auto"/>
              <w:ind w:left="48" w:leftChars="20"/>
              <w:jc w:val="center"/>
              <w:rPr>
                <w:rFonts w:hint="default" w:ascii="宋体" w:hAnsi="宋体" w:eastAsia="宋体" w:cs="Times New Roman"/>
                <w:color w:val="auto"/>
                <w:sz w:val="24"/>
                <w:szCs w:val="24"/>
                <w:lang w:val="en-US" w:eastAsia="zh-CN" w:bidi="ar-SA"/>
              </w:rPr>
            </w:pPr>
            <w:r>
              <w:rPr>
                <w:rFonts w:hint="eastAsia" w:hAnsi="宋体"/>
                <w:color w:val="auto"/>
                <w:szCs w:val="24"/>
                <w:lang w:val="en-US" w:eastAsia="zh-CN"/>
              </w:rPr>
              <w:t>16</w:t>
            </w:r>
          </w:p>
        </w:tc>
        <w:tc>
          <w:tcPr>
            <w:tcW w:w="1867" w:type="dxa"/>
            <w:vAlign w:val="center"/>
          </w:tcPr>
          <w:p w14:paraId="094FB9F1">
            <w:pPr>
              <w:spacing w:line="360" w:lineRule="auto"/>
              <w:ind w:left="48" w:leftChars="20"/>
              <w:jc w:val="center"/>
              <w:rPr>
                <w:color w:val="auto"/>
                <w:szCs w:val="24"/>
              </w:rPr>
            </w:pPr>
            <w:r>
              <w:rPr>
                <w:rFonts w:hint="eastAsia" w:hAnsi="宋体" w:cs="宋体"/>
                <w:color w:val="auto"/>
                <w:szCs w:val="24"/>
                <w:highlight w:val="none"/>
              </w:rPr>
              <w:t>履约验收</w:t>
            </w:r>
          </w:p>
        </w:tc>
        <w:tc>
          <w:tcPr>
            <w:tcW w:w="6515" w:type="dxa"/>
            <w:vAlign w:val="center"/>
          </w:tcPr>
          <w:p w14:paraId="4B687EF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rPr>
              <w:t>是否组织履约验收：</w:t>
            </w:r>
          </w:p>
          <w:p w14:paraId="0334D70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lang w:eastAsia="zh-CN"/>
              </w:rPr>
              <w:t>□</w:t>
            </w:r>
            <w:r>
              <w:rPr>
                <w:rFonts w:hint="eastAsia"/>
                <w:color w:val="auto"/>
                <w:szCs w:val="24"/>
              </w:rPr>
              <w:t>是。</w:t>
            </w:r>
          </w:p>
          <w:p w14:paraId="26C4F54A">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ascii="Segoe UI Symbol" w:hAnsi="Segoe UI Symbol" w:cs="Segoe UI Symbol"/>
                <w:color w:val="auto"/>
                <w:szCs w:val="24"/>
                <w:lang w:eastAsia="zh-CN"/>
              </w:rPr>
              <w:t>☑</w:t>
            </w:r>
            <w:r>
              <w:rPr>
                <w:rFonts w:hint="eastAsia"/>
                <w:color w:val="auto"/>
                <w:szCs w:val="24"/>
              </w:rPr>
              <w:t>否。</w:t>
            </w:r>
          </w:p>
        </w:tc>
      </w:tr>
      <w:tr w14:paraId="2C8A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9C916C2">
            <w:pPr>
              <w:spacing w:line="360" w:lineRule="auto"/>
              <w:ind w:left="48" w:leftChars="20"/>
              <w:jc w:val="center"/>
              <w:rPr>
                <w:rFonts w:hint="eastAsia" w:ascii="宋体" w:hAnsi="宋体" w:eastAsia="宋体" w:cs="Times New Roman"/>
                <w:color w:val="auto"/>
                <w:sz w:val="24"/>
                <w:szCs w:val="24"/>
                <w:lang w:val="en-US" w:eastAsia="zh-CN" w:bidi="ar-SA"/>
              </w:rPr>
            </w:pPr>
            <w:r>
              <w:rPr>
                <w:rFonts w:hint="eastAsia" w:hAnsi="宋体"/>
                <w:color w:val="auto"/>
                <w:szCs w:val="24"/>
                <w:lang w:val="en-US" w:eastAsia="zh-CN"/>
              </w:rPr>
              <w:t>17</w:t>
            </w:r>
          </w:p>
        </w:tc>
        <w:tc>
          <w:tcPr>
            <w:tcW w:w="1867" w:type="dxa"/>
            <w:vAlign w:val="center"/>
          </w:tcPr>
          <w:p w14:paraId="01ED71B4">
            <w:pPr>
              <w:spacing w:line="360" w:lineRule="auto"/>
              <w:ind w:left="48" w:leftChars="20"/>
              <w:jc w:val="center"/>
              <w:rPr>
                <w:rFonts w:hint="eastAsia" w:hAnsi="宋体" w:cs="宋体"/>
                <w:color w:val="auto"/>
                <w:szCs w:val="24"/>
                <w:highlight w:val="none"/>
              </w:rPr>
            </w:pPr>
            <w:r>
              <w:rPr>
                <w:rFonts w:hint="eastAsia" w:hAnsi="宋体" w:cs="宋体"/>
                <w:color w:val="auto"/>
                <w:szCs w:val="24"/>
              </w:rPr>
              <w:t>代理服务费账户</w:t>
            </w:r>
          </w:p>
        </w:tc>
        <w:tc>
          <w:tcPr>
            <w:tcW w:w="6515" w:type="dxa"/>
            <w:vAlign w:val="center"/>
          </w:tcPr>
          <w:p w14:paraId="36CDF5B1">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654924CA">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15B91DEF">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5CB06E11">
            <w:pPr>
              <w:spacing w:line="360" w:lineRule="auto"/>
              <w:ind w:left="48" w:leftChars="20" w:firstLine="480" w:firstLineChars="200"/>
              <w:rPr>
                <w:rFonts w:hint="eastAsia" w:ascii="Segoe UI Symbol" w:hAnsi="Segoe UI Symbol" w:cs="Segoe UI Symbol"/>
                <w:color w:val="auto"/>
                <w:szCs w:val="24"/>
                <w:lang w:eastAsia="zh-CN"/>
              </w:rPr>
            </w:pPr>
            <w:r>
              <w:rPr>
                <w:rFonts w:hint="eastAsia" w:hAnsi="宋体" w:cs="宋体"/>
                <w:color w:val="auto"/>
                <w:szCs w:val="24"/>
              </w:rPr>
              <w:t>请成交供应商按照要求将服务费汇入以上指定账户，如因自身原因发生错误，产生的不利后果均由供应商自行承担。</w:t>
            </w:r>
          </w:p>
        </w:tc>
      </w:tr>
      <w:tr w14:paraId="0ADD5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1034" w:type="dxa"/>
            <w:shd w:val="clear" w:color="auto" w:fill="auto"/>
            <w:vAlign w:val="center"/>
          </w:tcPr>
          <w:p w14:paraId="73D2C5A1">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cs="宋体"/>
                <w:color w:val="auto"/>
                <w:szCs w:val="24"/>
                <w:lang w:val="en-US" w:eastAsia="zh-CN"/>
              </w:rPr>
              <w:t>18</w:t>
            </w:r>
          </w:p>
        </w:tc>
        <w:tc>
          <w:tcPr>
            <w:tcW w:w="1867" w:type="dxa"/>
            <w:vAlign w:val="center"/>
          </w:tcPr>
          <w:p w14:paraId="20A6ECD2">
            <w:pPr>
              <w:spacing w:line="360" w:lineRule="auto"/>
              <w:ind w:left="48" w:leftChars="20"/>
              <w:jc w:val="center"/>
              <w:rPr>
                <w:rFonts w:hAnsi="宋体" w:cs="宋体"/>
                <w:color w:val="auto"/>
                <w:szCs w:val="24"/>
              </w:rPr>
            </w:pPr>
            <w:r>
              <w:rPr>
                <w:rFonts w:hint="eastAsia" w:hAnsi="宋体" w:cs="宋体"/>
                <w:color w:val="auto"/>
                <w:szCs w:val="24"/>
              </w:rPr>
              <w:t>履约担保</w:t>
            </w:r>
          </w:p>
        </w:tc>
        <w:tc>
          <w:tcPr>
            <w:tcW w:w="6515" w:type="dxa"/>
            <w:vAlign w:val="center"/>
          </w:tcPr>
          <w:p w14:paraId="7736E88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1991E3C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b/>
                <w:bCs/>
                <w:color w:val="auto"/>
                <w:szCs w:val="24"/>
              </w:rPr>
            </w:pPr>
            <w:r>
              <w:rPr>
                <w:rFonts w:hint="eastAsia" w:hAnsi="宋体" w:cs="宋体"/>
                <w:color w:val="auto"/>
                <w:szCs w:val="24"/>
              </w:rPr>
              <w:t>□要求提供，本采购项目履约保证金为合同金额的</w:t>
            </w:r>
            <w:r>
              <w:rPr>
                <w:rFonts w:hint="eastAsia" w:hAnsi="宋体" w:cs="宋体"/>
                <w:color w:val="auto"/>
                <w:szCs w:val="24"/>
                <w:lang w:val="en-US" w:eastAsia="zh-CN"/>
              </w:rPr>
              <w:t>5</w:t>
            </w:r>
            <w:r>
              <w:rPr>
                <w:rFonts w:hint="eastAsia" w:hAnsi="宋体" w:cs="宋体"/>
                <w:color w:val="auto"/>
                <w:szCs w:val="24"/>
              </w:rPr>
              <w:t>%，提交方式为：转账、电汇、担保机构保函。</w:t>
            </w:r>
          </w:p>
        </w:tc>
      </w:tr>
      <w:tr w14:paraId="0941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34" w:type="dxa"/>
            <w:shd w:val="clear" w:color="auto" w:fill="auto"/>
            <w:vAlign w:val="center"/>
          </w:tcPr>
          <w:p w14:paraId="16664763">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cs="宋体"/>
                <w:color w:val="auto"/>
                <w:szCs w:val="24"/>
                <w:lang w:val="en-US" w:eastAsia="zh-CN"/>
              </w:rPr>
              <w:t>19</w:t>
            </w:r>
          </w:p>
        </w:tc>
        <w:tc>
          <w:tcPr>
            <w:tcW w:w="1867" w:type="dxa"/>
            <w:vAlign w:val="center"/>
          </w:tcPr>
          <w:p w14:paraId="14E6138D">
            <w:pPr>
              <w:spacing w:line="360" w:lineRule="auto"/>
              <w:ind w:left="48" w:leftChars="20"/>
              <w:jc w:val="center"/>
              <w:rPr>
                <w:rFonts w:hAnsi="宋体" w:cs="宋体"/>
                <w:color w:val="auto"/>
                <w:szCs w:val="24"/>
              </w:rPr>
            </w:pPr>
            <w:r>
              <w:rPr>
                <w:rFonts w:hint="eastAsia" w:hAnsi="宋体" w:cs="宋体"/>
                <w:color w:val="auto"/>
                <w:szCs w:val="24"/>
              </w:rPr>
              <w:t>踏勘现场</w:t>
            </w:r>
          </w:p>
        </w:tc>
        <w:tc>
          <w:tcPr>
            <w:tcW w:w="6515" w:type="dxa"/>
            <w:vAlign w:val="center"/>
          </w:tcPr>
          <w:p w14:paraId="7D6D6BB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s="宋体"/>
                <w:color w:val="auto"/>
                <w:szCs w:val="24"/>
              </w:rPr>
              <w:t>不踏勘</w:t>
            </w:r>
          </w:p>
        </w:tc>
      </w:tr>
      <w:tr w14:paraId="6B925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1CFBC0FE">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eastAsia="宋体" w:cs="宋体"/>
                <w:color w:val="auto"/>
                <w:sz w:val="24"/>
                <w:szCs w:val="24"/>
                <w:lang w:val="en-US" w:eastAsia="zh-CN" w:bidi="ar-SA"/>
              </w:rPr>
              <w:t>20</w:t>
            </w:r>
          </w:p>
        </w:tc>
        <w:tc>
          <w:tcPr>
            <w:tcW w:w="1867" w:type="dxa"/>
            <w:vAlign w:val="center"/>
          </w:tcPr>
          <w:p w14:paraId="3C2967C6">
            <w:pPr>
              <w:spacing w:line="360" w:lineRule="auto"/>
              <w:ind w:left="48" w:leftChars="20"/>
              <w:jc w:val="center"/>
              <w:rPr>
                <w:rFonts w:hAnsi="宋体"/>
                <w:color w:val="auto"/>
                <w:szCs w:val="24"/>
              </w:rPr>
            </w:pPr>
            <w:r>
              <w:rPr>
                <w:rFonts w:hint="eastAsia" w:hAnsi="宋体" w:cs="宋体"/>
                <w:color w:val="auto"/>
                <w:szCs w:val="24"/>
              </w:rPr>
              <w:t>一致性</w:t>
            </w:r>
          </w:p>
        </w:tc>
        <w:tc>
          <w:tcPr>
            <w:tcW w:w="6515" w:type="dxa"/>
            <w:vAlign w:val="center"/>
          </w:tcPr>
          <w:p w14:paraId="7BF1322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0A7A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vAlign w:val="center"/>
          </w:tcPr>
          <w:p w14:paraId="475102B5">
            <w:pPr>
              <w:spacing w:line="360" w:lineRule="auto"/>
              <w:ind w:left="48" w:leftChars="20"/>
              <w:jc w:val="center"/>
              <w:rPr>
                <w:rFonts w:hint="default" w:hAnsi="宋体" w:eastAsia="宋体" w:cs="宋体"/>
                <w:color w:val="auto"/>
                <w:szCs w:val="24"/>
                <w:lang w:val="en-US" w:eastAsia="zh-CN"/>
              </w:rPr>
            </w:pPr>
            <w:r>
              <w:rPr>
                <w:rFonts w:hint="eastAsia" w:hAnsi="宋体" w:cs="宋体"/>
                <w:color w:val="auto"/>
                <w:szCs w:val="24"/>
                <w:lang w:val="en-US" w:eastAsia="zh-CN"/>
              </w:rPr>
              <w:t>21</w:t>
            </w:r>
          </w:p>
        </w:tc>
        <w:tc>
          <w:tcPr>
            <w:tcW w:w="1867" w:type="dxa"/>
            <w:vAlign w:val="center"/>
          </w:tcPr>
          <w:p w14:paraId="1ECFEB65">
            <w:pPr>
              <w:spacing w:line="360" w:lineRule="auto"/>
              <w:ind w:left="48" w:leftChars="20"/>
              <w:jc w:val="center"/>
              <w:rPr>
                <w:rFonts w:hAnsi="宋体" w:cs="宋体"/>
                <w:color w:val="auto"/>
                <w:szCs w:val="24"/>
              </w:rPr>
            </w:pPr>
            <w:r>
              <w:rPr>
                <w:rFonts w:hint="eastAsia" w:hAnsi="宋体" w:cs="宋体"/>
                <w:color w:val="auto"/>
                <w:szCs w:val="24"/>
              </w:rPr>
              <w:t>所属行业</w:t>
            </w:r>
          </w:p>
        </w:tc>
        <w:tc>
          <w:tcPr>
            <w:tcW w:w="6515" w:type="dxa"/>
            <w:vAlign w:val="center"/>
          </w:tcPr>
          <w:p w14:paraId="1D51F2C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highlight w:val="none"/>
                <w:u w:val="single"/>
                <w:lang w:val="en-US" w:eastAsia="zh-CN"/>
              </w:rPr>
              <w:t>其他未列明行业</w:t>
            </w:r>
            <w:r>
              <w:rPr>
                <w:rFonts w:hint="eastAsia" w:hAnsi="宋体" w:cs="宋体"/>
                <w:color w:val="auto"/>
                <w:szCs w:val="24"/>
              </w:rPr>
              <w:t>。</w:t>
            </w:r>
          </w:p>
        </w:tc>
      </w:tr>
      <w:bookmarkEnd w:id="9"/>
      <w:bookmarkEnd w:id="10"/>
      <w:bookmarkEnd w:id="11"/>
    </w:tbl>
    <w:p w14:paraId="5D33874D">
      <w:pPr>
        <w:spacing w:before="156" w:beforeLines="50" w:after="156" w:afterLines="50"/>
        <w:jc w:val="center"/>
        <w:rPr>
          <w:rStyle w:val="142"/>
          <w:rFonts w:hint="eastAsia"/>
          <w:color w:val="auto"/>
          <w:sz w:val="32"/>
          <w:szCs w:val="32"/>
        </w:rPr>
        <w:sectPr>
          <w:pgSz w:w="11906" w:h="16838"/>
          <w:pgMar w:top="1417" w:right="1129" w:bottom="1417" w:left="1417" w:header="851" w:footer="850" w:gutter="0"/>
          <w:pgNumType w:fmt="numberInDash"/>
          <w:cols w:space="720" w:num="1"/>
          <w:docGrid w:type="lines" w:linePitch="312" w:charSpace="0"/>
        </w:sectPr>
      </w:pPr>
      <w:bookmarkStart w:id="27" w:name="_Toc9896"/>
      <w:bookmarkStart w:id="28" w:name="_Toc25783"/>
      <w:bookmarkStart w:id="29" w:name="_Toc423973074"/>
      <w:bookmarkStart w:id="30" w:name="_Toc403077645"/>
      <w:bookmarkStart w:id="31" w:name="_Toc363474023"/>
    </w:p>
    <w:p w14:paraId="57A0204E">
      <w:pPr>
        <w:bidi w:val="0"/>
        <w:jc w:val="center"/>
        <w:rPr>
          <w:rStyle w:val="142"/>
          <w:rFonts w:hAnsi="宋体" w:cs="宋体"/>
          <w:color w:val="auto"/>
          <w:sz w:val="32"/>
          <w:szCs w:val="32"/>
        </w:rPr>
      </w:pPr>
      <w:r>
        <w:rPr>
          <w:rStyle w:val="142"/>
          <w:rFonts w:hint="eastAsia"/>
          <w:color w:val="auto"/>
          <w:sz w:val="32"/>
          <w:szCs w:val="32"/>
        </w:rPr>
        <w:t>一</w:t>
      </w:r>
      <w:r>
        <w:rPr>
          <w:rStyle w:val="142"/>
          <w:rFonts w:hint="eastAsia"/>
          <w:color w:val="auto"/>
          <w:sz w:val="32"/>
          <w:szCs w:val="32"/>
          <w:lang w:eastAsia="zh-CN"/>
        </w:rPr>
        <w:t>、</w:t>
      </w:r>
      <w:r>
        <w:rPr>
          <w:rStyle w:val="142"/>
          <w:rFonts w:hint="eastAsia"/>
          <w:color w:val="auto"/>
          <w:sz w:val="32"/>
          <w:szCs w:val="32"/>
        </w:rPr>
        <w:t>总 则</w:t>
      </w:r>
    </w:p>
    <w:p w14:paraId="43C98F97">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1.资金来源</w:t>
      </w:r>
    </w:p>
    <w:p w14:paraId="4155E913">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4D1EC10C">
      <w:pPr>
        <w:pageBreakBefore w:val="0"/>
        <w:kinsoku/>
        <w:wordWrap/>
        <w:overflowPunct/>
        <w:topLinePunct w:val="0"/>
        <w:autoSpaceDE/>
        <w:autoSpaceDN/>
        <w:bidi w:val="0"/>
        <w:spacing w:line="360" w:lineRule="auto"/>
        <w:textAlignment w:val="auto"/>
        <w:outlineLvl w:val="2"/>
        <w:rPr>
          <w:rFonts w:hAnsi="宋体"/>
          <w:b/>
          <w:color w:val="auto"/>
          <w:szCs w:val="24"/>
        </w:rPr>
      </w:pPr>
      <w:bookmarkStart w:id="32" w:name="_Toc403077640"/>
      <w:bookmarkStart w:id="33" w:name="_Toc363473973"/>
      <w:bookmarkStart w:id="34" w:name="_Toc363474018"/>
      <w:r>
        <w:rPr>
          <w:rFonts w:hint="eastAsia" w:hAnsi="宋体"/>
          <w:b/>
          <w:color w:val="auto"/>
          <w:szCs w:val="24"/>
        </w:rPr>
        <w:t>2.名词解释</w:t>
      </w:r>
    </w:p>
    <w:p w14:paraId="278F8FB2">
      <w:pPr>
        <w:pageBreakBefore w:val="0"/>
        <w:tabs>
          <w:tab w:val="left" w:pos="7665"/>
        </w:tabs>
        <w:kinsoku/>
        <w:wordWrap/>
        <w:overflowPunct/>
        <w:topLinePunct w:val="0"/>
        <w:autoSpaceDE/>
        <w:autoSpaceDN/>
        <w:bidi w:val="0"/>
        <w:spacing w:line="360" w:lineRule="auto"/>
        <w:ind w:firstLine="480" w:firstLineChars="200"/>
        <w:textAlignment w:val="auto"/>
        <w:rPr>
          <w:color w:val="auto"/>
        </w:rPr>
      </w:pPr>
      <w:r>
        <w:rPr>
          <w:rFonts w:hint="eastAsia"/>
          <w:color w:val="auto"/>
        </w:rPr>
        <w:t>2.1采购人：见供应商须知前附表</w:t>
      </w:r>
    </w:p>
    <w:p w14:paraId="4BF9C57D">
      <w:pPr>
        <w:pageBreakBefore w:val="0"/>
        <w:tabs>
          <w:tab w:val="left" w:pos="7665"/>
        </w:tabs>
        <w:kinsoku/>
        <w:wordWrap/>
        <w:overflowPunct/>
        <w:topLinePunct w:val="0"/>
        <w:autoSpaceDE/>
        <w:autoSpaceDN/>
        <w:bidi w:val="0"/>
        <w:spacing w:line="360" w:lineRule="auto"/>
        <w:ind w:firstLine="480" w:firstLineChars="200"/>
        <w:textAlignment w:val="auto"/>
        <w:rPr>
          <w:rFonts w:hint="default" w:eastAsia="宋体"/>
          <w:color w:val="auto"/>
          <w:lang w:val="en-US" w:eastAsia="zh-CN"/>
        </w:rPr>
      </w:pPr>
      <w:r>
        <w:rPr>
          <w:rFonts w:hint="eastAsia"/>
          <w:color w:val="auto"/>
        </w:rPr>
        <w:t>2.</w:t>
      </w:r>
      <w:r>
        <w:rPr>
          <w:rFonts w:hint="eastAsia"/>
          <w:color w:val="auto"/>
          <w:lang w:val="en-US" w:eastAsia="zh-CN"/>
        </w:rPr>
        <w:t>2</w:t>
      </w:r>
      <w:r>
        <w:rPr>
          <w:rFonts w:hint="eastAsia"/>
          <w:color w:val="auto"/>
        </w:rPr>
        <w:t>监督机构：</w:t>
      </w:r>
      <w:r>
        <w:rPr>
          <w:rFonts w:hint="eastAsia"/>
          <w:color w:val="auto"/>
          <w:lang w:val="en-US" w:eastAsia="zh-CN"/>
        </w:rPr>
        <w:t>同级人民政府财政部门</w:t>
      </w:r>
    </w:p>
    <w:p w14:paraId="00DC8A9A">
      <w:pPr>
        <w:pageBreakBefore w:val="0"/>
        <w:tabs>
          <w:tab w:val="left" w:pos="7665"/>
        </w:tabs>
        <w:kinsoku/>
        <w:wordWrap/>
        <w:overflowPunct/>
        <w:topLinePunct w:val="0"/>
        <w:autoSpaceDE/>
        <w:autoSpaceDN/>
        <w:bidi w:val="0"/>
        <w:spacing w:line="360" w:lineRule="auto"/>
        <w:ind w:firstLine="480" w:firstLineChars="200"/>
        <w:textAlignment w:val="auto"/>
        <w:rPr>
          <w:color w:val="auto"/>
        </w:rPr>
      </w:pPr>
      <w:r>
        <w:rPr>
          <w:color w:val="auto"/>
        </w:rPr>
        <w:t>2.</w:t>
      </w:r>
      <w:r>
        <w:rPr>
          <w:rFonts w:hint="eastAsia"/>
          <w:color w:val="auto"/>
          <w:lang w:val="en-US" w:eastAsia="zh-CN"/>
        </w:rPr>
        <w:t>3</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6B3D218A">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4</w:t>
      </w:r>
      <w:r>
        <w:rPr>
          <w:color w:val="auto"/>
        </w:rPr>
        <w:t>产品是指本竞争</w:t>
      </w:r>
      <w:r>
        <w:rPr>
          <w:rFonts w:hint="eastAsia"/>
          <w:color w:val="auto"/>
        </w:rPr>
        <w:t>性磋商</w:t>
      </w:r>
      <w:r>
        <w:rPr>
          <w:color w:val="auto"/>
        </w:rPr>
        <w:t>文件中第四章所述所有产品</w:t>
      </w:r>
      <w:r>
        <w:rPr>
          <w:rFonts w:hint="eastAsia"/>
          <w:color w:val="auto"/>
        </w:rPr>
        <w:t>。</w:t>
      </w:r>
    </w:p>
    <w:p w14:paraId="1F337C13">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5</w:t>
      </w:r>
      <w:r>
        <w:rPr>
          <w:color w:val="auto"/>
        </w:rPr>
        <w:t>服务是指供应商为满足竞争</w:t>
      </w:r>
      <w:r>
        <w:rPr>
          <w:rFonts w:hint="eastAsia"/>
          <w:color w:val="auto"/>
        </w:rPr>
        <w:t>性磋商</w:t>
      </w:r>
      <w:r>
        <w:rPr>
          <w:color w:val="auto"/>
        </w:rPr>
        <w:t>文件要求而提供的服务</w:t>
      </w:r>
      <w:r>
        <w:rPr>
          <w:rFonts w:hint="eastAsia"/>
          <w:color w:val="auto"/>
        </w:rPr>
        <w:t>。</w:t>
      </w:r>
    </w:p>
    <w:p w14:paraId="7A87C735">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6</w:t>
      </w:r>
      <w:r>
        <w:rPr>
          <w:color w:val="auto"/>
        </w:rPr>
        <w:t>节能产品或者环保产品是指</w:t>
      </w:r>
      <w:r>
        <w:rPr>
          <w:rFonts w:hint="eastAsia"/>
          <w:color w:val="auto"/>
        </w:rPr>
        <w:t>依据国家确定的认证机构出具的、处于有效期之内的具有节能产品、环境标志产品认证证书的产品。</w:t>
      </w:r>
    </w:p>
    <w:p w14:paraId="135E1808">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2.</w:t>
      </w:r>
      <w:r>
        <w:rPr>
          <w:rFonts w:hint="eastAsia"/>
          <w:color w:val="auto"/>
          <w:lang w:val="en-US" w:eastAsia="zh-CN"/>
        </w:rPr>
        <w:t>7</w:t>
      </w:r>
      <w:r>
        <w:rPr>
          <w:rFonts w:hint="eastAsia"/>
          <w:color w:val="auto"/>
        </w:rPr>
        <w:t>进口产品是指通过中国海关报关验放进入中国境内且产自关境外的产品，详见《关于政府采购进口产品管理有关问题的通知》(财库[2007]119号)。</w:t>
      </w:r>
    </w:p>
    <w:p w14:paraId="60CE4C8A">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8</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93904F">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9</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56C65B">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2.1</w:t>
      </w:r>
      <w:r>
        <w:rPr>
          <w:rFonts w:hint="eastAsia"/>
          <w:color w:val="auto"/>
          <w:lang w:val="en-US" w:eastAsia="zh-CN"/>
        </w:rPr>
        <w:t>0</w:t>
      </w:r>
      <w:r>
        <w:rPr>
          <w:rFonts w:hint="eastAsia"/>
          <w:color w:val="auto"/>
        </w:rPr>
        <w:t>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4561C63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3.合格的供应商</w:t>
      </w:r>
    </w:p>
    <w:p w14:paraId="4DAB397C">
      <w:pPr>
        <w:pageBreakBefore w:val="0"/>
        <w:tabs>
          <w:tab w:val="left" w:pos="851"/>
        </w:tabs>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3.1《中华人民共和国政府采购法》第二十二条第一款规定的供应商基本资格条件：</w:t>
      </w:r>
    </w:p>
    <w:p w14:paraId="279E33D8">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3.1.1具有独立承担民事责任的能力；</w:t>
      </w:r>
    </w:p>
    <w:p w14:paraId="3017E724">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3.1.2具有良好的商业信誉和健全的财务会计制度；</w:t>
      </w:r>
    </w:p>
    <w:p w14:paraId="6C2CD94E">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3.1.3具有履行合同所必需的设备和专业技术能力；</w:t>
      </w:r>
    </w:p>
    <w:p w14:paraId="5461C00C">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3.1.4有依法缴纳税收和社会保障资金的良好记录；</w:t>
      </w:r>
    </w:p>
    <w:p w14:paraId="08A1FF6C">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3.1.5参加政府采购活动前三年内，在经营活动中没有重大违法记录；</w:t>
      </w:r>
    </w:p>
    <w:p w14:paraId="1615A74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s="宋体"/>
          <w:color w:val="auto"/>
          <w:szCs w:val="24"/>
        </w:rPr>
        <w:t>3.1.6法律、行政法规规定的其他条件。</w:t>
      </w:r>
    </w:p>
    <w:p w14:paraId="71A9022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7482B9B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29A267A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7A17BB5D">
      <w:pPr>
        <w:pageBreakBefore w:val="0"/>
        <w:kinsoku/>
        <w:wordWrap/>
        <w:overflowPunct/>
        <w:topLinePunct w:val="0"/>
        <w:autoSpaceDE/>
        <w:autoSpaceDN/>
        <w:bidi w:val="0"/>
        <w:spacing w:line="360" w:lineRule="auto"/>
        <w:ind w:firstLine="480" w:firstLineChars="200"/>
        <w:textAlignment w:val="auto"/>
        <w:rPr>
          <w:rFonts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lang w:val="en-US" w:eastAsia="zh-CN"/>
        </w:rPr>
        <w:t>指定地点</w:t>
      </w:r>
      <w:r>
        <w:rPr>
          <w:rFonts w:hAnsi="宋体"/>
          <w:bCs/>
          <w:color w:val="auto"/>
          <w:szCs w:val="24"/>
        </w:rPr>
        <w:t>购买</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03F28F5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5" w:name="OLE_LINK33"/>
      <w:r>
        <w:rPr>
          <w:rFonts w:hint="eastAsia" w:hAnsi="宋体"/>
          <w:color w:val="auto"/>
          <w:szCs w:val="24"/>
        </w:rPr>
        <w:t>3</w:t>
      </w:r>
      <w:r>
        <w:rPr>
          <w:rFonts w:hAnsi="宋体"/>
          <w:color w:val="auto"/>
          <w:szCs w:val="24"/>
        </w:rPr>
        <w:t>.</w:t>
      </w:r>
      <w:bookmarkEnd w:id="35"/>
      <w:r>
        <w:rPr>
          <w:rFonts w:hint="eastAsia" w:hAnsi="宋体"/>
          <w:color w:val="auto"/>
          <w:szCs w:val="24"/>
        </w:rPr>
        <w:t>5联合体磋商</w:t>
      </w:r>
    </w:p>
    <w:p w14:paraId="27584300">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w:t>
      </w:r>
      <w:r>
        <w:rPr>
          <w:rFonts w:hint="eastAsia" w:ascii="宋体" w:hAnsi="宋体" w:eastAsia="宋体"/>
          <w:color w:val="auto"/>
          <w:szCs w:val="24"/>
        </w:rPr>
        <w:t>应商</w:t>
      </w:r>
      <w:r>
        <w:rPr>
          <w:rFonts w:ascii="宋体" w:hAnsi="宋体" w:eastAsia="宋体"/>
          <w:color w:val="auto"/>
          <w:szCs w:val="24"/>
        </w:rPr>
        <w:t>特定条件的，联合体各方中至少应当有一方符合采购人规定的特定条件。</w:t>
      </w:r>
    </w:p>
    <w:p w14:paraId="080AC3E4">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ascii="宋体" w:hAnsi="宋体" w:eastAsia="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w:t>
      </w:r>
      <w:r>
        <w:rPr>
          <w:rFonts w:hint="eastAsia" w:hAnsi="宋体" w:cs="宋体"/>
          <w:color w:val="auto"/>
          <w:lang w:val="en-US" w:eastAsia="zh-CN"/>
        </w:rPr>
        <w:t>人</w:t>
      </w:r>
      <w:r>
        <w:rPr>
          <w:rFonts w:hint="eastAsia" w:hAnsi="宋体" w:cs="宋体"/>
          <w:color w:val="auto"/>
          <w:szCs w:val="24"/>
        </w:rPr>
        <w:t>。联合体各方签订共同磋商协议后，不得再以自己名义单独参与同一项目磋商，也不得组成新的联合体参加同</w:t>
      </w:r>
      <w:r>
        <w:rPr>
          <w:rFonts w:hint="eastAsia" w:ascii="宋体" w:hAnsi="宋体" w:eastAsia="宋体"/>
          <w:color w:val="auto"/>
          <w:szCs w:val="24"/>
        </w:rPr>
        <w:t>一项目磋商。</w:t>
      </w:r>
    </w:p>
    <w:p w14:paraId="6C0830FF">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ascii="宋体" w:hAnsi="宋体" w:eastAsia="宋体"/>
          <w:color w:val="auto"/>
          <w:szCs w:val="24"/>
        </w:rPr>
        <w:t>3.5.3联合体各方应当共同与采购人签订采购合同，就采购合同约定的事项对采购人承担连带责任。</w:t>
      </w:r>
    </w:p>
    <w:p w14:paraId="6691F19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5C8D72CE">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4.合格的服务</w:t>
      </w:r>
    </w:p>
    <w:p w14:paraId="1B2B2FA1">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2F82124E">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49BC1D3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5.供应商信用记录查询及使用</w:t>
      </w:r>
    </w:p>
    <w:p w14:paraId="301DDAFD">
      <w:pPr>
        <w:pageBreakBefore w:val="0"/>
        <w:kinsoku/>
        <w:wordWrap/>
        <w:overflowPunct/>
        <w:topLinePunct w:val="0"/>
        <w:autoSpaceDE/>
        <w:autoSpaceDN/>
        <w:bidi w:val="0"/>
        <w:spacing w:line="360" w:lineRule="auto"/>
        <w:ind w:firstLine="480" w:firstLineChars="200"/>
        <w:textAlignment w:val="auto"/>
        <w:rPr>
          <w:rFonts w:hAnsi="宋体" w:cs="宋体"/>
          <w:color w:val="auto"/>
          <w:kern w:val="2"/>
          <w:szCs w:val="22"/>
        </w:rPr>
      </w:pPr>
      <w:r>
        <w:rPr>
          <w:rFonts w:hint="eastAsia" w:hAnsi="宋体" w:cs="宋体"/>
          <w:bCs/>
          <w:color w:val="auto"/>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w:t>
      </w:r>
      <w:r>
        <w:rPr>
          <w:rFonts w:hint="eastAsia" w:hAnsi="宋体" w:cs="宋体"/>
          <w:bCs/>
          <w:color w:val="auto"/>
          <w:szCs w:val="24"/>
          <w:lang w:val="en-US" w:eastAsia="zh-CN"/>
        </w:rPr>
        <w:t>我单位</w:t>
      </w:r>
      <w:r>
        <w:rPr>
          <w:rFonts w:hint="eastAsia" w:hAnsi="宋体" w:cs="宋体"/>
          <w:bCs/>
          <w:color w:val="auto"/>
          <w:szCs w:val="24"/>
        </w:rPr>
        <w:t>将打印查询记录作为证据留存。</w:t>
      </w:r>
    </w:p>
    <w:p w14:paraId="6A0FFDB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6.竞争性磋商响应文件内容的真实性和磋商内容的实质性要求</w:t>
      </w:r>
    </w:p>
    <w:p w14:paraId="255B188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rPr>
      </w:pPr>
      <w:r>
        <w:rPr>
          <w:rFonts w:hint="eastAsia" w:ascii="宋体" w:hAnsi="宋体" w:eastAsia="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94AEA4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rPr>
      </w:pPr>
      <w:r>
        <w:rPr>
          <w:rFonts w:hint="eastAsia" w:ascii="宋体" w:hAnsi="宋体" w:eastAsia="宋体" w:cs="宋体"/>
          <w:bCs/>
          <w:color w:val="auto"/>
          <w:szCs w:val="24"/>
        </w:rPr>
        <w:t>6.2磋商文件第三章“合同条款及格式”中的条款为不允许偏离的技术和商务的实质性要求和条件，不满足实质性要求和条件的投标为无效响应文件。</w:t>
      </w:r>
    </w:p>
    <w:p w14:paraId="2402AE92">
      <w:pPr>
        <w:bidi w:val="0"/>
        <w:jc w:val="center"/>
        <w:rPr>
          <w:rFonts w:ascii="宋体" w:hAnsi="宋体" w:cs="宋体"/>
          <w:color w:val="auto"/>
        </w:rPr>
      </w:pPr>
      <w:r>
        <w:rPr>
          <w:rFonts w:hint="eastAsia"/>
          <w:b/>
          <w:bCs/>
          <w:color w:val="auto"/>
          <w:sz w:val="32"/>
          <w:szCs w:val="32"/>
        </w:rPr>
        <w:t>二</w:t>
      </w:r>
      <w:r>
        <w:rPr>
          <w:rFonts w:hint="eastAsia"/>
          <w:b/>
          <w:bCs/>
          <w:color w:val="auto"/>
          <w:sz w:val="32"/>
          <w:szCs w:val="32"/>
          <w:lang w:eastAsia="zh-CN"/>
        </w:rPr>
        <w:t>、</w:t>
      </w:r>
      <w:r>
        <w:rPr>
          <w:rFonts w:hint="eastAsia"/>
          <w:b/>
          <w:bCs/>
          <w:color w:val="auto"/>
          <w:sz w:val="32"/>
          <w:szCs w:val="32"/>
        </w:rPr>
        <w:t>竞争性磋商文件</w:t>
      </w:r>
      <w:bookmarkEnd w:id="32"/>
      <w:bookmarkEnd w:id="33"/>
      <w:bookmarkEnd w:id="34"/>
    </w:p>
    <w:p w14:paraId="75BDD85C">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7.竞争性磋商文件构成</w:t>
      </w:r>
    </w:p>
    <w:p w14:paraId="32E4448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.1</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2E48F2E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第一章</w:t>
      </w:r>
      <w:r>
        <w:rPr>
          <w:rFonts w:hint="eastAsia" w:hAnsi="宋体"/>
          <w:color w:val="auto"/>
          <w:szCs w:val="24"/>
        </w:rPr>
        <w:t xml:space="preserve"> 竞争性磋商公告</w:t>
      </w:r>
    </w:p>
    <w:p w14:paraId="6C0BE44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67BB1AA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5186E69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0E87343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6EB7748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第六章 竞争性磋商响应</w:t>
      </w:r>
      <w:r>
        <w:rPr>
          <w:rFonts w:hAnsi="宋体"/>
          <w:color w:val="auto"/>
          <w:szCs w:val="24"/>
        </w:rPr>
        <w:t>文件格式</w:t>
      </w:r>
    </w:p>
    <w:p w14:paraId="6413C65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4ECDDDC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lang w:val="en-US" w:eastAsia="zh-CN"/>
        </w:rPr>
        <w:t>西安市莲湖区民政局</w:t>
      </w:r>
      <w:r>
        <w:rPr>
          <w:rFonts w:hint="eastAsia" w:hAnsi="宋体"/>
          <w:color w:val="auto"/>
          <w:szCs w:val="24"/>
        </w:rPr>
        <w:t>，</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1BA41C3D">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8.竞争性磋商文件的修改和澄清</w:t>
      </w:r>
    </w:p>
    <w:p w14:paraId="52E31D6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6" w:name="_Toc363474019"/>
      <w:bookmarkStart w:id="37" w:name="_Toc363473974"/>
      <w:bookmarkStart w:id="38" w:name="_Toc403077641"/>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可以对已发出的磋商文件进行必要的澄清或者修改，澄清或者修改的内容作为磋商文件的组成部分。澄清或者修改的内容可能影响响应文件编制的，采购人应当在提交响应文件截止时间至少5日前，以书面形式通知所有获取磋商文件的供应商；不足5日的，采购人应当顺延提交首次响应文件截止时间。</w:t>
      </w:r>
    </w:p>
    <w:p w14:paraId="452EA5D3">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w:t>
      </w:r>
      <w:r>
        <w:rPr>
          <w:rFonts w:hint="eastAsia" w:hAnsi="宋体"/>
          <w:color w:val="auto"/>
          <w:szCs w:val="24"/>
          <w:lang w:val="en-US" w:eastAsia="zh-CN"/>
        </w:rPr>
        <w:t>采购人</w:t>
      </w:r>
      <w:r>
        <w:rPr>
          <w:rFonts w:hAnsi="宋体"/>
          <w:color w:val="auto"/>
          <w:szCs w:val="24"/>
        </w:rPr>
        <w:t>提出。</w:t>
      </w:r>
      <w:r>
        <w:rPr>
          <w:rFonts w:hint="eastAsia" w:hAnsi="宋体"/>
          <w:color w:val="auto"/>
          <w:szCs w:val="24"/>
          <w:lang w:val="en-US" w:eastAsia="zh-CN"/>
        </w:rPr>
        <w:t>采购人</w:t>
      </w:r>
      <w:r>
        <w:rPr>
          <w:rFonts w:hint="eastAsia" w:hAnsi="宋体"/>
          <w:color w:val="auto"/>
          <w:szCs w:val="24"/>
        </w:rPr>
        <w:t>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D1D443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8.3供应商在收到上述通知后，应立即向</w:t>
      </w:r>
      <w:r>
        <w:rPr>
          <w:rFonts w:hint="eastAsia" w:hAnsi="宋体"/>
          <w:color w:val="auto"/>
          <w:szCs w:val="24"/>
          <w:lang w:val="en-US" w:eastAsia="zh-CN"/>
        </w:rPr>
        <w:t>采购人</w:t>
      </w:r>
      <w:r>
        <w:rPr>
          <w:rFonts w:hint="eastAsia" w:hAnsi="宋体"/>
          <w:color w:val="auto"/>
          <w:szCs w:val="24"/>
        </w:rPr>
        <w:t>回函确认。</w:t>
      </w:r>
    </w:p>
    <w:p w14:paraId="3283A217">
      <w:pPr>
        <w:bidi w:val="0"/>
        <w:jc w:val="center"/>
        <w:rPr>
          <w:color w:val="auto"/>
        </w:rPr>
      </w:pPr>
      <w:r>
        <w:rPr>
          <w:rFonts w:hint="eastAsia"/>
          <w:b/>
          <w:bCs/>
          <w:color w:val="auto"/>
          <w:sz w:val="32"/>
          <w:szCs w:val="32"/>
        </w:rPr>
        <w:t>三</w:t>
      </w:r>
      <w:r>
        <w:rPr>
          <w:rFonts w:hint="eastAsia"/>
          <w:b/>
          <w:bCs/>
          <w:color w:val="auto"/>
          <w:sz w:val="32"/>
          <w:szCs w:val="32"/>
          <w:lang w:eastAsia="zh-CN"/>
        </w:rPr>
        <w:t>、</w:t>
      </w:r>
      <w:r>
        <w:rPr>
          <w:rFonts w:hint="eastAsia"/>
          <w:b/>
          <w:bCs/>
          <w:color w:val="auto"/>
          <w:sz w:val="32"/>
          <w:szCs w:val="32"/>
        </w:rPr>
        <w:t>磋商响应文件的编制</w:t>
      </w:r>
      <w:bookmarkEnd w:id="36"/>
      <w:bookmarkEnd w:id="37"/>
      <w:bookmarkEnd w:id="38"/>
    </w:p>
    <w:p w14:paraId="59AB597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9.磋商语言和磋商货币</w:t>
      </w:r>
    </w:p>
    <w:p w14:paraId="15DBBAD9">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w:t>
      </w:r>
      <w:r>
        <w:rPr>
          <w:rFonts w:hint="eastAsia" w:hAnsi="宋体"/>
          <w:color w:val="auto"/>
          <w:szCs w:val="24"/>
          <w:lang w:val="en-US" w:eastAsia="zh-CN"/>
        </w:rPr>
        <w:t>采购人</w:t>
      </w:r>
      <w:r>
        <w:rPr>
          <w:rFonts w:hAnsi="宋体"/>
          <w:color w:val="auto"/>
          <w:szCs w:val="24"/>
        </w:rPr>
        <w:t>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76999AD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74CAC4A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10.竞争性磋商响应文件的构成</w:t>
      </w:r>
    </w:p>
    <w:p w14:paraId="337D29A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1</w:t>
      </w:r>
      <w:r>
        <w:rPr>
          <w:rFonts w:hint="eastAsia" w:ascii="宋体" w:hAnsi="宋体" w:eastAsia="宋体"/>
          <w:color w:val="auto"/>
          <w:szCs w:val="24"/>
        </w:rPr>
        <w:t>0.1供应商提交的竞争性磋商响应文件应包含下列部分的内容：</w:t>
      </w:r>
    </w:p>
    <w:p w14:paraId="4571DB2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10.1.1按照供应商须知的要求和竞争性磋商文件规定格式填写的竞争性磋商函、磋商报价表、法定代表人授权委托书。</w:t>
      </w:r>
    </w:p>
    <w:p w14:paraId="30713A7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10.1.2按照竞争性磋商文件的要求编制的磋商方案说明书，内容至少应包括组织实施计划和服务的详细说明，服务应答表，人员配备和售后服务承诺等。</w:t>
      </w:r>
    </w:p>
    <w:p w14:paraId="65436FC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10.1.3按照竞争性磋商文件供应商须知前附表的要求提交的资格证明文件；</w:t>
      </w:r>
    </w:p>
    <w:p w14:paraId="0D1150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10.1.4竞争磋商文件中要求的其他证明文件。</w:t>
      </w:r>
    </w:p>
    <w:p w14:paraId="26F35D8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10.2 如果在竞争</w:t>
      </w:r>
      <w:r>
        <w:rPr>
          <w:rFonts w:hint="eastAsia" w:hAnsi="宋体"/>
          <w:color w:val="auto"/>
          <w:szCs w:val="24"/>
        </w:rPr>
        <w:t>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2A9B759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4A2BE67C">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 xml:space="preserve">11.竞争性磋商响应文件格式 </w:t>
      </w:r>
    </w:p>
    <w:p w14:paraId="5C6F4D4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11</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ascii="宋体" w:hAnsi="宋体" w:eastAsia="宋体"/>
          <w:color w:val="auto"/>
          <w:szCs w:val="24"/>
        </w:rPr>
        <w:t>式和要求制作竞争性磋商响应文件，明确表达磋商意愿，详细说明磋商方案、承诺及价格。</w:t>
      </w:r>
    </w:p>
    <w:p w14:paraId="7648B55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11.2供应商应完整地提供</w:t>
      </w:r>
      <w:r>
        <w:rPr>
          <w:rFonts w:hint="eastAsia" w:hAnsi="宋体" w:cs="宋体"/>
          <w:color w:val="auto"/>
        </w:rPr>
        <w:t>磋商文件要求的所有数据和资料。</w:t>
      </w:r>
    </w:p>
    <w:p w14:paraId="3E635DC3">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12.磋商报价</w:t>
      </w:r>
    </w:p>
    <w:p w14:paraId="6DE8AE5B">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olor w:val="auto"/>
          <w:szCs w:val="24"/>
        </w:rPr>
        <w:t>12.1磋商报价：见供应商须知前附表。</w:t>
      </w:r>
    </w:p>
    <w:p w14:paraId="5E34CE7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13.证明供应商合格的资格证明文件</w:t>
      </w:r>
    </w:p>
    <w:p w14:paraId="4E4FA29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A39114">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14.证明服务符合竞争性磋商文件规定的文件</w:t>
      </w:r>
    </w:p>
    <w:p w14:paraId="654DF8A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0639EA6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75115F1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5135C83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03C9B9D0">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15.磋商保证金</w:t>
      </w:r>
    </w:p>
    <w:p w14:paraId="2BBE1AB1">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15.1本项目不要求提交磋商保证金。</w:t>
      </w:r>
    </w:p>
    <w:p w14:paraId="61F11273">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16.磋商有效期</w:t>
      </w:r>
    </w:p>
    <w:p w14:paraId="4430C5F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9"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39"/>
    </w:p>
    <w:p w14:paraId="4501205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w:t>
      </w:r>
      <w:r>
        <w:rPr>
          <w:rFonts w:hint="eastAsia" w:hAnsi="宋体"/>
          <w:color w:val="auto"/>
          <w:szCs w:val="24"/>
          <w:lang w:val="en-US" w:eastAsia="zh-CN"/>
        </w:rPr>
        <w:t>采购人</w:t>
      </w:r>
      <w:r>
        <w:rPr>
          <w:rFonts w:hAnsi="宋体"/>
          <w:color w:val="auto"/>
          <w:szCs w:val="24"/>
        </w:rPr>
        <w:t>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w:t>
      </w:r>
      <w:r>
        <w:rPr>
          <w:rFonts w:hint="eastAsia" w:hAnsi="宋体"/>
          <w:color w:val="auto"/>
          <w:szCs w:val="24"/>
          <w:lang w:val="en-US" w:eastAsia="zh-CN"/>
        </w:rPr>
        <w:t>采购人</w:t>
      </w:r>
      <w:r>
        <w:rPr>
          <w:rFonts w:hint="eastAsia" w:hAnsi="宋体" w:cs="宋体"/>
          <w:color w:val="auto"/>
          <w:szCs w:val="24"/>
        </w:rPr>
        <w:t>的这种要求，同意延长的供应商既不能要求也不允许修改其磋商响应文件。</w:t>
      </w:r>
    </w:p>
    <w:p w14:paraId="75DDF2C4">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17.竞争性磋商响应文件的式样和签署</w:t>
      </w:r>
    </w:p>
    <w:p w14:paraId="75B5AA0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5C06BDCA">
      <w:pPr>
        <w:pageBreakBefore w:val="0"/>
        <w:kinsoku/>
        <w:wordWrap/>
        <w:overflowPunct/>
        <w:topLinePunct w:val="0"/>
        <w:autoSpaceDE/>
        <w:autoSpaceDN/>
        <w:bidi w:val="0"/>
        <w:spacing w:line="360" w:lineRule="auto"/>
        <w:ind w:firstLine="480" w:firstLineChars="200"/>
        <w:textAlignment w:val="auto"/>
        <w:rPr>
          <w:rFonts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258363B">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1DB24DA7">
      <w:pPr>
        <w:pageBreakBefore w:val="0"/>
        <w:kinsoku/>
        <w:wordWrap/>
        <w:overflowPunct/>
        <w:topLinePunct w:val="0"/>
        <w:autoSpaceDE/>
        <w:autoSpaceDN/>
        <w:bidi w:val="0"/>
        <w:spacing w:line="360" w:lineRule="auto"/>
        <w:ind w:firstLine="482" w:firstLineChars="200"/>
        <w:textAlignment w:val="auto"/>
        <w:rPr>
          <w:rFonts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2DE991A">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6B5E9DC6">
      <w:pPr>
        <w:pageBreakBefore w:val="0"/>
        <w:kinsoku/>
        <w:wordWrap/>
        <w:overflowPunct/>
        <w:topLinePunct w:val="0"/>
        <w:autoSpaceDE/>
        <w:autoSpaceDN/>
        <w:bidi w:val="0"/>
        <w:spacing w:line="360" w:lineRule="auto"/>
        <w:ind w:firstLine="480" w:firstLineChars="200"/>
        <w:textAlignment w:val="auto"/>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5D05E593">
      <w:pPr>
        <w:bidi w:val="0"/>
        <w:jc w:val="center"/>
        <w:rPr>
          <w:color w:val="auto"/>
        </w:rPr>
      </w:pPr>
      <w:r>
        <w:rPr>
          <w:rFonts w:hint="eastAsia"/>
          <w:b/>
          <w:bCs/>
          <w:color w:val="auto"/>
          <w:sz w:val="32"/>
          <w:szCs w:val="32"/>
        </w:rPr>
        <w:t>四</w:t>
      </w:r>
      <w:r>
        <w:rPr>
          <w:rFonts w:hint="eastAsia"/>
          <w:b/>
          <w:bCs/>
          <w:color w:val="auto"/>
          <w:sz w:val="32"/>
          <w:szCs w:val="32"/>
          <w:lang w:eastAsia="zh-CN"/>
        </w:rPr>
        <w:t>、</w:t>
      </w:r>
      <w:r>
        <w:rPr>
          <w:rFonts w:hint="eastAsia"/>
          <w:b/>
          <w:bCs/>
          <w:color w:val="auto"/>
          <w:sz w:val="32"/>
          <w:szCs w:val="32"/>
        </w:rPr>
        <w:t>竞争性磋商响应文件的递交</w:t>
      </w:r>
    </w:p>
    <w:p w14:paraId="228A56FD">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18.竞争性磋商响应文件的密封和标记</w:t>
      </w:r>
    </w:p>
    <w:p w14:paraId="3C583F5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FEB375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4B259FD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0C5A8705">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19．竞争性磋商响应文件的递交</w:t>
      </w:r>
    </w:p>
    <w:p w14:paraId="51BB66C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lang w:val="en-US" w:eastAsia="zh-CN"/>
        </w:rPr>
        <w:t>采购人</w:t>
      </w:r>
      <w:r>
        <w:rPr>
          <w:rFonts w:hAnsi="宋体"/>
          <w:color w:val="auto"/>
          <w:szCs w:val="24"/>
        </w:rPr>
        <w:t>接收人处。</w:t>
      </w:r>
    </w:p>
    <w:p w14:paraId="45F0289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19.2</w:t>
      </w:r>
      <w:r>
        <w:rPr>
          <w:rFonts w:hint="eastAsia" w:hAnsi="宋体"/>
          <w:color w:val="auto"/>
          <w:szCs w:val="24"/>
          <w:lang w:val="en-US" w:eastAsia="zh-CN"/>
        </w:rPr>
        <w:t>采购人</w:t>
      </w:r>
      <w:r>
        <w:rPr>
          <w:rFonts w:hint="eastAsia" w:hAnsi="宋体"/>
          <w:color w:val="auto"/>
          <w:szCs w:val="24"/>
        </w:rPr>
        <w:t>在竞争性磋商文件规定的竞争性磋商响应文件递交截止时间前，只负责竞争性磋商响应文件的接收、清点、造册登记工作，并请递交人签字确认，对其有效性不负任何责任；</w:t>
      </w:r>
    </w:p>
    <w:p w14:paraId="1D879FB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19.3无论供应商成交与否，其竞争性磋商响应文件恕不退还。</w:t>
      </w:r>
    </w:p>
    <w:p w14:paraId="0942B30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20.递交的竞争性磋商响应文件</w:t>
      </w:r>
    </w:p>
    <w:p w14:paraId="0FEAEEC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w:t>
      </w:r>
      <w:r>
        <w:rPr>
          <w:rFonts w:hint="eastAsia" w:hAnsi="宋体"/>
          <w:color w:val="auto"/>
          <w:szCs w:val="24"/>
          <w:lang w:val="en-US" w:eastAsia="zh-CN"/>
        </w:rPr>
        <w:t>采购人</w:t>
      </w:r>
      <w:r>
        <w:rPr>
          <w:rFonts w:hAnsi="宋体"/>
          <w:color w:val="auto"/>
          <w:szCs w:val="24"/>
        </w:rPr>
        <w:t>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2A38758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21.磋商的修改与撤回</w:t>
      </w:r>
    </w:p>
    <w:p w14:paraId="5EC6198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21</w:t>
      </w:r>
      <w:r>
        <w:rPr>
          <w:rFonts w:hAnsi="宋体"/>
          <w:color w:val="auto"/>
          <w:szCs w:val="24"/>
        </w:rPr>
        <w:t>.1在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w:t>
      </w:r>
      <w:r>
        <w:rPr>
          <w:rFonts w:hint="eastAsia" w:hAnsi="宋体"/>
          <w:color w:val="auto"/>
          <w:szCs w:val="24"/>
          <w:lang w:val="en-US" w:eastAsia="zh-CN"/>
        </w:rPr>
        <w:t>采购人</w:t>
      </w:r>
      <w:r>
        <w:rPr>
          <w:rFonts w:hAnsi="宋体"/>
          <w:color w:val="auto"/>
          <w:szCs w:val="24"/>
        </w:rPr>
        <w:t>。</w:t>
      </w:r>
    </w:p>
    <w:p w14:paraId="47C46627">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21</w:t>
      </w:r>
      <w:r>
        <w:rPr>
          <w:rFonts w:hAnsi="宋体"/>
          <w:color w:val="auto"/>
          <w:szCs w:val="24"/>
        </w:rPr>
        <w:t>.2</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3C5BA869">
      <w:pPr>
        <w:pageBreakBefore w:val="0"/>
        <w:kinsoku/>
        <w:wordWrap/>
        <w:overflowPunct/>
        <w:topLinePunct w:val="0"/>
        <w:autoSpaceDE/>
        <w:autoSpaceDN/>
        <w:bidi w:val="0"/>
        <w:spacing w:line="360" w:lineRule="auto"/>
        <w:ind w:firstLine="480" w:firstLineChars="200"/>
        <w:textAlignment w:val="auto"/>
        <w:rPr>
          <w:color w:val="auto"/>
          <w:szCs w:val="24"/>
        </w:rPr>
      </w:pPr>
      <w:r>
        <w:rPr>
          <w:rFonts w:hint="eastAsia" w:hAnsi="宋体"/>
          <w:color w:val="auto"/>
          <w:szCs w:val="24"/>
        </w:rPr>
        <w:t>21</w:t>
      </w:r>
      <w:r>
        <w:rPr>
          <w:rFonts w:hAnsi="宋体"/>
          <w:color w:val="auto"/>
          <w:szCs w:val="24"/>
        </w:rPr>
        <w:t>.3在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678113D9">
      <w:pPr>
        <w:bidi w:val="0"/>
        <w:jc w:val="center"/>
        <w:rPr>
          <w:color w:val="auto"/>
        </w:rPr>
      </w:pPr>
      <w:bookmarkStart w:id="40" w:name="_Toc363473976"/>
      <w:bookmarkStart w:id="41" w:name="_Toc403077643"/>
      <w:bookmarkStart w:id="42" w:name="_Toc363474021"/>
      <w:r>
        <w:rPr>
          <w:rFonts w:hint="eastAsia" w:ascii="宋体" w:hAnsi="宋体" w:eastAsia="宋体" w:cs="宋体"/>
          <w:b/>
          <w:bCs/>
          <w:color w:val="auto"/>
          <w:sz w:val="32"/>
          <w:szCs w:val="32"/>
        </w:rPr>
        <w:t>五</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磋商与评标</w:t>
      </w:r>
      <w:bookmarkEnd w:id="40"/>
      <w:bookmarkEnd w:id="41"/>
      <w:bookmarkEnd w:id="42"/>
    </w:p>
    <w:p w14:paraId="2AB74909">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66B8150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22</w:t>
      </w:r>
      <w:r>
        <w:rPr>
          <w:rFonts w:hAnsi="宋体"/>
          <w:color w:val="auto"/>
          <w:szCs w:val="24"/>
        </w:rPr>
        <w:t xml:space="preserve">.1 </w:t>
      </w:r>
      <w:r>
        <w:rPr>
          <w:rFonts w:hint="eastAsia" w:hAnsi="宋体"/>
          <w:color w:val="auto"/>
          <w:szCs w:val="24"/>
          <w:lang w:val="en-US" w:eastAsia="zh-CN"/>
        </w:rPr>
        <w:t>采购人</w:t>
      </w:r>
      <w:r>
        <w:rPr>
          <w:rFonts w:hAnsi="宋体"/>
          <w:color w:val="auto"/>
          <w:szCs w:val="24"/>
        </w:rPr>
        <w:t>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0E7DB857">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22.2</w:t>
      </w:r>
      <w:r>
        <w:rPr>
          <w:rFonts w:hint="eastAsia" w:hAnsi="宋体"/>
          <w:color w:val="auto"/>
          <w:szCs w:val="24"/>
          <w:lang w:val="en-US" w:eastAsia="zh-CN"/>
        </w:rPr>
        <w:t>采购人</w:t>
      </w:r>
      <w:r>
        <w:rPr>
          <w:rFonts w:hAnsi="宋体"/>
          <w:color w:val="auto"/>
          <w:szCs w:val="24"/>
        </w:rPr>
        <w:t>将做</w:t>
      </w:r>
      <w:r>
        <w:rPr>
          <w:rFonts w:hint="eastAsia" w:hAnsi="宋体"/>
          <w:color w:val="auto"/>
          <w:szCs w:val="24"/>
        </w:rPr>
        <w:t>磋商</w:t>
      </w:r>
      <w:r>
        <w:rPr>
          <w:rFonts w:hAnsi="宋体"/>
          <w:color w:val="auto"/>
          <w:szCs w:val="24"/>
        </w:rPr>
        <w:t>记录，存档备查。</w:t>
      </w:r>
    </w:p>
    <w:p w14:paraId="0E0A7D0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4208915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w:t>
      </w:r>
      <w:r>
        <w:rPr>
          <w:rFonts w:hint="eastAsia" w:hAnsi="宋体"/>
          <w:color w:val="auto"/>
          <w:szCs w:val="24"/>
          <w:lang w:val="en-US" w:eastAsia="zh-CN"/>
        </w:rPr>
        <w:t>代表</w:t>
      </w:r>
      <w:r>
        <w:rPr>
          <w:rFonts w:hint="eastAsia" w:hAnsi="宋体"/>
          <w:color w:val="auto"/>
          <w:szCs w:val="24"/>
        </w:rPr>
        <w:t>及有关技术、经济等方面的专家组成，采购人代表须持有授权书</w:t>
      </w:r>
      <w:r>
        <w:rPr>
          <w:rFonts w:hint="eastAsia" w:hAnsi="宋体"/>
          <w:color w:val="auto"/>
          <w:szCs w:val="24"/>
          <w:lang w:eastAsia="zh-CN"/>
        </w:rPr>
        <w:t>，</w:t>
      </w:r>
      <w:r>
        <w:rPr>
          <w:rFonts w:hint="eastAsia" w:hAnsi="宋体"/>
          <w:color w:val="auto"/>
          <w:szCs w:val="24"/>
        </w:rPr>
        <w:t>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31C0C6E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w:t>
      </w:r>
      <w:r>
        <w:rPr>
          <w:rFonts w:hint="eastAsia" w:ascii="宋体" w:hAnsi="宋体" w:eastAsia="宋体"/>
          <w:color w:val="auto"/>
          <w:szCs w:val="24"/>
        </w:rPr>
        <w:t>磋商文件中规定的评审标准、方法和成交条件。</w:t>
      </w:r>
    </w:p>
    <w:p w14:paraId="0E89FD2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7765149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2FBAA929">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821700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56068D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25．评审方法</w:t>
      </w:r>
    </w:p>
    <w:p w14:paraId="103B4BE5">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w:t>
      </w:r>
      <w:r>
        <w:rPr>
          <w:rFonts w:hint="eastAsia" w:hAnsi="宋体"/>
          <w:color w:val="auto"/>
          <w:szCs w:val="24"/>
          <w:lang w:val="en-US" w:eastAsia="zh-CN"/>
        </w:rPr>
        <w:t>推荐</w:t>
      </w:r>
      <w:r>
        <w:rPr>
          <w:rFonts w:hint="eastAsia" w:hAnsi="宋体"/>
          <w:color w:val="auto"/>
          <w:szCs w:val="24"/>
        </w:rPr>
        <w:t>1-3名成交候选人。</w:t>
      </w:r>
    </w:p>
    <w:p w14:paraId="450C462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26．评审程序</w:t>
      </w:r>
    </w:p>
    <w:p w14:paraId="60B439E7">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0554CFD4">
      <w:pPr>
        <w:bidi w:val="0"/>
        <w:jc w:val="center"/>
        <w:rPr>
          <w:color w:val="auto"/>
        </w:rPr>
      </w:pPr>
      <w:r>
        <w:rPr>
          <w:b/>
          <w:bCs/>
          <w:color w:val="auto"/>
          <w:sz w:val="32"/>
          <w:szCs w:val="32"/>
        </w:rPr>
        <w:t>六</w:t>
      </w:r>
      <w:r>
        <w:rPr>
          <w:rFonts w:hint="eastAsia"/>
          <w:b/>
          <w:bCs/>
          <w:color w:val="auto"/>
          <w:sz w:val="32"/>
          <w:szCs w:val="32"/>
          <w:lang w:eastAsia="zh-CN"/>
        </w:rPr>
        <w:t>、</w:t>
      </w:r>
      <w:r>
        <w:rPr>
          <w:rFonts w:hint="eastAsia"/>
          <w:b/>
          <w:bCs/>
          <w:color w:val="auto"/>
          <w:sz w:val="32"/>
          <w:szCs w:val="32"/>
        </w:rPr>
        <w:t>成交</w:t>
      </w:r>
      <w:r>
        <w:rPr>
          <w:b/>
          <w:bCs/>
          <w:color w:val="auto"/>
          <w:sz w:val="32"/>
          <w:szCs w:val="32"/>
        </w:rPr>
        <w:t>、通知与签约</w:t>
      </w:r>
    </w:p>
    <w:p w14:paraId="654D653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27．成交程序</w:t>
      </w:r>
    </w:p>
    <w:p w14:paraId="18D5668A">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6C76FDF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27.2采购人根据磋商报告中推荐的成交候选人排列顺序，确定排名第一的为成交供应商。</w:t>
      </w:r>
    </w:p>
    <w:p w14:paraId="2FF7D0EB">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7113FA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27.4采购人也可以授权磋商小组评审后直接确定成交供应商。</w:t>
      </w:r>
    </w:p>
    <w:p w14:paraId="7E47CE3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27.5成交供应商确定之后，成交结果将在财政部门指定的政府采购信息发布媒体上公告。</w:t>
      </w:r>
    </w:p>
    <w:p w14:paraId="1D088FD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27.6供应商或者其他利害关系人对评审结果有异议的，应当在法律规定的时间内提出。</w:t>
      </w:r>
    </w:p>
    <w:p w14:paraId="1691FD4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28．成交通知</w:t>
      </w:r>
    </w:p>
    <w:p w14:paraId="6467853B">
      <w:pPr>
        <w:pageBreakBefore w:val="0"/>
        <w:kinsoku/>
        <w:wordWrap/>
        <w:overflowPunct/>
        <w:topLinePunct w:val="0"/>
        <w:autoSpaceDE/>
        <w:autoSpaceDN/>
        <w:bidi w:val="0"/>
        <w:spacing w:line="360" w:lineRule="auto"/>
        <w:ind w:firstLine="480" w:firstLineChars="200"/>
        <w:textAlignment w:val="auto"/>
        <w:rPr>
          <w:rFonts w:hint="eastAsia" w:hAnsi="宋体"/>
          <w:color w:val="auto"/>
          <w:szCs w:val="24"/>
        </w:rPr>
      </w:pPr>
      <w:r>
        <w:rPr>
          <w:rFonts w:hint="eastAsia" w:hAnsi="宋体"/>
          <w:color w:val="auto"/>
          <w:szCs w:val="24"/>
        </w:rPr>
        <w:t>28.1</w:t>
      </w:r>
      <w:r>
        <w:rPr>
          <w:rFonts w:hint="eastAsia" w:hAnsi="宋体"/>
          <w:color w:val="auto"/>
          <w:szCs w:val="24"/>
          <w:lang w:val="en-US" w:eastAsia="zh-CN"/>
        </w:rPr>
        <w:t>采购代理机构</w:t>
      </w:r>
      <w:r>
        <w:rPr>
          <w:rFonts w:hint="eastAsia" w:hAnsi="宋体"/>
          <w:color w:val="auto"/>
          <w:szCs w:val="24"/>
        </w:rPr>
        <w:t>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02FAF07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77516905">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29. 采购合同的签订</w:t>
      </w:r>
    </w:p>
    <w:p w14:paraId="471EA54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AAD9683">
      <w:pPr>
        <w:pageBreakBefore w:val="0"/>
        <w:kinsoku/>
        <w:wordWrap/>
        <w:overflowPunct/>
        <w:topLinePunct w:val="0"/>
        <w:autoSpaceDE/>
        <w:autoSpaceDN/>
        <w:bidi w:val="0"/>
        <w:spacing w:line="360" w:lineRule="auto"/>
        <w:ind w:firstLine="480" w:firstLineChars="200"/>
        <w:textAlignment w:val="auto"/>
        <w:rPr>
          <w:rFonts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62736EE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3</w:t>
      </w:r>
      <w:r>
        <w:rPr>
          <w:rFonts w:hint="eastAsia" w:hAnsi="宋体"/>
          <w:b/>
          <w:color w:val="auto"/>
          <w:szCs w:val="24"/>
          <w:lang w:val="en-US" w:eastAsia="zh-CN"/>
        </w:rPr>
        <w:t>0</w:t>
      </w:r>
      <w:r>
        <w:rPr>
          <w:rFonts w:hint="eastAsia" w:hAnsi="宋体"/>
          <w:b/>
          <w:color w:val="auto"/>
          <w:szCs w:val="24"/>
        </w:rPr>
        <w:t>.履约验收</w:t>
      </w:r>
    </w:p>
    <w:p w14:paraId="08C8EC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3</w:t>
      </w:r>
      <w:r>
        <w:rPr>
          <w:rFonts w:hint="eastAsia" w:hAnsi="宋体"/>
          <w:color w:val="auto"/>
          <w:szCs w:val="24"/>
          <w:lang w:val="en-US" w:eastAsia="zh-CN"/>
        </w:rPr>
        <w:t>1</w:t>
      </w:r>
      <w:r>
        <w:rPr>
          <w:rFonts w:hint="eastAsia" w:hAnsi="宋体"/>
          <w:color w:val="auto"/>
          <w:szCs w:val="24"/>
        </w:rPr>
        <w:t>.1政府采购合同的履行、违约责任和解决争议的方法等适用《中华人民共和国民法</w:t>
      </w:r>
      <w:r>
        <w:rPr>
          <w:rFonts w:hint="eastAsia" w:ascii="宋体" w:hAnsi="宋体" w:eastAsia="宋体"/>
          <w:color w:val="auto"/>
          <w:szCs w:val="24"/>
        </w:rPr>
        <w:t>典》。采购人按照政府采购合同规定的技术、服务、安全标准组织对供应商履约情况进行验收，并出具验收书。</w:t>
      </w:r>
    </w:p>
    <w:p w14:paraId="411B05E8">
      <w:pPr>
        <w:pageBreakBefore w:val="0"/>
        <w:kinsoku/>
        <w:wordWrap/>
        <w:overflowPunct/>
        <w:topLinePunct w:val="0"/>
        <w:autoSpaceDE/>
        <w:autoSpaceDN/>
        <w:bidi w:val="0"/>
        <w:spacing w:line="360" w:lineRule="auto"/>
        <w:ind w:firstLine="480" w:firstLineChars="200"/>
        <w:textAlignment w:val="auto"/>
        <w:rPr>
          <w:color w:val="auto"/>
        </w:rPr>
      </w:pPr>
      <w:r>
        <w:rPr>
          <w:rFonts w:hint="eastAsia" w:ascii="宋体" w:hAnsi="宋体" w:eastAsia="宋体"/>
          <w:color w:val="auto"/>
          <w:szCs w:val="24"/>
        </w:rPr>
        <w:t>3</w:t>
      </w:r>
      <w:r>
        <w:rPr>
          <w:rFonts w:hint="eastAsia" w:hAnsi="宋体"/>
          <w:color w:val="auto"/>
          <w:szCs w:val="24"/>
          <w:lang w:val="en-US" w:eastAsia="zh-CN"/>
        </w:rPr>
        <w:t>1</w:t>
      </w:r>
      <w:r>
        <w:rPr>
          <w:rFonts w:hint="eastAsia" w:ascii="宋体" w:hAnsi="宋体" w:eastAsia="宋体"/>
          <w:color w:val="auto"/>
          <w:szCs w:val="24"/>
        </w:rPr>
        <w:t>.2履约验</w:t>
      </w:r>
      <w:r>
        <w:rPr>
          <w:rFonts w:hint="eastAsia" w:hAnsi="宋体"/>
          <w:color w:val="auto"/>
          <w:szCs w:val="24"/>
        </w:rPr>
        <w:t>收的费用及要求详见“供应商须知前附表”。</w:t>
      </w:r>
    </w:p>
    <w:p w14:paraId="31AEEDBE">
      <w:pPr>
        <w:pageBreakBefore w:val="0"/>
        <w:kinsoku/>
        <w:wordWrap/>
        <w:overflowPunct/>
        <w:topLinePunct w:val="0"/>
        <w:autoSpaceDE/>
        <w:autoSpaceDN/>
        <w:bidi w:val="0"/>
        <w:spacing w:line="360" w:lineRule="auto"/>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1</w:t>
      </w:r>
      <w:r>
        <w:rPr>
          <w:rFonts w:hint="eastAsia" w:hAnsi="宋体" w:cs="宋体"/>
          <w:b/>
          <w:bCs/>
          <w:color w:val="auto"/>
          <w:szCs w:val="24"/>
        </w:rPr>
        <w:t>.质疑</w:t>
      </w:r>
    </w:p>
    <w:p w14:paraId="1BAF8AE1">
      <w:pPr>
        <w:pageBreakBefore w:val="0"/>
        <w:kinsoku/>
        <w:wordWrap/>
        <w:overflowPunct/>
        <w:topLinePunct w:val="0"/>
        <w:autoSpaceDE/>
        <w:autoSpaceDN/>
        <w:bidi w:val="0"/>
        <w:spacing w:line="360" w:lineRule="auto"/>
        <w:ind w:right="12" w:firstLine="48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.1供应商认为磋商文件、采购过程、成交结果使自己的权益受到损害的，可以在知道或者应知其权益受到损害之日起7个工作日内，以书面形式向采购人提出质疑。</w:t>
      </w:r>
    </w:p>
    <w:p w14:paraId="7A1E2EA0">
      <w:pPr>
        <w:pageBreakBefore w:val="0"/>
        <w:kinsoku/>
        <w:wordWrap/>
        <w:overflowPunct/>
        <w:topLinePunct w:val="0"/>
        <w:autoSpaceDE/>
        <w:autoSpaceDN/>
        <w:bidi w:val="0"/>
        <w:spacing w:line="360" w:lineRule="auto"/>
        <w:ind w:right="12" w:firstLine="48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.2供应商必须在法定质疑期内一次性提出针对同一采购程序环节的质疑</w:t>
      </w:r>
      <w:r>
        <w:rPr>
          <w:rFonts w:hint="eastAsia" w:hAnsi="宋体" w:cs="宋体"/>
          <w:color w:val="auto"/>
          <w:szCs w:val="24"/>
          <w:lang w:eastAsia="zh-CN"/>
        </w:rPr>
        <w:t>，</w:t>
      </w:r>
      <w:r>
        <w:rPr>
          <w:rFonts w:hint="eastAsia" w:hAnsi="宋体" w:cs="宋体"/>
          <w:color w:val="auto"/>
          <w:szCs w:val="24"/>
          <w:lang w:val="en-US" w:eastAsia="zh-CN"/>
        </w:rPr>
        <w:t>在此之后提出的质疑均为无效，</w:t>
      </w:r>
      <w:r>
        <w:rPr>
          <w:rFonts w:hint="eastAsia" w:hAnsi="宋体"/>
          <w:color w:val="auto"/>
          <w:szCs w:val="24"/>
          <w:lang w:val="en-US" w:eastAsia="zh-CN"/>
        </w:rPr>
        <w:t>采购人</w:t>
      </w:r>
      <w:r>
        <w:rPr>
          <w:rFonts w:hint="eastAsia" w:hAnsi="宋体" w:cs="宋体"/>
          <w:color w:val="auto"/>
          <w:szCs w:val="24"/>
          <w:lang w:val="en-US" w:eastAsia="zh-CN"/>
        </w:rPr>
        <w:t>不予受理</w:t>
      </w:r>
      <w:r>
        <w:rPr>
          <w:rFonts w:hint="eastAsia" w:hAnsi="宋体" w:cs="宋体"/>
          <w:color w:val="auto"/>
          <w:szCs w:val="24"/>
        </w:rPr>
        <w:t>。</w:t>
      </w:r>
    </w:p>
    <w:p w14:paraId="4903E972">
      <w:pPr>
        <w:pageBreakBefore w:val="0"/>
        <w:kinsoku/>
        <w:wordWrap/>
        <w:overflowPunct/>
        <w:topLinePunct w:val="0"/>
        <w:autoSpaceDE/>
        <w:autoSpaceDN/>
        <w:bidi w:val="0"/>
        <w:spacing w:line="360" w:lineRule="auto"/>
        <w:ind w:right="12" w:firstLine="480" w:firstLineChars="200"/>
        <w:textAlignment w:val="auto"/>
        <w:rPr>
          <w:rFonts w:hint="eastAsia"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73F9A2">
      <w:pPr>
        <w:pageBreakBefore w:val="0"/>
        <w:kinsoku/>
        <w:wordWrap/>
        <w:overflowPunct/>
        <w:topLinePunct w:val="0"/>
        <w:autoSpaceDE/>
        <w:autoSpaceDN/>
        <w:bidi w:val="0"/>
        <w:spacing w:line="360" w:lineRule="auto"/>
        <w:ind w:right="12" w:firstLine="480" w:firstLineChars="200"/>
        <w:textAlignment w:val="auto"/>
        <w:rPr>
          <w:rStyle w:val="50"/>
          <w:rFonts w:hAnsi="宋体" w:cs="宋体"/>
          <w:b w:val="0"/>
          <w:bCs w:val="0"/>
          <w:color w:val="auto"/>
          <w:szCs w:val="24"/>
          <w:shd w:val="clear" w:color="auto" w:fill="FFFFFF"/>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526050F0">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.5供应商提出质疑应当提交质疑函和必要的证明材料。质疑函应当包括下列内容：</w:t>
      </w:r>
    </w:p>
    <w:p w14:paraId="792BF202">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.5.1供应商的姓名或者名称、地址、邮编、联系人及联系电话；</w:t>
      </w:r>
    </w:p>
    <w:p w14:paraId="520BBD4F">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.5.2质疑项目的名称、编号；</w:t>
      </w:r>
    </w:p>
    <w:p w14:paraId="3EAE7A70">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.5.3具体、明确的质疑事项和与质疑事项相关的请求；</w:t>
      </w:r>
    </w:p>
    <w:p w14:paraId="5BBA0B27">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.5.4事实依据；</w:t>
      </w:r>
    </w:p>
    <w:p w14:paraId="26ABDF33">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.5.5必要的法律依据；</w:t>
      </w:r>
    </w:p>
    <w:p w14:paraId="37142A32">
      <w:pPr>
        <w:pageBreakBefore w:val="0"/>
        <w:kinsoku/>
        <w:wordWrap/>
        <w:overflowPunct/>
        <w:topLinePunct w:val="0"/>
        <w:autoSpaceDE/>
        <w:autoSpaceDN/>
        <w:bidi w:val="0"/>
        <w:spacing w:line="360" w:lineRule="auto"/>
        <w:ind w:right="12" w:firstLine="480" w:firstLineChars="200"/>
        <w:textAlignment w:val="auto"/>
        <w:rPr>
          <w:rStyle w:val="50"/>
          <w:rFonts w:hAnsi="宋体" w:cs="宋体"/>
          <w:bCs w:val="0"/>
          <w:color w:val="auto"/>
          <w:szCs w:val="24"/>
          <w:shd w:val="clear" w:color="auto" w:fill="FFFFFF"/>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.5.6提出质疑的日期。</w:t>
      </w:r>
    </w:p>
    <w:p w14:paraId="4F6DF89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.6有下列情形之一的，属于无效质疑，采购人不予受理：</w:t>
      </w:r>
    </w:p>
    <w:p w14:paraId="2AF7251B">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.6.1质疑供应商不是参与本次政府采购项目的供应商；</w:t>
      </w:r>
    </w:p>
    <w:p w14:paraId="04F6A6BD">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.6.2质疑供应商与质疑事项不存在利害关系的；</w:t>
      </w:r>
    </w:p>
    <w:p w14:paraId="6F806E9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.6.3未在法定期限内提出质疑的；</w:t>
      </w:r>
    </w:p>
    <w:p w14:paraId="4EB5CB4D">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.6.4质疑未以书面形式提出，或质疑函主要内容构成不完整的；</w:t>
      </w:r>
    </w:p>
    <w:p w14:paraId="55FD6C8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.6.5应当提交授权书而未提交的；</w:t>
      </w:r>
    </w:p>
    <w:p w14:paraId="236D5A67">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.6.6以非法手段取得证据、材料的；</w:t>
      </w:r>
    </w:p>
    <w:p w14:paraId="7E55C035">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.6.7质疑答复后，同一质疑人就同一事项或同一采购程序环节再次提出质疑的；</w:t>
      </w:r>
    </w:p>
    <w:p w14:paraId="156AF6F4">
      <w:pPr>
        <w:pageBreakBefore w:val="0"/>
        <w:widowControl/>
        <w:kinsoku/>
        <w:wordWrap/>
        <w:overflowPunct/>
        <w:topLinePunct w:val="0"/>
        <w:autoSpaceDE/>
        <w:autoSpaceDN/>
        <w:bidi w:val="0"/>
        <w:spacing w:line="360" w:lineRule="auto"/>
        <w:ind w:firstLine="480" w:firstLineChars="200"/>
        <w:textAlignment w:val="auto"/>
        <w:rPr>
          <w:rStyle w:val="50"/>
          <w:rFonts w:hAnsi="宋体" w:cs="宋体"/>
          <w:bCs w:val="0"/>
          <w:color w:val="auto"/>
          <w:szCs w:val="24"/>
          <w:shd w:val="clear" w:color="auto" w:fill="FFFFFF"/>
        </w:rPr>
      </w:pPr>
      <w:r>
        <w:rPr>
          <w:rFonts w:hint="eastAsia" w:hAnsi="宋体"/>
          <w:color w:val="auto"/>
        </w:rPr>
        <w:t>3</w:t>
      </w:r>
      <w:r>
        <w:rPr>
          <w:rFonts w:hint="eastAsia" w:hAnsi="宋体"/>
          <w:color w:val="auto"/>
          <w:lang w:val="en-US" w:eastAsia="zh-CN"/>
        </w:rPr>
        <w:t>1</w:t>
      </w:r>
      <w:r>
        <w:rPr>
          <w:rFonts w:hint="eastAsia" w:hAnsi="宋体"/>
          <w:color w:val="auto"/>
        </w:rPr>
        <w:t>.6.8不符合法律、法规、规章和政府采购监管机构规定的其他条件的。</w:t>
      </w:r>
    </w:p>
    <w:p w14:paraId="413A3217">
      <w:pPr>
        <w:pageBreakBefore w:val="0"/>
        <w:kinsoku/>
        <w:wordWrap/>
        <w:overflowPunct/>
        <w:topLinePunct w:val="0"/>
        <w:autoSpaceDE/>
        <w:autoSpaceDN/>
        <w:bidi w:val="0"/>
        <w:spacing w:line="360" w:lineRule="auto"/>
        <w:ind w:right="12"/>
        <w:textAlignment w:val="auto"/>
        <w:rPr>
          <w:rFonts w:hAnsi="宋体" w:cs="宋体"/>
          <w:color w:val="auto"/>
          <w:szCs w:val="24"/>
        </w:rPr>
      </w:pPr>
      <w:r>
        <w:rPr>
          <w:rFonts w:hint="eastAsia" w:hAnsi="宋体" w:cs="宋体"/>
          <w:color w:val="auto"/>
          <w:szCs w:val="24"/>
        </w:rPr>
        <w:t xml:space="preserve">    3</w:t>
      </w:r>
      <w:r>
        <w:rPr>
          <w:rFonts w:hint="eastAsia" w:hAnsi="宋体" w:cs="宋体"/>
          <w:color w:val="auto"/>
          <w:szCs w:val="24"/>
          <w:lang w:val="en-US" w:eastAsia="zh-CN"/>
        </w:rPr>
        <w:t>1</w:t>
      </w:r>
      <w:r>
        <w:rPr>
          <w:rFonts w:hint="eastAsia" w:hAnsi="宋体" w:cs="宋体"/>
          <w:color w:val="auto"/>
          <w:szCs w:val="24"/>
        </w:rPr>
        <w:t>.7质疑答复</w:t>
      </w:r>
    </w:p>
    <w:p w14:paraId="744599B3">
      <w:pPr>
        <w:pStyle w:val="183"/>
        <w:pageBreakBefore w:val="0"/>
        <w:kinsoku/>
        <w:wordWrap/>
        <w:overflowPunct/>
        <w:topLinePunct w:val="0"/>
        <w:autoSpaceDE/>
        <w:autoSpaceDN/>
        <w:bidi w:val="0"/>
        <w:spacing w:line="360" w:lineRule="auto"/>
        <w:ind w:firstLine="48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.7.1采购人在收到质疑函后7个工作日内作出答复，并以书面形式通知质疑供应商和其他有关供应商。</w:t>
      </w:r>
    </w:p>
    <w:p w14:paraId="289B3C78">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color w:val="auto"/>
          <w:szCs w:val="24"/>
        </w:rPr>
        <w:t>3</w:t>
      </w:r>
      <w:r>
        <w:rPr>
          <w:rFonts w:hint="eastAsia"/>
          <w:color w:val="auto"/>
          <w:szCs w:val="24"/>
          <w:lang w:val="en-US" w:eastAsia="zh-CN"/>
        </w:rPr>
        <w:t>1</w:t>
      </w:r>
      <w:r>
        <w:rPr>
          <w:rFonts w:hint="eastAsia"/>
          <w:color w:val="auto"/>
          <w:szCs w:val="24"/>
        </w:rPr>
        <w:t>.7.2质疑供应商对采购人的答复不满意，或者采购人未在规定时间内作出答复的，可以在答复期满后15个工作日内向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6302AF9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.8其他需要说明的事项</w:t>
      </w:r>
    </w:p>
    <w:p w14:paraId="33E1DF65">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8.1质疑函须按财政部《质疑函范本》给定的格式进行填写，范本下载详见〔财政部国库司（gks.mof.gov.cn）〕网站〖首页·政府采购管理〗栏目中的《政府采购供应商质疑函范本》。《政府采购供应商质疑函范本》链接地址：</w:t>
      </w:r>
    </w:p>
    <w:p w14:paraId="28804AD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http://gks.mof.gov.cn/ztztz/zhengfucaigouguanli/201802/t20180201_2804589.htm</w:t>
      </w:r>
    </w:p>
    <w:p w14:paraId="2EFD902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.8.2接收质疑函的方式：书面形式</w:t>
      </w:r>
    </w:p>
    <w:p w14:paraId="25658514">
      <w:pPr>
        <w:pStyle w:val="183"/>
        <w:pageBreakBefore w:val="0"/>
        <w:kinsoku/>
        <w:wordWrap/>
        <w:overflowPunct/>
        <w:topLinePunct w:val="0"/>
        <w:autoSpaceDE/>
        <w:autoSpaceDN/>
        <w:bidi w:val="0"/>
        <w:spacing w:line="360" w:lineRule="auto"/>
        <w:ind w:firstLine="480" w:firstLineChars="0"/>
        <w:jc w:val="left"/>
        <w:textAlignment w:val="auto"/>
        <w:rPr>
          <w:rFonts w:hint="default" w:hAnsi="宋体" w:eastAsia="宋体" w:cs="宋体"/>
          <w:color w:val="auto"/>
          <w:szCs w:val="24"/>
          <w:lang w:val="en-US" w:eastAsia="zh-CN"/>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.8.3联系部门：</w:t>
      </w:r>
      <w:r>
        <w:rPr>
          <w:rFonts w:hint="eastAsia" w:hAnsi="宋体" w:cs="仿宋"/>
          <w:color w:val="auto"/>
          <w:szCs w:val="24"/>
          <w:lang w:val="en-US" w:eastAsia="zh-CN"/>
        </w:rPr>
        <w:t>陕西万兴招标代理有限公司</w:t>
      </w:r>
    </w:p>
    <w:p w14:paraId="24EB910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.8.4联系电话：见供应商须知前附表</w:t>
      </w:r>
    </w:p>
    <w:p w14:paraId="5DBFDEEE">
      <w:pPr>
        <w:pageBreakBefore w:val="0"/>
        <w:kinsoku/>
        <w:wordWrap/>
        <w:overflowPunct/>
        <w:topLinePunct w:val="0"/>
        <w:autoSpaceDE/>
        <w:autoSpaceDN/>
        <w:bidi w:val="0"/>
        <w:spacing w:line="360" w:lineRule="auto"/>
        <w:ind w:firstLine="480" w:firstLineChars="200"/>
        <w:jc w:val="left"/>
        <w:textAlignment w:val="auto"/>
        <w:outlineLvl w:val="2"/>
        <w:rPr>
          <w:rFonts w:hint="eastAsia" w:hAnsi="宋体"/>
          <w:color w:val="auto"/>
          <w:szCs w:val="24"/>
          <w:lang w:eastAsia="zh-CN"/>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.8.5通讯地址：</w:t>
      </w:r>
      <w:r>
        <w:rPr>
          <w:rFonts w:hint="eastAsia" w:hAnsi="宋体" w:cs="宋体"/>
          <w:color w:val="auto"/>
          <w:szCs w:val="24"/>
          <w:shd w:val="clear" w:color="auto" w:fill="FFFFFF"/>
          <w:lang w:bidi="ar"/>
        </w:rPr>
        <w:t>西安市莲湖区北关正街35号方兴大厦4-018室</w:t>
      </w:r>
    </w:p>
    <w:p w14:paraId="3E5F3C2D">
      <w:pPr>
        <w:pageBreakBefore w:val="0"/>
        <w:kinsoku/>
        <w:wordWrap/>
        <w:overflowPunct/>
        <w:topLinePunct w:val="0"/>
        <w:autoSpaceDE/>
        <w:autoSpaceDN/>
        <w:bidi w:val="0"/>
        <w:spacing w:line="360" w:lineRule="auto"/>
        <w:jc w:val="left"/>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2</w:t>
      </w:r>
      <w:r>
        <w:rPr>
          <w:rFonts w:hint="eastAsia" w:hAnsi="宋体" w:cs="宋体"/>
          <w:b/>
          <w:bCs/>
          <w:color w:val="auto"/>
          <w:szCs w:val="24"/>
        </w:rPr>
        <w:t>.其他</w:t>
      </w:r>
    </w:p>
    <w:p w14:paraId="520097F5">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1磋商步骤为：第一次报价---初步评审---分别磋商---第二次报价---综合评审推荐成交候选人。（以供应商递交的磋商响应文件中的总报价为第一次报价。分别磋商后，供应商现场填报的磋商响应总报价为第二次报价）</w:t>
      </w:r>
    </w:p>
    <w:p w14:paraId="0901AF7B">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559163F">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s="宋体"/>
          <w:color w:val="auto"/>
          <w:szCs w:val="24"/>
        </w:rPr>
        <w:t>3</w:t>
      </w:r>
      <w:r>
        <w:rPr>
          <w:rFonts w:hint="eastAsia" w:hAnsi="宋体" w:cs="宋体"/>
          <w:color w:val="auto"/>
          <w:szCs w:val="24"/>
          <w:lang w:val="en-US" w:eastAsia="zh-CN"/>
        </w:rPr>
        <w:t>2</w:t>
      </w: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（社会资本）只有2家的，竞争性磋商采购活动可以继续进行。采购过程中符合要求的供应商（社会资本）只有1家的，采购人应当终止竞争性磋商采购活动，发布项目终止公告并说明原因，重新开展采购活动。</w:t>
      </w:r>
    </w:p>
    <w:p w14:paraId="4639A6AA">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440F9DA1">
      <w:pPr>
        <w:pageBreakBefore w:val="0"/>
        <w:kinsoku/>
        <w:wordWrap/>
        <w:overflowPunct/>
        <w:topLinePunct w:val="0"/>
        <w:autoSpaceDE/>
        <w:autoSpaceDN/>
        <w:bidi w:val="0"/>
        <w:spacing w:line="360" w:lineRule="auto"/>
        <w:jc w:val="left"/>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3</w:t>
      </w:r>
      <w:r>
        <w:rPr>
          <w:rFonts w:hint="eastAsia" w:hAnsi="宋体" w:cs="宋体"/>
          <w:b/>
          <w:bCs/>
          <w:color w:val="auto"/>
          <w:szCs w:val="24"/>
        </w:rPr>
        <w:t>.信用担保及信用融资</w:t>
      </w:r>
    </w:p>
    <w:p w14:paraId="158F6326">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olor w:val="auto"/>
        </w:rPr>
      </w:pPr>
      <w:r>
        <w:rPr>
          <w:rFonts w:hint="eastAsia" w:ascii="宋体" w:hAnsi="宋体" w:eastAsia="宋体"/>
          <w:color w:val="auto"/>
        </w:rPr>
        <w:t>3</w:t>
      </w:r>
      <w:r>
        <w:rPr>
          <w:rFonts w:hint="eastAsia" w:hAnsi="宋体"/>
          <w:color w:val="auto"/>
          <w:lang w:val="en-US" w:eastAsia="zh-CN"/>
        </w:rPr>
        <w:t>3</w:t>
      </w:r>
      <w:r>
        <w:rPr>
          <w:rFonts w:hint="eastAsia" w:ascii="宋体" w:hAnsi="宋体" w:eastAsia="宋体"/>
          <w:color w:val="auto"/>
        </w:rPr>
        <w:t>.1陕西省政府采购信用担保及信用融资政策：</w:t>
      </w:r>
    </w:p>
    <w:p w14:paraId="7727DB65">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2"/>
          <w:lang w:val="en-US" w:eastAsia="zh-CN"/>
        </w:rPr>
      </w:pPr>
      <w:r>
        <w:rPr>
          <w:rFonts w:hint="eastAsia" w:ascii="宋体" w:hAnsi="宋体" w:eastAsia="宋体"/>
          <w:color w:val="auto"/>
        </w:rPr>
        <w:t>3</w:t>
      </w:r>
      <w:r>
        <w:rPr>
          <w:rFonts w:hint="eastAsia" w:hAnsi="宋体"/>
          <w:color w:val="auto"/>
          <w:lang w:val="en-US" w:eastAsia="zh-CN"/>
        </w:rPr>
        <w:t>3</w:t>
      </w:r>
      <w:r>
        <w:rPr>
          <w:rFonts w:hint="eastAsia" w:ascii="宋体" w:hAnsi="宋体" w:eastAsia="宋体"/>
          <w:color w:val="auto"/>
        </w:rPr>
        <w:t>.1.1为支持和促进中小企业发展，进一步发挥政府采购政策功能作用，有效缓解中小企业融资难等问题，根据财政部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ascii="宋体" w:hAnsi="宋体" w:eastAsia="宋体" w:cs="宋体"/>
          <w:color w:val="auto"/>
          <w:kern w:val="0"/>
          <w:sz w:val="24"/>
          <w:szCs w:val="22"/>
          <w:lang w:val="en-US" w:eastAsia="zh-CN"/>
        </w:rPr>
        <w:t>提供政府采购信用担保，并按照程序确定了合作的担保机构。供应商在缴纳投标保证金及中标供应商缴纳履约保证金时可自愿选择通过担保机构保函的形式缴纳。</w:t>
      </w:r>
    </w:p>
    <w:p w14:paraId="74BD2F85">
      <w:pPr>
        <w:pStyle w:val="18"/>
        <w:pageBreakBefore w:val="0"/>
        <w:kinsoku/>
        <w:wordWrap/>
        <w:overflowPunct/>
        <w:topLinePunct w:val="0"/>
        <w:autoSpaceDE/>
        <w:autoSpaceDN/>
        <w:bidi w:val="0"/>
        <w:spacing w:after="0" w:line="360" w:lineRule="auto"/>
        <w:ind w:firstLine="480" w:firstLineChars="200"/>
        <w:jc w:val="left"/>
        <w:textAlignment w:val="auto"/>
        <w:rPr>
          <w:rFonts w:hint="eastAsia" w:ascii="宋体" w:hAnsi="宋体" w:cs="宋体"/>
          <w:color w:val="auto"/>
          <w:kern w:val="0"/>
          <w:sz w:val="24"/>
          <w:szCs w:val="22"/>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kern w:val="0"/>
          <w:sz w:val="24"/>
          <w:szCs w:val="22"/>
          <w:lang w:val="en-US" w:eastAsia="zh-CN"/>
        </w:rPr>
        <w:t>3</w:t>
      </w:r>
      <w:r>
        <w:rPr>
          <w:rFonts w:hint="eastAsia" w:ascii="宋体" w:hAnsi="宋体" w:cs="宋体"/>
          <w:color w:val="auto"/>
          <w:kern w:val="0"/>
          <w:sz w:val="24"/>
          <w:szCs w:val="22"/>
          <w:lang w:val="en-US" w:eastAsia="zh-CN"/>
        </w:rPr>
        <w:t>3</w:t>
      </w:r>
      <w:r>
        <w:rPr>
          <w:rFonts w:hint="eastAsia" w:ascii="宋体" w:hAnsi="宋体" w:eastAsia="宋体" w:cs="宋体"/>
          <w:color w:val="auto"/>
          <w:kern w:val="0"/>
          <w:sz w:val="24"/>
          <w:szCs w:val="22"/>
          <w:lang w:val="en-US" w:eastAsia="zh-CN"/>
        </w:rPr>
        <w:t>.1.2根据陕西省财政厅关于印发《陕西省中小企业政府采购信用融资办法》（陕财办采〔2018〕23号），为参与陕西省政府采购项目的</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提供政府采购信用担保，并按照程序确定了合作的担保机构。</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在交纳投标保证金及中标</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交纳履约保证金时可自愿选择通过担保机构保函的形式交纳；中标</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如果需要融资贷款服务的，可凭中标通知书、政府采购合同等相关资料，按照文件规定的程序申请办理，具体规定可登录陕西省政府采购网(www.ccgp-shaanxi.gov.cn/)重要通知专栏中查询了解</w:t>
      </w:r>
      <w:r>
        <w:rPr>
          <w:rFonts w:hint="eastAsia" w:ascii="宋体" w:hAnsi="宋体" w:cs="宋体"/>
          <w:color w:val="auto"/>
          <w:kern w:val="0"/>
          <w:sz w:val="24"/>
          <w:szCs w:val="22"/>
        </w:rPr>
        <w:t>。</w:t>
      </w:r>
    </w:p>
    <w:p w14:paraId="40A05D0E">
      <w:pPr>
        <w:pStyle w:val="18"/>
        <w:spacing w:after="0" w:line="360" w:lineRule="auto"/>
        <w:ind w:firstLine="723" w:firstLineChars="200"/>
        <w:jc w:val="center"/>
        <w:rPr>
          <w:rFonts w:cs="仿宋" w:asciiTheme="minorEastAsia" w:hAnsiTheme="minorEastAsia" w:eastAsiaTheme="minorEastAsia"/>
          <w:bCs/>
          <w:color w:val="auto"/>
          <w:sz w:val="36"/>
          <w:szCs w:val="36"/>
        </w:rPr>
      </w:pPr>
      <w:bookmarkStart w:id="43" w:name="_Toc1085"/>
      <w:r>
        <w:rPr>
          <w:rStyle w:val="134"/>
          <w:rFonts w:hint="eastAsia" w:asciiTheme="minorEastAsia" w:hAnsiTheme="minorEastAsia" w:eastAsiaTheme="minorEastAsia"/>
          <w:color w:val="auto"/>
          <w:sz w:val="36"/>
          <w:szCs w:val="36"/>
        </w:rPr>
        <w:t>第三章 合同条款及格式</w:t>
      </w:r>
      <w:bookmarkEnd w:id="27"/>
      <w:bookmarkEnd w:id="28"/>
      <w:bookmarkEnd w:id="29"/>
      <w:bookmarkEnd w:id="30"/>
      <w:bookmarkEnd w:id="43"/>
    </w:p>
    <w:p w14:paraId="118D7872">
      <w:pPr>
        <w:tabs>
          <w:tab w:val="left" w:pos="210"/>
          <w:tab w:val="left" w:pos="525"/>
        </w:tabs>
        <w:spacing w:line="360" w:lineRule="auto"/>
        <w:jc w:val="center"/>
        <w:outlineLvl w:val="1"/>
        <w:rPr>
          <w:rFonts w:cs="仿宋" w:asciiTheme="minorEastAsia" w:hAnsiTheme="minorEastAsia" w:eastAsiaTheme="minorEastAsia"/>
          <w:color w:val="auto"/>
          <w:sz w:val="32"/>
          <w:szCs w:val="32"/>
        </w:rPr>
      </w:pPr>
      <w:bookmarkStart w:id="44" w:name="_Toc24663"/>
      <w:bookmarkStart w:id="45" w:name="_Toc16478"/>
      <w:bookmarkStart w:id="46" w:name="_Toc23618"/>
      <w:r>
        <w:rPr>
          <w:rFonts w:hint="eastAsia" w:cs="仿宋" w:asciiTheme="minorEastAsia" w:hAnsiTheme="minorEastAsia" w:eastAsiaTheme="minorEastAsia"/>
          <w:b/>
          <w:bCs/>
          <w:color w:val="auto"/>
          <w:sz w:val="32"/>
          <w:szCs w:val="32"/>
        </w:rPr>
        <w:t>合同前附表</w:t>
      </w:r>
      <w:bookmarkEnd w:id="44"/>
      <w:bookmarkEnd w:id="45"/>
      <w:bookmarkEnd w:id="46"/>
    </w:p>
    <w:p w14:paraId="50D005FD">
      <w:pP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9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6"/>
        <w:gridCol w:w="8332"/>
      </w:tblGrid>
      <w:tr w14:paraId="27B02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1076" w:type="dxa"/>
            <w:vAlign w:val="center"/>
          </w:tcPr>
          <w:p w14:paraId="454FFC79">
            <w:pPr>
              <w:spacing w:line="360" w:lineRule="auto"/>
              <w:jc w:val="center"/>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条款号</w:t>
            </w:r>
          </w:p>
        </w:tc>
        <w:tc>
          <w:tcPr>
            <w:tcW w:w="8332" w:type="dxa"/>
            <w:vAlign w:val="center"/>
          </w:tcPr>
          <w:p w14:paraId="77EF9BE3">
            <w:pPr>
              <w:spacing w:line="360" w:lineRule="auto"/>
              <w:jc w:val="center"/>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内      容</w:t>
            </w:r>
          </w:p>
        </w:tc>
      </w:tr>
      <w:tr w14:paraId="1EAEC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5" w:hRule="exact"/>
        </w:trPr>
        <w:tc>
          <w:tcPr>
            <w:tcW w:w="1076" w:type="dxa"/>
            <w:vAlign w:val="center"/>
          </w:tcPr>
          <w:p w14:paraId="7F5A13D0">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w:t>
            </w:r>
          </w:p>
        </w:tc>
        <w:tc>
          <w:tcPr>
            <w:tcW w:w="8332" w:type="dxa"/>
            <w:vAlign w:val="center"/>
          </w:tcPr>
          <w:p w14:paraId="0AA54FC3">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采购人名称：</w:t>
            </w:r>
            <w:r>
              <w:rPr>
                <w:rFonts w:hint="eastAsia" w:cs="仿宋" w:asciiTheme="minorEastAsia" w:hAnsiTheme="minorEastAsia" w:eastAsiaTheme="minorEastAsia"/>
                <w:color w:val="auto"/>
                <w:szCs w:val="24"/>
                <w:lang w:eastAsia="zh-CN"/>
              </w:rPr>
              <w:t>西安市莲湖区民政局</w:t>
            </w:r>
          </w:p>
          <w:p w14:paraId="578EA344">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地    址：</w:t>
            </w:r>
            <w:r>
              <w:rPr>
                <w:rFonts w:hint="eastAsia" w:cs="仿宋" w:asciiTheme="minorEastAsia" w:hAnsiTheme="minorEastAsia" w:eastAsiaTheme="minorEastAsia"/>
                <w:color w:val="auto"/>
                <w:szCs w:val="24"/>
                <w:lang w:eastAsia="zh-CN"/>
              </w:rPr>
              <w:t>西安市莲湖区庙后街169号</w:t>
            </w:r>
          </w:p>
          <w:p w14:paraId="7C3E91F3">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项目名称：</w:t>
            </w:r>
            <w:r>
              <w:rPr>
                <w:rFonts w:hint="eastAsia" w:cs="仿宋" w:asciiTheme="minorEastAsia" w:hAnsiTheme="minorEastAsia" w:eastAsiaTheme="minorEastAsia"/>
                <w:color w:val="auto"/>
                <w:szCs w:val="24"/>
                <w:lang w:eastAsia="zh-CN"/>
              </w:rPr>
              <w:t>未成年人保护中心运营项目</w:t>
            </w:r>
          </w:p>
          <w:p w14:paraId="0283F716">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资金来源：财政拨款，资金已落实</w:t>
            </w:r>
          </w:p>
        </w:tc>
      </w:tr>
      <w:tr w14:paraId="226B6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1076" w:type="dxa"/>
            <w:vAlign w:val="center"/>
          </w:tcPr>
          <w:p w14:paraId="1CFCD3AB">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w:t>
            </w:r>
          </w:p>
        </w:tc>
        <w:tc>
          <w:tcPr>
            <w:tcW w:w="8332" w:type="dxa"/>
            <w:vAlign w:val="center"/>
          </w:tcPr>
          <w:p w14:paraId="222F9EA4">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服务地点：采购人指定地点。</w:t>
            </w:r>
          </w:p>
        </w:tc>
      </w:tr>
      <w:tr w14:paraId="65193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exact"/>
        </w:trPr>
        <w:tc>
          <w:tcPr>
            <w:tcW w:w="1076" w:type="dxa"/>
            <w:vAlign w:val="center"/>
          </w:tcPr>
          <w:p w14:paraId="79AAFF8E">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w:t>
            </w:r>
          </w:p>
        </w:tc>
        <w:tc>
          <w:tcPr>
            <w:tcW w:w="8332" w:type="dxa"/>
            <w:vAlign w:val="center"/>
          </w:tcPr>
          <w:p w14:paraId="73600C8A">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服务期限：</w:t>
            </w:r>
            <w:r>
              <w:rPr>
                <w:rFonts w:hint="eastAsia" w:cs="仿宋" w:asciiTheme="minorEastAsia" w:hAnsiTheme="minorEastAsia" w:eastAsiaTheme="minorEastAsia"/>
                <w:color w:val="auto"/>
                <w:szCs w:val="24"/>
                <w:lang w:eastAsia="zh-CN"/>
              </w:rPr>
              <w:t>自合同签订之日起一年</w:t>
            </w:r>
            <w:r>
              <w:rPr>
                <w:rFonts w:hint="eastAsia" w:cs="仿宋" w:asciiTheme="minorEastAsia" w:hAnsiTheme="minorEastAsia" w:eastAsiaTheme="minorEastAsia"/>
                <w:bCs/>
                <w:color w:val="auto"/>
                <w:szCs w:val="24"/>
              </w:rPr>
              <w:t>。</w:t>
            </w:r>
          </w:p>
        </w:tc>
      </w:tr>
      <w:tr w14:paraId="5091A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41CF574">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4</w:t>
            </w:r>
          </w:p>
        </w:tc>
        <w:tc>
          <w:tcPr>
            <w:tcW w:w="8332" w:type="dxa"/>
            <w:vAlign w:val="center"/>
          </w:tcPr>
          <w:p w14:paraId="3D070346">
            <w:pPr>
              <w:spacing w:line="360" w:lineRule="auto"/>
              <w:rPr>
                <w:rFonts w:cs="仿宋" w:asciiTheme="minorEastAsia" w:hAnsiTheme="minorEastAsia" w:eastAsiaTheme="minorEastAsia"/>
                <w:color w:val="auto"/>
              </w:rPr>
            </w:pPr>
            <w:r>
              <w:rPr>
                <w:rFonts w:hint="eastAsia" w:cs="仿宋" w:asciiTheme="minorEastAsia" w:hAnsiTheme="minorEastAsia" w:eastAsiaTheme="minorEastAsia"/>
                <w:color w:val="auto"/>
                <w:lang w:val="en-US" w:eastAsia="zh-CN"/>
              </w:rPr>
              <w:t>1.</w:t>
            </w:r>
            <w:r>
              <w:rPr>
                <w:rFonts w:hint="eastAsia" w:cs="仿宋" w:asciiTheme="minorEastAsia" w:hAnsiTheme="minorEastAsia" w:eastAsiaTheme="minorEastAsia"/>
                <w:color w:val="auto"/>
              </w:rPr>
              <w:t>结算方式：</w:t>
            </w:r>
          </w:p>
          <w:p w14:paraId="656ABF29">
            <w:pPr>
              <w:spacing w:line="360" w:lineRule="auto"/>
              <w:ind w:firstLine="480" w:firstLineChars="200"/>
              <w:rPr>
                <w:rFonts w:hint="default" w:cs="仿宋" w:asciiTheme="minorEastAsia" w:hAnsiTheme="minorEastAsia" w:eastAsiaTheme="minorEastAsia"/>
                <w:color w:val="auto"/>
                <w:highlight w:val="none"/>
                <w:lang w:val="en-US" w:eastAsia="zh-CN"/>
              </w:rPr>
            </w:pPr>
            <w:r>
              <w:rPr>
                <w:rFonts w:hint="eastAsia" w:cs="仿宋" w:asciiTheme="minorEastAsia" w:hAnsiTheme="minorEastAsia" w:eastAsiaTheme="minorEastAsia"/>
                <w:color w:val="auto"/>
                <w:highlight w:val="none"/>
                <w:lang w:val="en-US" w:eastAsia="zh-CN"/>
              </w:rPr>
              <w:t>（1）付款方式：1.合同签订完成2个月内，甲方</w:t>
            </w:r>
            <w:r>
              <w:rPr>
                <w:rFonts w:hint="eastAsia" w:ascii="宋体" w:hAnsi="宋体" w:cs="宋体"/>
                <w:color w:val="auto"/>
                <w:sz w:val="24"/>
                <w:szCs w:val="24"/>
                <w:lang w:eastAsia="zh-CN"/>
              </w:rPr>
              <w:t>支付总价款</w:t>
            </w:r>
            <w:r>
              <w:rPr>
                <w:rFonts w:hint="eastAsia" w:cs="仿宋" w:asciiTheme="minorEastAsia" w:hAnsiTheme="minorEastAsia" w:eastAsiaTheme="minorEastAsia"/>
                <w:color w:val="auto"/>
                <w:highlight w:val="none"/>
                <w:lang w:val="en-US" w:eastAsia="zh-CN"/>
              </w:rPr>
              <w:t>的70%；2.在实施服务结束后30天内,甲方支付剩余合同金额。</w:t>
            </w:r>
          </w:p>
          <w:p w14:paraId="5AD7EFA3">
            <w:pPr>
              <w:spacing w:line="360" w:lineRule="auto"/>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highlight w:val="none"/>
                <w:lang w:val="en-US" w:eastAsia="zh-CN"/>
              </w:rPr>
              <w:t>（2）结算方式：银行转账，由甲方负责结算，甲方付款前，乙方先行开具所付金额的发票交甲方，否则甲方有权拒付，凡因乙方报价漏项、误报等导致的费用差异均由乙方自行承担，且必须按合同约定继续履行此部分合同内容，结算时不予调整。</w:t>
            </w:r>
          </w:p>
        </w:tc>
      </w:tr>
      <w:tr w14:paraId="56347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1167EDCD">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5</w:t>
            </w:r>
          </w:p>
        </w:tc>
        <w:tc>
          <w:tcPr>
            <w:tcW w:w="8332" w:type="dxa"/>
            <w:vAlign w:val="center"/>
          </w:tcPr>
          <w:p w14:paraId="43019D76">
            <w:pPr>
              <w:pStyle w:val="23"/>
              <w:spacing w:line="360" w:lineRule="auto"/>
              <w:rPr>
                <w:rFonts w:hAnsi="宋体" w:cs="宋体"/>
                <w:b/>
                <w:color w:val="auto"/>
                <w:kern w:val="0"/>
                <w:sz w:val="24"/>
                <w:szCs w:val="24"/>
              </w:rPr>
            </w:pPr>
            <w:r>
              <w:rPr>
                <w:rFonts w:hint="eastAsia" w:hAnsi="宋体" w:cs="宋体"/>
                <w:b/>
                <w:color w:val="auto"/>
                <w:kern w:val="0"/>
                <w:sz w:val="24"/>
                <w:szCs w:val="24"/>
              </w:rPr>
              <w:t>质量保证：</w:t>
            </w:r>
          </w:p>
          <w:p w14:paraId="523C370B">
            <w:pPr>
              <w:spacing w:line="360" w:lineRule="auto"/>
              <w:ind w:firstLine="480" w:firstLineChars="200"/>
              <w:rPr>
                <w:rFonts w:cs="仿宋" w:asciiTheme="minorEastAsia" w:hAnsiTheme="minorEastAsia" w:eastAsiaTheme="minorEastAsia"/>
                <w:color w:val="auto"/>
                <w:szCs w:val="24"/>
              </w:rPr>
            </w:pPr>
            <w:r>
              <w:rPr>
                <w:rFonts w:hint="eastAsia" w:hAnsi="宋体" w:cs="宋体"/>
                <w:color w:val="auto"/>
                <w:szCs w:val="24"/>
              </w:rPr>
              <w:t>供应商提供的服务，应全面满足磋商文件的要求，磋商文件未明确要求的内容，供应商须按采购人的补充要求为准。</w:t>
            </w:r>
          </w:p>
        </w:tc>
      </w:tr>
      <w:tr w14:paraId="7779A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DC575DD">
            <w:pPr>
              <w:spacing w:line="360" w:lineRule="auto"/>
              <w:jc w:val="center"/>
              <w:rPr>
                <w:rFonts w:cs="仿宋" w:asciiTheme="minorEastAsia" w:hAnsiTheme="minorEastAsia" w:eastAsiaTheme="minorEastAsia"/>
                <w:color w:val="auto"/>
                <w:szCs w:val="24"/>
              </w:rPr>
            </w:pPr>
            <w:r>
              <w:rPr>
                <w:rFonts w:cs="仿宋" w:asciiTheme="minorEastAsia" w:hAnsiTheme="minorEastAsia" w:eastAsiaTheme="minorEastAsia"/>
                <w:color w:val="auto"/>
                <w:szCs w:val="24"/>
              </w:rPr>
              <w:t>6</w:t>
            </w:r>
          </w:p>
        </w:tc>
        <w:tc>
          <w:tcPr>
            <w:tcW w:w="8332" w:type="dxa"/>
            <w:vAlign w:val="center"/>
          </w:tcPr>
          <w:p w14:paraId="2B11089A">
            <w:pPr>
              <w:spacing w:line="460" w:lineRule="exact"/>
              <w:rPr>
                <w:rFonts w:cs="仿宋" w:asciiTheme="minorEastAsia" w:hAnsiTheme="minorEastAsia" w:eastAsiaTheme="minorEastAsia"/>
                <w:b/>
                <w:color w:val="auto"/>
                <w:szCs w:val="24"/>
              </w:rPr>
            </w:pPr>
            <w:r>
              <w:rPr>
                <w:rFonts w:hint="eastAsia" w:cs="仿宋" w:asciiTheme="minorEastAsia" w:hAnsiTheme="minorEastAsia" w:eastAsiaTheme="minorEastAsia"/>
                <w:b/>
                <w:color w:val="auto"/>
                <w:szCs w:val="24"/>
              </w:rPr>
              <w:t>违约责任：</w:t>
            </w:r>
          </w:p>
          <w:p w14:paraId="504B7650">
            <w:pPr>
              <w:spacing w:line="46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按《中华人民共和国政府采购法》、《中华人民共和国民法典》中的相关条款执行。</w:t>
            </w:r>
          </w:p>
          <w:p w14:paraId="39C9A585">
            <w:pPr>
              <w:tabs>
                <w:tab w:val="left" w:pos="152"/>
              </w:tabs>
              <w:spacing w:line="46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未按合同或磋商文件要求提供服务或服务不能满足采购人技术要求，采购单位有权终止合同，甚至对供应商违约行为进行追究。</w:t>
            </w:r>
          </w:p>
        </w:tc>
      </w:tr>
      <w:tr w14:paraId="46F95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0D50E621">
            <w:pPr>
              <w:spacing w:line="360" w:lineRule="auto"/>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7</w:t>
            </w:r>
          </w:p>
        </w:tc>
        <w:tc>
          <w:tcPr>
            <w:tcW w:w="8332" w:type="dxa"/>
            <w:vAlign w:val="center"/>
          </w:tcPr>
          <w:p w14:paraId="6B8146D6">
            <w:pPr>
              <w:spacing w:line="360" w:lineRule="auto"/>
              <w:rPr>
                <w:rFonts w:hAnsi="宋体" w:cs="宋体"/>
                <w:b/>
                <w:color w:val="auto"/>
                <w:szCs w:val="24"/>
              </w:rPr>
            </w:pPr>
            <w:r>
              <w:rPr>
                <w:rFonts w:hint="eastAsia" w:hAnsi="宋体" w:cs="宋体"/>
                <w:b/>
                <w:color w:val="auto"/>
                <w:szCs w:val="24"/>
              </w:rPr>
              <w:t>其它：</w:t>
            </w:r>
          </w:p>
          <w:p w14:paraId="4ADD636E">
            <w:pPr>
              <w:spacing w:line="360" w:lineRule="auto"/>
              <w:ind w:firstLine="480" w:firstLineChars="200"/>
              <w:rPr>
                <w:rFonts w:hAnsi="宋体" w:cs="宋体"/>
                <w:color w:val="auto"/>
                <w:szCs w:val="24"/>
              </w:rPr>
            </w:pPr>
            <w:r>
              <w:rPr>
                <w:rFonts w:hint="eastAsia" w:hAnsi="宋体" w:cs="宋体"/>
                <w:color w:val="auto"/>
                <w:szCs w:val="24"/>
              </w:rPr>
              <w:t>1.供应商须按报价一览表（统一格式）的内容填写单价、总价及其他事项。</w:t>
            </w:r>
          </w:p>
          <w:p w14:paraId="3C1DC4F7">
            <w:pPr>
              <w:spacing w:line="360" w:lineRule="auto"/>
              <w:ind w:firstLine="480" w:firstLineChars="200"/>
              <w:rPr>
                <w:rFonts w:cs="仿宋" w:asciiTheme="minorEastAsia" w:hAnsiTheme="minorEastAsia" w:eastAsiaTheme="minorEastAsia"/>
                <w:b/>
                <w:color w:val="auto"/>
                <w:szCs w:val="24"/>
              </w:rPr>
            </w:pPr>
            <w:r>
              <w:rPr>
                <w:rFonts w:hint="eastAsia" w:hAnsi="宋体" w:cs="宋体"/>
                <w:color w:val="auto"/>
                <w:szCs w:val="24"/>
              </w:rPr>
              <w:t>2.供应商所报的磋商价在合同执行过程中是固定不变的，不得以任何理由予以变更。</w:t>
            </w:r>
          </w:p>
        </w:tc>
      </w:tr>
    </w:tbl>
    <w:p w14:paraId="188C575E">
      <w:pPr>
        <w:spacing w:line="360" w:lineRule="auto"/>
        <w:jc w:val="center"/>
        <w:rPr>
          <w:rFonts w:cs="仿宋" w:asciiTheme="minorEastAsia" w:hAnsiTheme="minorEastAsia" w:eastAsiaTheme="minorEastAsia"/>
          <w:b/>
          <w:bCs/>
          <w:color w:val="auto"/>
          <w:sz w:val="48"/>
          <w:szCs w:val="48"/>
        </w:rPr>
      </w:pPr>
      <w:bookmarkStart w:id="47" w:name="_Toc29888"/>
      <w:bookmarkStart w:id="48" w:name="_Toc26595"/>
      <w:bookmarkStart w:id="49" w:name="_Toc423973075"/>
      <w:bookmarkStart w:id="50" w:name="_Toc389582037"/>
      <w:bookmarkStart w:id="51" w:name="_Toc31520"/>
      <w:bookmarkStart w:id="52" w:name="_Toc8333"/>
      <w:bookmarkStart w:id="53" w:name="_Toc4679"/>
      <w:bookmarkStart w:id="54" w:name="_Toc19246"/>
      <w:bookmarkStart w:id="55" w:name="_Toc19199"/>
      <w:r>
        <w:rPr>
          <w:rFonts w:hint="eastAsia" w:cs="仿宋" w:asciiTheme="minorEastAsia" w:hAnsiTheme="minorEastAsia" w:eastAsiaTheme="minorEastAsia"/>
          <w:b/>
          <w:bCs/>
          <w:color w:val="auto"/>
          <w:sz w:val="48"/>
          <w:szCs w:val="48"/>
        </w:rPr>
        <w:br w:type="page"/>
      </w:r>
    </w:p>
    <w:p w14:paraId="50629873">
      <w:pPr>
        <w:adjustRightInd w:val="0"/>
        <w:snapToGrid w:val="0"/>
        <w:spacing w:line="360" w:lineRule="auto"/>
        <w:jc w:val="center"/>
        <w:outlineLvl w:val="0"/>
        <w:rPr>
          <w:rFonts w:hint="eastAsia" w:ascii="宋体" w:hAnsi="宋体"/>
          <w:b/>
          <w:bCs/>
          <w:color w:val="auto"/>
          <w:kern w:val="0"/>
          <w:sz w:val="36"/>
          <w:szCs w:val="36"/>
          <w:u w:val="none"/>
          <w:lang w:eastAsia="zh-CN"/>
        </w:rPr>
      </w:pPr>
      <w:bookmarkStart w:id="56" w:name="_Toc7682"/>
      <w:bookmarkStart w:id="57" w:name="_Toc12205"/>
    </w:p>
    <w:p w14:paraId="02E1FFE2">
      <w:pPr>
        <w:adjustRightInd w:val="0"/>
        <w:snapToGrid w:val="0"/>
        <w:spacing w:line="360" w:lineRule="auto"/>
        <w:jc w:val="center"/>
        <w:outlineLvl w:val="0"/>
        <w:rPr>
          <w:rFonts w:hint="eastAsia" w:ascii="宋体" w:hAnsi="宋体"/>
          <w:b/>
          <w:bCs/>
          <w:color w:val="auto"/>
          <w:kern w:val="0"/>
          <w:sz w:val="36"/>
          <w:szCs w:val="36"/>
          <w:u w:val="none"/>
          <w:lang w:eastAsia="zh-CN"/>
        </w:rPr>
      </w:pPr>
    </w:p>
    <w:p w14:paraId="354F1287">
      <w:pPr>
        <w:adjustRightInd w:val="0"/>
        <w:snapToGrid w:val="0"/>
        <w:spacing w:line="360" w:lineRule="auto"/>
        <w:jc w:val="center"/>
        <w:outlineLvl w:val="0"/>
        <w:rPr>
          <w:rFonts w:hint="eastAsia" w:ascii="宋体" w:hAnsi="宋体"/>
          <w:b/>
          <w:bCs/>
          <w:color w:val="auto"/>
          <w:kern w:val="0"/>
          <w:sz w:val="36"/>
          <w:szCs w:val="36"/>
          <w:u w:val="none"/>
          <w:lang w:eastAsia="zh-CN"/>
        </w:rPr>
      </w:pPr>
      <w:r>
        <w:rPr>
          <w:rFonts w:hint="eastAsia" w:hAnsi="宋体"/>
          <w:b/>
          <w:bCs/>
          <w:color w:val="auto"/>
          <w:kern w:val="0"/>
          <w:sz w:val="48"/>
          <w:szCs w:val="48"/>
          <w:u w:val="none"/>
          <w:lang w:eastAsia="zh-CN"/>
        </w:rPr>
        <w:t>未成年人保护中心运营项目</w:t>
      </w:r>
    </w:p>
    <w:p w14:paraId="57F7A070">
      <w:pPr>
        <w:adjustRightInd w:val="0"/>
        <w:snapToGrid w:val="0"/>
        <w:spacing w:line="360" w:lineRule="auto"/>
        <w:jc w:val="center"/>
        <w:outlineLvl w:val="0"/>
        <w:rPr>
          <w:rFonts w:hint="eastAsia" w:ascii="宋体" w:hAnsi="宋体"/>
          <w:b/>
          <w:bCs/>
          <w:color w:val="auto"/>
          <w:kern w:val="0"/>
          <w:sz w:val="36"/>
          <w:szCs w:val="36"/>
          <w:u w:val="none"/>
          <w:lang w:eastAsia="zh-CN"/>
        </w:rPr>
      </w:pPr>
    </w:p>
    <w:p w14:paraId="29F1CD66">
      <w:pPr>
        <w:adjustRightInd w:val="0"/>
        <w:snapToGrid w:val="0"/>
        <w:spacing w:line="360" w:lineRule="auto"/>
        <w:jc w:val="center"/>
        <w:outlineLvl w:val="0"/>
        <w:rPr>
          <w:rFonts w:hint="eastAsia" w:ascii="宋体" w:hAnsi="宋体"/>
          <w:b/>
          <w:bCs/>
          <w:color w:val="auto"/>
          <w:kern w:val="0"/>
          <w:sz w:val="36"/>
          <w:szCs w:val="36"/>
          <w:u w:val="none"/>
          <w:lang w:eastAsia="zh-CN"/>
        </w:rPr>
      </w:pPr>
    </w:p>
    <w:p w14:paraId="5AE123F0">
      <w:pPr>
        <w:adjustRightInd w:val="0"/>
        <w:snapToGrid w:val="0"/>
        <w:spacing w:line="360" w:lineRule="auto"/>
        <w:jc w:val="center"/>
        <w:outlineLvl w:val="0"/>
        <w:rPr>
          <w:rFonts w:hint="eastAsia" w:ascii="宋体" w:hAnsi="宋体"/>
          <w:b/>
          <w:bCs/>
          <w:color w:val="auto"/>
          <w:kern w:val="0"/>
          <w:sz w:val="36"/>
          <w:szCs w:val="36"/>
          <w:u w:val="none"/>
          <w:lang w:eastAsia="zh-CN"/>
        </w:rPr>
      </w:pPr>
    </w:p>
    <w:p w14:paraId="2AA5A394">
      <w:pPr>
        <w:adjustRightInd w:val="0"/>
        <w:snapToGrid w:val="0"/>
        <w:spacing w:line="360" w:lineRule="auto"/>
        <w:jc w:val="center"/>
        <w:outlineLvl w:val="0"/>
        <w:rPr>
          <w:rFonts w:hint="eastAsia" w:ascii="宋体" w:hAnsi="宋体"/>
          <w:b/>
          <w:bCs/>
          <w:color w:val="auto"/>
          <w:kern w:val="0"/>
          <w:sz w:val="36"/>
          <w:szCs w:val="36"/>
          <w:u w:val="none"/>
          <w:lang w:eastAsia="zh-CN"/>
        </w:rPr>
      </w:pPr>
    </w:p>
    <w:p w14:paraId="510B5EBE">
      <w:pPr>
        <w:adjustRightInd w:val="0"/>
        <w:snapToGrid w:val="0"/>
        <w:spacing w:line="360" w:lineRule="auto"/>
        <w:jc w:val="center"/>
        <w:outlineLvl w:val="0"/>
        <w:rPr>
          <w:rFonts w:hint="eastAsia" w:hAnsi="宋体"/>
          <w:b/>
          <w:bCs/>
          <w:color w:val="auto"/>
          <w:kern w:val="0"/>
          <w:sz w:val="44"/>
          <w:szCs w:val="44"/>
          <w:u w:val="none"/>
          <w:lang w:val="en-US" w:eastAsia="zh-CN"/>
        </w:rPr>
      </w:pPr>
      <w:r>
        <w:rPr>
          <w:rFonts w:hint="eastAsia" w:hAnsi="宋体"/>
          <w:b/>
          <w:bCs/>
          <w:color w:val="auto"/>
          <w:kern w:val="0"/>
          <w:sz w:val="44"/>
          <w:szCs w:val="44"/>
          <w:u w:val="none"/>
          <w:lang w:val="en-US" w:eastAsia="zh-CN"/>
        </w:rPr>
        <w:t>采购合同</w:t>
      </w:r>
    </w:p>
    <w:p w14:paraId="47E20DD4">
      <w:pPr>
        <w:adjustRightInd w:val="0"/>
        <w:snapToGrid w:val="0"/>
        <w:spacing w:line="360" w:lineRule="auto"/>
        <w:jc w:val="center"/>
        <w:outlineLvl w:val="0"/>
        <w:rPr>
          <w:rFonts w:hint="eastAsia" w:hAnsi="宋体"/>
          <w:b w:val="0"/>
          <w:bCs w:val="0"/>
          <w:color w:val="auto"/>
          <w:kern w:val="0"/>
          <w:sz w:val="28"/>
          <w:szCs w:val="28"/>
          <w:u w:val="none"/>
          <w:lang w:val="en-US" w:eastAsia="zh-CN"/>
        </w:rPr>
      </w:pPr>
      <w:r>
        <w:rPr>
          <w:rFonts w:hint="eastAsia" w:hAnsi="宋体"/>
          <w:b w:val="0"/>
          <w:bCs w:val="0"/>
          <w:color w:val="auto"/>
          <w:kern w:val="0"/>
          <w:sz w:val="28"/>
          <w:szCs w:val="28"/>
          <w:u w:val="none"/>
          <w:lang w:val="en-US" w:eastAsia="zh-CN"/>
        </w:rPr>
        <w:t>（示范文本）</w:t>
      </w:r>
    </w:p>
    <w:p w14:paraId="6274E494">
      <w:pPr>
        <w:adjustRightInd w:val="0"/>
        <w:snapToGrid w:val="0"/>
        <w:spacing w:line="360" w:lineRule="auto"/>
        <w:jc w:val="center"/>
        <w:outlineLvl w:val="0"/>
        <w:rPr>
          <w:rFonts w:hint="eastAsia" w:hAnsi="宋体"/>
          <w:b w:val="0"/>
          <w:bCs w:val="0"/>
          <w:color w:val="auto"/>
          <w:kern w:val="0"/>
          <w:sz w:val="28"/>
          <w:szCs w:val="28"/>
          <w:u w:val="none"/>
          <w:lang w:val="en-US" w:eastAsia="zh-CN"/>
        </w:rPr>
      </w:pPr>
    </w:p>
    <w:p w14:paraId="2F93CEAE">
      <w:pPr>
        <w:adjustRightInd w:val="0"/>
        <w:snapToGrid w:val="0"/>
        <w:spacing w:line="360" w:lineRule="auto"/>
        <w:jc w:val="center"/>
        <w:outlineLvl w:val="0"/>
        <w:rPr>
          <w:rFonts w:hint="eastAsia" w:hAnsi="宋体"/>
          <w:b w:val="0"/>
          <w:bCs w:val="0"/>
          <w:color w:val="auto"/>
          <w:kern w:val="0"/>
          <w:sz w:val="28"/>
          <w:szCs w:val="28"/>
          <w:u w:val="none"/>
          <w:lang w:val="en-US" w:eastAsia="zh-CN"/>
        </w:rPr>
      </w:pPr>
    </w:p>
    <w:p w14:paraId="099C4EC9">
      <w:pPr>
        <w:adjustRightInd w:val="0"/>
        <w:snapToGrid w:val="0"/>
        <w:spacing w:line="360" w:lineRule="auto"/>
        <w:jc w:val="center"/>
        <w:outlineLvl w:val="0"/>
        <w:rPr>
          <w:rFonts w:hint="eastAsia" w:hAnsi="宋体"/>
          <w:b w:val="0"/>
          <w:bCs w:val="0"/>
          <w:color w:val="auto"/>
          <w:kern w:val="0"/>
          <w:sz w:val="28"/>
          <w:szCs w:val="28"/>
          <w:u w:val="none"/>
          <w:lang w:val="en-US" w:eastAsia="zh-CN"/>
        </w:rPr>
      </w:pPr>
    </w:p>
    <w:p w14:paraId="0307112F">
      <w:pPr>
        <w:adjustRightInd w:val="0"/>
        <w:snapToGrid w:val="0"/>
        <w:spacing w:line="360" w:lineRule="auto"/>
        <w:jc w:val="center"/>
        <w:outlineLvl w:val="0"/>
        <w:rPr>
          <w:rFonts w:hint="eastAsia" w:hAnsi="宋体"/>
          <w:b w:val="0"/>
          <w:bCs w:val="0"/>
          <w:color w:val="auto"/>
          <w:kern w:val="0"/>
          <w:sz w:val="28"/>
          <w:szCs w:val="28"/>
          <w:u w:val="none"/>
          <w:lang w:val="en-US" w:eastAsia="zh-CN"/>
        </w:rPr>
      </w:pPr>
    </w:p>
    <w:p w14:paraId="4E935B44">
      <w:pPr>
        <w:adjustRightInd w:val="0"/>
        <w:snapToGrid w:val="0"/>
        <w:spacing w:line="360" w:lineRule="auto"/>
        <w:jc w:val="center"/>
        <w:outlineLvl w:val="0"/>
        <w:rPr>
          <w:rFonts w:hint="default" w:hAnsi="宋体"/>
          <w:b w:val="0"/>
          <w:bCs w:val="0"/>
          <w:color w:val="auto"/>
          <w:kern w:val="0"/>
          <w:sz w:val="28"/>
          <w:szCs w:val="28"/>
          <w:u w:val="none"/>
          <w:lang w:val="en-US" w:eastAsia="zh-CN"/>
        </w:rPr>
      </w:pPr>
    </w:p>
    <w:p w14:paraId="7C28FD84">
      <w:pPr>
        <w:adjustRightInd w:val="0"/>
        <w:snapToGrid w:val="0"/>
        <w:spacing w:line="360" w:lineRule="auto"/>
        <w:jc w:val="center"/>
        <w:outlineLvl w:val="0"/>
        <w:rPr>
          <w:rFonts w:hint="default" w:hAnsi="宋体"/>
          <w:b w:val="0"/>
          <w:bCs w:val="0"/>
          <w:color w:val="auto"/>
          <w:kern w:val="0"/>
          <w:sz w:val="28"/>
          <w:szCs w:val="28"/>
          <w:u w:val="none"/>
          <w:lang w:val="en-US" w:eastAsia="zh-CN"/>
        </w:rPr>
      </w:pPr>
    </w:p>
    <w:p w14:paraId="0EA02FBE">
      <w:pPr>
        <w:adjustRightInd w:val="0"/>
        <w:snapToGrid w:val="0"/>
        <w:spacing w:line="360" w:lineRule="auto"/>
        <w:jc w:val="center"/>
        <w:outlineLvl w:val="0"/>
        <w:rPr>
          <w:rFonts w:hint="default" w:hAnsi="宋体"/>
          <w:b w:val="0"/>
          <w:bCs w:val="0"/>
          <w:color w:val="auto"/>
          <w:kern w:val="0"/>
          <w:sz w:val="28"/>
          <w:szCs w:val="28"/>
          <w:u w:val="none"/>
          <w:lang w:val="en-US" w:eastAsia="zh-CN"/>
        </w:rPr>
      </w:pPr>
    </w:p>
    <w:p w14:paraId="04453DD4">
      <w:pPr>
        <w:adjustRightInd w:val="0"/>
        <w:snapToGrid w:val="0"/>
        <w:spacing w:line="360" w:lineRule="auto"/>
        <w:ind w:firstLine="2811" w:firstLineChars="1000"/>
        <w:jc w:val="left"/>
        <w:outlineLvl w:val="0"/>
        <w:rPr>
          <w:rFonts w:hint="default" w:hAnsi="宋体"/>
          <w:b w:val="0"/>
          <w:bCs w:val="0"/>
          <w:color w:val="auto"/>
          <w:kern w:val="0"/>
          <w:sz w:val="28"/>
          <w:szCs w:val="28"/>
          <w:u w:val="single"/>
          <w:lang w:val="en-US" w:eastAsia="zh-CN"/>
        </w:rPr>
      </w:pPr>
      <w:r>
        <w:rPr>
          <w:rFonts w:hint="eastAsia" w:hAnsi="宋体"/>
          <w:b/>
          <w:bCs/>
          <w:color w:val="auto"/>
          <w:kern w:val="0"/>
          <w:sz w:val="28"/>
          <w:szCs w:val="28"/>
          <w:u w:val="none"/>
          <w:lang w:val="en-US" w:eastAsia="zh-CN"/>
        </w:rPr>
        <w:t>采购人：</w:t>
      </w:r>
      <w:r>
        <w:rPr>
          <w:rFonts w:hint="eastAsia" w:hAnsi="宋体"/>
          <w:b w:val="0"/>
          <w:bCs w:val="0"/>
          <w:color w:val="auto"/>
          <w:kern w:val="0"/>
          <w:sz w:val="28"/>
          <w:szCs w:val="28"/>
          <w:u w:val="single"/>
          <w:lang w:val="en-US" w:eastAsia="zh-CN"/>
        </w:rPr>
        <w:t xml:space="preserve">                   </w:t>
      </w:r>
    </w:p>
    <w:p w14:paraId="6AA8972C">
      <w:pPr>
        <w:adjustRightInd w:val="0"/>
        <w:snapToGrid w:val="0"/>
        <w:spacing w:line="360" w:lineRule="auto"/>
        <w:ind w:firstLine="2811" w:firstLineChars="1000"/>
        <w:jc w:val="left"/>
        <w:outlineLvl w:val="0"/>
        <w:rPr>
          <w:rFonts w:hint="default" w:hAnsi="宋体"/>
          <w:b w:val="0"/>
          <w:bCs w:val="0"/>
          <w:color w:val="auto"/>
          <w:kern w:val="0"/>
          <w:sz w:val="28"/>
          <w:szCs w:val="28"/>
          <w:u w:val="single"/>
          <w:lang w:val="en-US" w:eastAsia="zh-CN"/>
        </w:rPr>
      </w:pPr>
      <w:r>
        <w:rPr>
          <w:rFonts w:hint="eastAsia" w:hAnsi="宋体"/>
          <w:b/>
          <w:bCs/>
          <w:color w:val="auto"/>
          <w:kern w:val="0"/>
          <w:sz w:val="28"/>
          <w:szCs w:val="28"/>
          <w:u w:val="none"/>
          <w:lang w:val="en-US" w:eastAsia="zh-CN"/>
        </w:rPr>
        <w:t>供应商：</w:t>
      </w:r>
      <w:r>
        <w:rPr>
          <w:rFonts w:hint="eastAsia" w:hAnsi="宋体"/>
          <w:b w:val="0"/>
          <w:bCs w:val="0"/>
          <w:color w:val="auto"/>
          <w:kern w:val="0"/>
          <w:sz w:val="28"/>
          <w:szCs w:val="28"/>
          <w:u w:val="single"/>
          <w:lang w:val="en-US" w:eastAsia="zh-CN"/>
        </w:rPr>
        <w:t xml:space="preserve">                   </w:t>
      </w:r>
    </w:p>
    <w:p w14:paraId="54327256">
      <w:pPr>
        <w:adjustRightInd w:val="0"/>
        <w:snapToGrid w:val="0"/>
        <w:spacing w:line="360" w:lineRule="auto"/>
        <w:jc w:val="center"/>
        <w:outlineLvl w:val="0"/>
        <w:rPr>
          <w:rFonts w:hint="eastAsia" w:hAnsi="宋体"/>
          <w:b w:val="0"/>
          <w:bCs w:val="0"/>
          <w:color w:val="auto"/>
          <w:kern w:val="0"/>
          <w:sz w:val="28"/>
          <w:szCs w:val="28"/>
          <w:u w:val="none"/>
          <w:lang w:val="en-US" w:eastAsia="zh-CN"/>
        </w:rPr>
      </w:pPr>
    </w:p>
    <w:p w14:paraId="521125AE">
      <w:pPr>
        <w:pStyle w:val="5"/>
        <w:keepLines w:val="0"/>
        <w:pageBreakBefore w:val="0"/>
        <w:widowControl w:val="0"/>
        <w:kinsoku/>
        <w:wordWrap/>
        <w:overflowPunct/>
        <w:topLinePunct w:val="0"/>
        <w:bidi w:val="0"/>
        <w:adjustRightInd/>
        <w:snapToGrid/>
        <w:spacing w:line="520" w:lineRule="exact"/>
        <w:jc w:val="center"/>
        <w:textAlignment w:val="auto"/>
        <w:rPr>
          <w:rFonts w:hint="eastAsia" w:asciiTheme="minorEastAsia" w:hAnsiTheme="minorEastAsia" w:eastAsiaTheme="minorEastAsia" w:cstheme="minorEastAsia"/>
          <w:snapToGrid w:val="0"/>
          <w:color w:val="auto"/>
          <w:sz w:val="24"/>
          <w:szCs w:val="24"/>
        </w:rPr>
      </w:pPr>
      <w:r>
        <w:rPr>
          <w:rFonts w:hint="eastAsia" w:hAnsi="宋体"/>
          <w:b/>
          <w:bCs/>
          <w:color w:val="auto"/>
          <w:kern w:val="0"/>
          <w:sz w:val="28"/>
          <w:szCs w:val="28"/>
          <w:u w:val="none"/>
          <w:lang w:val="en-US" w:eastAsia="zh-CN"/>
        </w:rPr>
        <w:t>签订日期：</w:t>
      </w:r>
      <w:r>
        <w:rPr>
          <w:rFonts w:hint="eastAsia" w:hAnsi="宋体"/>
          <w:b w:val="0"/>
          <w:bCs w:val="0"/>
          <w:color w:val="auto"/>
          <w:kern w:val="0"/>
          <w:sz w:val="28"/>
          <w:szCs w:val="28"/>
          <w:u w:val="none"/>
          <w:lang w:val="en-US" w:eastAsia="zh-CN"/>
        </w:rPr>
        <w:t xml:space="preserve">    </w:t>
      </w:r>
      <w:r>
        <w:rPr>
          <w:rFonts w:hint="eastAsia" w:hAnsi="宋体"/>
          <w:b/>
          <w:bCs/>
          <w:color w:val="auto"/>
          <w:kern w:val="0"/>
          <w:sz w:val="28"/>
          <w:szCs w:val="28"/>
          <w:u w:val="none"/>
          <w:lang w:val="en-US" w:eastAsia="zh-CN"/>
        </w:rPr>
        <w:t>年    月    日</w:t>
      </w:r>
    </w:p>
    <w:p w14:paraId="052EBC8D">
      <w:pPr>
        <w:spacing w:before="111" w:line="360" w:lineRule="auto"/>
        <w:rPr>
          <w:rFonts w:hint="eastAsia" w:asciiTheme="minorEastAsia" w:hAnsiTheme="minorEastAsia" w:eastAsiaTheme="minorEastAsia" w:cstheme="minorEastAsia"/>
          <w:color w:val="auto"/>
          <w:spacing w:val="-4"/>
          <w:position w:val="5"/>
          <w:sz w:val="24"/>
          <w:szCs w:val="24"/>
        </w:rPr>
      </w:pPr>
    </w:p>
    <w:p w14:paraId="24EE449E">
      <w:pPr>
        <w:snapToGrid w:val="0"/>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委托单位：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（以下称甲方）</w:t>
      </w:r>
    </w:p>
    <w:p w14:paraId="47A8EB58">
      <w:pPr>
        <w:spacing w:line="360" w:lineRule="auto"/>
        <w:ind w:firstLine="482" w:firstLineChars="200"/>
        <w:rPr>
          <w:rFonts w:hint="eastAsia" w:hAnsi="宋体" w:cs="宋体"/>
          <w:color w:val="auto"/>
          <w:szCs w:val="24"/>
        </w:rPr>
      </w:pPr>
      <w:r>
        <w:rPr>
          <w:rFonts w:hint="eastAsia" w:ascii="宋体" w:hAnsi="宋体" w:eastAsia="宋体" w:cs="宋体"/>
          <w:b/>
          <w:color w:val="auto"/>
          <w:szCs w:val="24"/>
          <w:highlight w:val="none"/>
        </w:rPr>
        <w:t>受托单位：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（以下称乙方）</w:t>
      </w:r>
    </w:p>
    <w:p w14:paraId="3BDE9379">
      <w:pPr>
        <w:keepNext w:val="0"/>
        <w:keepLines w:val="0"/>
        <w:pageBreakBefore w:val="0"/>
        <w:widowControl w:val="0"/>
        <w:kinsoku/>
        <w:wordWrap/>
        <w:overflowPunct/>
        <w:topLinePunct w:val="0"/>
        <w:autoSpaceDE/>
        <w:autoSpaceDN/>
        <w:bidi w:val="0"/>
        <w:spacing w:line="5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根据《中华人民共和国</w:t>
      </w:r>
      <w:r>
        <w:rPr>
          <w:rFonts w:hint="eastAsia" w:ascii="宋体" w:hAnsi="宋体" w:eastAsia="宋体" w:cs="宋体"/>
          <w:b w:val="0"/>
          <w:bCs/>
          <w:color w:val="auto"/>
          <w:sz w:val="24"/>
          <w:szCs w:val="24"/>
          <w:highlight w:val="none"/>
          <w:lang w:eastAsia="zh-CN"/>
        </w:rPr>
        <w:t>民法典</w:t>
      </w:r>
      <w:r>
        <w:rPr>
          <w:rFonts w:hint="eastAsia" w:ascii="宋体" w:hAnsi="宋体" w:eastAsia="宋体" w:cs="宋体"/>
          <w:b w:val="0"/>
          <w:bCs/>
          <w:color w:val="auto"/>
          <w:sz w:val="24"/>
          <w:szCs w:val="24"/>
          <w:highlight w:val="none"/>
        </w:rPr>
        <w:t>》及其他有关法律、法规，遵循平等、自愿、公平和诚信的原则，双方就下述项目范围与相关服务事项协商一致，订立本合同。</w:t>
      </w:r>
    </w:p>
    <w:p w14:paraId="1AB09C1C">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6462C633">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p>
    <w:p w14:paraId="5FB1B5B0">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C40D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84A73A">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14:paraId="589FB9F6">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1、合同附件，如：</w:t>
      </w:r>
    </w:p>
    <w:p w14:paraId="13461CC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1.1服务内容和价格</w:t>
      </w:r>
    </w:p>
    <w:p w14:paraId="463FEE21">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1.2服务标准、流程</w:t>
      </w:r>
    </w:p>
    <w:p w14:paraId="59532BE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1.3开始和结束时间、服务成果验收或移交等</w:t>
      </w:r>
    </w:p>
    <w:p w14:paraId="78AC738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中标通知书</w:t>
      </w:r>
    </w:p>
    <w:p w14:paraId="54316D7C">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w:t>
      </w:r>
    </w:p>
    <w:p w14:paraId="07277EC7">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w:t>
      </w:r>
    </w:p>
    <w:p w14:paraId="1386C6A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三、结算方式</w:t>
      </w:r>
    </w:p>
    <w:p w14:paraId="352C8F43">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1.结算单位：银行转账，由采购人负责结算。</w:t>
      </w:r>
    </w:p>
    <w:p w14:paraId="0C01CFFF">
      <w:pPr>
        <w:numPr>
          <w:ilvl w:val="0"/>
          <w:numId w:val="0"/>
        </w:numPr>
        <w:spacing w:line="440" w:lineRule="exact"/>
        <w:rPr>
          <w:rFonts w:hint="eastAsia"/>
          <w:color w:val="auto"/>
          <w:highlight w:val="none"/>
          <w:lang w:val="en-US" w:eastAsia="zh-CN"/>
        </w:rPr>
      </w:pPr>
      <w:r>
        <w:rPr>
          <w:rFonts w:hint="eastAsia" w:ascii="宋体" w:hAnsi="宋体" w:eastAsia="宋体" w:cs="宋体"/>
          <w:color w:val="auto"/>
          <w:sz w:val="24"/>
          <w:szCs w:val="24"/>
          <w:highlight w:val="none"/>
        </w:rPr>
        <w:t xml:space="preserve">   2.付款方式：</w:t>
      </w:r>
      <w:r>
        <w:rPr>
          <w:rFonts w:hint="eastAsia" w:cs="仿宋" w:asciiTheme="minorEastAsia" w:hAnsiTheme="minorEastAsia" w:eastAsiaTheme="minorEastAsia"/>
          <w:color w:val="auto"/>
          <w:highlight w:val="none"/>
          <w:lang w:val="en-US" w:eastAsia="zh-CN"/>
        </w:rPr>
        <w:t>1.合同签订完成2个月内，甲方</w:t>
      </w:r>
      <w:r>
        <w:rPr>
          <w:rFonts w:hint="eastAsia" w:ascii="宋体" w:hAnsi="宋体" w:cs="宋体"/>
          <w:color w:val="auto"/>
          <w:sz w:val="24"/>
          <w:szCs w:val="24"/>
          <w:lang w:eastAsia="zh-CN"/>
        </w:rPr>
        <w:t>支付总价款</w:t>
      </w:r>
      <w:r>
        <w:rPr>
          <w:rFonts w:hint="eastAsia" w:cs="仿宋" w:asciiTheme="minorEastAsia" w:hAnsiTheme="minorEastAsia" w:eastAsiaTheme="minorEastAsia"/>
          <w:color w:val="auto"/>
          <w:highlight w:val="none"/>
          <w:lang w:val="en-US" w:eastAsia="zh-CN"/>
        </w:rPr>
        <w:t>的70%；2.在实施服务结束后30天内,甲方支付剩余合同金额。</w:t>
      </w:r>
    </w:p>
    <w:p w14:paraId="1F9CEE4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四、期限</w:t>
      </w:r>
    </w:p>
    <w:p w14:paraId="25E8D415">
      <w:pPr>
        <w:keepNext w:val="0"/>
        <w:keepLines w:val="0"/>
        <w:pageBreakBefore w:val="0"/>
        <w:widowControl w:val="0"/>
        <w:tabs>
          <w:tab w:val="left" w:pos="840"/>
        </w:tabs>
        <w:kinsoku/>
        <w:wordWrap/>
        <w:overflowPunct/>
        <w:topLinePunct w:val="0"/>
        <w:autoSpaceDE/>
        <w:autoSpaceDN/>
        <w:bidi w:val="0"/>
        <w:spacing w:line="5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服务期限：</w:t>
      </w:r>
      <w:r>
        <w:rPr>
          <w:rFonts w:hint="eastAsia" w:asciiTheme="minorEastAsia" w:hAnsiTheme="minorEastAsia" w:eastAsiaTheme="minorEastAsia"/>
          <w:color w:val="auto"/>
          <w:szCs w:val="24"/>
          <w:highlight w:val="none"/>
          <w:lang w:val="en-US" w:eastAsia="zh-CN"/>
        </w:rPr>
        <w:t>自合同签订之日起一年</w:t>
      </w:r>
      <w:r>
        <w:rPr>
          <w:rFonts w:hint="eastAsia" w:hAnsi="宋体" w:cs="宋体"/>
          <w:color w:val="auto"/>
          <w:sz w:val="24"/>
          <w:szCs w:val="24"/>
          <w:highlight w:val="none"/>
          <w:lang w:val="en-US" w:eastAsia="zh-CN"/>
        </w:rPr>
        <w:t>。</w:t>
      </w:r>
    </w:p>
    <w:p w14:paraId="6C37227B">
      <w:pPr>
        <w:keepNext w:val="0"/>
        <w:keepLines w:val="0"/>
        <w:pageBreakBefore w:val="0"/>
        <w:widowControl w:val="0"/>
        <w:numPr>
          <w:ilvl w:val="0"/>
          <w:numId w:val="5"/>
        </w:numPr>
        <w:tabs>
          <w:tab w:val="left" w:pos="840"/>
        </w:tabs>
        <w:kinsoku/>
        <w:wordWrap/>
        <w:overflowPunct/>
        <w:topLinePunct w:val="0"/>
        <w:autoSpaceDE/>
        <w:autoSpaceDN/>
        <w:bidi w:val="0"/>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服务标准及要求：</w:t>
      </w:r>
    </w:p>
    <w:p w14:paraId="3D08919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请参照第四章采购内容及服务要求，具体内容以双方签订合同为准。</w:t>
      </w:r>
    </w:p>
    <w:p w14:paraId="095FD02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六、服务质量保证</w:t>
      </w:r>
    </w:p>
    <w:p w14:paraId="7551C310">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乙方应保证所提供的服务，符合合同规定的技术要求。如不符时，乙方应负全责并尽快处理解决，由此造成的损失和相关费用由乙方负责，甲方保留终止合同及索赔的权利。</w:t>
      </w:r>
    </w:p>
    <w:p w14:paraId="159A9846">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ascii="宋体" w:hAnsi="宋体" w:eastAsia="宋体" w:cs="宋体"/>
          <w:color w:val="auto"/>
          <w:sz w:val="24"/>
          <w:szCs w:val="24"/>
        </w:rPr>
        <w:t>乙方应保证通过执行合同中全部方案后，可以取得本合同规定的结果，达到本合同规定的预期目标。对任何情况下出现问题的，应尽快提出解决方案。</w:t>
      </w:r>
    </w:p>
    <w:p w14:paraId="11C9F391">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w:t>
      </w:r>
      <w:r>
        <w:rPr>
          <w:rFonts w:hAnsi="宋体" w:cs="宋体"/>
          <w:color w:val="auto"/>
          <w:szCs w:val="24"/>
        </w:rPr>
        <w:t>如果乙方提供的服务和解决方案不符合甲方要求，或在规定的时间内没有弥补缺陷，甲方有权采取一切必要的补救措施，由此产生的费用</w:t>
      </w:r>
      <w:r>
        <w:rPr>
          <w:rFonts w:hint="eastAsia" w:hAnsi="宋体" w:cs="宋体"/>
          <w:color w:val="auto"/>
          <w:szCs w:val="24"/>
        </w:rPr>
        <w:t>及给甲方造成的损失</w:t>
      </w:r>
      <w:r>
        <w:rPr>
          <w:rFonts w:hAnsi="宋体" w:cs="宋体"/>
          <w:color w:val="auto"/>
          <w:szCs w:val="24"/>
        </w:rPr>
        <w:t>全部由乙方负责。</w:t>
      </w:r>
    </w:p>
    <w:p w14:paraId="4687A46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合同争议的解决</w:t>
      </w:r>
    </w:p>
    <w:p w14:paraId="20A0CD14">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Cs w:val="24"/>
        </w:rPr>
        <w:t>合同执行中发生争议的，当事人双方应协商解决，协商达不成一致时，可向采购人所在地有管辖权的人民法院提请诉讼。</w:t>
      </w:r>
    </w:p>
    <w:p w14:paraId="309F9B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、违约责任</w:t>
      </w:r>
    </w:p>
    <w:p w14:paraId="1AE3BB6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依据《中华人民共和国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法》、《中华人民共和国</w:t>
      </w:r>
      <w:r>
        <w:rPr>
          <w:rFonts w:hint="eastAsia" w:ascii="宋体" w:hAnsi="宋体" w:eastAsia="宋体" w:cs="宋体"/>
          <w:color w:val="auto"/>
          <w:sz w:val="24"/>
          <w:szCs w:val="24"/>
          <w:highlight w:val="none"/>
          <w:lang w:eastAsia="zh-CN"/>
        </w:rPr>
        <w:t>政府采购法</w:t>
      </w:r>
      <w:r>
        <w:rPr>
          <w:rFonts w:hint="eastAsia" w:ascii="宋体" w:hAnsi="宋体" w:eastAsia="宋体" w:cs="宋体"/>
          <w:color w:val="auto"/>
          <w:sz w:val="24"/>
          <w:szCs w:val="24"/>
          <w:highlight w:val="none"/>
        </w:rPr>
        <w:t>实施条例》的相关条款和本合同约定，</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未全面履行合同义务或者发生违约，</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会同采购代理机构有权终止合同，依法向</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进行经济索赔，并报请政府采购监督管理机关进行相应的行政处罚。</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违约的，应当赔偿给</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造成的经济损失。</w:t>
      </w:r>
    </w:p>
    <w:p w14:paraId="61BFBDE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、保密条款</w:t>
      </w:r>
    </w:p>
    <w:p w14:paraId="4B7336C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甲乙双方应对在本合同签订或履行过程中所接触的对方信息，包括但不限于知识产权、技术资料、技术诀窍、内部管理及其他相关信息，负有保密义务。</w:t>
      </w:r>
    </w:p>
    <w:p w14:paraId="6540315C">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2.采购合同履行中，甲方需追加与合同标的相同服务的，在不改变合同其他条款的前提下，可以与乙方协商签订补充合同，但所有补充合同的采购金额不得超过原合同采购金额的百分之十。</w:t>
      </w:r>
    </w:p>
    <w:p w14:paraId="13FB3C6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、合同订立</w:t>
      </w:r>
    </w:p>
    <w:p w14:paraId="52DAD71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2B3356">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60E6C1">
      <w:pPr>
        <w:keepNext w:val="0"/>
        <w:keepLines w:val="0"/>
        <w:pageBreakBefore w:val="0"/>
        <w:widowControl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份，监管部门备案</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份、采购代理机构存档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份。各方签字盖章后生效，合同执行完毕自动</w:t>
      </w:r>
      <w:r>
        <w:rPr>
          <w:rFonts w:hint="eastAsia" w:hAnsi="宋体" w:cs="宋体"/>
          <w:color w:val="auto"/>
          <w:sz w:val="24"/>
          <w:szCs w:val="24"/>
          <w:highlight w:val="none"/>
          <w:lang w:eastAsia="zh-CN"/>
        </w:rPr>
        <w:t>终止</w:t>
      </w:r>
      <w:r>
        <w:rPr>
          <w:rFonts w:hint="eastAsia" w:ascii="宋体" w:hAnsi="宋体" w:eastAsia="宋体" w:cs="宋体"/>
          <w:color w:val="auto"/>
          <w:sz w:val="24"/>
          <w:szCs w:val="24"/>
          <w:highlight w:val="none"/>
        </w:rPr>
        <w:t>。（合同的服务承诺则长期有效）。</w:t>
      </w:r>
    </w:p>
    <w:p w14:paraId="340AB200">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宋体" w:hAnsi="宋体" w:cs="宋体"/>
          <w:color w:val="auto"/>
          <w:sz w:val="28"/>
          <w:szCs w:val="28"/>
          <w:lang w:val="en-US" w:eastAsia="zh-CN"/>
        </w:rPr>
      </w:pPr>
    </w:p>
    <w:tbl>
      <w:tblPr>
        <w:tblStyle w:val="47"/>
        <w:tblpPr w:leftFromText="180" w:rightFromText="180" w:vertAnchor="text" w:horzAnchor="page" w:tblpX="1597" w:tblpY="346"/>
        <w:tblOverlap w:val="never"/>
        <w:tblW w:w="0" w:type="auto"/>
        <w:tblInd w:w="0" w:type="dxa"/>
        <w:tblLayout w:type="fixed"/>
        <w:tblCellMar>
          <w:top w:w="0" w:type="dxa"/>
          <w:left w:w="108" w:type="dxa"/>
          <w:bottom w:w="0" w:type="dxa"/>
          <w:right w:w="108" w:type="dxa"/>
        </w:tblCellMar>
      </w:tblPr>
      <w:tblGrid>
        <w:gridCol w:w="4035"/>
        <w:gridCol w:w="4368"/>
      </w:tblGrid>
      <w:tr w14:paraId="0DEBE50D">
        <w:tblPrEx>
          <w:tblCellMar>
            <w:top w:w="0" w:type="dxa"/>
            <w:left w:w="108" w:type="dxa"/>
            <w:bottom w:w="0" w:type="dxa"/>
            <w:right w:w="108" w:type="dxa"/>
          </w:tblCellMar>
        </w:tblPrEx>
        <w:trPr>
          <w:trHeight w:val="567" w:hRule="exact"/>
        </w:trPr>
        <w:tc>
          <w:tcPr>
            <w:tcW w:w="4035" w:type="dxa"/>
            <w:noWrap w:val="0"/>
            <w:vAlign w:val="center"/>
          </w:tcPr>
          <w:p w14:paraId="724DA397">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甲  方</w:t>
            </w:r>
          </w:p>
        </w:tc>
        <w:tc>
          <w:tcPr>
            <w:tcW w:w="4368" w:type="dxa"/>
            <w:noWrap w:val="0"/>
            <w:vAlign w:val="center"/>
          </w:tcPr>
          <w:p w14:paraId="65554516">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乙  方</w:t>
            </w:r>
          </w:p>
        </w:tc>
      </w:tr>
      <w:tr w14:paraId="2BB0A3A8">
        <w:tblPrEx>
          <w:tblCellMar>
            <w:top w:w="0" w:type="dxa"/>
            <w:left w:w="108" w:type="dxa"/>
            <w:bottom w:w="0" w:type="dxa"/>
            <w:right w:w="108" w:type="dxa"/>
          </w:tblCellMar>
        </w:tblPrEx>
        <w:trPr>
          <w:trHeight w:val="567" w:hRule="exact"/>
        </w:trPr>
        <w:tc>
          <w:tcPr>
            <w:tcW w:w="4035" w:type="dxa"/>
            <w:noWrap w:val="0"/>
            <w:vAlign w:val="center"/>
          </w:tcPr>
          <w:p w14:paraId="402E2695">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（盖章）</w:t>
            </w:r>
          </w:p>
        </w:tc>
        <w:tc>
          <w:tcPr>
            <w:tcW w:w="4368" w:type="dxa"/>
            <w:noWrap w:val="0"/>
            <w:vAlign w:val="center"/>
          </w:tcPr>
          <w:p w14:paraId="0E21A4DC">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（盖章）</w:t>
            </w:r>
          </w:p>
        </w:tc>
      </w:tr>
      <w:tr w14:paraId="08C58D16">
        <w:tblPrEx>
          <w:tblCellMar>
            <w:top w:w="0" w:type="dxa"/>
            <w:left w:w="108" w:type="dxa"/>
            <w:bottom w:w="0" w:type="dxa"/>
            <w:right w:w="108" w:type="dxa"/>
          </w:tblCellMar>
        </w:tblPrEx>
        <w:trPr>
          <w:trHeight w:val="856" w:hRule="exact"/>
        </w:trPr>
        <w:tc>
          <w:tcPr>
            <w:tcW w:w="4035" w:type="dxa"/>
            <w:noWrap w:val="0"/>
            <w:vAlign w:val="top"/>
          </w:tcPr>
          <w:p w14:paraId="07670D6A">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 xml:space="preserve">地址： </w:t>
            </w:r>
          </w:p>
        </w:tc>
        <w:tc>
          <w:tcPr>
            <w:tcW w:w="4368" w:type="dxa"/>
            <w:noWrap w:val="0"/>
            <w:vAlign w:val="center"/>
          </w:tcPr>
          <w:p w14:paraId="14D11FD3">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地址：</w:t>
            </w:r>
          </w:p>
        </w:tc>
      </w:tr>
      <w:tr w14:paraId="0A75FAEA">
        <w:tblPrEx>
          <w:tblCellMar>
            <w:top w:w="0" w:type="dxa"/>
            <w:left w:w="108" w:type="dxa"/>
            <w:bottom w:w="0" w:type="dxa"/>
            <w:right w:w="108" w:type="dxa"/>
          </w:tblCellMar>
        </w:tblPrEx>
        <w:trPr>
          <w:trHeight w:val="567" w:hRule="exact"/>
        </w:trPr>
        <w:tc>
          <w:tcPr>
            <w:tcW w:w="4035" w:type="dxa"/>
            <w:noWrap w:val="0"/>
            <w:vAlign w:val="center"/>
          </w:tcPr>
          <w:p w14:paraId="595EFD89">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法定代表人或授权代表：</w:t>
            </w:r>
          </w:p>
        </w:tc>
        <w:tc>
          <w:tcPr>
            <w:tcW w:w="4368" w:type="dxa"/>
            <w:noWrap w:val="0"/>
            <w:vAlign w:val="center"/>
          </w:tcPr>
          <w:p w14:paraId="45D5DB90">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法定代表人或授权代表：</w:t>
            </w:r>
          </w:p>
        </w:tc>
      </w:tr>
      <w:tr w14:paraId="0DF1421E">
        <w:tblPrEx>
          <w:tblCellMar>
            <w:top w:w="0" w:type="dxa"/>
            <w:left w:w="108" w:type="dxa"/>
            <w:bottom w:w="0" w:type="dxa"/>
            <w:right w:w="108" w:type="dxa"/>
          </w:tblCellMar>
        </w:tblPrEx>
        <w:trPr>
          <w:trHeight w:val="567" w:hRule="exact"/>
        </w:trPr>
        <w:tc>
          <w:tcPr>
            <w:tcW w:w="4035" w:type="dxa"/>
            <w:noWrap w:val="0"/>
            <w:vAlign w:val="center"/>
          </w:tcPr>
          <w:p w14:paraId="6CB37724">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电话：</w:t>
            </w:r>
          </w:p>
        </w:tc>
        <w:tc>
          <w:tcPr>
            <w:tcW w:w="4368" w:type="dxa"/>
            <w:noWrap w:val="0"/>
            <w:vAlign w:val="center"/>
          </w:tcPr>
          <w:p w14:paraId="2B45F60C">
            <w:pPr>
              <w:autoSpaceDE w:val="0"/>
              <w:autoSpaceDN w:val="0"/>
              <w:adjustRightInd w:val="0"/>
              <w:ind w:left="600" w:hanging="600" w:hangingChars="300"/>
              <w:rPr>
                <w:rFonts w:hint="eastAsia" w:ascii="宋体" w:hAnsi="宋体" w:cs="宋体"/>
                <w:color w:val="auto"/>
                <w:spacing w:val="-20"/>
                <w:kern w:val="0"/>
                <w:sz w:val="24"/>
              </w:rPr>
            </w:pPr>
            <w:r>
              <w:rPr>
                <w:rFonts w:hint="eastAsia" w:ascii="宋体" w:hAnsi="宋体" w:cs="宋体"/>
                <w:color w:val="auto"/>
                <w:spacing w:val="-20"/>
                <w:kern w:val="0"/>
                <w:sz w:val="24"/>
              </w:rPr>
              <w:t>电话：</w:t>
            </w:r>
          </w:p>
        </w:tc>
      </w:tr>
      <w:tr w14:paraId="4518A8D7">
        <w:tblPrEx>
          <w:tblCellMar>
            <w:top w:w="0" w:type="dxa"/>
            <w:left w:w="108" w:type="dxa"/>
            <w:bottom w:w="0" w:type="dxa"/>
            <w:right w:w="108" w:type="dxa"/>
          </w:tblCellMar>
        </w:tblPrEx>
        <w:trPr>
          <w:trHeight w:val="567" w:hRule="exact"/>
        </w:trPr>
        <w:tc>
          <w:tcPr>
            <w:tcW w:w="4035" w:type="dxa"/>
            <w:noWrap w:val="0"/>
            <w:vAlign w:val="center"/>
          </w:tcPr>
          <w:p w14:paraId="0B0CA6BA">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传真：</w:t>
            </w:r>
          </w:p>
        </w:tc>
        <w:tc>
          <w:tcPr>
            <w:tcW w:w="4368" w:type="dxa"/>
            <w:noWrap w:val="0"/>
            <w:vAlign w:val="center"/>
          </w:tcPr>
          <w:p w14:paraId="7C1B9662">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传真：</w:t>
            </w:r>
          </w:p>
        </w:tc>
      </w:tr>
      <w:tr w14:paraId="56AB6BF8">
        <w:tblPrEx>
          <w:tblCellMar>
            <w:top w:w="0" w:type="dxa"/>
            <w:left w:w="108" w:type="dxa"/>
            <w:bottom w:w="0" w:type="dxa"/>
            <w:right w:w="108" w:type="dxa"/>
          </w:tblCellMar>
        </w:tblPrEx>
        <w:trPr>
          <w:trHeight w:val="723" w:hRule="exact"/>
        </w:trPr>
        <w:tc>
          <w:tcPr>
            <w:tcW w:w="4035" w:type="dxa"/>
            <w:noWrap w:val="0"/>
            <w:vAlign w:val="center"/>
          </w:tcPr>
          <w:p w14:paraId="1E324072">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开户银行：</w:t>
            </w:r>
          </w:p>
        </w:tc>
        <w:tc>
          <w:tcPr>
            <w:tcW w:w="4368" w:type="dxa"/>
            <w:noWrap w:val="0"/>
            <w:vAlign w:val="center"/>
          </w:tcPr>
          <w:p w14:paraId="18CD1B1B">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开户银行：</w:t>
            </w:r>
          </w:p>
        </w:tc>
      </w:tr>
      <w:tr w14:paraId="6B3D5BC3">
        <w:tblPrEx>
          <w:tblCellMar>
            <w:top w:w="0" w:type="dxa"/>
            <w:left w:w="108" w:type="dxa"/>
            <w:bottom w:w="0" w:type="dxa"/>
            <w:right w:w="108" w:type="dxa"/>
          </w:tblCellMar>
        </w:tblPrEx>
        <w:trPr>
          <w:trHeight w:val="723" w:hRule="exact"/>
        </w:trPr>
        <w:tc>
          <w:tcPr>
            <w:tcW w:w="4035" w:type="dxa"/>
            <w:noWrap w:val="0"/>
            <w:vAlign w:val="center"/>
          </w:tcPr>
          <w:p w14:paraId="6B213E5C">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开户账号：</w:t>
            </w:r>
          </w:p>
        </w:tc>
        <w:tc>
          <w:tcPr>
            <w:tcW w:w="4368" w:type="dxa"/>
            <w:noWrap w:val="0"/>
            <w:vAlign w:val="center"/>
          </w:tcPr>
          <w:p w14:paraId="33D97F92">
            <w:pPr>
              <w:autoSpaceDE w:val="0"/>
              <w:autoSpaceDN w:val="0"/>
              <w:adjustRightInd w:val="0"/>
              <w:rPr>
                <w:rFonts w:hint="eastAsia" w:ascii="宋体" w:hAnsi="宋体" w:cs="宋体"/>
                <w:color w:val="auto"/>
                <w:spacing w:val="-20"/>
                <w:kern w:val="0"/>
                <w:sz w:val="24"/>
              </w:rPr>
            </w:pPr>
            <w:r>
              <w:rPr>
                <w:rFonts w:hint="eastAsia" w:ascii="宋体" w:hAnsi="宋体" w:cs="宋体"/>
                <w:color w:val="auto"/>
                <w:spacing w:val="-20"/>
                <w:kern w:val="0"/>
                <w:sz w:val="24"/>
              </w:rPr>
              <w:t>开户账号：</w:t>
            </w:r>
          </w:p>
        </w:tc>
      </w:tr>
    </w:tbl>
    <w:p w14:paraId="07A9EA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p>
    <w:p w14:paraId="1173A680">
      <w:pPr>
        <w:pStyle w:val="2"/>
        <w:keepNext w:val="0"/>
        <w:keepLines/>
        <w:pageBreakBefore/>
        <w:widowControl w:val="0"/>
        <w:numPr>
          <w:ilvl w:val="0"/>
          <w:numId w:val="6"/>
        </w:numPr>
        <w:kinsoku/>
        <w:wordWrap/>
        <w:overflowPunct/>
        <w:topLinePunct w:val="0"/>
        <w:autoSpaceDE/>
        <w:autoSpaceDN/>
        <w:bidi w:val="0"/>
        <w:adjustRightInd/>
        <w:snapToGrid/>
        <w:spacing w:before="156" w:beforeLines="50" w:after="156" w:afterLines="50" w:line="500" w:lineRule="exact"/>
        <w:jc w:val="center"/>
        <w:textAlignment w:val="auto"/>
        <w:rPr>
          <w:rFonts w:cs="仿宋" w:asciiTheme="minorEastAsia" w:hAnsiTheme="minorEastAsia" w:eastAsiaTheme="minorEastAsia"/>
          <w:bCs/>
          <w:color w:val="auto"/>
          <w:sz w:val="36"/>
          <w:szCs w:val="36"/>
          <w:highlight w:val="none"/>
        </w:rPr>
      </w:pPr>
      <w:r>
        <w:rPr>
          <w:rFonts w:hint="eastAsia" w:cs="仿宋" w:asciiTheme="minorEastAsia" w:hAnsiTheme="minorEastAsia" w:eastAsiaTheme="minorEastAsia"/>
          <w:bCs/>
          <w:color w:val="auto"/>
          <w:sz w:val="36"/>
          <w:szCs w:val="36"/>
          <w:highlight w:val="none"/>
        </w:rPr>
        <w:t>竞争性磋商内容及服务要求</w:t>
      </w:r>
      <w:bookmarkEnd w:id="47"/>
      <w:bookmarkEnd w:id="48"/>
      <w:bookmarkEnd w:id="49"/>
      <w:bookmarkEnd w:id="50"/>
      <w:bookmarkEnd w:id="51"/>
      <w:bookmarkEnd w:id="52"/>
      <w:bookmarkEnd w:id="53"/>
      <w:bookmarkEnd w:id="54"/>
      <w:bookmarkEnd w:id="55"/>
      <w:bookmarkEnd w:id="56"/>
      <w:bookmarkEnd w:id="57"/>
    </w:p>
    <w:p w14:paraId="6BDDFA10">
      <w:pPr>
        <w:keepNext w:val="0"/>
        <w:widowControl w:val="0"/>
        <w:kinsoku/>
        <w:wordWrap/>
        <w:overflowPunct/>
        <w:topLinePunct w:val="0"/>
        <w:autoSpaceDE/>
        <w:autoSpaceDN/>
        <w:bidi w:val="0"/>
        <w:adjustRightInd/>
        <w:snapToGrid/>
        <w:spacing w:line="500" w:lineRule="exact"/>
        <w:textAlignment w:val="auto"/>
        <w:rPr>
          <w:rFonts w:cs="仿宋" w:asciiTheme="minorEastAsia" w:hAnsiTheme="minorEastAsia" w:eastAsiaTheme="minorEastAsia"/>
          <w:b/>
          <w:bCs/>
          <w:color w:val="auto"/>
          <w:szCs w:val="24"/>
        </w:rPr>
      </w:pPr>
      <w:bookmarkStart w:id="58" w:name="_Toc18831"/>
      <w:bookmarkStart w:id="59" w:name="_Toc1025"/>
      <w:bookmarkStart w:id="60" w:name="_Toc11450"/>
      <w:bookmarkStart w:id="61" w:name="_Toc2711"/>
      <w:bookmarkStart w:id="62" w:name="_Toc20481"/>
      <w:bookmarkStart w:id="63" w:name="_Toc23856"/>
      <w:bookmarkStart w:id="64" w:name="_Toc389582038"/>
      <w:bookmarkStart w:id="65" w:name="_Toc4053"/>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66F71B6E">
      <w:pPr>
        <w:keepNext w:val="0"/>
        <w:widowControl w:val="0"/>
        <w:tabs>
          <w:tab w:val="left" w:pos="1276"/>
        </w:tabs>
        <w:kinsoku/>
        <w:wordWrap/>
        <w:overflowPunct/>
        <w:topLinePunct w:val="0"/>
        <w:autoSpaceDE/>
        <w:autoSpaceDN/>
        <w:bidi w:val="0"/>
        <w:adjustRightInd/>
        <w:snapToGrid/>
        <w:spacing w:line="500" w:lineRule="exact"/>
        <w:ind w:firstLine="480" w:firstLineChars="200"/>
        <w:jc w:val="left"/>
        <w:textAlignment w:val="auto"/>
        <w:rPr>
          <w:rFonts w:hint="default" w:hAnsi="宋体" w:cs="仿宋"/>
          <w:bCs/>
          <w:color w:val="auto"/>
          <w:szCs w:val="28"/>
          <w:lang w:val="en-US"/>
        </w:rPr>
      </w:pPr>
      <w:r>
        <w:rPr>
          <w:rFonts w:hint="default" w:hAnsi="宋体" w:cs="仿宋"/>
          <w:bCs/>
          <w:color w:val="auto"/>
          <w:szCs w:val="28"/>
          <w:lang w:val="en-US" w:eastAsia="zh-CN"/>
        </w:rPr>
        <w:t>为进一步推进未成年人救助保护工作机制效能，助力我区未成年人救助保护工作专业化、体系化，特委托第三方专业社工机构对“莲湖区未成年人救助保护中心”（以下简称“未保中心”）进行整体运营服务，并根据“未成年人救助保护中心”相关工作职能开展相应具体业务工作。</w:t>
      </w:r>
    </w:p>
    <w:p w14:paraId="6DFFB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0B814B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区未保中心的日常维护服务、区未保工作和儿童福利工作事务、协助开展全区未保体系建设具体工作、区未保联席会议的组织及未保站专业督导等约10余项专题工作。</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三、</w:t>
      </w:r>
      <w:r>
        <w:rPr>
          <w:rFonts w:hint="eastAsia" w:hAnsi="宋体" w:cs="宋体"/>
          <w:b/>
          <w:bCs/>
          <w:color w:val="auto"/>
          <w:sz w:val="24"/>
          <w:szCs w:val="24"/>
          <w:lang w:val="en-US" w:eastAsia="zh-CN"/>
        </w:rPr>
        <w:t>服务要求</w:t>
      </w:r>
    </w:p>
    <w:p w14:paraId="64E5F4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（一）</w:t>
      </w:r>
      <w:r>
        <w:rPr>
          <w:rFonts w:hint="eastAsia" w:ascii="宋体" w:hAnsi="宋体" w:eastAsia="宋体" w:cs="宋体"/>
          <w:color w:val="auto"/>
          <w:sz w:val="24"/>
          <w:szCs w:val="24"/>
          <w:lang w:val="en-US" w:eastAsia="zh-CN"/>
        </w:rPr>
        <w:t>区未保中心的日常维护服务。</w:t>
      </w:r>
    </w:p>
    <w:p w14:paraId="466331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包括空间维护、环境卫生、床品清洁、绿植养护、网络维护、接待迎检、热线接听、服务受理、个案转介、会务组织、行业交流、档案管理、办公用品（不包含固定资产）、安全管理、资产管理及各项安全隐患和设备维护等。</w:t>
      </w:r>
    </w:p>
    <w:p w14:paraId="555F87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（二）</w:t>
      </w:r>
      <w:r>
        <w:rPr>
          <w:rFonts w:hint="eastAsia" w:ascii="宋体" w:hAnsi="宋体" w:eastAsia="宋体" w:cs="宋体"/>
          <w:color w:val="auto"/>
          <w:sz w:val="24"/>
          <w:szCs w:val="24"/>
          <w:lang w:val="en-US" w:eastAsia="zh-CN"/>
        </w:rPr>
        <w:t>区未保工作和儿童福利工作事务。</w:t>
      </w:r>
    </w:p>
    <w:p w14:paraId="0A0E7F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展困境儿童走访调研、分析评估、专业技术服务，具体包括每季度走访调研各街道的困境儿童信息排查、跟踪回访、数据更新、档案建立、发现报告等情况，及时查缺补漏、做好困境儿童救助保护、干预策略指导及心理健康评估和转介工作，协助各街道做好流浪乞讨、遭受侵害、监护不当或监护缺失等儿童的监护评估和介入性服务，并依法依规做好困境儿童的临时监护工作，负责新增孤儿和事实无人抚养儿童的入户核查、分析评估、建档和关爱服务。</w:t>
      </w:r>
    </w:p>
    <w:p w14:paraId="5712CB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（三）协助开展全区未保体系建设具体工作。</w:t>
      </w:r>
    </w:p>
    <w:p w14:paraId="6E993D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持续完善“135”未成年人保护体系建设，按上级要求，督促、指导各街道未保站及社区儿童关爱场所阵地规范性建设和服务开展，负责组织辖区儿童督导员、儿童主任的年度业务培训（2次）和工作指导，链接社会各界力量参与困境儿童关爱服务，建立困境儿童关爱保护资源库，负责组织未保双周工作会议，并做好会议记录。</w:t>
      </w:r>
    </w:p>
    <w:p w14:paraId="6DF583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（四）区未保联席会议的组织及未保站专业督导。</w:t>
      </w:r>
    </w:p>
    <w:p w14:paraId="1B3F2C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持与各街道儿童督导员、未保站的日常对接，及时了解各街道未保工作动态，结合实际需求每季度组织召开未保专题联谊会，并向各未保站提供专业督导服务（包括工作调研、标准监督、服务评估、专业督导等）。</w:t>
      </w:r>
    </w:p>
    <w:p w14:paraId="1F0797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（五）区未保工作专项服务。</w:t>
      </w:r>
    </w:p>
    <w:p w14:paraId="317453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每月困境儿童生日愿望征集项目，包括前期的生日愿望征集，链接爱心企业、爱心人士和公益慈善资源进行生日愿望认领，以及入户派送等；负责“周末爸妈”儿童友好陪伴项目的具体实施，包括“周末爸妈”人员招募、管理和培训，以及辖区特殊困境儿童的结对陪伴、困难帮扶等工作。</w:t>
      </w:r>
    </w:p>
    <w:p w14:paraId="2B735C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（六）常规法规政策宣传服务。</w:t>
      </w:r>
    </w:p>
    <w:p w14:paraId="1C7EE4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包括“六一”期间、宪法日等开展未成年人保持相关福利政策、法律法规集中宣传活动，全年不少于5次。</w:t>
      </w:r>
    </w:p>
    <w:p w14:paraId="12635B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（七）全区未保工作亮点、品牌项目的推广宣传。</w:t>
      </w:r>
    </w:p>
    <w:p w14:paraId="4B8D2E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对我区成熟的未保工作经验进行实地调研、采编、宣传及重点宣传，年度亮点工作宣传推广不少于5次，其中省市级官媒宣传不少于4次，国家媒体或行业专刊年度不少1次。</w:t>
      </w:r>
    </w:p>
    <w:p w14:paraId="7DF0E3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（八）接受各街道、社区有关未成年人保护相关政策、法规及救助保护的日常咨询服务。</w:t>
      </w:r>
    </w:p>
    <w:p w14:paraId="67647E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（九）孤儿及事无儿童的慰问探访及关心关爱主题活动。</w:t>
      </w:r>
    </w:p>
    <w:p w14:paraId="4F7228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季度组织社工和未保志愿者，对辖区孤儿和事实无人抚养儿童开展入户慰问和探访服务，及时了解儿童身心健康、家庭监护和学习等情况，并进行常规建档，必要时进行服务转介。以及每季度开展一场针对困境儿童及流动儿童的关心关爱类主题活动。</w:t>
      </w:r>
    </w:p>
    <w:p w14:paraId="3F5D74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（十二）区未保中心运营服务工作。</w:t>
      </w:r>
    </w:p>
    <w:p w14:paraId="08A86C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在区民政局监督指导下，在保障第一至第八项工作正常开展的基础上，以区未保中心为服务阵地，探索进行经营性服务项目，所产生的经济效益及使用，将结合实际情况具体商议。</w:t>
      </w:r>
    </w:p>
    <w:p w14:paraId="08EA5A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（十三）优秀申报工作。</w:t>
      </w:r>
    </w:p>
    <w:p w14:paraId="25A38F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积极参加省市及国家相关部门和刊物的优秀案例、项目和未保工作经验的征集、投稿和评选工作，争取获得奖项和表彰。</w:t>
      </w:r>
    </w:p>
    <w:p w14:paraId="40B04C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sectPr>
          <w:headerReference r:id="rId8" w:type="default"/>
          <w:footerReference r:id="rId9" w:type="default"/>
          <w:pgSz w:w="11906" w:h="16838"/>
          <w:pgMar w:top="1417" w:right="1129" w:bottom="1417" w:left="1417" w:header="851" w:footer="850" w:gutter="0"/>
          <w:pgNumType w:fmt="numberInDash"/>
          <w:cols w:space="720" w:num="1"/>
          <w:docGrid w:type="lines" w:linePitch="312" w:charSpace="0"/>
        </w:sectPr>
      </w:pPr>
    </w:p>
    <w:p w14:paraId="4C63EDDC">
      <w:pPr>
        <w:pStyle w:val="3"/>
        <w:jc w:val="center"/>
        <w:rPr>
          <w:rFonts w:cs="仿宋" w:asciiTheme="minorEastAsia" w:hAnsiTheme="minorEastAsia" w:eastAsiaTheme="minorEastAsia"/>
          <w:color w:val="auto"/>
        </w:rPr>
      </w:pPr>
      <w:bookmarkStart w:id="66" w:name="_Toc27356"/>
      <w:r>
        <w:rPr>
          <w:rFonts w:hint="eastAsia" w:cs="仿宋" w:asciiTheme="minorEastAsia" w:hAnsiTheme="minorEastAsia" w:eastAsiaTheme="minorEastAsia"/>
          <w:bCs w:val="0"/>
          <w:color w:val="auto"/>
          <w:sz w:val="36"/>
          <w:szCs w:val="36"/>
        </w:rPr>
        <w:t>第五章 评审方法</w:t>
      </w:r>
      <w:bookmarkEnd w:id="58"/>
      <w:bookmarkEnd w:id="66"/>
    </w:p>
    <w:p w14:paraId="273A768F">
      <w:pPr>
        <w:spacing w:line="360" w:lineRule="auto"/>
        <w:outlineLvl w:val="1"/>
        <w:rPr>
          <w:rFonts w:hAnsi="宋体"/>
          <w:b/>
          <w:color w:val="auto"/>
          <w:szCs w:val="24"/>
        </w:rPr>
      </w:pPr>
      <w:r>
        <w:rPr>
          <w:rFonts w:hint="eastAsia" w:hAnsi="宋体"/>
          <w:b/>
          <w:color w:val="auto"/>
          <w:szCs w:val="24"/>
        </w:rPr>
        <w:t>一、评审方法</w:t>
      </w:r>
    </w:p>
    <w:p w14:paraId="759E3323">
      <w:pPr>
        <w:spacing w:line="460" w:lineRule="exact"/>
        <w:ind w:firstLine="520" w:firstLineChars="217"/>
        <w:rPr>
          <w:rFonts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A0F1908">
      <w:pPr>
        <w:spacing w:line="360" w:lineRule="auto"/>
        <w:outlineLvl w:val="1"/>
        <w:rPr>
          <w:rFonts w:hAnsi="宋体"/>
          <w:b/>
          <w:color w:val="auto"/>
          <w:szCs w:val="24"/>
        </w:rPr>
      </w:pPr>
      <w:r>
        <w:rPr>
          <w:rFonts w:hint="eastAsia" w:hAnsi="宋体"/>
          <w:b/>
          <w:color w:val="auto"/>
          <w:szCs w:val="24"/>
        </w:rPr>
        <w:t>二、评审标准</w:t>
      </w:r>
    </w:p>
    <w:p w14:paraId="0FD12358">
      <w:pPr>
        <w:tabs>
          <w:tab w:val="left" w:pos="0"/>
        </w:tabs>
        <w:adjustRightInd w:val="0"/>
        <w:snapToGrid w:val="0"/>
        <w:spacing w:line="460" w:lineRule="exact"/>
        <w:ind w:firstLine="472" w:firstLineChars="196"/>
        <w:rPr>
          <w:rFonts w:hAnsi="宋体" w:cs="宋体"/>
          <w:b/>
          <w:color w:val="auto"/>
        </w:rPr>
      </w:pPr>
      <w:r>
        <w:rPr>
          <w:rFonts w:hint="eastAsia" w:hAnsi="宋体" w:cs="宋体"/>
          <w:b/>
          <w:color w:val="auto"/>
        </w:rPr>
        <w:t>2.1初步评审标准</w:t>
      </w:r>
    </w:p>
    <w:p w14:paraId="236F5425">
      <w:pPr>
        <w:tabs>
          <w:tab w:val="left" w:pos="0"/>
        </w:tabs>
        <w:adjustRightInd w:val="0"/>
        <w:snapToGrid w:val="0"/>
        <w:spacing w:line="460" w:lineRule="exact"/>
        <w:ind w:firstLine="470" w:firstLineChars="196"/>
        <w:rPr>
          <w:rFonts w:hAnsi="宋体" w:cs="宋体"/>
          <w:color w:val="auto"/>
        </w:rPr>
      </w:pPr>
      <w:r>
        <w:rPr>
          <w:rFonts w:hint="eastAsia" w:hAnsi="宋体" w:cs="宋体"/>
          <w:color w:val="auto"/>
        </w:rPr>
        <w:t>2.1.1资格性审查标准：见附件1初步审查要素表</w:t>
      </w:r>
    </w:p>
    <w:p w14:paraId="5BA4230E">
      <w:pPr>
        <w:tabs>
          <w:tab w:val="left" w:pos="0"/>
        </w:tabs>
        <w:adjustRightInd w:val="0"/>
        <w:snapToGrid w:val="0"/>
        <w:spacing w:line="460" w:lineRule="exact"/>
        <w:ind w:firstLine="470" w:firstLineChars="196"/>
        <w:rPr>
          <w:rFonts w:hAnsi="宋体" w:cs="宋体"/>
          <w:color w:val="auto"/>
        </w:rPr>
      </w:pPr>
      <w:r>
        <w:rPr>
          <w:rFonts w:hint="eastAsia" w:hAnsi="宋体" w:cs="宋体"/>
          <w:color w:val="auto"/>
        </w:rPr>
        <w:t>2.1.2符合性审查标准：见附件1初步审查要素表</w:t>
      </w:r>
    </w:p>
    <w:p w14:paraId="53FE9E3D">
      <w:pPr>
        <w:tabs>
          <w:tab w:val="left" w:pos="0"/>
        </w:tabs>
        <w:adjustRightInd w:val="0"/>
        <w:snapToGrid w:val="0"/>
        <w:spacing w:line="460" w:lineRule="exact"/>
        <w:ind w:firstLine="472" w:firstLineChars="196"/>
        <w:rPr>
          <w:rFonts w:hAnsi="宋体" w:cs="宋体"/>
          <w:b/>
          <w:color w:val="auto"/>
          <w:szCs w:val="22"/>
        </w:rPr>
      </w:pPr>
      <w:r>
        <w:rPr>
          <w:rFonts w:hint="eastAsia" w:hAnsi="宋体" w:cs="宋体"/>
          <w:b/>
          <w:color w:val="auto"/>
          <w:szCs w:val="22"/>
        </w:rPr>
        <w:t>2.2分值构成与评分标准</w:t>
      </w:r>
    </w:p>
    <w:p w14:paraId="6BC468E2">
      <w:pPr>
        <w:tabs>
          <w:tab w:val="left" w:pos="0"/>
        </w:tabs>
        <w:adjustRightInd w:val="0"/>
        <w:snapToGrid w:val="0"/>
        <w:spacing w:line="460" w:lineRule="exact"/>
        <w:ind w:firstLine="470" w:firstLineChars="196"/>
        <w:rPr>
          <w:rFonts w:hAnsi="宋体"/>
          <w:b/>
          <w:color w:val="auto"/>
          <w:spacing w:val="4"/>
          <w:szCs w:val="24"/>
        </w:rPr>
      </w:pPr>
      <w:r>
        <w:rPr>
          <w:rFonts w:hint="eastAsia" w:hAnsi="宋体" w:cs="宋体"/>
          <w:bCs/>
          <w:color w:val="auto"/>
          <w:szCs w:val="22"/>
        </w:rPr>
        <w:t>2.2.1 分值构成：见附件2评标因素及权重分值表</w:t>
      </w:r>
    </w:p>
    <w:p w14:paraId="628CA939">
      <w:pPr>
        <w:spacing w:line="360" w:lineRule="auto"/>
        <w:outlineLvl w:val="1"/>
        <w:rPr>
          <w:rFonts w:hAnsi="宋体"/>
          <w:b/>
          <w:color w:val="auto"/>
          <w:szCs w:val="24"/>
        </w:rPr>
      </w:pPr>
      <w:r>
        <w:rPr>
          <w:rFonts w:hint="eastAsia" w:hAnsi="宋体"/>
          <w:b/>
          <w:color w:val="auto"/>
          <w:szCs w:val="24"/>
        </w:rPr>
        <w:t>三、评审程序</w:t>
      </w:r>
    </w:p>
    <w:p w14:paraId="586F0417">
      <w:pPr>
        <w:pStyle w:val="37"/>
        <w:spacing w:line="460" w:lineRule="exact"/>
        <w:ind w:left="0" w:leftChars="0" w:firstLine="496" w:firstLineChars="200"/>
        <w:rPr>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7AF48838">
      <w:pPr>
        <w:spacing w:line="360" w:lineRule="auto"/>
        <w:ind w:firstLine="482" w:firstLineChars="200"/>
        <w:outlineLvl w:val="2"/>
        <w:rPr>
          <w:rFonts w:hAnsi="宋体"/>
          <w:b/>
          <w:bCs/>
          <w:color w:val="auto"/>
          <w:szCs w:val="24"/>
        </w:rPr>
      </w:pPr>
      <w:r>
        <w:rPr>
          <w:rFonts w:hint="eastAsia" w:hAnsi="宋体"/>
          <w:b/>
          <w:bCs/>
          <w:color w:val="auto"/>
          <w:szCs w:val="24"/>
        </w:rPr>
        <w:t>1.对磋商响应文件的初审</w:t>
      </w:r>
    </w:p>
    <w:p w14:paraId="1A8DD0D0">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本章第2.1.1项规定的评审标准对磋商响应文件进行资格性审查。有一项不符合评审标准的，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39A916E3">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：磋商小组根据本章第2.1.2项规定的评审标准对磋商响应文件进行符合性评审。有一项不符合评审标准的，将被视为未实质性响应磋商文件，其磋商响应文件将按无效文件处理。</w:t>
      </w:r>
    </w:p>
    <w:p w14:paraId="4555ED7F">
      <w:pPr>
        <w:spacing w:line="460" w:lineRule="exact"/>
        <w:ind w:firstLine="482" w:firstLineChars="200"/>
        <w:rPr>
          <w:rFonts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74A91C53">
      <w:pPr>
        <w:spacing w:line="360" w:lineRule="auto"/>
        <w:ind w:firstLine="482" w:firstLineChars="200"/>
        <w:outlineLvl w:val="2"/>
        <w:rPr>
          <w:rFonts w:hAnsi="宋体"/>
          <w:b/>
          <w:bCs/>
          <w:color w:val="auto"/>
          <w:szCs w:val="24"/>
        </w:rPr>
      </w:pPr>
      <w:r>
        <w:rPr>
          <w:rFonts w:hint="eastAsia" w:hAnsi="宋体"/>
          <w:b/>
          <w:bCs/>
          <w:color w:val="auto"/>
          <w:szCs w:val="24"/>
        </w:rPr>
        <w:t>2.磋商响应文件的澄清</w:t>
      </w:r>
    </w:p>
    <w:p w14:paraId="2926BD48">
      <w:pPr>
        <w:spacing w:line="460" w:lineRule="exact"/>
        <w:ind w:firstLine="496" w:firstLineChars="200"/>
        <w:rPr>
          <w:rFonts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771D01F5">
      <w:pPr>
        <w:spacing w:line="460" w:lineRule="exact"/>
        <w:ind w:firstLine="480" w:firstLineChars="200"/>
        <w:rPr>
          <w:rFonts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CD01BAB">
      <w:pPr>
        <w:spacing w:line="460" w:lineRule="exact"/>
        <w:ind w:firstLine="482" w:firstLineChars="200"/>
        <w:rPr>
          <w:rFonts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35EAE175">
      <w:pPr>
        <w:spacing w:line="360" w:lineRule="auto"/>
        <w:ind w:firstLine="482" w:firstLineChars="200"/>
        <w:outlineLvl w:val="2"/>
        <w:rPr>
          <w:rFonts w:hAnsi="宋体"/>
          <w:b/>
          <w:bCs/>
          <w:color w:val="auto"/>
          <w:szCs w:val="24"/>
        </w:rPr>
      </w:pPr>
      <w:r>
        <w:rPr>
          <w:rFonts w:hint="eastAsia" w:hAnsi="宋体"/>
          <w:b/>
          <w:bCs/>
          <w:color w:val="auto"/>
          <w:szCs w:val="24"/>
        </w:rPr>
        <w:t>4.磋商过程中的实质性变动</w:t>
      </w:r>
    </w:p>
    <w:p w14:paraId="1CD67E62">
      <w:pPr>
        <w:spacing w:line="360" w:lineRule="auto"/>
        <w:ind w:firstLine="480" w:firstLineChars="200"/>
        <w:rPr>
          <w:rFonts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8DBA11">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3C8F8E6B">
      <w:pPr>
        <w:spacing w:line="480" w:lineRule="exact"/>
        <w:ind w:left="480"/>
        <w:outlineLvl w:val="2"/>
        <w:rPr>
          <w:rFonts w:hAnsi="宋体"/>
          <w:b/>
          <w:bCs/>
          <w:color w:val="auto"/>
          <w:szCs w:val="24"/>
        </w:rPr>
      </w:pPr>
      <w:r>
        <w:rPr>
          <w:rFonts w:hint="eastAsia"/>
          <w:b/>
          <w:bCs/>
          <w:color w:val="auto"/>
          <w:szCs w:val="24"/>
        </w:rPr>
        <w:t>5.综合评审</w:t>
      </w:r>
    </w:p>
    <w:p w14:paraId="628C8341">
      <w:pPr>
        <w:spacing w:line="480" w:lineRule="exact"/>
        <w:ind w:firstLine="480" w:firstLineChars="200"/>
        <w:rPr>
          <w:rFonts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12077762">
      <w:pPr>
        <w:spacing w:line="360" w:lineRule="auto"/>
        <w:ind w:firstLine="482" w:firstLineChars="200"/>
        <w:outlineLvl w:val="2"/>
        <w:rPr>
          <w:rFonts w:hAnsi="宋体"/>
          <w:b/>
          <w:bCs/>
          <w:color w:val="auto"/>
          <w:szCs w:val="24"/>
        </w:rPr>
      </w:pPr>
      <w:r>
        <w:rPr>
          <w:rFonts w:hint="eastAsia" w:hAnsi="宋体"/>
          <w:b/>
          <w:bCs/>
          <w:color w:val="auto"/>
          <w:szCs w:val="24"/>
        </w:rPr>
        <w:t>6.推荐成交候选人</w:t>
      </w:r>
    </w:p>
    <w:p w14:paraId="66CBE467">
      <w:pPr>
        <w:spacing w:line="360" w:lineRule="auto"/>
        <w:ind w:firstLine="480" w:firstLineChars="200"/>
        <w:outlineLvl w:val="1"/>
        <w:rPr>
          <w:rFonts w:hAnsi="宋体"/>
          <w:color w:val="auto"/>
          <w:szCs w:val="24"/>
        </w:rPr>
      </w:pPr>
      <w:r>
        <w:rPr>
          <w:rFonts w:hint="eastAsia" w:hAnsi="宋体"/>
          <w:color w:val="auto"/>
          <w:szCs w:val="24"/>
        </w:rPr>
        <w:t>磋商小组完成评审后，向采购人提出书面评审，并推荐1-3名成交候选人，标明排列顺序。</w:t>
      </w:r>
    </w:p>
    <w:p w14:paraId="29AC0F79">
      <w:pPr>
        <w:spacing w:line="360" w:lineRule="auto"/>
        <w:outlineLvl w:val="1"/>
        <w:rPr>
          <w:rFonts w:hAnsi="宋体"/>
          <w:b/>
          <w:color w:val="auto"/>
          <w:szCs w:val="24"/>
        </w:rPr>
      </w:pPr>
      <w:r>
        <w:rPr>
          <w:rFonts w:hint="eastAsia" w:hAnsi="宋体"/>
          <w:b/>
          <w:color w:val="auto"/>
          <w:szCs w:val="24"/>
        </w:rPr>
        <w:t>四、磋商小组当履行下列义务</w:t>
      </w:r>
    </w:p>
    <w:p w14:paraId="36D93B50">
      <w:pPr>
        <w:spacing w:line="360" w:lineRule="auto"/>
        <w:ind w:firstLine="480" w:firstLineChars="200"/>
        <w:rPr>
          <w:rFonts w:hAnsi="宋体" w:cs="宋体"/>
          <w:color w:val="auto"/>
          <w:szCs w:val="24"/>
        </w:rPr>
      </w:pPr>
      <w:r>
        <w:rPr>
          <w:rFonts w:hint="eastAsia" w:hAnsi="宋体" w:cs="宋体"/>
          <w:color w:val="auto"/>
          <w:szCs w:val="24"/>
        </w:rPr>
        <w:t>1.遵纪守法，客观、公正、廉洁地履行职责；</w:t>
      </w:r>
    </w:p>
    <w:p w14:paraId="04CAB848">
      <w:pPr>
        <w:spacing w:line="360" w:lineRule="auto"/>
        <w:ind w:firstLine="480" w:firstLineChars="200"/>
        <w:rPr>
          <w:rFonts w:hAnsi="宋体" w:cs="宋体"/>
          <w:color w:val="auto"/>
          <w:szCs w:val="24"/>
        </w:rPr>
      </w:pPr>
      <w:r>
        <w:rPr>
          <w:rFonts w:hint="eastAsia" w:hAnsi="宋体" w:cs="宋体"/>
          <w:color w:val="auto"/>
          <w:szCs w:val="24"/>
        </w:rPr>
        <w:t>2.根据采购文件的规定独立进行评审，对个人的评审意见承担法律责任；</w:t>
      </w:r>
    </w:p>
    <w:p w14:paraId="0A5059F0">
      <w:pPr>
        <w:spacing w:line="360" w:lineRule="auto"/>
        <w:ind w:firstLine="480" w:firstLineChars="200"/>
        <w:rPr>
          <w:rFonts w:hAnsi="宋体" w:cs="宋体"/>
          <w:color w:val="auto"/>
          <w:szCs w:val="24"/>
        </w:rPr>
      </w:pPr>
      <w:r>
        <w:rPr>
          <w:rFonts w:hint="eastAsia" w:hAnsi="宋体" w:cs="宋体"/>
          <w:color w:val="auto"/>
          <w:szCs w:val="24"/>
        </w:rPr>
        <w:t>3.参与评审报告的起草；</w:t>
      </w:r>
    </w:p>
    <w:p w14:paraId="0D89D233">
      <w:pPr>
        <w:spacing w:line="360" w:lineRule="auto"/>
        <w:ind w:firstLine="480" w:firstLineChars="200"/>
        <w:rPr>
          <w:rFonts w:hAnsi="宋体" w:cs="宋体"/>
          <w:color w:val="auto"/>
          <w:szCs w:val="24"/>
        </w:rPr>
      </w:pPr>
      <w:r>
        <w:rPr>
          <w:rFonts w:hint="eastAsia" w:hAnsi="宋体" w:cs="宋体"/>
          <w:color w:val="auto"/>
          <w:szCs w:val="24"/>
        </w:rPr>
        <w:t>4.配合采购人答复供应商提出的质疑；</w:t>
      </w:r>
    </w:p>
    <w:p w14:paraId="2EDEDC60">
      <w:pPr>
        <w:spacing w:line="360" w:lineRule="auto"/>
        <w:ind w:firstLine="480" w:firstLineChars="200"/>
        <w:rPr>
          <w:rFonts w:hAnsi="宋体" w:cs="宋体"/>
          <w:color w:val="auto"/>
          <w:szCs w:val="24"/>
        </w:rPr>
      </w:pPr>
      <w:r>
        <w:rPr>
          <w:rFonts w:hint="eastAsia" w:hAnsi="宋体" w:cs="宋体"/>
          <w:color w:val="auto"/>
          <w:szCs w:val="24"/>
        </w:rPr>
        <w:t>5.配合财政部门的投诉处理和监督检查工作。</w:t>
      </w:r>
    </w:p>
    <w:p w14:paraId="76AAA83E">
      <w:pPr>
        <w:pStyle w:val="19"/>
        <w:widowControl w:val="0"/>
        <w:spacing w:line="360" w:lineRule="auto"/>
        <w:ind w:firstLine="0" w:firstLineChars="0"/>
        <w:outlineLvl w:val="1"/>
        <w:rPr>
          <w:rFonts w:hAnsi="宋体"/>
          <w:b/>
          <w:bCs/>
          <w:color w:val="auto"/>
          <w:spacing w:val="4"/>
          <w:sz w:val="24"/>
          <w:szCs w:val="24"/>
        </w:rPr>
      </w:pPr>
      <w:r>
        <w:rPr>
          <w:rFonts w:hint="eastAsia" w:ascii="宋体" w:hAnsi="宋体"/>
          <w:b/>
          <w:color w:val="auto"/>
          <w:sz w:val="24"/>
          <w:szCs w:val="24"/>
        </w:rPr>
        <w:t>五、</w:t>
      </w:r>
      <w:r>
        <w:rPr>
          <w:rFonts w:hint="eastAsia" w:hAnsi="宋体"/>
          <w:b/>
          <w:bCs/>
          <w:color w:val="auto"/>
          <w:spacing w:val="4"/>
          <w:sz w:val="24"/>
          <w:szCs w:val="24"/>
        </w:rPr>
        <w:t>无效响应文件</w:t>
      </w:r>
    </w:p>
    <w:p w14:paraId="6B24764B">
      <w:pPr>
        <w:spacing w:line="360" w:lineRule="auto"/>
        <w:ind w:firstLine="482" w:firstLineChars="200"/>
        <w:rPr>
          <w:rFonts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714CD29B">
      <w:pPr>
        <w:tabs>
          <w:tab w:val="left" w:pos="1260"/>
        </w:tabs>
        <w:spacing w:line="360" w:lineRule="auto"/>
        <w:ind w:firstLine="480" w:firstLineChars="200"/>
        <w:rPr>
          <w:rFonts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53BEC906">
      <w:pPr>
        <w:kinsoku w:val="0"/>
        <w:spacing w:line="360" w:lineRule="auto"/>
        <w:ind w:firstLine="480" w:firstLineChars="200"/>
        <w:rPr>
          <w:rFonts w:hAnsi="宋体" w:cs="宋体"/>
          <w:color w:val="auto"/>
          <w:spacing w:val="-6"/>
        </w:rPr>
      </w:pPr>
      <w:r>
        <w:rPr>
          <w:rFonts w:hint="eastAsia" w:hAnsi="宋体" w:cs="宋体"/>
          <w:color w:val="auto"/>
        </w:rPr>
        <w:t>2.竞争性磋商响应文件未按竞争性磋商文件要求密封、签署、盖章的；</w:t>
      </w:r>
    </w:p>
    <w:p w14:paraId="4C270B02">
      <w:pPr>
        <w:tabs>
          <w:tab w:val="left" w:pos="1260"/>
        </w:tabs>
        <w:spacing w:line="360" w:lineRule="auto"/>
        <w:ind w:firstLine="480" w:firstLineChars="200"/>
        <w:rPr>
          <w:rFonts w:hAnsi="宋体" w:cs="宋体"/>
          <w:color w:val="auto"/>
          <w:szCs w:val="24"/>
        </w:rPr>
      </w:pPr>
      <w:r>
        <w:rPr>
          <w:rFonts w:hint="eastAsia" w:hAnsi="宋体" w:cs="宋体"/>
          <w:color w:val="auto"/>
          <w:szCs w:val="24"/>
        </w:rPr>
        <w:t>3.供应商未按竞争性磋商文件要求提交磋商保证金或保函的；</w:t>
      </w:r>
    </w:p>
    <w:p w14:paraId="0C351C19">
      <w:pPr>
        <w:tabs>
          <w:tab w:val="left" w:pos="1260"/>
        </w:tabs>
        <w:spacing w:line="360" w:lineRule="auto"/>
        <w:ind w:firstLine="480" w:firstLineChars="200"/>
        <w:rPr>
          <w:rFonts w:hAnsi="宋体" w:cs="宋体"/>
          <w:color w:val="auto"/>
          <w:szCs w:val="24"/>
        </w:rPr>
      </w:pPr>
      <w:r>
        <w:rPr>
          <w:rFonts w:hint="eastAsia" w:hAnsi="宋体" w:cs="宋体"/>
          <w:color w:val="auto"/>
          <w:szCs w:val="24"/>
        </w:rPr>
        <w:t>4.资格证明文件不全的或无效的，或不符合国家规定的；</w:t>
      </w:r>
    </w:p>
    <w:p w14:paraId="667FAA59">
      <w:pPr>
        <w:tabs>
          <w:tab w:val="left" w:pos="1260"/>
        </w:tabs>
        <w:spacing w:line="360" w:lineRule="auto"/>
        <w:ind w:firstLine="480" w:firstLineChars="200"/>
        <w:rPr>
          <w:rFonts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20DDE803">
      <w:pPr>
        <w:tabs>
          <w:tab w:val="left" w:pos="1260"/>
        </w:tabs>
        <w:spacing w:line="360" w:lineRule="auto"/>
        <w:ind w:firstLine="480" w:firstLineChars="200"/>
        <w:rPr>
          <w:rFonts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44904733">
      <w:pPr>
        <w:spacing w:line="360" w:lineRule="auto"/>
        <w:ind w:firstLine="480" w:firstLineChars="200"/>
        <w:rPr>
          <w:rFonts w:hAnsi="宋体" w:cs="宋体"/>
          <w:color w:val="auto"/>
          <w:szCs w:val="24"/>
        </w:rPr>
      </w:pPr>
      <w:r>
        <w:rPr>
          <w:rFonts w:hint="eastAsia" w:hAnsi="宋体" w:cs="宋体"/>
          <w:color w:val="auto"/>
          <w:szCs w:val="24"/>
        </w:rPr>
        <w:t>7.磋商总报价超过竞争性磋商文件公布的采购预算的或最高限价的。</w:t>
      </w:r>
    </w:p>
    <w:p w14:paraId="64CA9C6A">
      <w:pPr>
        <w:spacing w:line="360" w:lineRule="auto"/>
        <w:ind w:firstLine="480" w:firstLineChars="200"/>
        <w:rPr>
          <w:rFonts w:hAnsi="宋体" w:cs="宋体"/>
          <w:color w:val="auto"/>
        </w:rPr>
      </w:pPr>
      <w:r>
        <w:rPr>
          <w:rFonts w:hint="eastAsia" w:hAnsi="宋体" w:cs="宋体"/>
          <w:color w:val="auto"/>
          <w:szCs w:val="24"/>
        </w:rPr>
        <w:t>8.磋商响应文件含有采购人不能接受的附加条件的；</w:t>
      </w:r>
    </w:p>
    <w:p w14:paraId="0DAC229A">
      <w:pPr>
        <w:spacing w:line="360" w:lineRule="auto"/>
        <w:ind w:firstLine="480" w:firstLineChars="200"/>
        <w:rPr>
          <w:rFonts w:hint="eastAsia" w:hAnsi="宋体" w:cs="宋体"/>
          <w:color w:val="auto"/>
          <w:szCs w:val="24"/>
        </w:rPr>
      </w:pPr>
      <w:r>
        <w:rPr>
          <w:rFonts w:hint="eastAsia" w:hAnsi="宋体" w:cs="宋体"/>
          <w:color w:val="auto"/>
          <w:szCs w:val="24"/>
        </w:rPr>
        <w:t>9.法律、法规规定的其他无效情形。</w:t>
      </w:r>
    </w:p>
    <w:p w14:paraId="5F8FBCC8">
      <w:pPr>
        <w:spacing w:line="360" w:lineRule="auto"/>
        <w:ind w:firstLine="482" w:firstLineChars="200"/>
        <w:rPr>
          <w:rFonts w:hint="eastAsia" w:hAnsi="宋体" w:cs="宋体"/>
          <w:color w:val="auto"/>
          <w:szCs w:val="24"/>
          <w:lang w:eastAsia="zh-CN"/>
        </w:rPr>
      </w:pPr>
      <w:r>
        <w:rPr>
          <w:rFonts w:hint="eastAsia" w:hAnsi="宋体" w:cs="宋体"/>
          <w:b/>
          <w:bCs/>
          <w:color w:val="auto"/>
          <w:szCs w:val="24"/>
          <w:lang w:eastAsia="zh-CN"/>
        </w:rPr>
        <w:t>（2）供应商有下列情形之一的，视为供应商串通磋商，其磋商无效：</w:t>
      </w:r>
    </w:p>
    <w:p w14:paraId="0EC15349">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1.不同供应商的响应文件由同一单位或者个人编制；</w:t>
      </w:r>
    </w:p>
    <w:p w14:paraId="1116E4F9">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2.不同供应商委托同一单位或者个人办理磋商事宜；</w:t>
      </w:r>
    </w:p>
    <w:p w14:paraId="180253CA">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3.不同供应商的响应文件载明的项目管理成员或者联系人员为同一人；</w:t>
      </w:r>
    </w:p>
    <w:p w14:paraId="41298AF1">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4.不同供应商的响应文件异常一致或者磋商报价呈规律性差异；</w:t>
      </w:r>
    </w:p>
    <w:p w14:paraId="5B7D20CC">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5.不同供应商的响应文件相互混装；</w:t>
      </w:r>
    </w:p>
    <w:p w14:paraId="4D7BF19A">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6.不同供应商的磋商保证金从同一单位或者个人的账户转出；</w:t>
      </w:r>
    </w:p>
    <w:p w14:paraId="1FC421DB">
      <w:pPr>
        <w:spacing w:line="360" w:lineRule="auto"/>
        <w:ind w:firstLine="480" w:firstLineChars="200"/>
        <w:rPr>
          <w:rFonts w:hint="eastAsia" w:hAnsi="宋体" w:eastAsia="宋体" w:cs="宋体"/>
          <w:color w:val="auto"/>
          <w:szCs w:val="24"/>
          <w:lang w:eastAsia="zh-CN"/>
        </w:rPr>
      </w:pPr>
      <w:r>
        <w:rPr>
          <w:rFonts w:hint="eastAsia" w:hAnsi="宋体" w:cs="宋体"/>
          <w:color w:val="auto"/>
          <w:szCs w:val="24"/>
          <w:lang w:eastAsia="zh-CN"/>
        </w:rPr>
        <w:t>7.不同供应商的单位负责人为同一人或者存在控股、管理关系的不同单位，参与同一“包/标段”或者未划分“包/标段”的同一磋商项目。</w:t>
      </w:r>
    </w:p>
    <w:p w14:paraId="4ED28FE0">
      <w:pPr>
        <w:spacing w:line="460" w:lineRule="exact"/>
        <w:jc w:val="left"/>
        <w:rPr>
          <w:rFonts w:hAnsi="宋体"/>
          <w:b/>
          <w:color w:val="auto"/>
          <w:szCs w:val="24"/>
        </w:rPr>
      </w:pPr>
      <w:r>
        <w:rPr>
          <w:rFonts w:hint="eastAsia" w:hAnsi="宋体"/>
          <w:b/>
          <w:color w:val="auto"/>
          <w:szCs w:val="24"/>
        </w:rPr>
        <w:t>六</w:t>
      </w:r>
      <w:r>
        <w:rPr>
          <w:rFonts w:hAnsi="宋体"/>
          <w:b/>
          <w:color w:val="auto"/>
          <w:szCs w:val="24"/>
        </w:rPr>
        <w:t>、政策性扣减</w:t>
      </w:r>
    </w:p>
    <w:p w14:paraId="178A6173">
      <w:pPr>
        <w:spacing w:line="460" w:lineRule="exact"/>
        <w:ind w:firstLine="482" w:firstLineChars="200"/>
        <w:jc w:val="left"/>
        <w:rPr>
          <w:rFonts w:hAnsi="宋体"/>
          <w:b/>
          <w:bCs/>
          <w:color w:val="auto"/>
          <w:szCs w:val="24"/>
        </w:rPr>
      </w:pPr>
      <w:r>
        <w:rPr>
          <w:rFonts w:hint="eastAsia" w:hAnsi="宋体"/>
          <w:b/>
          <w:bCs/>
          <w:color w:val="auto"/>
          <w:szCs w:val="24"/>
        </w:rPr>
        <w:t>1.</w:t>
      </w:r>
      <w:r>
        <w:rPr>
          <w:rFonts w:hAnsi="宋体"/>
          <w:b/>
          <w:bCs/>
          <w:color w:val="auto"/>
          <w:szCs w:val="24"/>
        </w:rPr>
        <w:t>政策性扣减范围</w:t>
      </w:r>
    </w:p>
    <w:p w14:paraId="77A63BF3">
      <w:pPr>
        <w:spacing w:line="460" w:lineRule="exact"/>
        <w:ind w:firstLine="480" w:firstLineChars="200"/>
        <w:jc w:val="left"/>
        <w:rPr>
          <w:rFonts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44CE9102">
      <w:pPr>
        <w:spacing w:line="360" w:lineRule="auto"/>
        <w:ind w:firstLine="480" w:firstLineChars="200"/>
        <w:rPr>
          <w:rFonts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05AAE1C7">
      <w:pPr>
        <w:spacing w:line="360" w:lineRule="auto"/>
        <w:ind w:firstLine="480" w:firstLineChars="200"/>
        <w:rPr>
          <w:rFonts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hAnsi="宋体" w:cs="宋体"/>
          <w:color w:val="auto"/>
          <w:szCs w:val="24"/>
          <w:lang w:val="en-US" w:eastAsia="zh-CN"/>
        </w:rPr>
        <w:t>民法典</w:t>
      </w:r>
      <w:r>
        <w:rPr>
          <w:rFonts w:hint="eastAsia" w:hAnsi="宋体" w:cs="宋体"/>
          <w:color w:val="auto"/>
          <w:szCs w:val="24"/>
        </w:rPr>
        <w:t>》订立劳动合同的从业人员。</w:t>
      </w:r>
    </w:p>
    <w:p w14:paraId="58AB84C3">
      <w:pPr>
        <w:spacing w:line="360" w:lineRule="auto"/>
        <w:ind w:firstLine="480" w:firstLineChars="200"/>
        <w:rPr>
          <w:rFonts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5EFCDAEC">
      <w:pPr>
        <w:spacing w:line="360" w:lineRule="auto"/>
        <w:ind w:firstLine="480" w:firstLineChars="200"/>
        <w:rPr>
          <w:rFonts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488751B8">
      <w:pPr>
        <w:spacing w:line="460" w:lineRule="exact"/>
        <w:ind w:firstLine="480" w:firstLineChars="200"/>
        <w:jc w:val="left"/>
        <w:rPr>
          <w:rFonts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6C81907C">
      <w:pPr>
        <w:spacing w:line="460" w:lineRule="exact"/>
        <w:ind w:firstLine="480" w:firstLineChars="200"/>
        <w:rPr>
          <w:rFonts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77091876">
      <w:pPr>
        <w:spacing w:line="460" w:lineRule="exact"/>
        <w:ind w:firstLine="480" w:firstLineChars="200"/>
        <w:rPr>
          <w:rFonts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5FEB7BC9">
      <w:pPr>
        <w:spacing w:line="460" w:lineRule="exact"/>
        <w:ind w:firstLine="480" w:firstLineChars="200"/>
        <w:rPr>
          <w:rFonts w:hAnsi="宋体"/>
          <w:color w:val="auto"/>
          <w:szCs w:val="24"/>
        </w:rPr>
      </w:pPr>
      <w:r>
        <w:rPr>
          <w:rFonts w:hint="eastAsia" w:hAnsi="宋体"/>
          <w:color w:val="auto"/>
          <w:szCs w:val="24"/>
        </w:rPr>
        <w:t>1.3.2采购人拟采购的产品属于品目清单范围的，采购人将依据国家确定的认证机构出具的、处于有效期之内的节能、环境标志产品认证证书，对获得证书的产品实施政府优先采购或强制采购。</w:t>
      </w:r>
    </w:p>
    <w:p w14:paraId="33D7CA8A">
      <w:pPr>
        <w:spacing w:line="460" w:lineRule="exact"/>
        <w:ind w:firstLine="480" w:firstLineChars="200"/>
        <w:rPr>
          <w:rFonts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7A099377">
      <w:pPr>
        <w:spacing w:line="460" w:lineRule="exact"/>
        <w:ind w:firstLine="480" w:firstLineChars="200"/>
        <w:rPr>
          <w:rFonts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283773AB">
      <w:pPr>
        <w:spacing w:line="460" w:lineRule="exact"/>
        <w:ind w:firstLine="482" w:firstLineChars="200"/>
        <w:jc w:val="left"/>
        <w:rPr>
          <w:rFonts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4ADB9146">
      <w:pPr>
        <w:spacing w:line="360" w:lineRule="auto"/>
        <w:ind w:firstLine="480" w:firstLineChars="200"/>
        <w:rPr>
          <w:rFonts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w:t>
      </w:r>
      <w:r>
        <w:rPr>
          <w:rFonts w:hint="eastAsia" w:hAnsi="宋体" w:cs="宋体"/>
          <w:color w:val="auto"/>
          <w:szCs w:val="24"/>
          <w:lang w:val="en-US" w:eastAsia="zh-CN"/>
        </w:rPr>
        <w:t>10</w:t>
      </w:r>
      <w:r>
        <w:rPr>
          <w:rFonts w:hint="eastAsia" w:hAnsi="宋体" w:cs="宋体"/>
          <w:color w:val="auto"/>
          <w:szCs w:val="24"/>
        </w:rPr>
        <w:t>%的扣除。</w:t>
      </w:r>
    </w:p>
    <w:p w14:paraId="3FB1A82B">
      <w:pPr>
        <w:spacing w:line="360" w:lineRule="auto"/>
        <w:ind w:firstLine="480" w:firstLineChars="200"/>
        <w:rPr>
          <w:rFonts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6C5AEC56">
      <w:pPr>
        <w:spacing w:line="360" w:lineRule="auto"/>
        <w:ind w:firstLine="480" w:firstLineChars="200"/>
        <w:jc w:val="left"/>
        <w:rPr>
          <w:rFonts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0537F706">
      <w:pPr>
        <w:spacing w:line="460" w:lineRule="exact"/>
        <w:ind w:firstLine="480" w:firstLineChars="200"/>
        <w:rPr>
          <w:rFonts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5FC3EBF6">
      <w:pPr>
        <w:spacing w:line="460" w:lineRule="exact"/>
        <w:ind w:left="480" w:leftChars="200"/>
        <w:jc w:val="left"/>
        <w:rPr>
          <w:rFonts w:hAnsi="宋体" w:cs="宋体"/>
          <w:b/>
          <w:bCs/>
          <w:color w:val="auto"/>
          <w:szCs w:val="24"/>
        </w:rPr>
      </w:pPr>
      <w:r>
        <w:rPr>
          <w:rFonts w:hint="eastAsia" w:hAnsi="宋体" w:cs="宋体"/>
          <w:b/>
          <w:bCs/>
          <w:color w:val="auto"/>
          <w:szCs w:val="24"/>
        </w:rPr>
        <w:t>3.成交价格</w:t>
      </w:r>
      <w:r>
        <w:rPr>
          <w:rFonts w:hint="eastAsia" w:hAnsi="宋体" w:cs="宋体"/>
          <w:b/>
          <w:bCs/>
          <w:color w:val="auto"/>
          <w:szCs w:val="24"/>
          <w:lang w:val="en-US" w:eastAsia="zh-CN"/>
        </w:rPr>
        <w:t>为</w:t>
      </w:r>
      <w:r>
        <w:rPr>
          <w:rFonts w:hint="eastAsia" w:hAnsi="宋体" w:cs="宋体"/>
          <w:b/>
          <w:bCs/>
          <w:color w:val="auto"/>
          <w:szCs w:val="24"/>
        </w:rPr>
        <w:t>成交供应商的有效磋商报价。</w:t>
      </w:r>
    </w:p>
    <w:p w14:paraId="35453EFC">
      <w:pPr>
        <w:pStyle w:val="37"/>
        <w:spacing w:line="460" w:lineRule="exact"/>
        <w:ind w:left="0" w:leftChars="0" w:firstLine="0" w:firstLineChars="0"/>
        <w:rPr>
          <w:b/>
          <w:color w:val="auto"/>
          <w:sz w:val="24"/>
          <w:szCs w:val="24"/>
        </w:rPr>
      </w:pPr>
      <w:r>
        <w:rPr>
          <w:rFonts w:hint="eastAsia"/>
          <w:b/>
          <w:color w:val="auto"/>
          <w:sz w:val="24"/>
          <w:szCs w:val="24"/>
        </w:rPr>
        <w:t>七、成交：</w:t>
      </w:r>
    </w:p>
    <w:p w14:paraId="5495C21B">
      <w:pPr>
        <w:spacing w:line="460" w:lineRule="exact"/>
        <w:ind w:firstLine="496" w:firstLineChars="200"/>
        <w:rPr>
          <w:rFonts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08563066">
      <w:pPr>
        <w:spacing w:line="460" w:lineRule="exact"/>
        <w:ind w:firstLine="496" w:firstLineChars="200"/>
        <w:rPr>
          <w:rFonts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w:t>
      </w:r>
    </w:p>
    <w:p w14:paraId="36A41B73">
      <w:pPr>
        <w:spacing w:line="460" w:lineRule="exact"/>
        <w:rPr>
          <w:rFonts w:hAnsi="宋体"/>
          <w:b/>
          <w:bCs/>
          <w:color w:val="auto"/>
          <w:spacing w:val="4"/>
          <w:kern w:val="2"/>
          <w:szCs w:val="24"/>
        </w:rPr>
      </w:pPr>
      <w:r>
        <w:rPr>
          <w:rFonts w:hint="eastAsia" w:ascii="Arial" w:hAnsi="Arial" w:cs="Verdana"/>
          <w:b/>
          <w:color w:val="auto"/>
          <w:szCs w:val="24"/>
        </w:rPr>
        <w:t>八、</w:t>
      </w:r>
      <w:r>
        <w:rPr>
          <w:rFonts w:hint="eastAsia" w:hAnsi="宋体"/>
          <w:b/>
          <w:bCs/>
          <w:color w:val="auto"/>
          <w:spacing w:val="4"/>
          <w:kern w:val="2"/>
          <w:szCs w:val="24"/>
        </w:rPr>
        <w:t>特殊情况的处理</w:t>
      </w:r>
    </w:p>
    <w:p w14:paraId="2A350C8D">
      <w:pPr>
        <w:spacing w:line="500" w:lineRule="exact"/>
        <w:ind w:firstLine="480" w:firstLineChars="200"/>
        <w:rPr>
          <w:rFonts w:hAnsi="宋体"/>
          <w:color w:val="auto"/>
          <w:szCs w:val="24"/>
        </w:rPr>
      </w:pPr>
      <w:r>
        <w:rPr>
          <w:rFonts w:hint="eastAsia" w:hAnsi="宋体"/>
          <w:color w:val="auto"/>
          <w:szCs w:val="24"/>
        </w:rPr>
        <w:t>1.计算错误将按以下方法更正：</w:t>
      </w:r>
    </w:p>
    <w:p w14:paraId="55CCB1B3">
      <w:pPr>
        <w:spacing w:line="500" w:lineRule="exact"/>
        <w:ind w:firstLine="480" w:firstLineChars="200"/>
        <w:rPr>
          <w:rFonts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C6E9273">
      <w:pPr>
        <w:spacing w:line="500" w:lineRule="exact"/>
        <w:ind w:firstLine="480" w:firstLineChars="200"/>
        <w:rPr>
          <w:rFonts w:hAnsi="宋体"/>
          <w:color w:val="auto"/>
          <w:szCs w:val="24"/>
        </w:rPr>
      </w:pPr>
      <w:r>
        <w:rPr>
          <w:rFonts w:hint="eastAsia" w:hAnsi="宋体"/>
          <w:color w:val="auto"/>
          <w:szCs w:val="24"/>
        </w:rPr>
        <w:t>1.2磋商响应文件的大写金额和小写金额不一致的，以大写金额为准；</w:t>
      </w:r>
    </w:p>
    <w:p w14:paraId="5288A347">
      <w:pPr>
        <w:spacing w:line="500" w:lineRule="exact"/>
        <w:ind w:firstLine="480" w:firstLineChars="200"/>
        <w:rPr>
          <w:rFonts w:hAnsi="宋体"/>
          <w:color w:val="auto"/>
          <w:szCs w:val="24"/>
        </w:rPr>
      </w:pPr>
      <w:r>
        <w:rPr>
          <w:rFonts w:hint="eastAsia" w:hAnsi="宋体"/>
          <w:color w:val="auto"/>
          <w:szCs w:val="24"/>
        </w:rPr>
        <w:t>1.3单价金额小数点或者百分比有明显错位的，以单独密封的报价一览表的总价为准，并修改单价；</w:t>
      </w:r>
    </w:p>
    <w:p w14:paraId="0E42173D">
      <w:pPr>
        <w:spacing w:line="500" w:lineRule="exact"/>
        <w:ind w:firstLine="480" w:firstLineChars="200"/>
        <w:rPr>
          <w:rFonts w:hAnsi="宋体"/>
          <w:color w:val="auto"/>
          <w:szCs w:val="24"/>
        </w:rPr>
      </w:pPr>
      <w:r>
        <w:rPr>
          <w:rFonts w:hint="eastAsia" w:hAnsi="宋体"/>
          <w:color w:val="auto"/>
          <w:szCs w:val="24"/>
        </w:rPr>
        <w:t>1.4总价金额与按单价汇总金额不一致的，以单价金额计算结果为准。</w:t>
      </w:r>
    </w:p>
    <w:p w14:paraId="73B49D18">
      <w:pPr>
        <w:spacing w:line="500" w:lineRule="exact"/>
        <w:ind w:firstLine="480" w:firstLineChars="200"/>
        <w:rPr>
          <w:rFonts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7976BF0">
      <w:pPr>
        <w:spacing w:line="360" w:lineRule="auto"/>
        <w:ind w:firstLine="480" w:firstLineChars="200"/>
        <w:rPr>
          <w:rFonts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25FC84EB">
      <w:pPr>
        <w:spacing w:line="360" w:lineRule="auto"/>
        <w:ind w:firstLine="480" w:firstLineChars="200"/>
        <w:rPr>
          <w:rFonts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（社会资本）只有2家的，竞争性磋商采购活动可以继续进行。采购过程中符合要求的供应商（社会资本）只有1家的，采购人应当终止竞争性磋商采购活动，发布项目终止公告并说明原因，重新开展采购活动。</w:t>
      </w:r>
    </w:p>
    <w:p w14:paraId="0B7F5541">
      <w:pPr>
        <w:spacing w:line="460" w:lineRule="exact"/>
        <w:ind w:firstLine="496" w:firstLineChars="200"/>
        <w:rPr>
          <w:rFonts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7AD64557">
      <w:pPr>
        <w:pStyle w:val="18"/>
        <w:spacing w:line="480" w:lineRule="exact"/>
        <w:rPr>
          <w:rFonts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7C4325D">
      <w:pPr>
        <w:pStyle w:val="18"/>
        <w:jc w:val="center"/>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454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2B0F23B5">
            <w:pPr>
              <w:tabs>
                <w:tab w:val="left" w:pos="0"/>
              </w:tabs>
              <w:adjustRightInd w:val="0"/>
              <w:snapToGrid w:val="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836" w:type="dxa"/>
            <w:gridSpan w:val="2"/>
            <w:vAlign w:val="center"/>
          </w:tcPr>
          <w:p w14:paraId="1C138FAD">
            <w:pPr>
              <w:tabs>
                <w:tab w:val="left" w:pos="0"/>
              </w:tabs>
              <w:adjustRightInd w:val="0"/>
              <w:snapToGrid w:val="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5319" w:type="dxa"/>
            <w:vAlign w:val="center"/>
          </w:tcPr>
          <w:p w14:paraId="1404B8AB">
            <w:pPr>
              <w:tabs>
                <w:tab w:val="left" w:pos="0"/>
              </w:tabs>
              <w:adjustRightInd w:val="0"/>
              <w:snapToGrid w:val="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r>
      <w:tr w14:paraId="3D1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764" w:type="dxa"/>
            <w:vMerge w:val="restart"/>
            <w:vAlign w:val="center"/>
          </w:tcPr>
          <w:p w14:paraId="7571FE1C">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2.1.1</w:t>
            </w:r>
          </w:p>
        </w:tc>
        <w:tc>
          <w:tcPr>
            <w:tcW w:w="600" w:type="dxa"/>
            <w:vMerge w:val="restart"/>
            <w:vAlign w:val="center"/>
          </w:tcPr>
          <w:p w14:paraId="3542E86E">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资格评审</w:t>
            </w:r>
          </w:p>
          <w:p w14:paraId="46488694">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标准</w:t>
            </w:r>
          </w:p>
        </w:tc>
        <w:tc>
          <w:tcPr>
            <w:tcW w:w="2836" w:type="dxa"/>
            <w:gridSpan w:val="2"/>
            <w:vAlign w:val="center"/>
          </w:tcPr>
          <w:p w14:paraId="2555580A">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基本资格条件</w:t>
            </w:r>
          </w:p>
        </w:tc>
        <w:tc>
          <w:tcPr>
            <w:tcW w:w="5319" w:type="dxa"/>
            <w:vAlign w:val="center"/>
          </w:tcPr>
          <w:p w14:paraId="45B6A7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（1）具有独立承担民事责任的法人、其他组织或自然人，并出具合法有效的营业执照或事业单位法人证书等国家规定的相关证明，自然人参与的提供其身份证明。</w:t>
            </w:r>
          </w:p>
          <w:p w14:paraId="0F7B93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lang w:eastAsia="zh-CN"/>
              </w:rPr>
              <w:t>）财务状况报告：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59239AD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lang w:eastAsia="zh-CN"/>
              </w:rPr>
              <w:t>）社会保障资金缴纳证明：提供磋商截止日前六个月内任意一个月的社保资金交纳证明，依法不需要缴纳社保资金的单位提供相关证明材料；</w:t>
            </w:r>
          </w:p>
          <w:p w14:paraId="1AC8765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lang w:eastAsia="zh-CN"/>
              </w:rPr>
              <w:t>）税收缴纳证明：提供磋商截止日前六个月内任意一个月的纳税证明或完税证明（增值税、印花税、城市维护建设费、企业所得税等一种或多种税种），依法免税的单位提供相关证明材料。</w:t>
            </w:r>
          </w:p>
          <w:p w14:paraId="46553F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lang w:eastAsia="zh-CN"/>
              </w:rPr>
              <w:t>）供应商应具备良好的商业信誉，提供参加政府采购活动前3年内在经营活动中没有重大违法记录的书面声明。</w:t>
            </w:r>
          </w:p>
          <w:p w14:paraId="4FEFEDC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lang w:eastAsia="zh-CN"/>
              </w:rPr>
              <w:t>）具备履行合同所必需的设备和专业技术能力的证明材料(由供应商根据项目需求提供说明材料或者承诺)。</w:t>
            </w:r>
          </w:p>
        </w:tc>
      </w:tr>
      <w:tr w14:paraId="5C8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64" w:type="dxa"/>
            <w:vMerge w:val="continue"/>
            <w:vAlign w:val="center"/>
          </w:tcPr>
          <w:p w14:paraId="7495F649">
            <w:pPr>
              <w:tabs>
                <w:tab w:val="left" w:pos="0"/>
              </w:tabs>
              <w:adjustRightInd w:val="0"/>
              <w:snapToGrid w:val="0"/>
              <w:jc w:val="center"/>
              <w:rPr>
                <w:rFonts w:hint="eastAsia" w:asciiTheme="minorEastAsia" w:hAnsiTheme="minorEastAsia" w:eastAsiaTheme="minorEastAsia" w:cstheme="minorEastAsia"/>
                <w:bCs/>
                <w:color w:val="auto"/>
                <w:sz w:val="24"/>
                <w:szCs w:val="24"/>
              </w:rPr>
            </w:pPr>
          </w:p>
        </w:tc>
        <w:tc>
          <w:tcPr>
            <w:tcW w:w="600" w:type="dxa"/>
            <w:vMerge w:val="continue"/>
            <w:vAlign w:val="center"/>
          </w:tcPr>
          <w:p w14:paraId="2808DF78">
            <w:pPr>
              <w:tabs>
                <w:tab w:val="left" w:pos="0"/>
              </w:tabs>
              <w:adjustRightInd w:val="0"/>
              <w:snapToGrid w:val="0"/>
              <w:jc w:val="center"/>
              <w:rPr>
                <w:rFonts w:hint="eastAsia" w:asciiTheme="minorEastAsia" w:hAnsiTheme="minorEastAsia" w:eastAsiaTheme="minorEastAsia" w:cstheme="minorEastAsia"/>
                <w:bCs/>
                <w:color w:val="auto"/>
                <w:sz w:val="24"/>
                <w:szCs w:val="24"/>
              </w:rPr>
            </w:pPr>
          </w:p>
        </w:tc>
        <w:tc>
          <w:tcPr>
            <w:tcW w:w="2836" w:type="dxa"/>
            <w:gridSpan w:val="2"/>
            <w:vAlign w:val="center"/>
          </w:tcPr>
          <w:p w14:paraId="2EA3EA83">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特定资格条件</w:t>
            </w:r>
          </w:p>
        </w:tc>
        <w:tc>
          <w:tcPr>
            <w:tcW w:w="5319" w:type="dxa"/>
            <w:vAlign w:val="center"/>
          </w:tcPr>
          <w:p w14:paraId="5103261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被授权人需提供在本单位近三个月任意一个月的社保缴纳证明。</w:t>
            </w:r>
          </w:p>
          <w:p w14:paraId="4B4840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）未在“信用中国”网站（www.creditchina.gov.cn）和“中国政府采购网”（ccgp.gov.cn）列入失信被执行人、重大税收违法案件当事人名单、政府采购严重违法失信行为记录名单。</w:t>
            </w:r>
          </w:p>
          <w:p w14:paraId="785FBB9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（3）本项目不接受联合体磋商。</w:t>
            </w:r>
          </w:p>
        </w:tc>
      </w:tr>
      <w:tr w14:paraId="3F3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0ABAE36A">
            <w:pPr>
              <w:pStyle w:val="18"/>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备注：以上为必备资格条件，缺一项或某项达不到要求，按无效文件处理。资格审查时以磋商响应文件中所附证明材料</w:t>
            </w:r>
            <w:r>
              <w:rPr>
                <w:rFonts w:hint="eastAsia" w:asciiTheme="minorEastAsia" w:hAnsiTheme="minorEastAsia" w:eastAsiaTheme="minorEastAsia" w:cstheme="minorEastAsia"/>
                <w:color w:val="auto"/>
                <w:sz w:val="24"/>
                <w:szCs w:val="24"/>
              </w:rPr>
              <w:t>（信用中国和中国政府采购网信用记录可不提供，由</w:t>
            </w:r>
            <w:r>
              <w:rPr>
                <w:rFonts w:hint="eastAsia" w:asciiTheme="minorEastAsia" w:hAnsiTheme="minorEastAsia" w:eastAsiaTheme="minorEastAsia" w:cstheme="minorEastAsia"/>
                <w:color w:val="auto"/>
                <w:sz w:val="24"/>
                <w:szCs w:val="24"/>
                <w:lang w:val="en-US" w:eastAsia="zh-CN"/>
              </w:rPr>
              <w:t>采购人或代理机构</w:t>
            </w:r>
            <w:r>
              <w:rPr>
                <w:rFonts w:hint="eastAsia" w:asciiTheme="minorEastAsia" w:hAnsiTheme="minorEastAsia" w:eastAsiaTheme="minorEastAsia" w:cstheme="minorEastAsia"/>
                <w:color w:val="auto"/>
                <w:sz w:val="24"/>
                <w:szCs w:val="24"/>
              </w:rPr>
              <w:t>查询并留存）</w:t>
            </w:r>
            <w:r>
              <w:rPr>
                <w:rFonts w:hint="eastAsia" w:asciiTheme="minorEastAsia" w:hAnsiTheme="minorEastAsia" w:eastAsiaTheme="minorEastAsia" w:cstheme="minorEastAsia"/>
                <w:bCs/>
                <w:color w:val="auto"/>
                <w:sz w:val="24"/>
                <w:szCs w:val="24"/>
              </w:rPr>
              <w:t>为准，原件备查。</w:t>
            </w:r>
          </w:p>
        </w:tc>
      </w:tr>
      <w:tr w14:paraId="0A2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4BD044C8">
            <w:pPr>
              <w:tabs>
                <w:tab w:val="left" w:pos="0"/>
              </w:tabs>
              <w:adjustRightInd w:val="0"/>
              <w:snapToGrid w:val="0"/>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2.1.2</w:t>
            </w:r>
          </w:p>
        </w:tc>
        <w:tc>
          <w:tcPr>
            <w:tcW w:w="600" w:type="dxa"/>
            <w:vMerge w:val="restart"/>
            <w:vAlign w:val="center"/>
          </w:tcPr>
          <w:p w14:paraId="3BC48025">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符合性评审标准</w:t>
            </w:r>
          </w:p>
        </w:tc>
        <w:tc>
          <w:tcPr>
            <w:tcW w:w="567" w:type="dxa"/>
            <w:vMerge w:val="restart"/>
            <w:vAlign w:val="center"/>
          </w:tcPr>
          <w:p w14:paraId="0783BCBF">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有效性审查</w:t>
            </w:r>
          </w:p>
        </w:tc>
        <w:tc>
          <w:tcPr>
            <w:tcW w:w="2269" w:type="dxa"/>
            <w:vAlign w:val="center"/>
          </w:tcPr>
          <w:p w14:paraId="0201A0DA">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磋商响应文件的签署盖章</w:t>
            </w:r>
          </w:p>
        </w:tc>
        <w:tc>
          <w:tcPr>
            <w:tcW w:w="5319" w:type="dxa"/>
            <w:vAlign w:val="center"/>
          </w:tcPr>
          <w:p w14:paraId="4871C91B">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磋商响应文件上法定代表人</w:t>
            </w:r>
            <w:r>
              <w:rPr>
                <w:rFonts w:hint="eastAsia" w:asciiTheme="minorEastAsia" w:hAnsiTheme="minorEastAsia" w:eastAsiaTheme="minorEastAsia" w:cstheme="minorEastAsia"/>
                <w:bCs/>
                <w:color w:val="auto"/>
                <w:sz w:val="24"/>
                <w:szCs w:val="24"/>
                <w:lang w:eastAsia="zh-CN"/>
              </w:rPr>
              <w:t>或</w:t>
            </w:r>
            <w:r>
              <w:rPr>
                <w:rFonts w:hint="eastAsia" w:asciiTheme="minorEastAsia" w:hAnsiTheme="minorEastAsia" w:eastAsiaTheme="minorEastAsia" w:cstheme="minorEastAsia"/>
                <w:bCs/>
                <w:color w:val="auto"/>
                <w:sz w:val="24"/>
                <w:szCs w:val="24"/>
              </w:rPr>
              <w:t>被授权人的签字或盖章齐全并加盖公章</w:t>
            </w:r>
          </w:p>
        </w:tc>
      </w:tr>
      <w:tr w14:paraId="0E49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1FB9BD14">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600" w:type="dxa"/>
            <w:vMerge w:val="continue"/>
          </w:tcPr>
          <w:p w14:paraId="34818A15">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567" w:type="dxa"/>
            <w:vMerge w:val="continue"/>
          </w:tcPr>
          <w:p w14:paraId="64986ED8">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2269" w:type="dxa"/>
            <w:vAlign w:val="center"/>
          </w:tcPr>
          <w:p w14:paraId="24984A95">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磋商响应文件格式</w:t>
            </w:r>
          </w:p>
        </w:tc>
        <w:tc>
          <w:tcPr>
            <w:tcW w:w="5319" w:type="dxa"/>
            <w:vAlign w:val="center"/>
          </w:tcPr>
          <w:p w14:paraId="6AC1560A">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应符合“磋商响应文件格式”要求</w:t>
            </w:r>
          </w:p>
        </w:tc>
      </w:tr>
      <w:tr w14:paraId="174A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47842C28">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600" w:type="dxa"/>
            <w:vMerge w:val="continue"/>
          </w:tcPr>
          <w:p w14:paraId="0ECB721E">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567" w:type="dxa"/>
            <w:vMerge w:val="continue"/>
          </w:tcPr>
          <w:p w14:paraId="32689E95">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2269" w:type="dxa"/>
            <w:vAlign w:val="center"/>
          </w:tcPr>
          <w:p w14:paraId="0287D803">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报价唯一</w:t>
            </w:r>
          </w:p>
        </w:tc>
        <w:tc>
          <w:tcPr>
            <w:tcW w:w="5319" w:type="dxa"/>
            <w:vAlign w:val="center"/>
          </w:tcPr>
          <w:p w14:paraId="504F0C6D">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只能有一个有效报价，不得提交选择性报价，按要求提交二次或多次报价，且每轮报价不超过采购预算金额或最高限价或磋商小组认为低于成本价的报价。</w:t>
            </w:r>
          </w:p>
        </w:tc>
      </w:tr>
      <w:tr w14:paraId="42B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D0A2279">
            <w:pPr>
              <w:tabs>
                <w:tab w:val="left" w:pos="0"/>
              </w:tabs>
              <w:adjustRightInd w:val="0"/>
              <w:snapToGrid w:val="0"/>
              <w:spacing w:line="360" w:lineRule="auto"/>
              <w:jc w:val="center"/>
              <w:rPr>
                <w:rFonts w:hint="eastAsia" w:asciiTheme="minorEastAsia" w:hAnsiTheme="minorEastAsia" w:eastAsiaTheme="minorEastAsia" w:cstheme="minorEastAsia"/>
                <w:bCs/>
                <w:color w:val="auto"/>
                <w:sz w:val="24"/>
                <w:szCs w:val="24"/>
              </w:rPr>
            </w:pPr>
          </w:p>
        </w:tc>
        <w:tc>
          <w:tcPr>
            <w:tcW w:w="600" w:type="dxa"/>
            <w:vMerge w:val="continue"/>
            <w:vAlign w:val="center"/>
          </w:tcPr>
          <w:p w14:paraId="2E21D590">
            <w:pPr>
              <w:tabs>
                <w:tab w:val="left" w:pos="0"/>
              </w:tabs>
              <w:adjustRightInd w:val="0"/>
              <w:snapToGrid w:val="0"/>
              <w:jc w:val="center"/>
              <w:rPr>
                <w:rFonts w:hint="eastAsia" w:asciiTheme="minorEastAsia" w:hAnsiTheme="minorEastAsia" w:eastAsiaTheme="minorEastAsia" w:cstheme="minorEastAsia"/>
                <w:bCs/>
                <w:color w:val="auto"/>
                <w:sz w:val="24"/>
                <w:szCs w:val="24"/>
              </w:rPr>
            </w:pPr>
          </w:p>
        </w:tc>
        <w:tc>
          <w:tcPr>
            <w:tcW w:w="567" w:type="dxa"/>
            <w:vMerge w:val="restart"/>
            <w:vAlign w:val="center"/>
          </w:tcPr>
          <w:p w14:paraId="327553DC">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完整性审查</w:t>
            </w:r>
          </w:p>
        </w:tc>
        <w:tc>
          <w:tcPr>
            <w:tcW w:w="2269" w:type="dxa"/>
            <w:vAlign w:val="center"/>
          </w:tcPr>
          <w:p w14:paraId="47999BE6">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磋商响应文件份数</w:t>
            </w:r>
          </w:p>
        </w:tc>
        <w:tc>
          <w:tcPr>
            <w:tcW w:w="5319" w:type="dxa"/>
            <w:vAlign w:val="center"/>
          </w:tcPr>
          <w:p w14:paraId="66294100">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应符合“供应商须知前附表”规定的正本、副本、电子文件数量</w:t>
            </w:r>
          </w:p>
        </w:tc>
      </w:tr>
      <w:tr w14:paraId="5E23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6A6FFE7D">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600" w:type="dxa"/>
            <w:vMerge w:val="continue"/>
          </w:tcPr>
          <w:p w14:paraId="2E7B85D3">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567" w:type="dxa"/>
            <w:vMerge w:val="continue"/>
          </w:tcPr>
          <w:p w14:paraId="7033E2E0">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2269" w:type="dxa"/>
            <w:vAlign w:val="center"/>
          </w:tcPr>
          <w:p w14:paraId="3B190919">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磋商响应文件内容</w:t>
            </w:r>
          </w:p>
        </w:tc>
        <w:tc>
          <w:tcPr>
            <w:tcW w:w="5319" w:type="dxa"/>
            <w:vAlign w:val="center"/>
          </w:tcPr>
          <w:p w14:paraId="580F4835">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磋商响应文件内容符合磋商文件要求</w:t>
            </w:r>
          </w:p>
        </w:tc>
      </w:tr>
      <w:tr w14:paraId="0ED9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02D4C513">
            <w:pPr>
              <w:tabs>
                <w:tab w:val="left" w:pos="0"/>
              </w:tabs>
              <w:adjustRightInd w:val="0"/>
              <w:snapToGrid w:val="0"/>
              <w:spacing w:line="360" w:lineRule="auto"/>
              <w:jc w:val="center"/>
              <w:rPr>
                <w:rFonts w:hint="eastAsia" w:asciiTheme="minorEastAsia" w:hAnsiTheme="minorEastAsia" w:eastAsiaTheme="minorEastAsia" w:cstheme="minorEastAsia"/>
                <w:bCs/>
                <w:color w:val="auto"/>
                <w:sz w:val="24"/>
                <w:szCs w:val="24"/>
              </w:rPr>
            </w:pPr>
          </w:p>
        </w:tc>
        <w:tc>
          <w:tcPr>
            <w:tcW w:w="600" w:type="dxa"/>
            <w:vMerge w:val="continue"/>
            <w:vAlign w:val="center"/>
          </w:tcPr>
          <w:p w14:paraId="32BDCA83">
            <w:pPr>
              <w:tabs>
                <w:tab w:val="left" w:pos="0"/>
              </w:tabs>
              <w:adjustRightInd w:val="0"/>
              <w:snapToGrid w:val="0"/>
              <w:jc w:val="center"/>
              <w:rPr>
                <w:rFonts w:hint="eastAsia" w:asciiTheme="minorEastAsia" w:hAnsiTheme="minorEastAsia" w:eastAsiaTheme="minorEastAsia" w:cstheme="minorEastAsia"/>
                <w:bCs/>
                <w:color w:val="auto"/>
                <w:sz w:val="24"/>
                <w:szCs w:val="24"/>
              </w:rPr>
            </w:pPr>
          </w:p>
        </w:tc>
        <w:tc>
          <w:tcPr>
            <w:tcW w:w="567" w:type="dxa"/>
            <w:vMerge w:val="restart"/>
            <w:vAlign w:val="center"/>
          </w:tcPr>
          <w:p w14:paraId="353CDB97">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响应性审查</w:t>
            </w:r>
          </w:p>
        </w:tc>
        <w:tc>
          <w:tcPr>
            <w:tcW w:w="2269" w:type="dxa"/>
            <w:vAlign w:val="center"/>
          </w:tcPr>
          <w:p w14:paraId="696B5D7A">
            <w:pPr>
              <w:tabs>
                <w:tab w:val="left" w:pos="0"/>
              </w:tabs>
              <w:adjustRightInd w:val="0"/>
              <w:snapToGrid w:val="0"/>
              <w:jc w:val="center"/>
              <w:rPr>
                <w:rFonts w:hint="eastAsia" w:asciiTheme="minorEastAsia" w:hAnsiTheme="minorEastAsia" w:eastAsiaTheme="minorEastAsia" w:cstheme="minorEastAsia"/>
                <w:bCs/>
                <w:color w:val="auto"/>
                <w:sz w:val="24"/>
                <w:szCs w:val="24"/>
                <w:lang w:val="en-US" w:eastAsia="zh-CN" w:bidi="ar-SA"/>
              </w:rPr>
            </w:pPr>
            <w:r>
              <w:rPr>
                <w:rFonts w:hint="eastAsia" w:asciiTheme="minorEastAsia" w:hAnsiTheme="minorEastAsia" w:eastAsiaTheme="minorEastAsia" w:cstheme="minorEastAsia"/>
                <w:bCs/>
                <w:color w:val="auto"/>
                <w:sz w:val="24"/>
                <w:szCs w:val="24"/>
              </w:rPr>
              <w:t>对磋商文件响应程度</w:t>
            </w:r>
          </w:p>
        </w:tc>
        <w:tc>
          <w:tcPr>
            <w:tcW w:w="5319" w:type="dxa"/>
            <w:vAlign w:val="center"/>
          </w:tcPr>
          <w:p w14:paraId="712197E2">
            <w:pPr>
              <w:tabs>
                <w:tab w:val="left" w:pos="0"/>
              </w:tabs>
              <w:adjustRightInd w:val="0"/>
              <w:snapToGrid w:val="0"/>
              <w:rPr>
                <w:rFonts w:hint="eastAsia" w:asciiTheme="minorEastAsia" w:hAnsiTheme="minorEastAsia" w:eastAsiaTheme="minorEastAsia" w:cstheme="minorEastAsia"/>
                <w:bCs/>
                <w:color w:val="auto"/>
                <w:sz w:val="24"/>
                <w:szCs w:val="24"/>
                <w:lang w:val="en-US" w:eastAsia="zh-CN" w:bidi="ar-SA"/>
              </w:rPr>
            </w:pPr>
            <w:r>
              <w:rPr>
                <w:rFonts w:hint="eastAsia" w:asciiTheme="minorEastAsia" w:hAnsiTheme="minorEastAsia" w:eastAsiaTheme="minorEastAsia" w:cstheme="minorEastAsia"/>
                <w:bCs/>
                <w:color w:val="auto"/>
                <w:sz w:val="24"/>
                <w:szCs w:val="24"/>
              </w:rPr>
              <w:t>要求实质性条款全部响应，不能有采购人不能接受的附加条件</w:t>
            </w:r>
          </w:p>
        </w:tc>
      </w:tr>
      <w:tr w14:paraId="660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2CAEFC6B">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600" w:type="dxa"/>
            <w:vMerge w:val="continue"/>
          </w:tcPr>
          <w:p w14:paraId="4085B603">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567" w:type="dxa"/>
            <w:vMerge w:val="continue"/>
          </w:tcPr>
          <w:p w14:paraId="30A4E643">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2269" w:type="dxa"/>
            <w:vAlign w:val="center"/>
          </w:tcPr>
          <w:p w14:paraId="78667182">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服务期</w:t>
            </w:r>
          </w:p>
        </w:tc>
        <w:tc>
          <w:tcPr>
            <w:tcW w:w="5319" w:type="dxa"/>
            <w:vAlign w:val="center"/>
          </w:tcPr>
          <w:p w14:paraId="0F0D98D9">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应满足磋商文件中要求的服务期</w:t>
            </w:r>
          </w:p>
        </w:tc>
      </w:tr>
      <w:tr w14:paraId="3743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88D3A02">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600" w:type="dxa"/>
            <w:vMerge w:val="continue"/>
          </w:tcPr>
          <w:p w14:paraId="4247A266">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567" w:type="dxa"/>
            <w:vMerge w:val="continue"/>
          </w:tcPr>
          <w:p w14:paraId="0F236FB5">
            <w:pPr>
              <w:tabs>
                <w:tab w:val="left" w:pos="0"/>
              </w:tabs>
              <w:adjustRightInd w:val="0"/>
              <w:snapToGrid w:val="0"/>
              <w:spacing w:line="360" w:lineRule="auto"/>
              <w:rPr>
                <w:rFonts w:hint="eastAsia" w:asciiTheme="minorEastAsia" w:hAnsiTheme="minorEastAsia" w:eastAsiaTheme="minorEastAsia" w:cstheme="minorEastAsia"/>
                <w:bCs/>
                <w:color w:val="auto"/>
                <w:sz w:val="24"/>
                <w:szCs w:val="24"/>
              </w:rPr>
            </w:pPr>
          </w:p>
        </w:tc>
        <w:tc>
          <w:tcPr>
            <w:tcW w:w="2269" w:type="dxa"/>
            <w:vAlign w:val="center"/>
          </w:tcPr>
          <w:p w14:paraId="66DA1B0D">
            <w:pPr>
              <w:tabs>
                <w:tab w:val="left" w:pos="0"/>
              </w:tabs>
              <w:adjustRightInd w:val="0"/>
              <w:snapToGrid w:val="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磋商有效期</w:t>
            </w:r>
          </w:p>
        </w:tc>
        <w:tc>
          <w:tcPr>
            <w:tcW w:w="5319" w:type="dxa"/>
            <w:vAlign w:val="center"/>
          </w:tcPr>
          <w:p w14:paraId="02A37CB6">
            <w:pPr>
              <w:tabs>
                <w:tab w:val="left" w:pos="0"/>
              </w:tabs>
              <w:adjustRightInd w:val="0"/>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应满足磋商文件中的规定</w:t>
            </w:r>
          </w:p>
        </w:tc>
      </w:tr>
    </w:tbl>
    <w:p w14:paraId="02274D80">
      <w:pPr>
        <w:rPr>
          <w:color w:val="auto"/>
        </w:rPr>
      </w:pPr>
    </w:p>
    <w:p w14:paraId="471CE720">
      <w:pPr>
        <w:spacing w:line="360" w:lineRule="auto"/>
        <w:rPr>
          <w:rFonts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36B3C60A">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4"/>
        <w:gridCol w:w="6603"/>
        <w:gridCol w:w="840"/>
        <w:gridCol w:w="541"/>
      </w:tblGrid>
      <w:tr w14:paraId="3671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77" w:type="dxa"/>
            <w:vAlign w:val="center"/>
          </w:tcPr>
          <w:p w14:paraId="0758D808">
            <w:pPr>
              <w:pStyle w:val="25"/>
              <w:spacing w:line="46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类别</w:t>
            </w:r>
          </w:p>
        </w:tc>
        <w:tc>
          <w:tcPr>
            <w:tcW w:w="804" w:type="dxa"/>
            <w:vAlign w:val="center"/>
          </w:tcPr>
          <w:p w14:paraId="3B924A5F">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总分</w:t>
            </w:r>
          </w:p>
        </w:tc>
        <w:tc>
          <w:tcPr>
            <w:tcW w:w="6603" w:type="dxa"/>
            <w:vAlign w:val="center"/>
          </w:tcPr>
          <w:p w14:paraId="3682AD89">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评标因素</w:t>
            </w:r>
          </w:p>
        </w:tc>
        <w:tc>
          <w:tcPr>
            <w:tcW w:w="840" w:type="dxa"/>
            <w:vAlign w:val="center"/>
          </w:tcPr>
          <w:p w14:paraId="6BC9D8D0">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最高</w:t>
            </w:r>
          </w:p>
          <w:p w14:paraId="571186A8">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得分</w:t>
            </w:r>
          </w:p>
        </w:tc>
        <w:tc>
          <w:tcPr>
            <w:tcW w:w="541" w:type="dxa"/>
            <w:vMerge w:val="restart"/>
            <w:vAlign w:val="center"/>
          </w:tcPr>
          <w:p w14:paraId="0FE824D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根</w:t>
            </w:r>
          </w:p>
          <w:p w14:paraId="2A082DB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据</w:t>
            </w:r>
          </w:p>
          <w:p w14:paraId="1F39062A">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竞</w:t>
            </w:r>
          </w:p>
          <w:p w14:paraId="3C47F49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争</w:t>
            </w:r>
          </w:p>
          <w:p w14:paraId="0B7B270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性</w:t>
            </w:r>
          </w:p>
          <w:p w14:paraId="36BB9C8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w:t>
            </w:r>
          </w:p>
          <w:p w14:paraId="63EA86B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商</w:t>
            </w:r>
          </w:p>
          <w:p w14:paraId="7F2ED8D4">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6A82BD2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171644AA">
            <w:pPr>
              <w:spacing w:line="460" w:lineRule="exact"/>
              <w:jc w:val="center"/>
              <w:rPr>
                <w:rFonts w:hAnsi="宋体" w:cs="宋体"/>
                <w:b/>
                <w:color w:val="auto"/>
                <w:sz w:val="24"/>
                <w:szCs w:val="24"/>
                <w:highlight w:val="none"/>
              </w:rPr>
            </w:pPr>
            <w:r>
              <w:rPr>
                <w:rFonts w:hAnsi="宋体" w:cs="宋体"/>
                <w:b/>
                <w:color w:val="auto"/>
                <w:sz w:val="24"/>
                <w:szCs w:val="24"/>
                <w:highlight w:val="none"/>
              </w:rPr>
              <w:t>文</w:t>
            </w:r>
          </w:p>
          <w:p w14:paraId="3A7E360E">
            <w:pPr>
              <w:spacing w:line="460" w:lineRule="exact"/>
              <w:jc w:val="center"/>
              <w:rPr>
                <w:rFonts w:hAnsi="宋体" w:cs="宋体"/>
                <w:b/>
                <w:color w:val="auto"/>
                <w:sz w:val="24"/>
                <w:szCs w:val="24"/>
                <w:highlight w:val="none"/>
              </w:rPr>
            </w:pPr>
            <w:r>
              <w:rPr>
                <w:rFonts w:hAnsi="宋体" w:cs="宋体"/>
                <w:b/>
                <w:color w:val="auto"/>
                <w:sz w:val="24"/>
                <w:szCs w:val="24"/>
                <w:highlight w:val="none"/>
              </w:rPr>
              <w:t>件</w:t>
            </w:r>
          </w:p>
          <w:p w14:paraId="38D62022">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的</w:t>
            </w:r>
          </w:p>
          <w:p w14:paraId="2A54CD70">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3A9127BE">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42ECFC3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程  度</w:t>
            </w:r>
          </w:p>
          <w:p w14:paraId="2E594B8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按</w:t>
            </w:r>
          </w:p>
          <w:p w14:paraId="717A987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差</w:t>
            </w:r>
          </w:p>
          <w:p w14:paraId="1FA8923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别</w:t>
            </w:r>
          </w:p>
          <w:p w14:paraId="0D98244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计</w:t>
            </w:r>
          </w:p>
          <w:p w14:paraId="40D0902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分</w:t>
            </w:r>
          </w:p>
          <w:p w14:paraId="682A74A5">
            <w:pPr>
              <w:spacing w:line="460" w:lineRule="exact"/>
              <w:jc w:val="center"/>
              <w:rPr>
                <w:rFonts w:hAnsi="宋体" w:cs="宋体"/>
                <w:b/>
                <w:bCs/>
                <w:color w:val="auto"/>
                <w:sz w:val="21"/>
                <w:szCs w:val="21"/>
                <w:highlight w:val="none"/>
              </w:rPr>
            </w:pPr>
            <w:r>
              <w:rPr>
                <w:rFonts w:hint="eastAsia" w:hAnsi="宋体" w:cs="宋体"/>
                <w:b/>
                <w:color w:val="auto"/>
                <w:sz w:val="24"/>
                <w:szCs w:val="24"/>
                <w:highlight w:val="none"/>
              </w:rPr>
              <w:t>。</w:t>
            </w:r>
          </w:p>
        </w:tc>
      </w:tr>
      <w:tr w14:paraId="1762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7" w:type="dxa"/>
            <w:vAlign w:val="center"/>
          </w:tcPr>
          <w:p w14:paraId="24DB834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磋商价格</w:t>
            </w:r>
          </w:p>
        </w:tc>
        <w:tc>
          <w:tcPr>
            <w:tcW w:w="804" w:type="dxa"/>
            <w:vAlign w:val="center"/>
          </w:tcPr>
          <w:p w14:paraId="67F1460F">
            <w:pPr>
              <w:spacing w:line="460" w:lineRule="exact"/>
              <w:rPr>
                <w:rFonts w:hAnsi="宋体" w:cs="宋体"/>
                <w:b/>
                <w:color w:val="auto"/>
                <w:sz w:val="24"/>
                <w:szCs w:val="24"/>
                <w:highlight w:val="none"/>
              </w:rPr>
            </w:pPr>
            <w:r>
              <w:rPr>
                <w:rFonts w:hint="eastAsia" w:hAnsi="宋体" w:cs="宋体"/>
                <w:b/>
                <w:color w:val="auto"/>
                <w:sz w:val="24"/>
                <w:szCs w:val="24"/>
                <w:highlight w:val="none"/>
              </w:rPr>
              <w:t>10分</w:t>
            </w:r>
          </w:p>
        </w:tc>
        <w:tc>
          <w:tcPr>
            <w:tcW w:w="6603" w:type="dxa"/>
            <w:vAlign w:val="center"/>
          </w:tcPr>
          <w:p w14:paraId="5B9B1B39">
            <w:pPr>
              <w:widowControl/>
              <w:spacing w:line="360" w:lineRule="auto"/>
              <w:rPr>
                <w:rFonts w:hAnsi="宋体" w:cs="宋体"/>
                <w:color w:val="auto"/>
                <w:highlight w:val="none"/>
              </w:rPr>
            </w:pPr>
            <w:r>
              <w:rPr>
                <w:rFonts w:hint="eastAsia" w:hAnsi="宋体" w:cs="宋体"/>
                <w:color w:val="auto"/>
                <w:highlight w:val="none"/>
              </w:rPr>
              <w:t>1.经初审合格的磋商响应文件，通过符合性审查的磋商报价为有效磋商价。对符合政策性扣减的有效磋商报价进行政策性扣减，并依据扣减后的价格（评审价格）进行价格评审。</w:t>
            </w:r>
          </w:p>
          <w:p w14:paraId="7951968E">
            <w:pPr>
              <w:widowControl/>
              <w:spacing w:line="360" w:lineRule="auto"/>
              <w:rPr>
                <w:rFonts w:hAnsi="宋体" w:cs="宋体"/>
                <w:color w:val="auto"/>
                <w:highlight w:val="none"/>
              </w:rPr>
            </w:pPr>
            <w:r>
              <w:rPr>
                <w:rFonts w:hint="eastAsia" w:hAnsi="宋体" w:cs="宋体"/>
                <w:color w:val="auto"/>
                <w:highlight w:val="none"/>
              </w:rPr>
              <w:t>2.满足磋商文件实质性要求且最终报价最低的供应商的价格为磋商基准价，其价格分为满分10分。</w:t>
            </w:r>
          </w:p>
          <w:p w14:paraId="56BC2506">
            <w:pPr>
              <w:widowControl/>
              <w:spacing w:line="360" w:lineRule="auto"/>
              <w:rPr>
                <w:rFonts w:hAnsi="宋体" w:cs="宋体"/>
                <w:color w:val="auto"/>
                <w:szCs w:val="24"/>
                <w:highlight w:val="none"/>
              </w:rPr>
            </w:pPr>
            <w:r>
              <w:rPr>
                <w:rFonts w:hint="eastAsia" w:hAnsi="宋体" w:cs="宋体"/>
                <w:color w:val="auto"/>
                <w:highlight w:val="none"/>
              </w:rPr>
              <w:t>3.磋商报价得分=（磋商基准价/最终磋商报价）×10的公式计算得分。</w:t>
            </w:r>
          </w:p>
        </w:tc>
        <w:tc>
          <w:tcPr>
            <w:tcW w:w="840" w:type="dxa"/>
            <w:vAlign w:val="center"/>
          </w:tcPr>
          <w:p w14:paraId="4BB4946D">
            <w:pPr>
              <w:spacing w:line="460" w:lineRule="exact"/>
              <w:jc w:val="center"/>
              <w:rPr>
                <w:rFonts w:hAnsi="宋体" w:cs="宋体"/>
                <w:color w:val="auto"/>
                <w:sz w:val="24"/>
                <w:szCs w:val="24"/>
                <w:highlight w:val="none"/>
              </w:rPr>
            </w:pPr>
            <w:r>
              <w:rPr>
                <w:rFonts w:hint="eastAsia" w:hAnsi="宋体" w:cs="宋体"/>
                <w:color w:val="auto"/>
                <w:sz w:val="24"/>
                <w:szCs w:val="24"/>
                <w:highlight w:val="none"/>
              </w:rPr>
              <w:t>10分</w:t>
            </w:r>
          </w:p>
        </w:tc>
        <w:tc>
          <w:tcPr>
            <w:tcW w:w="541" w:type="dxa"/>
            <w:vMerge w:val="continue"/>
            <w:vAlign w:val="center"/>
          </w:tcPr>
          <w:p w14:paraId="049F6A30">
            <w:pPr>
              <w:spacing w:line="460" w:lineRule="exact"/>
              <w:jc w:val="center"/>
              <w:rPr>
                <w:rFonts w:hAnsi="宋体" w:cs="宋体"/>
                <w:color w:val="auto"/>
                <w:sz w:val="21"/>
                <w:szCs w:val="21"/>
                <w:highlight w:val="none"/>
              </w:rPr>
            </w:pPr>
          </w:p>
        </w:tc>
      </w:tr>
      <w:tr w14:paraId="5D4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restart"/>
            <w:vAlign w:val="center"/>
          </w:tcPr>
          <w:p w14:paraId="7C8DC36F">
            <w:pPr>
              <w:spacing w:line="460" w:lineRule="exact"/>
              <w:rPr>
                <w:rFonts w:hint="default"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服务方案</w:t>
            </w:r>
          </w:p>
        </w:tc>
        <w:tc>
          <w:tcPr>
            <w:tcW w:w="804" w:type="dxa"/>
            <w:vMerge w:val="restart"/>
            <w:vAlign w:val="center"/>
          </w:tcPr>
          <w:p w14:paraId="3619D68D">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82</w:t>
            </w:r>
            <w:r>
              <w:rPr>
                <w:rFonts w:hint="eastAsia" w:hAnsi="宋体" w:cs="宋体"/>
                <w:b/>
                <w:bCs/>
                <w:color w:val="auto"/>
                <w:sz w:val="24"/>
                <w:szCs w:val="24"/>
                <w:highlight w:val="none"/>
              </w:rPr>
              <w:t>分</w:t>
            </w:r>
          </w:p>
        </w:tc>
        <w:tc>
          <w:tcPr>
            <w:tcW w:w="6603" w:type="dxa"/>
            <w:shd w:val="clear" w:color="auto" w:fill="auto"/>
            <w:vAlign w:val="center"/>
          </w:tcPr>
          <w:p w14:paraId="6C4982F0">
            <w:pPr>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1.服务</w:t>
            </w:r>
            <w:r>
              <w:rPr>
                <w:rFonts w:hint="eastAsia" w:ascii="宋体" w:hAnsi="宋体" w:eastAsia="宋体" w:cs="宋体"/>
                <w:color w:val="auto"/>
              </w:rPr>
              <w:t>方案：针对服务内容及要求提供关于（1）</w:t>
            </w:r>
            <w:r>
              <w:rPr>
                <w:rFonts w:hint="eastAsia" w:ascii="宋体" w:hAnsi="宋体" w:eastAsia="宋体" w:cs="宋体"/>
                <w:color w:val="auto"/>
                <w:sz w:val="24"/>
                <w:szCs w:val="24"/>
                <w:lang w:val="en-US" w:eastAsia="zh-CN"/>
              </w:rPr>
              <w:t>对项目背景、目标了解及分析</w:t>
            </w:r>
            <w:r>
              <w:rPr>
                <w:rFonts w:hint="eastAsia" w:ascii="宋体" w:hAnsi="宋体" w:eastAsia="宋体" w:cs="宋体"/>
                <w:color w:val="auto"/>
              </w:rPr>
              <w:t>、（2）</w:t>
            </w:r>
            <w:r>
              <w:rPr>
                <w:rFonts w:hint="eastAsia" w:ascii="宋体" w:hAnsi="宋体" w:eastAsia="宋体" w:cs="宋体"/>
                <w:color w:val="auto"/>
                <w:sz w:val="24"/>
                <w:szCs w:val="24"/>
                <w:lang w:val="en-US" w:eastAsia="zh-CN"/>
              </w:rPr>
              <w:t>运营</w:t>
            </w:r>
            <w:r>
              <w:rPr>
                <w:rFonts w:hint="eastAsia" w:ascii="宋体" w:hAnsi="宋体" w:eastAsia="宋体" w:cs="宋体"/>
                <w:color w:val="auto"/>
                <w:sz w:val="24"/>
                <w:szCs w:val="24"/>
                <w:lang w:val="zh-CN" w:eastAsia="zh-CN"/>
              </w:rPr>
              <w:t>工作的整体思路</w:t>
            </w:r>
            <w:r>
              <w:rPr>
                <w:rFonts w:hint="eastAsia" w:ascii="宋体" w:hAnsi="宋体" w:eastAsia="宋体" w:cs="宋体"/>
                <w:color w:val="auto"/>
              </w:rPr>
              <w:t>、（3）宣传活动、（4）</w:t>
            </w:r>
            <w:r>
              <w:rPr>
                <w:rFonts w:hint="eastAsia" w:ascii="宋体" w:hAnsi="宋体" w:eastAsia="宋体" w:cs="宋体"/>
                <w:color w:val="auto"/>
                <w:sz w:val="24"/>
                <w:szCs w:val="24"/>
                <w:lang w:val="en-US" w:eastAsia="zh-CN"/>
              </w:rPr>
              <w:t>运营</w:t>
            </w:r>
            <w:r>
              <w:rPr>
                <w:rFonts w:hint="eastAsia" w:ascii="宋体" w:hAnsi="宋体" w:eastAsia="宋体" w:cs="宋体"/>
                <w:color w:val="auto"/>
                <w:sz w:val="24"/>
                <w:szCs w:val="24"/>
                <w:lang w:val="zh-CN" w:eastAsia="zh-CN"/>
              </w:rPr>
              <w:t>服务流程</w:t>
            </w:r>
            <w:r>
              <w:rPr>
                <w:rFonts w:hint="eastAsia" w:ascii="宋体" w:hAnsi="宋体" w:eastAsia="宋体" w:cs="宋体"/>
                <w:color w:val="auto"/>
              </w:rPr>
              <w:t>。</w:t>
            </w:r>
          </w:p>
          <w:p w14:paraId="56AED955">
            <w:pPr>
              <w:widowControl/>
              <w:spacing w:line="360" w:lineRule="auto"/>
              <w:rPr>
                <w:rFonts w:hint="eastAsia" w:ascii="宋体" w:hAnsi="Times New Roman" w:eastAsia="宋体" w:cs="Times New Roman"/>
                <w:color w:val="auto"/>
                <w:spacing w:val="-3"/>
                <w:sz w:val="24"/>
                <w:szCs w:val="24"/>
                <w:lang w:val="en-US" w:eastAsia="zh-CN"/>
              </w:rPr>
            </w:pPr>
            <w:r>
              <w:rPr>
                <w:rFonts w:hint="eastAsia" w:ascii="宋体" w:hAnsi="Times New Roman" w:eastAsia="宋体" w:cs="Times New Roman"/>
                <w:color w:val="auto"/>
                <w:spacing w:val="-3"/>
                <w:sz w:val="24"/>
                <w:szCs w:val="24"/>
                <w:lang w:val="en-US" w:eastAsia="zh-CN"/>
              </w:rPr>
              <w:t>每个单项内容完整丰富、思路明晰合理、科学、实用、针对性强得5分；</w:t>
            </w:r>
          </w:p>
          <w:p w14:paraId="5322B6CB">
            <w:pPr>
              <w:widowControl/>
              <w:spacing w:line="360" w:lineRule="auto"/>
              <w:rPr>
                <w:rFonts w:hint="eastAsia" w:ascii="宋体" w:hAnsi="Times New Roman" w:eastAsia="宋体" w:cs="Times New Roman"/>
                <w:color w:val="auto"/>
                <w:spacing w:val="-3"/>
                <w:sz w:val="24"/>
                <w:szCs w:val="24"/>
                <w:lang w:val="en-US" w:eastAsia="zh-CN"/>
              </w:rPr>
            </w:pPr>
            <w:r>
              <w:rPr>
                <w:rFonts w:hint="eastAsia" w:ascii="宋体" w:hAnsi="Times New Roman" w:eastAsia="宋体" w:cs="Times New Roman"/>
                <w:color w:val="auto"/>
                <w:spacing w:val="-3"/>
                <w:sz w:val="24"/>
                <w:szCs w:val="24"/>
                <w:lang w:val="en-US" w:eastAsia="zh-CN"/>
              </w:rPr>
              <w:t>每个单项内容相对完整、思路相对明晰合理、科学、实用、有一定的针对性得4分；</w:t>
            </w:r>
          </w:p>
          <w:p w14:paraId="477C4529">
            <w:pPr>
              <w:widowControl/>
              <w:spacing w:line="360" w:lineRule="auto"/>
              <w:rPr>
                <w:rFonts w:hint="eastAsia" w:ascii="宋体" w:hAnsi="Times New Roman" w:eastAsia="宋体" w:cs="Times New Roman"/>
                <w:color w:val="auto"/>
                <w:spacing w:val="-3"/>
                <w:sz w:val="24"/>
                <w:szCs w:val="24"/>
                <w:lang w:val="en-US" w:eastAsia="zh-CN"/>
              </w:rPr>
            </w:pPr>
            <w:r>
              <w:rPr>
                <w:rFonts w:hint="eastAsia" w:ascii="宋体" w:hAnsi="Times New Roman" w:eastAsia="宋体" w:cs="Times New Roman"/>
                <w:color w:val="auto"/>
                <w:spacing w:val="-3"/>
                <w:sz w:val="24"/>
                <w:szCs w:val="24"/>
                <w:lang w:val="en-US" w:eastAsia="zh-CN"/>
              </w:rPr>
              <w:t>每个单项内容基本完整具有可行性，针对性一般得3分；</w:t>
            </w:r>
          </w:p>
          <w:p w14:paraId="48AC3BF4">
            <w:pPr>
              <w:widowControl/>
              <w:spacing w:line="360" w:lineRule="auto"/>
              <w:rPr>
                <w:rFonts w:hint="eastAsia" w:ascii="宋体" w:hAnsi="Times New Roman" w:eastAsia="宋体" w:cs="Times New Roman"/>
                <w:color w:val="auto"/>
                <w:spacing w:val="-3"/>
                <w:sz w:val="24"/>
                <w:szCs w:val="24"/>
                <w:lang w:val="en-US" w:eastAsia="zh-CN"/>
              </w:rPr>
            </w:pPr>
            <w:r>
              <w:rPr>
                <w:rFonts w:hint="eastAsia" w:ascii="宋体" w:hAnsi="Times New Roman" w:eastAsia="宋体" w:cs="Times New Roman"/>
                <w:color w:val="auto"/>
                <w:spacing w:val="-3"/>
                <w:sz w:val="24"/>
                <w:szCs w:val="24"/>
                <w:lang w:val="en-US" w:eastAsia="zh-CN"/>
              </w:rPr>
              <w:t>每个单项内容不够完整、思路不够明晰合理、针对性相对弱得2分；</w:t>
            </w:r>
          </w:p>
          <w:p w14:paraId="183D43D2">
            <w:pPr>
              <w:widowControl/>
              <w:spacing w:line="360" w:lineRule="auto"/>
              <w:rPr>
                <w:rFonts w:hint="eastAsia" w:ascii="宋体" w:hAnsi="Times New Roman" w:eastAsia="宋体" w:cs="Times New Roman"/>
                <w:color w:val="auto"/>
                <w:spacing w:val="-3"/>
                <w:sz w:val="24"/>
                <w:szCs w:val="24"/>
                <w:lang w:val="en-US" w:eastAsia="zh-CN"/>
              </w:rPr>
            </w:pPr>
            <w:r>
              <w:rPr>
                <w:rFonts w:hint="eastAsia" w:ascii="宋体" w:hAnsi="Times New Roman" w:eastAsia="宋体" w:cs="Times New Roman"/>
                <w:color w:val="auto"/>
                <w:spacing w:val="-3"/>
                <w:sz w:val="24"/>
                <w:szCs w:val="24"/>
                <w:lang w:val="en-US" w:eastAsia="zh-CN"/>
              </w:rPr>
              <w:t>每个单项内容简略、可行性存在不足得1分；</w:t>
            </w:r>
          </w:p>
          <w:p w14:paraId="0B104E39">
            <w:pPr>
              <w:widowControl/>
              <w:spacing w:line="360" w:lineRule="auto"/>
              <w:rPr>
                <w:rFonts w:hint="eastAsia" w:ascii="宋体" w:hAnsi="Times New Roman" w:eastAsia="宋体" w:cs="Times New Roman"/>
                <w:color w:val="auto"/>
                <w:spacing w:val="-3"/>
                <w:sz w:val="24"/>
                <w:szCs w:val="24"/>
                <w:lang w:val="en-US" w:eastAsia="zh-CN"/>
              </w:rPr>
            </w:pPr>
            <w:r>
              <w:rPr>
                <w:rFonts w:hint="eastAsia" w:ascii="宋体" w:hAnsi="Times New Roman" w:eastAsia="宋体" w:cs="Times New Roman"/>
                <w:color w:val="auto"/>
                <w:spacing w:val="-3"/>
                <w:sz w:val="24"/>
                <w:szCs w:val="24"/>
                <w:lang w:val="en-US" w:eastAsia="zh-CN"/>
              </w:rPr>
              <w:t>未提供相关内容不得分。</w:t>
            </w:r>
          </w:p>
        </w:tc>
        <w:tc>
          <w:tcPr>
            <w:tcW w:w="840" w:type="dxa"/>
            <w:shd w:val="clear" w:color="auto" w:fill="auto"/>
            <w:vAlign w:val="center"/>
          </w:tcPr>
          <w:p w14:paraId="72454E6C">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20</w:t>
            </w:r>
            <w:r>
              <w:rPr>
                <w:rFonts w:hint="eastAsia" w:hAnsi="宋体" w:cs="宋体"/>
                <w:color w:val="auto"/>
                <w:sz w:val="24"/>
                <w:szCs w:val="24"/>
                <w:highlight w:val="none"/>
              </w:rPr>
              <w:t>分</w:t>
            </w:r>
          </w:p>
        </w:tc>
        <w:tc>
          <w:tcPr>
            <w:tcW w:w="541" w:type="dxa"/>
            <w:vMerge w:val="continue"/>
            <w:vAlign w:val="center"/>
          </w:tcPr>
          <w:p w14:paraId="091651C5">
            <w:pPr>
              <w:spacing w:line="460" w:lineRule="exact"/>
              <w:jc w:val="center"/>
              <w:rPr>
                <w:rFonts w:hAnsi="宋体" w:cs="宋体"/>
                <w:color w:val="auto"/>
                <w:sz w:val="21"/>
                <w:szCs w:val="21"/>
                <w:highlight w:val="none"/>
              </w:rPr>
            </w:pPr>
          </w:p>
        </w:tc>
      </w:tr>
      <w:tr w14:paraId="5E51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45626891">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6861525">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1EE3542A">
            <w:pPr>
              <w:widowControl/>
              <w:spacing w:line="360" w:lineRule="auto"/>
              <w:rPr>
                <w:rFonts w:hint="eastAsia" w:cs="Times New Roman"/>
                <w:color w:val="auto"/>
                <w:spacing w:val="-3"/>
                <w:sz w:val="24"/>
                <w:szCs w:val="24"/>
                <w:lang w:val="en-US" w:eastAsia="zh-CN"/>
              </w:rPr>
            </w:pPr>
            <w:r>
              <w:rPr>
                <w:rFonts w:hint="eastAsia" w:cs="Times New Roman"/>
                <w:color w:val="auto"/>
                <w:spacing w:val="-3"/>
                <w:sz w:val="24"/>
                <w:szCs w:val="24"/>
                <w:lang w:val="en-US" w:eastAsia="zh-CN"/>
              </w:rPr>
              <w:t>2、执行方案：针对服务内容及要求提供关于（1）孤儿及事无儿童的慰问探访及关心关爱主题活动、（2）未保站专业督导。</w:t>
            </w:r>
          </w:p>
          <w:p w14:paraId="35853928">
            <w:pPr>
              <w:widowControl/>
              <w:spacing w:line="360" w:lineRule="auto"/>
              <w:rPr>
                <w:rFonts w:hint="eastAsia" w:cs="Times New Roman"/>
                <w:color w:val="auto"/>
                <w:spacing w:val="-3"/>
                <w:sz w:val="24"/>
                <w:szCs w:val="24"/>
                <w:lang w:val="en-US" w:eastAsia="zh-CN"/>
              </w:rPr>
            </w:pPr>
            <w:r>
              <w:rPr>
                <w:rFonts w:hint="eastAsia" w:cs="Times New Roman"/>
                <w:color w:val="auto"/>
                <w:spacing w:val="-3"/>
                <w:sz w:val="24"/>
                <w:szCs w:val="24"/>
                <w:lang w:val="en-US" w:eastAsia="zh-CN"/>
              </w:rPr>
              <w:t>每个单项内容完整丰富、思路明晰合理、科学、实用、针对性强得3分；</w:t>
            </w:r>
          </w:p>
          <w:p w14:paraId="74DB9290">
            <w:pPr>
              <w:widowControl/>
              <w:spacing w:line="360" w:lineRule="auto"/>
              <w:rPr>
                <w:rFonts w:hint="eastAsia" w:cs="Times New Roman"/>
                <w:color w:val="auto"/>
                <w:spacing w:val="-3"/>
                <w:sz w:val="24"/>
                <w:szCs w:val="24"/>
                <w:lang w:val="en-US" w:eastAsia="zh-CN"/>
              </w:rPr>
            </w:pPr>
            <w:r>
              <w:rPr>
                <w:rFonts w:hint="eastAsia" w:cs="Times New Roman"/>
                <w:color w:val="auto"/>
                <w:spacing w:val="-3"/>
                <w:sz w:val="24"/>
                <w:szCs w:val="24"/>
                <w:lang w:val="en-US" w:eastAsia="zh-CN"/>
              </w:rPr>
              <w:t>每个单项内容相对完整、思路相对明晰合理、科学、实用、有一定的针对性得2分；</w:t>
            </w:r>
          </w:p>
          <w:p w14:paraId="7358389B">
            <w:pPr>
              <w:widowControl/>
              <w:spacing w:line="360" w:lineRule="auto"/>
              <w:rPr>
                <w:rFonts w:hint="eastAsia" w:cs="Times New Roman"/>
                <w:color w:val="auto"/>
                <w:spacing w:val="-3"/>
                <w:sz w:val="24"/>
                <w:szCs w:val="24"/>
                <w:lang w:val="en-US" w:eastAsia="zh-CN"/>
              </w:rPr>
            </w:pPr>
            <w:r>
              <w:rPr>
                <w:rFonts w:hint="eastAsia" w:cs="Times New Roman"/>
                <w:color w:val="auto"/>
                <w:spacing w:val="-3"/>
                <w:sz w:val="24"/>
                <w:szCs w:val="24"/>
                <w:lang w:val="en-US" w:eastAsia="zh-CN"/>
              </w:rPr>
              <w:t>每个单项内容不够完整、思路不够明晰合理、针对性相对弱得1分；</w:t>
            </w:r>
          </w:p>
          <w:p w14:paraId="4E1961EB">
            <w:pPr>
              <w:widowControl/>
              <w:spacing w:line="360" w:lineRule="auto"/>
              <w:rPr>
                <w:rFonts w:hint="default" w:ascii="宋体" w:hAnsi="Times New Roman" w:eastAsia="宋体" w:cs="Times New Roman"/>
                <w:color w:val="auto"/>
                <w:spacing w:val="-3"/>
                <w:sz w:val="24"/>
                <w:szCs w:val="24"/>
                <w:lang w:val="en-US" w:eastAsia="zh-CN"/>
              </w:rPr>
            </w:pPr>
            <w:r>
              <w:rPr>
                <w:rFonts w:hint="eastAsia" w:cs="Times New Roman"/>
                <w:color w:val="auto"/>
                <w:spacing w:val="-3"/>
                <w:sz w:val="24"/>
                <w:szCs w:val="24"/>
                <w:lang w:val="en-US" w:eastAsia="zh-CN"/>
              </w:rPr>
              <w:t>未提供相关内容不得分。</w:t>
            </w:r>
          </w:p>
        </w:tc>
        <w:tc>
          <w:tcPr>
            <w:tcW w:w="840" w:type="dxa"/>
            <w:shd w:val="clear" w:color="auto" w:fill="auto"/>
            <w:vAlign w:val="center"/>
          </w:tcPr>
          <w:p w14:paraId="0386570E">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52BCF108">
            <w:pPr>
              <w:spacing w:line="460" w:lineRule="exact"/>
              <w:jc w:val="center"/>
              <w:rPr>
                <w:rFonts w:hAnsi="宋体" w:cs="宋体"/>
                <w:color w:val="auto"/>
                <w:sz w:val="21"/>
                <w:szCs w:val="21"/>
                <w:highlight w:val="none"/>
              </w:rPr>
            </w:pPr>
          </w:p>
        </w:tc>
      </w:tr>
      <w:tr w14:paraId="5944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03A3ABD">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187AF0F">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5EC3D28D">
            <w:pPr>
              <w:widowControl/>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3、宣传方案：针对服务内容及要求提供关于（1）常规法规政策宣传方案、（2）未保工作亮点、品牌项目的推广宣传方案。</w:t>
            </w:r>
          </w:p>
          <w:p w14:paraId="3AD1AF64">
            <w:pPr>
              <w:widowControl/>
              <w:spacing w:line="360" w:lineRule="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每个单项内容完整丰富、思路明晰合理、科学、实用、针对性强得5分；</w:t>
            </w:r>
          </w:p>
          <w:p w14:paraId="078EC457">
            <w:pPr>
              <w:widowControl/>
              <w:spacing w:line="360" w:lineRule="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每个单项内容相对完整、思路相对明晰合理、科学、实用、有一定的针对性得4分；</w:t>
            </w:r>
          </w:p>
          <w:p w14:paraId="5CAAEF96">
            <w:pPr>
              <w:widowControl/>
              <w:spacing w:line="360" w:lineRule="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每个单项内容基本完整具有可行性，针对性一般得3分；</w:t>
            </w:r>
          </w:p>
          <w:p w14:paraId="5BA8E068">
            <w:pPr>
              <w:widowControl/>
              <w:spacing w:line="360" w:lineRule="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每个单项内容不够完整、思路不够明晰合理、针对性相对弱得2分；</w:t>
            </w:r>
          </w:p>
          <w:p w14:paraId="4D01C3B7">
            <w:pPr>
              <w:widowControl/>
              <w:spacing w:line="360" w:lineRule="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每个单项内容简略、可行性存在不足得1分；</w:t>
            </w:r>
          </w:p>
          <w:p w14:paraId="5B5C41B5">
            <w:pPr>
              <w:widowControl/>
              <w:spacing w:line="360" w:lineRule="auto"/>
              <w:rPr>
                <w:rFonts w:hint="default" w:ascii="宋体" w:hAnsi="Times New Roman" w:eastAsia="宋体" w:cs="Times New Roman"/>
                <w:color w:val="auto"/>
                <w:spacing w:val="-3"/>
                <w:sz w:val="24"/>
                <w:szCs w:val="24"/>
                <w:lang w:val="en-US"/>
              </w:rPr>
            </w:pPr>
            <w:r>
              <w:rPr>
                <w:rFonts w:hint="default" w:ascii="宋体" w:hAnsi="宋体" w:eastAsia="宋体" w:cs="宋体"/>
                <w:color w:val="auto"/>
                <w:sz w:val="24"/>
                <w:lang w:val="zh-CN" w:eastAsia="zh-CN" w:bidi="ar-SA"/>
              </w:rPr>
              <w:t>未提供相关内容不得分</w:t>
            </w:r>
            <w:r>
              <w:rPr>
                <w:rFonts w:hint="default" w:ascii="宋体" w:hAnsi="宋体" w:eastAsia="宋体" w:cs="宋体"/>
                <w:color w:val="auto"/>
                <w:sz w:val="24"/>
                <w:lang w:val="en-US" w:eastAsia="zh-CN" w:bidi="ar-SA"/>
              </w:rPr>
              <w:t>。</w:t>
            </w:r>
          </w:p>
        </w:tc>
        <w:tc>
          <w:tcPr>
            <w:tcW w:w="840" w:type="dxa"/>
            <w:shd w:val="clear" w:color="auto" w:fill="auto"/>
            <w:vAlign w:val="center"/>
          </w:tcPr>
          <w:p w14:paraId="70245FF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10分</w:t>
            </w:r>
          </w:p>
        </w:tc>
        <w:tc>
          <w:tcPr>
            <w:tcW w:w="541" w:type="dxa"/>
            <w:vMerge w:val="continue"/>
            <w:vAlign w:val="center"/>
          </w:tcPr>
          <w:p w14:paraId="3F8DF58A">
            <w:pPr>
              <w:spacing w:line="460" w:lineRule="exact"/>
              <w:jc w:val="center"/>
              <w:rPr>
                <w:rFonts w:hAnsi="宋体" w:cs="宋体"/>
                <w:color w:val="auto"/>
                <w:sz w:val="21"/>
                <w:szCs w:val="21"/>
                <w:highlight w:val="none"/>
              </w:rPr>
            </w:pPr>
          </w:p>
        </w:tc>
      </w:tr>
      <w:tr w14:paraId="4375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60390D2">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33A30D5C">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733C11C8">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4、服务重难点分析及应对的保障措施：针对服务内容及要求提供关于（1）重难点分析、（2）保障措施。</w:t>
            </w:r>
          </w:p>
          <w:p w14:paraId="22604A8A">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每个单项内容完整丰富、思路明晰合理、科学、实用、针对性强得3分；</w:t>
            </w:r>
          </w:p>
          <w:p w14:paraId="01511C9B">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每个单项内容相对完整、思路相对明晰合理、科学、实用、有一定的针对性得2分；</w:t>
            </w:r>
          </w:p>
          <w:p w14:paraId="01837DE8">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每个单项内容不够完整、思路不够明晰合理、针对性相对弱得1分；</w:t>
            </w:r>
          </w:p>
          <w:p w14:paraId="339CF566">
            <w:pPr>
              <w:widowControl/>
              <w:spacing w:line="360" w:lineRule="auto"/>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未提供相关内容不得分。</w:t>
            </w:r>
          </w:p>
        </w:tc>
        <w:tc>
          <w:tcPr>
            <w:tcW w:w="840" w:type="dxa"/>
            <w:shd w:val="clear" w:color="auto" w:fill="auto"/>
            <w:vAlign w:val="center"/>
          </w:tcPr>
          <w:p w14:paraId="47FED448">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7F15CFEC">
            <w:pPr>
              <w:spacing w:line="460" w:lineRule="exact"/>
              <w:jc w:val="center"/>
              <w:rPr>
                <w:rFonts w:hAnsi="宋体" w:cs="宋体"/>
                <w:color w:val="auto"/>
                <w:sz w:val="21"/>
                <w:szCs w:val="21"/>
                <w:highlight w:val="none"/>
              </w:rPr>
            </w:pPr>
          </w:p>
        </w:tc>
      </w:tr>
      <w:tr w14:paraId="4A2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37756488">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02A21B7">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5078178C">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5、工作进度安排：针对服务内容及要求提供关于（1）工作流程、（2）工作进度及时间安排、（3）工作时效保证措施。</w:t>
            </w:r>
          </w:p>
          <w:p w14:paraId="0A709D3E">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每个单项内容完整丰富、思路明晰合理、科学、实用、针对性强得4分；</w:t>
            </w:r>
          </w:p>
          <w:p w14:paraId="15AC02A0">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每个单项内容相对完整、思路相对明晰合理、科学、实用、有一定的针对性得3分；</w:t>
            </w:r>
          </w:p>
          <w:p w14:paraId="3DD99B09">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每个单项内容基本完整具有可行性，针对性一般得2分；</w:t>
            </w:r>
          </w:p>
          <w:p w14:paraId="0297DAA0">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每个单项内容不够完整、思路不够明晰合理、针对性相对弱得1分；</w:t>
            </w:r>
          </w:p>
          <w:p w14:paraId="525A0082">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未提供相关内容不得分。</w:t>
            </w:r>
          </w:p>
        </w:tc>
        <w:tc>
          <w:tcPr>
            <w:tcW w:w="840" w:type="dxa"/>
            <w:shd w:val="clear" w:color="auto" w:fill="auto"/>
            <w:vAlign w:val="center"/>
          </w:tcPr>
          <w:p w14:paraId="2B842D2B">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12分</w:t>
            </w:r>
          </w:p>
        </w:tc>
        <w:tc>
          <w:tcPr>
            <w:tcW w:w="541" w:type="dxa"/>
            <w:vMerge w:val="continue"/>
            <w:vAlign w:val="center"/>
          </w:tcPr>
          <w:p w14:paraId="304DC553">
            <w:pPr>
              <w:spacing w:line="460" w:lineRule="exact"/>
              <w:jc w:val="center"/>
              <w:rPr>
                <w:rFonts w:hAnsi="宋体" w:cs="宋体"/>
                <w:color w:val="auto"/>
                <w:sz w:val="21"/>
                <w:szCs w:val="21"/>
                <w:highlight w:val="none"/>
              </w:rPr>
            </w:pPr>
          </w:p>
        </w:tc>
      </w:tr>
      <w:tr w14:paraId="1514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220A2914">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03B7BF26">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3CCBC7CC">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6、服务团队：针对服务内容及要求提供关于（1）人员组织架构、（2）人员数量及配置、（3）人员管理制度。</w:t>
            </w:r>
          </w:p>
          <w:p w14:paraId="1859760C">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每个单项内容完整丰富、思路明晰合理、科学、实用、针对性强得4分；</w:t>
            </w:r>
          </w:p>
          <w:p w14:paraId="4FE4DB00">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每个单项内容相对完整、思路相对明晰合理、科学、实用、有一定的针对性得3分；</w:t>
            </w:r>
          </w:p>
          <w:p w14:paraId="20FCA3CB">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每个单项内容基本完整具有可行性，针对性一般得2分；</w:t>
            </w:r>
          </w:p>
          <w:p w14:paraId="3B54A69D">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每个单项内容不够完整、思路不够明晰合理、针对性相对弱得1分；</w:t>
            </w:r>
          </w:p>
          <w:p w14:paraId="07F88B29">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未提供相关内容不得分。</w:t>
            </w:r>
          </w:p>
        </w:tc>
        <w:tc>
          <w:tcPr>
            <w:tcW w:w="840" w:type="dxa"/>
            <w:shd w:val="clear" w:color="auto" w:fill="auto"/>
            <w:vAlign w:val="center"/>
          </w:tcPr>
          <w:p w14:paraId="365640C0">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12分</w:t>
            </w:r>
          </w:p>
        </w:tc>
        <w:tc>
          <w:tcPr>
            <w:tcW w:w="541" w:type="dxa"/>
            <w:vMerge w:val="continue"/>
            <w:vAlign w:val="center"/>
          </w:tcPr>
          <w:p w14:paraId="1A5F7E04">
            <w:pPr>
              <w:spacing w:line="460" w:lineRule="exact"/>
              <w:jc w:val="center"/>
              <w:rPr>
                <w:rFonts w:hAnsi="宋体" w:cs="宋体"/>
                <w:color w:val="auto"/>
                <w:sz w:val="21"/>
                <w:szCs w:val="21"/>
                <w:highlight w:val="none"/>
              </w:rPr>
            </w:pPr>
          </w:p>
        </w:tc>
      </w:tr>
      <w:tr w14:paraId="19BF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0A048313">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C2D4956">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6CB64160">
            <w:pPr>
              <w:widowControl/>
              <w:spacing w:line="360" w:lineRule="auto"/>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7、应急措施：针对服务内容及要求提供关于（1）风险预测、（2）应对措施。</w:t>
            </w:r>
          </w:p>
          <w:p w14:paraId="17E7CF70">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每个单项内容完整丰富、思路明晰合理、科学、实用、针对性强得4分；</w:t>
            </w:r>
          </w:p>
          <w:p w14:paraId="14ADA9DC">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每个单项内容相对完整、思路相对明晰合理、科学、实用、有一定的针对性得3分；</w:t>
            </w:r>
          </w:p>
          <w:p w14:paraId="010A5E6A">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每个单项内容基本完整具有可行性，针对性一般得2分；</w:t>
            </w:r>
          </w:p>
          <w:p w14:paraId="6B523736">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每个单项内容不够完整、思路不够明晰合理、针对性相对弱得1分；</w:t>
            </w:r>
          </w:p>
          <w:p w14:paraId="55315984">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未提供相关内容不得分。</w:t>
            </w:r>
          </w:p>
        </w:tc>
        <w:tc>
          <w:tcPr>
            <w:tcW w:w="840" w:type="dxa"/>
            <w:shd w:val="clear" w:color="auto" w:fill="auto"/>
            <w:vAlign w:val="center"/>
          </w:tcPr>
          <w:p w14:paraId="27F42B91">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421BAB38">
            <w:pPr>
              <w:spacing w:line="460" w:lineRule="exact"/>
              <w:jc w:val="center"/>
              <w:rPr>
                <w:rFonts w:hAnsi="宋体" w:cs="宋体"/>
                <w:color w:val="auto"/>
                <w:sz w:val="21"/>
                <w:szCs w:val="21"/>
                <w:highlight w:val="none"/>
              </w:rPr>
            </w:pPr>
          </w:p>
        </w:tc>
      </w:tr>
      <w:tr w14:paraId="7B7D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A21FE80">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951B2F1">
            <w:pPr>
              <w:spacing w:line="460" w:lineRule="exact"/>
              <w:rPr>
                <w:rFonts w:hint="eastAsia" w:hAnsi="宋体" w:cs="宋体"/>
                <w:b/>
                <w:bCs/>
                <w:color w:val="auto"/>
                <w:sz w:val="24"/>
                <w:szCs w:val="24"/>
                <w:highlight w:val="none"/>
                <w:lang w:val="en-US" w:eastAsia="zh-CN"/>
              </w:rPr>
            </w:pPr>
          </w:p>
        </w:tc>
        <w:tc>
          <w:tcPr>
            <w:tcW w:w="6603" w:type="dxa"/>
            <w:vAlign w:val="center"/>
          </w:tcPr>
          <w:p w14:paraId="3D1BE441">
            <w:pPr>
              <w:widowControl/>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8、保密承诺及措施：针对服务内容及要求提供关于（1）保密措施、（2）保密承诺。</w:t>
            </w:r>
          </w:p>
          <w:p w14:paraId="0779E122">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每个单项内容完整丰富、思路明晰合理、科学、实用、针对性强得4分；</w:t>
            </w:r>
          </w:p>
          <w:p w14:paraId="0A3D74C0">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每个单项内容相对完整、思路相对明晰合理、科学、实用、有一定的针对性得3分；</w:t>
            </w:r>
          </w:p>
          <w:p w14:paraId="1F20B2FA">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每个单项内容基本完整具有可行性，针对性一般得2分；</w:t>
            </w:r>
          </w:p>
          <w:p w14:paraId="494BB73E">
            <w:pPr>
              <w:widowControl/>
              <w:spacing w:line="360" w:lineRule="auto"/>
              <w:rPr>
                <w:rFonts w:hint="default" w:ascii="宋体" w:hAnsi="宋体" w:eastAsia="宋体" w:cs="宋体"/>
                <w:color w:val="auto"/>
                <w:sz w:val="24"/>
                <w:lang w:val="en-US" w:eastAsia="zh-CN" w:bidi="ar-SA"/>
              </w:rPr>
            </w:pPr>
            <w:r>
              <w:rPr>
                <w:rFonts w:hint="default" w:ascii="宋体" w:hAnsi="宋体" w:eastAsia="宋体" w:cs="宋体"/>
                <w:color w:val="auto"/>
                <w:sz w:val="24"/>
                <w:lang w:val="en-US" w:eastAsia="zh-CN" w:bidi="ar-SA"/>
              </w:rPr>
              <w:t>每个单项内容不够完整、思路不够明晰合理、针对性相对弱得1分；</w:t>
            </w:r>
          </w:p>
          <w:p w14:paraId="24F4447E">
            <w:pPr>
              <w:widowControl/>
              <w:spacing w:line="360" w:lineRule="auto"/>
              <w:rPr>
                <w:rFonts w:hint="eastAsia" w:hAnsi="宋体" w:cs="宋体"/>
                <w:b w:val="0"/>
                <w:bCs w:val="0"/>
                <w:color w:val="auto"/>
                <w:sz w:val="24"/>
                <w:szCs w:val="24"/>
                <w:lang w:val="en-US" w:eastAsia="zh-CN"/>
              </w:rPr>
            </w:pPr>
            <w:r>
              <w:rPr>
                <w:rFonts w:hint="default" w:ascii="宋体" w:hAnsi="宋体" w:eastAsia="宋体" w:cs="宋体"/>
                <w:color w:val="auto"/>
                <w:sz w:val="24"/>
                <w:lang w:val="en-US" w:eastAsia="zh-CN" w:bidi="ar-SA"/>
              </w:rPr>
              <w:t>未提供相关内容不得分。</w:t>
            </w:r>
          </w:p>
        </w:tc>
        <w:tc>
          <w:tcPr>
            <w:tcW w:w="840" w:type="dxa"/>
            <w:vAlign w:val="center"/>
          </w:tcPr>
          <w:p w14:paraId="0618D20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335269D8">
            <w:pPr>
              <w:spacing w:line="460" w:lineRule="exact"/>
              <w:jc w:val="center"/>
              <w:rPr>
                <w:rFonts w:hAnsi="宋体" w:cs="宋体"/>
                <w:color w:val="auto"/>
                <w:sz w:val="21"/>
                <w:szCs w:val="21"/>
                <w:highlight w:val="none"/>
              </w:rPr>
            </w:pPr>
          </w:p>
        </w:tc>
      </w:tr>
      <w:tr w14:paraId="55F8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77" w:type="dxa"/>
            <w:vAlign w:val="center"/>
          </w:tcPr>
          <w:p w14:paraId="03A1938D">
            <w:pPr>
              <w:spacing w:line="460" w:lineRule="exact"/>
              <w:jc w:val="center"/>
              <w:rPr>
                <w:rFonts w:hint="eastAsia" w:hAnsi="宋体" w:eastAsia="宋体" w:cs="宋体"/>
                <w:b/>
                <w:color w:val="auto"/>
                <w:sz w:val="24"/>
                <w:szCs w:val="24"/>
                <w:highlight w:val="none"/>
                <w:lang w:eastAsia="zh-CN"/>
              </w:rPr>
            </w:pPr>
            <w:r>
              <w:rPr>
                <w:rFonts w:hint="eastAsia" w:hAnsi="宋体" w:cs="宋体"/>
                <w:b/>
                <w:color w:val="auto"/>
                <w:sz w:val="24"/>
                <w:szCs w:val="24"/>
                <w:highlight w:val="none"/>
                <w:lang w:val="en-US" w:eastAsia="zh-CN"/>
              </w:rPr>
              <w:t>业绩</w:t>
            </w:r>
          </w:p>
        </w:tc>
        <w:tc>
          <w:tcPr>
            <w:tcW w:w="804" w:type="dxa"/>
            <w:vAlign w:val="center"/>
          </w:tcPr>
          <w:p w14:paraId="35CB50B6">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8</w:t>
            </w:r>
            <w:r>
              <w:rPr>
                <w:rFonts w:hint="eastAsia" w:hAnsi="宋体" w:cs="宋体"/>
                <w:b/>
                <w:bCs/>
                <w:color w:val="auto"/>
                <w:sz w:val="24"/>
                <w:szCs w:val="24"/>
                <w:highlight w:val="none"/>
              </w:rPr>
              <w:t>分</w:t>
            </w:r>
          </w:p>
        </w:tc>
        <w:tc>
          <w:tcPr>
            <w:tcW w:w="6603" w:type="dxa"/>
            <w:vAlign w:val="center"/>
          </w:tcPr>
          <w:p w14:paraId="4CC7F7AC">
            <w:pPr>
              <w:spacing w:line="360" w:lineRule="auto"/>
              <w:rPr>
                <w:rFonts w:hint="eastAsia"/>
                <w:color w:val="auto"/>
                <w:highlight w:val="none"/>
              </w:rPr>
            </w:pPr>
            <w:r>
              <w:rPr>
                <w:rFonts w:hint="eastAsia" w:hAnsi="宋体" w:cs="宋体"/>
                <w:color w:val="auto"/>
                <w:szCs w:val="24"/>
              </w:rPr>
              <w:t>供应商提供自20</w:t>
            </w:r>
            <w:r>
              <w:rPr>
                <w:rFonts w:hAnsi="宋体" w:cs="宋体"/>
                <w:color w:val="auto"/>
                <w:szCs w:val="24"/>
              </w:rPr>
              <w:t>2</w:t>
            </w:r>
            <w:r>
              <w:rPr>
                <w:rFonts w:hint="eastAsia" w:hAnsi="宋体" w:cs="宋体"/>
                <w:color w:val="auto"/>
                <w:szCs w:val="24"/>
                <w:lang w:val="en-US" w:eastAsia="zh-CN"/>
              </w:rPr>
              <w:t>3</w:t>
            </w:r>
            <w:r>
              <w:rPr>
                <w:rFonts w:hint="eastAsia" w:hAnsi="宋体" w:cs="宋体"/>
                <w:color w:val="auto"/>
                <w:szCs w:val="24"/>
              </w:rPr>
              <w:t>年1月至今类似项目业绩（需附合同复印件并加盖公章或中标通知书复印件，时间以合同签订时间</w:t>
            </w:r>
            <w:r>
              <w:rPr>
                <w:rFonts w:hint="eastAsia" w:hAnsi="宋体" w:cs="宋体"/>
                <w:color w:val="auto"/>
                <w:szCs w:val="24"/>
                <w:lang w:eastAsia="zh-CN"/>
              </w:rPr>
              <w:t>或中标通知书落款时间</w:t>
            </w:r>
            <w:r>
              <w:rPr>
                <w:rFonts w:hint="eastAsia" w:hAnsi="宋体" w:cs="宋体"/>
                <w:color w:val="auto"/>
                <w:szCs w:val="24"/>
              </w:rPr>
              <w:t>为准），每提供一个业绩得</w:t>
            </w:r>
            <w:r>
              <w:rPr>
                <w:rFonts w:hint="eastAsia" w:hAnsi="宋体" w:cs="宋体"/>
                <w:color w:val="auto"/>
                <w:szCs w:val="24"/>
                <w:lang w:val="en-US" w:eastAsia="zh-CN"/>
              </w:rPr>
              <w:t>2</w:t>
            </w:r>
            <w:r>
              <w:rPr>
                <w:rFonts w:hint="eastAsia" w:hAnsi="宋体" w:cs="宋体"/>
                <w:color w:val="auto"/>
                <w:szCs w:val="24"/>
              </w:rPr>
              <w:t>分，满分</w:t>
            </w:r>
            <w:r>
              <w:rPr>
                <w:rFonts w:hint="eastAsia" w:hAnsi="宋体" w:cs="宋体"/>
                <w:color w:val="auto"/>
                <w:szCs w:val="24"/>
                <w:lang w:val="en-US" w:eastAsia="zh-CN"/>
              </w:rPr>
              <w:t>8</w:t>
            </w:r>
            <w:r>
              <w:rPr>
                <w:rFonts w:hint="eastAsia" w:hAnsi="宋体" w:cs="宋体"/>
                <w:color w:val="auto"/>
                <w:szCs w:val="24"/>
              </w:rPr>
              <w:t>分。</w:t>
            </w:r>
          </w:p>
        </w:tc>
        <w:tc>
          <w:tcPr>
            <w:tcW w:w="840" w:type="dxa"/>
            <w:vAlign w:val="center"/>
          </w:tcPr>
          <w:p w14:paraId="7BE87005">
            <w:pPr>
              <w:spacing w:line="460" w:lineRule="exact"/>
              <w:jc w:val="center"/>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分</w:t>
            </w:r>
          </w:p>
        </w:tc>
        <w:tc>
          <w:tcPr>
            <w:tcW w:w="541" w:type="dxa"/>
            <w:vMerge w:val="continue"/>
            <w:vAlign w:val="center"/>
          </w:tcPr>
          <w:p w14:paraId="01FB4003">
            <w:pPr>
              <w:spacing w:line="460" w:lineRule="exact"/>
              <w:jc w:val="center"/>
              <w:rPr>
                <w:rFonts w:hAnsi="宋体" w:cs="宋体"/>
                <w:color w:val="auto"/>
                <w:sz w:val="21"/>
                <w:szCs w:val="21"/>
                <w:highlight w:val="none"/>
              </w:rPr>
            </w:pPr>
          </w:p>
        </w:tc>
      </w:tr>
      <w:tr w14:paraId="362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777" w:type="dxa"/>
            <w:vAlign w:val="center"/>
          </w:tcPr>
          <w:p w14:paraId="37EE5ED4">
            <w:pPr>
              <w:spacing w:line="460" w:lineRule="exact"/>
              <w:jc w:val="center"/>
              <w:rPr>
                <w:rFonts w:hAnsi="宋体" w:cs="宋体"/>
                <w:b/>
                <w:color w:val="auto"/>
                <w:szCs w:val="24"/>
                <w:highlight w:val="none"/>
              </w:rPr>
            </w:pPr>
            <w:r>
              <w:rPr>
                <w:rFonts w:hint="eastAsia" w:hAnsi="宋体" w:cs="宋体"/>
                <w:b/>
                <w:color w:val="auto"/>
                <w:szCs w:val="24"/>
                <w:highlight w:val="none"/>
              </w:rPr>
              <w:t>备注</w:t>
            </w:r>
          </w:p>
        </w:tc>
        <w:tc>
          <w:tcPr>
            <w:tcW w:w="8788" w:type="dxa"/>
            <w:gridSpan w:val="4"/>
            <w:tcBorders>
              <w:top w:val="single" w:color="auto" w:sz="4" w:space="0"/>
              <w:bottom w:val="single" w:color="auto" w:sz="4" w:space="0"/>
            </w:tcBorders>
          </w:tcPr>
          <w:p w14:paraId="2E9C8C94">
            <w:pPr>
              <w:spacing w:line="460" w:lineRule="exact"/>
              <w:rPr>
                <w:rFonts w:hAnsi="宋体" w:cs="宋体"/>
                <w:color w:val="auto"/>
                <w:szCs w:val="24"/>
                <w:highlight w:val="none"/>
              </w:rPr>
            </w:pPr>
            <w:r>
              <w:rPr>
                <w:rFonts w:hint="eastAsia" w:hAnsi="宋体" w:cs="宋体"/>
                <w:color w:val="auto"/>
                <w:szCs w:val="24"/>
                <w:highlight w:val="none"/>
              </w:rPr>
              <w:t>1.各磋商小组成员应按照本评标方法独立打分。</w:t>
            </w:r>
          </w:p>
          <w:p w14:paraId="572BEC33">
            <w:pPr>
              <w:spacing w:line="460" w:lineRule="exact"/>
              <w:rPr>
                <w:rFonts w:hAnsi="宋体" w:cs="宋体"/>
                <w:color w:val="auto"/>
                <w:szCs w:val="24"/>
                <w:highlight w:val="none"/>
              </w:rPr>
            </w:pPr>
            <w:r>
              <w:rPr>
                <w:rFonts w:hint="eastAsia" w:hAnsi="宋体" w:cs="宋体"/>
                <w:color w:val="auto"/>
                <w:szCs w:val="24"/>
                <w:highlight w:val="none"/>
              </w:rPr>
              <w:t>2.分项评分超出评分标准范围或磋商小组成员对客观评审因素评分不一致时，采购</w:t>
            </w:r>
            <w:r>
              <w:rPr>
                <w:rFonts w:hint="eastAsia" w:hAnsi="宋体" w:cs="宋体"/>
                <w:color w:val="auto"/>
                <w:szCs w:val="24"/>
                <w:highlight w:val="none"/>
                <w:lang w:val="en-US" w:eastAsia="zh-CN"/>
              </w:rPr>
              <w:t>人</w:t>
            </w:r>
            <w:r>
              <w:rPr>
                <w:rFonts w:hint="eastAsia" w:hAnsi="宋体" w:cs="宋体"/>
                <w:color w:val="auto"/>
                <w:szCs w:val="24"/>
                <w:highlight w:val="none"/>
              </w:rPr>
              <w:t>可以要求磋商小组复核或者书面说明理由，磋商小组拒绝的，应予记录并向本级财政部门报告。</w:t>
            </w:r>
          </w:p>
          <w:p w14:paraId="7E379AA2">
            <w:pPr>
              <w:spacing w:line="460" w:lineRule="exact"/>
              <w:rPr>
                <w:rFonts w:hAnsi="宋体" w:cs="宋体"/>
                <w:color w:val="auto"/>
                <w:szCs w:val="24"/>
                <w:highlight w:val="none"/>
              </w:rPr>
            </w:pPr>
            <w:r>
              <w:rPr>
                <w:rFonts w:hint="eastAsia" w:hAnsi="宋体" w:cs="宋体"/>
                <w:color w:val="auto"/>
                <w:szCs w:val="24"/>
                <w:highlight w:val="none"/>
              </w:rPr>
              <w:t>3.若出现综合得分并列时，比较磋商价格，价格低的排序在前；若价格得分仍相同，比较技术得分，此分项得分高者排序在前；若技术得分仍相同，则由全体磋商小组成员无记名投票，得票高者排序在前。</w:t>
            </w:r>
          </w:p>
          <w:p w14:paraId="76ACACD8">
            <w:pPr>
              <w:spacing w:line="460" w:lineRule="exact"/>
              <w:rPr>
                <w:rFonts w:hAnsi="宋体" w:cs="宋体"/>
                <w:color w:val="auto"/>
                <w:szCs w:val="24"/>
                <w:highlight w:val="none"/>
              </w:rPr>
            </w:pPr>
            <w:r>
              <w:rPr>
                <w:rFonts w:hint="eastAsia" w:hAnsi="宋体" w:cs="宋体"/>
                <w:color w:val="auto"/>
                <w:szCs w:val="24"/>
                <w:highlight w:val="none"/>
              </w:rPr>
              <w:t>4.各种计算采用插入法，数字均保留两位小数，第三位“四舍五入”。</w:t>
            </w:r>
          </w:p>
          <w:p w14:paraId="7CA5317C">
            <w:pPr>
              <w:spacing w:line="460" w:lineRule="exact"/>
              <w:rPr>
                <w:rFonts w:hAnsi="宋体" w:cs="宋体"/>
                <w:color w:val="auto"/>
                <w:szCs w:val="24"/>
                <w:highlight w:val="none"/>
              </w:rPr>
            </w:pPr>
            <w:r>
              <w:rPr>
                <w:rFonts w:hint="eastAsia" w:hAnsi="宋体" w:cs="宋体"/>
                <w:color w:val="auto"/>
                <w:szCs w:val="24"/>
                <w:highlight w:val="none"/>
              </w:rPr>
              <w:t>5.评标过程中，若出现特殊情况时，由磋商小组决定暂停评标，并提出具体处理意见。</w:t>
            </w:r>
          </w:p>
        </w:tc>
      </w:tr>
      <w:bookmarkEnd w:id="31"/>
      <w:bookmarkEnd w:id="59"/>
      <w:bookmarkEnd w:id="60"/>
      <w:bookmarkEnd w:id="61"/>
      <w:bookmarkEnd w:id="62"/>
      <w:bookmarkEnd w:id="63"/>
      <w:bookmarkEnd w:id="64"/>
      <w:bookmarkEnd w:id="65"/>
    </w:tbl>
    <w:p w14:paraId="579801E7">
      <w:pPr>
        <w:pStyle w:val="2"/>
        <w:keepNext w:val="0"/>
        <w:keepLines/>
        <w:pageBreakBefore/>
        <w:numPr>
          <w:ilvl w:val="0"/>
          <w:numId w:val="6"/>
        </w:numPr>
        <w:spacing w:before="156" w:beforeLines="50" w:after="156" w:afterLines="50"/>
        <w:ind w:left="0" w:leftChars="0" w:firstLine="0" w:firstLineChars="0"/>
        <w:jc w:val="center"/>
        <w:rPr>
          <w:rFonts w:hint="eastAsia" w:cs="仿宋" w:asciiTheme="minorEastAsia" w:hAnsiTheme="minorEastAsia" w:eastAsiaTheme="minorEastAsia"/>
          <w:bCs/>
          <w:color w:val="auto"/>
          <w:sz w:val="36"/>
          <w:szCs w:val="36"/>
        </w:rPr>
      </w:pPr>
      <w:bookmarkStart w:id="67" w:name="_Toc5084"/>
      <w:bookmarkStart w:id="68" w:name="_Toc27437"/>
      <w:bookmarkStart w:id="69" w:name="_Toc31796"/>
      <w:bookmarkStart w:id="70" w:name="_Toc423973079"/>
      <w:bookmarkStart w:id="71" w:name="_Toc403077646"/>
      <w:bookmarkStart w:id="72" w:name="_Toc363474025"/>
      <w:r>
        <w:rPr>
          <w:rFonts w:hint="eastAsia" w:cs="仿宋" w:asciiTheme="minorEastAsia" w:hAnsiTheme="minorEastAsia" w:eastAsiaTheme="minorEastAsia"/>
          <w:bCs/>
          <w:color w:val="auto"/>
          <w:sz w:val="36"/>
          <w:szCs w:val="36"/>
        </w:rPr>
        <w:t>竞争性磋商响应文件格式</w:t>
      </w:r>
      <w:bookmarkEnd w:id="67"/>
      <w:bookmarkEnd w:id="68"/>
      <w:bookmarkEnd w:id="69"/>
      <w:bookmarkEnd w:id="70"/>
      <w:bookmarkEnd w:id="71"/>
      <w:bookmarkEnd w:id="72"/>
    </w:p>
    <w:p w14:paraId="2AEAB04E">
      <w:pPr>
        <w:numPr>
          <w:ilvl w:val="0"/>
          <w:numId w:val="0"/>
        </w:numPr>
        <w:ind w:leftChars="0"/>
        <w:rPr>
          <w:rFonts w:hint="default" w:eastAsiaTheme="minorEastAsia"/>
          <w:color w:val="auto"/>
          <w:lang w:val="en-US"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SXWXZBDL2026-ZC-CS1002</w:t>
      </w:r>
      <w:r>
        <w:rPr>
          <w:rFonts w:hint="eastAsia" w:cs="仿宋" w:asciiTheme="minorEastAsia" w:hAnsiTheme="minorEastAsia" w:eastAsiaTheme="minorEastAsia"/>
          <w:b/>
          <w:bCs/>
          <w:color w:val="auto"/>
          <w:sz w:val="32"/>
          <w:szCs w:val="32"/>
          <w:lang w:val="en-US" w:eastAsia="zh-CN"/>
        </w:rPr>
        <w:t>-1</w:t>
      </w:r>
    </w:p>
    <w:p w14:paraId="277C328F">
      <w:pPr>
        <w:pStyle w:val="23"/>
        <w:rPr>
          <w:rFonts w:hint="eastAsia"/>
          <w:color w:val="auto"/>
          <w:lang w:val="en-US" w:eastAsia="zh-CN"/>
        </w:rPr>
      </w:pPr>
    </w:p>
    <w:p w14:paraId="2C2CCA0C">
      <w:pPr>
        <w:pStyle w:val="28"/>
        <w:rPr>
          <w:rFonts w:hint="eastAsia"/>
          <w:color w:val="auto"/>
        </w:rPr>
      </w:pPr>
    </w:p>
    <w:p w14:paraId="25643D80">
      <w:pPr>
        <w:rPr>
          <w:rFonts w:hint="eastAsia" w:cs="仿宋" w:asciiTheme="minorEastAsia" w:hAnsiTheme="minorEastAsia" w:eastAsiaTheme="minorEastAsia"/>
          <w:b/>
          <w:color w:val="auto"/>
          <w:sz w:val="32"/>
          <w:szCs w:val="32"/>
          <w:lang w:eastAsia="zh-CN"/>
        </w:rPr>
      </w:pPr>
    </w:p>
    <w:p w14:paraId="3AF1461F">
      <w:pPr>
        <w:jc w:val="right"/>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14F3D1EA">
      <w:pPr>
        <w:jc w:val="right"/>
        <w:rPr>
          <w:rFonts w:cs="仿宋" w:asciiTheme="minorEastAsia" w:hAnsiTheme="minorEastAsia" w:eastAsiaTheme="minorEastAsia"/>
          <w:b/>
          <w:color w:val="auto"/>
          <w:sz w:val="32"/>
          <w:szCs w:val="32"/>
        </w:rPr>
      </w:pPr>
    </w:p>
    <w:p w14:paraId="178C3AE7">
      <w:pPr>
        <w:jc w:val="right"/>
        <w:rPr>
          <w:rFonts w:cs="仿宋" w:asciiTheme="minorEastAsia" w:hAnsiTheme="minorEastAsia" w:eastAsiaTheme="minorEastAsia"/>
          <w:b/>
          <w:color w:val="auto"/>
          <w:sz w:val="32"/>
          <w:szCs w:val="32"/>
        </w:rPr>
      </w:pPr>
    </w:p>
    <w:p w14:paraId="16394FFA">
      <w:pPr>
        <w:pStyle w:val="23"/>
        <w:rPr>
          <w:color w:val="auto"/>
        </w:rPr>
      </w:pPr>
    </w:p>
    <w:p w14:paraId="27E4D9A0">
      <w:pPr>
        <w:pStyle w:val="18"/>
        <w:jc w:val="center"/>
        <w:rPr>
          <w:rFonts w:cs="仿宋" w:asciiTheme="minorEastAsia" w:hAnsiTheme="minorEastAsia" w:eastAsiaTheme="minorEastAsia"/>
          <w:b/>
          <w:color w:val="auto"/>
          <w:sz w:val="56"/>
          <w:szCs w:val="56"/>
        </w:rPr>
      </w:pPr>
      <w:r>
        <w:rPr>
          <w:rFonts w:hint="eastAsia" w:cs="仿宋" w:asciiTheme="minorEastAsia" w:hAnsiTheme="minorEastAsia" w:eastAsiaTheme="minorEastAsia"/>
          <w:b/>
          <w:color w:val="auto"/>
          <w:sz w:val="56"/>
          <w:szCs w:val="56"/>
          <w:lang w:eastAsia="zh-CN"/>
        </w:rPr>
        <w:t>未成年人保护中心运营项目</w:t>
      </w:r>
    </w:p>
    <w:p w14:paraId="182D97F7">
      <w:pPr>
        <w:rPr>
          <w:rFonts w:cs="仿宋" w:asciiTheme="minorEastAsia" w:hAnsiTheme="minorEastAsia" w:eastAsiaTheme="minorEastAsia"/>
          <w:b/>
          <w:color w:val="auto"/>
          <w:sz w:val="56"/>
          <w:szCs w:val="56"/>
        </w:rPr>
      </w:pPr>
    </w:p>
    <w:p w14:paraId="2101B3C2">
      <w:pPr>
        <w:pStyle w:val="18"/>
        <w:rPr>
          <w:rFonts w:cs="仿宋" w:asciiTheme="minorEastAsia" w:hAnsiTheme="minorEastAsia" w:eastAsiaTheme="minorEastAsia"/>
          <w:color w:val="auto"/>
        </w:rPr>
      </w:pPr>
    </w:p>
    <w:p w14:paraId="09F07B7F">
      <w:pPr>
        <w:jc w:val="center"/>
        <w:rPr>
          <w:rFonts w:cs="仿宋" w:asciiTheme="minorEastAsia" w:hAnsiTheme="minorEastAsia" w:eastAsiaTheme="minorEastAsia"/>
          <w:b/>
          <w:color w:val="auto"/>
          <w:sz w:val="56"/>
          <w:szCs w:val="56"/>
        </w:rPr>
      </w:pPr>
      <w:r>
        <w:rPr>
          <w:rFonts w:hint="eastAsia" w:cs="仿宋" w:asciiTheme="minorEastAsia" w:hAnsiTheme="minorEastAsia" w:eastAsiaTheme="minorEastAsia"/>
          <w:b/>
          <w:color w:val="auto"/>
          <w:sz w:val="56"/>
          <w:szCs w:val="56"/>
        </w:rPr>
        <w:t>竞争性磋商响应文件</w:t>
      </w:r>
    </w:p>
    <w:p w14:paraId="1373EFAA">
      <w:pPr>
        <w:rPr>
          <w:rFonts w:cs="仿宋" w:asciiTheme="minorEastAsia" w:hAnsiTheme="minorEastAsia" w:eastAsiaTheme="minorEastAsia"/>
          <w:b/>
          <w:color w:val="auto"/>
          <w:sz w:val="36"/>
          <w:szCs w:val="36"/>
        </w:rPr>
      </w:pPr>
    </w:p>
    <w:p w14:paraId="1833F740">
      <w:pPr>
        <w:rPr>
          <w:rFonts w:cs="仿宋" w:asciiTheme="minorEastAsia" w:hAnsiTheme="minorEastAsia" w:eastAsiaTheme="minorEastAsia"/>
          <w:b/>
          <w:color w:val="auto"/>
          <w:sz w:val="36"/>
          <w:szCs w:val="36"/>
        </w:rPr>
      </w:pPr>
    </w:p>
    <w:p w14:paraId="7BCD10C6">
      <w:pPr>
        <w:rPr>
          <w:rFonts w:cs="仿宋" w:asciiTheme="minorEastAsia" w:hAnsiTheme="minorEastAsia" w:eastAsiaTheme="minorEastAsia"/>
          <w:b/>
          <w:color w:val="auto"/>
          <w:sz w:val="36"/>
          <w:szCs w:val="36"/>
        </w:rPr>
      </w:pPr>
    </w:p>
    <w:p w14:paraId="38DD2713">
      <w:pPr>
        <w:rPr>
          <w:rFonts w:cs="仿宋" w:asciiTheme="minorEastAsia" w:hAnsiTheme="minorEastAsia" w:eastAsiaTheme="minorEastAsia"/>
          <w:b/>
          <w:color w:val="auto"/>
          <w:sz w:val="36"/>
          <w:szCs w:val="36"/>
        </w:rPr>
      </w:pPr>
    </w:p>
    <w:p w14:paraId="11784142">
      <w:pPr>
        <w:rPr>
          <w:rFonts w:cs="仿宋" w:asciiTheme="minorEastAsia" w:hAnsiTheme="minorEastAsia" w:eastAsiaTheme="minorEastAsia"/>
          <w:color w:val="auto"/>
        </w:rPr>
      </w:pPr>
    </w:p>
    <w:p w14:paraId="6A128EA8">
      <w:pPr>
        <w:tabs>
          <w:tab w:val="center" w:pos="5346"/>
        </w:tabs>
        <w:spacing w:line="480" w:lineRule="auto"/>
        <w:jc w:val="center"/>
        <w:rPr>
          <w:rFonts w:cs="仿宋" w:asciiTheme="minorEastAsia" w:hAnsiTheme="minorEastAsia" w:eastAsiaTheme="minorEastAsia"/>
          <w:b/>
          <w:color w:val="auto"/>
          <w:sz w:val="32"/>
          <w:szCs w:val="32"/>
        </w:rPr>
      </w:pPr>
    </w:p>
    <w:p w14:paraId="56A9397F">
      <w:pPr>
        <w:tabs>
          <w:tab w:val="center" w:pos="5346"/>
        </w:tabs>
        <w:spacing w:line="480" w:lineRule="auto"/>
        <w:jc w:val="center"/>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AAA2878">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3" w:name="_Toc344572156"/>
      <w:r>
        <w:rPr>
          <w:rFonts w:hint="eastAsia" w:cs="仿宋" w:asciiTheme="minorEastAsia" w:hAnsiTheme="minorEastAsia" w:eastAsiaTheme="minorEastAsia"/>
          <w:b/>
          <w:color w:val="auto"/>
          <w:sz w:val="32"/>
          <w:szCs w:val="32"/>
        </w:rPr>
        <w:t xml:space="preserve">   日</w:t>
      </w:r>
    </w:p>
    <w:p w14:paraId="6E67699D">
      <w:pPr>
        <w:jc w:val="center"/>
        <w:rPr>
          <w:rFonts w:hint="eastAsia" w:cs="仿宋" w:asciiTheme="minorEastAsia" w:hAnsiTheme="minorEastAsia" w:eastAsiaTheme="minorEastAsia"/>
          <w:b/>
          <w:color w:val="auto"/>
          <w:sz w:val="32"/>
          <w:szCs w:val="32"/>
        </w:rPr>
      </w:pPr>
    </w:p>
    <w:p w14:paraId="02ADC328">
      <w:pPr>
        <w:jc w:val="center"/>
        <w:rPr>
          <w:rFonts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3E7CEB7C">
      <w:pPr>
        <w:pStyle w:val="18"/>
        <w:rPr>
          <w:rFonts w:cs="仿宋" w:asciiTheme="minorEastAsia" w:hAnsiTheme="minorEastAsia" w:eastAsiaTheme="minorEastAsia"/>
          <w:color w:val="auto"/>
        </w:rPr>
      </w:pPr>
    </w:p>
    <w:bookmarkEnd w:id="73"/>
    <w:p w14:paraId="0D656FCE">
      <w:pPr>
        <w:spacing w:line="900" w:lineRule="exact"/>
        <w:ind w:firstLine="496" w:firstLineChars="200"/>
        <w:jc w:val="left"/>
        <w:rPr>
          <w:rFonts w:cs="仿宋" w:asciiTheme="minorEastAsia" w:hAnsiTheme="minorEastAsia" w:eastAsiaTheme="minorEastAsia"/>
          <w:color w:val="auto"/>
          <w:spacing w:val="4"/>
          <w:szCs w:val="24"/>
        </w:rPr>
      </w:pPr>
      <w:bookmarkStart w:id="74" w:name="_Toc403077648"/>
      <w:bookmarkStart w:id="75" w:name="_Toc363474027"/>
      <w:bookmarkStart w:id="76" w:name="_Toc25120"/>
      <w:bookmarkStart w:id="77" w:name="_Toc29316"/>
      <w:bookmarkStart w:id="78" w:name="_Toc204524343"/>
      <w:r>
        <w:rPr>
          <w:rFonts w:hint="eastAsia" w:cs="仿宋" w:asciiTheme="minorEastAsia" w:hAnsiTheme="minorEastAsia" w:eastAsiaTheme="minorEastAsia"/>
          <w:color w:val="auto"/>
          <w:spacing w:val="4"/>
          <w:szCs w:val="24"/>
        </w:rPr>
        <w:t>一、磋商响应函</w:t>
      </w:r>
    </w:p>
    <w:p w14:paraId="759B6594">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70300B38">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47D58E2C">
      <w:pPr>
        <w:spacing w:line="900" w:lineRule="exact"/>
        <w:ind w:firstLine="496" w:firstLineChars="200"/>
        <w:jc w:val="left"/>
        <w:rPr>
          <w:rFonts w:hint="default" w:cs="仿宋" w:asciiTheme="minorEastAsia" w:hAnsiTheme="minorEastAsia" w:eastAsiaTheme="minorEastAsia"/>
          <w:color w:val="auto"/>
          <w:spacing w:val="4"/>
          <w:szCs w:val="24"/>
          <w:lang w:val="en-US" w:eastAsia="zh-CN"/>
        </w:rPr>
      </w:pPr>
      <w:r>
        <w:rPr>
          <w:rFonts w:hint="eastAsia" w:cs="仿宋" w:asciiTheme="minorEastAsia" w:hAnsiTheme="minorEastAsia" w:eastAsiaTheme="minorEastAsia"/>
          <w:color w:val="auto"/>
          <w:spacing w:val="4"/>
          <w:szCs w:val="24"/>
        </w:rPr>
        <w:t>四、商务</w:t>
      </w:r>
      <w:r>
        <w:rPr>
          <w:rFonts w:hint="eastAsia" w:cs="仿宋" w:asciiTheme="minorEastAsia" w:hAnsiTheme="minorEastAsia" w:eastAsiaTheme="minorEastAsia"/>
          <w:color w:val="auto"/>
          <w:spacing w:val="4"/>
          <w:szCs w:val="24"/>
          <w:lang w:val="en-US" w:eastAsia="zh-CN"/>
        </w:rPr>
        <w:t>响应说明书</w:t>
      </w:r>
    </w:p>
    <w:p w14:paraId="22120AF4">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A53A906">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410A121C">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23DC3630">
      <w:pPr>
        <w:rPr>
          <w:color w:val="auto"/>
        </w:rPr>
      </w:pPr>
    </w:p>
    <w:p w14:paraId="43848217">
      <w:pPr>
        <w:spacing w:line="520" w:lineRule="exact"/>
        <w:jc w:val="center"/>
        <w:outlineLvl w:val="1"/>
        <w:rPr>
          <w:rFonts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4"/>
      <w:bookmarkEnd w:id="75"/>
      <w:bookmarkEnd w:id="76"/>
      <w:bookmarkEnd w:id="77"/>
    </w:p>
    <w:p w14:paraId="65479CB4">
      <w:pPr>
        <w:spacing w:line="360" w:lineRule="auto"/>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p>
    <w:p w14:paraId="6226BA47">
      <w:pPr>
        <w:spacing w:line="36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10C3782">
      <w:pPr>
        <w:spacing w:line="360" w:lineRule="auto"/>
        <w:ind w:left="624" w:leftChars="251" w:hanging="22" w:hangingChars="9"/>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72A569DD">
      <w:pPr>
        <w:numPr>
          <w:ilvl w:val="0"/>
          <w:numId w:val="0"/>
        </w:numPr>
        <w:kinsoku w:val="0"/>
        <w:spacing w:line="460" w:lineRule="exact"/>
        <w:ind w:left="240" w:leftChars="100" w:firstLine="248" w:firstLineChars="100"/>
        <w:rPr>
          <w:rFonts w:cs="仿宋" w:asciiTheme="minorEastAsia" w:hAnsiTheme="minorEastAsia"/>
          <w:color w:val="auto"/>
          <w:spacing w:val="4"/>
          <w:szCs w:val="24"/>
        </w:rPr>
      </w:pPr>
      <w:r>
        <w:rPr>
          <w:rFonts w:hint="eastAsia" w:cs="仿宋" w:asciiTheme="minorEastAsia" w:hAnsiTheme="minorEastAsia" w:eastAsiaTheme="minorEastAsia"/>
          <w:color w:val="auto"/>
          <w:spacing w:val="4"/>
          <w:sz w:val="24"/>
          <w:szCs w:val="24"/>
          <w:lang w:val="en-US" w:eastAsia="zh-CN" w:bidi="ar-SA"/>
        </w:rPr>
        <w:t>1.</w:t>
      </w:r>
      <w:r>
        <w:rPr>
          <w:rFonts w:hint="eastAsia" w:cs="仿宋" w:asciiTheme="minorEastAsia" w:hAnsiTheme="minorEastAsia" w:eastAsiaTheme="minorEastAsia"/>
          <w:color w:val="auto"/>
          <w:spacing w:val="4"/>
          <w:szCs w:val="24"/>
        </w:rPr>
        <w:t>按磋商文件的规定，我公司的首次磋商报价为小写：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rPr>
        <w:t>（大写：</w:t>
      </w:r>
      <w:r>
        <w:rPr>
          <w:rFonts w:hint="eastAsia" w:cs="仿宋" w:asciiTheme="minorEastAsia" w:hAnsiTheme="minorEastAsia" w:eastAsiaTheme="minorEastAsia"/>
          <w:color w:val="auto"/>
          <w:spacing w:val="4"/>
          <w:szCs w:val="24"/>
          <w:lang w:val="en-US" w:eastAsia="zh-CN"/>
        </w:rPr>
        <w:t>人民币</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lang w:val="en-US" w:eastAsia="zh-CN"/>
        </w:rPr>
        <w:t>，并对以后的报价负法律责任</w:t>
      </w:r>
      <w:r>
        <w:rPr>
          <w:rFonts w:hint="eastAsia" w:hAnsi="宋体"/>
          <w:color w:val="auto"/>
        </w:rPr>
        <w:t>。</w:t>
      </w:r>
    </w:p>
    <w:p w14:paraId="2F808E6A">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5E807805">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0720C7CA">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u w:val="none"/>
        </w:rPr>
        <w:t>自竞争性磋商响应</w:t>
      </w:r>
      <w:r>
        <w:rPr>
          <w:rFonts w:cs="仿宋" w:asciiTheme="minorEastAsia" w:hAnsiTheme="minorEastAsia" w:eastAsiaTheme="minorEastAsia"/>
          <w:b/>
          <w:bCs/>
          <w:color w:val="auto"/>
          <w:spacing w:val="4"/>
          <w:szCs w:val="24"/>
          <w:u w:val="none"/>
        </w:rPr>
        <w:t>文件递交截止</w:t>
      </w:r>
      <w:r>
        <w:rPr>
          <w:rFonts w:hint="eastAsia" w:cs="仿宋" w:asciiTheme="minorEastAsia" w:hAnsiTheme="minorEastAsia" w:eastAsiaTheme="minorEastAsia"/>
          <w:b/>
          <w:bCs/>
          <w:color w:val="auto"/>
          <w:spacing w:val="4"/>
          <w:szCs w:val="24"/>
          <w:u w:val="none"/>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u w:val="single"/>
          <w:lang w:val="en-US" w:eastAsia="zh-CN"/>
        </w:rPr>
        <w:t xml:space="preserve">   </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u w:val="none"/>
        </w:rPr>
        <w:t>日历天</w:t>
      </w:r>
      <w:r>
        <w:rPr>
          <w:rFonts w:hint="eastAsia" w:cs="仿宋" w:asciiTheme="minorEastAsia" w:hAnsiTheme="minorEastAsia" w:eastAsiaTheme="minorEastAsia"/>
          <w:color w:val="auto"/>
          <w:spacing w:val="4"/>
          <w:szCs w:val="24"/>
        </w:rPr>
        <w:t>），本磋商响应函对我方具有约束力。</w:t>
      </w:r>
    </w:p>
    <w:p w14:paraId="4EC12C06">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22CF0346">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B8AC82B">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lang w:val="en-US" w:eastAsia="zh-CN"/>
        </w:rPr>
        <w:t>7</w:t>
      </w:r>
      <w:r>
        <w:rPr>
          <w:rFonts w:hint="eastAsia" w:cs="仿宋" w:asciiTheme="minorEastAsia" w:hAnsiTheme="minorEastAsia" w:eastAsiaTheme="minorEastAsia"/>
          <w:color w:val="auto"/>
          <w:spacing w:val="4"/>
          <w:szCs w:val="24"/>
        </w:rPr>
        <w:t>.与本磋商有关的一切正式往来通讯为：</w:t>
      </w:r>
    </w:p>
    <w:p w14:paraId="1512E659">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7033E27F">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011F2ED5">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2D8AFFBB">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1DC454D1">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611DE829">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62C16F6D">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B16A4A">
      <w:pPr>
        <w:pStyle w:val="23"/>
        <w:rPr>
          <w:color w:val="auto"/>
        </w:rPr>
      </w:pPr>
    </w:p>
    <w:p w14:paraId="62F361E9">
      <w:pPr>
        <w:pStyle w:val="23"/>
        <w:rPr>
          <w:color w:val="auto"/>
        </w:rPr>
      </w:pPr>
    </w:p>
    <w:p w14:paraId="320F84D1">
      <w:pPr>
        <w:pStyle w:val="23"/>
        <w:rPr>
          <w:color w:val="auto"/>
        </w:rPr>
      </w:pPr>
    </w:p>
    <w:p w14:paraId="2E37F1D6">
      <w:pPr>
        <w:pStyle w:val="23"/>
        <w:rPr>
          <w:color w:val="auto"/>
        </w:rPr>
      </w:pPr>
    </w:p>
    <w:p w14:paraId="0D06E9FD">
      <w:pPr>
        <w:pStyle w:val="23"/>
        <w:rPr>
          <w:color w:val="auto"/>
        </w:rPr>
      </w:pPr>
    </w:p>
    <w:p w14:paraId="462EEB7E">
      <w:pPr>
        <w:pStyle w:val="23"/>
        <w:rPr>
          <w:color w:val="auto"/>
        </w:rPr>
      </w:pPr>
    </w:p>
    <w:p w14:paraId="0C627EEA">
      <w:pPr>
        <w:pStyle w:val="23"/>
        <w:rPr>
          <w:color w:val="auto"/>
        </w:rPr>
      </w:pPr>
    </w:p>
    <w:p w14:paraId="2BBA2C42">
      <w:pPr>
        <w:pStyle w:val="23"/>
        <w:rPr>
          <w:color w:val="auto"/>
        </w:rPr>
      </w:pPr>
    </w:p>
    <w:p w14:paraId="7A1A50CF">
      <w:pPr>
        <w:pStyle w:val="23"/>
        <w:rPr>
          <w:color w:val="auto"/>
        </w:rPr>
      </w:pPr>
    </w:p>
    <w:p w14:paraId="0CABDB95">
      <w:pPr>
        <w:pStyle w:val="16"/>
        <w:jc w:val="center"/>
        <w:outlineLvl w:val="1"/>
        <w:rPr>
          <w:color w:val="auto"/>
          <w:sz w:val="32"/>
          <w:szCs w:val="32"/>
        </w:rPr>
      </w:pPr>
      <w:bookmarkStart w:id="79" w:name="_Toc363474030"/>
      <w:bookmarkStart w:id="80" w:name="_Toc21618"/>
      <w:bookmarkStart w:id="81" w:name="_Toc6856"/>
      <w:bookmarkStart w:id="82" w:name="_Toc403077651"/>
      <w:r>
        <w:rPr>
          <w:rFonts w:hint="eastAsia"/>
          <w:b/>
          <w:bCs/>
          <w:color w:val="auto"/>
          <w:sz w:val="32"/>
          <w:szCs w:val="32"/>
        </w:rPr>
        <w:t>二、磋商报价表</w:t>
      </w:r>
    </w:p>
    <w:p w14:paraId="28A07A2B">
      <w:pPr>
        <w:jc w:val="center"/>
        <w:rPr>
          <w:rFonts w:hint="default" w:hAnsi="宋体" w:eastAsia="宋体" w:cs="宋体"/>
          <w:b/>
          <w:bCs/>
          <w:color w:val="auto"/>
          <w:sz w:val="30"/>
          <w:szCs w:val="30"/>
          <w:lang w:val="en-US" w:eastAsia="zh-CN"/>
        </w:rPr>
      </w:pPr>
      <w:r>
        <w:rPr>
          <w:rFonts w:hint="eastAsia" w:hAnsi="宋体" w:cs="宋体"/>
          <w:b/>
          <w:bCs/>
          <w:color w:val="auto"/>
          <w:sz w:val="30"/>
          <w:szCs w:val="30"/>
          <w:lang w:val="en-US" w:eastAsia="zh-CN"/>
        </w:rPr>
        <w:t>2.1报价一览表</w:t>
      </w:r>
    </w:p>
    <w:p w14:paraId="4DEA1186">
      <w:pPr>
        <w:pStyle w:val="18"/>
        <w:rPr>
          <w:color w:val="auto"/>
        </w:rPr>
      </w:pPr>
    </w:p>
    <w:p w14:paraId="7E125DB0">
      <w:pPr>
        <w:spacing w:line="360" w:lineRule="auto"/>
        <w:jc w:val="left"/>
        <w:rPr>
          <w:rFonts w:hint="eastAsia" w:hAnsi="宋体" w:cs="宋体"/>
          <w:bCs/>
          <w:color w:val="auto"/>
          <w:szCs w:val="24"/>
        </w:rPr>
      </w:pPr>
      <w:r>
        <w:rPr>
          <w:rFonts w:hint="eastAsia" w:hAnsi="宋体" w:cs="宋体"/>
          <w:bCs/>
          <w:color w:val="auto"/>
          <w:szCs w:val="24"/>
        </w:rPr>
        <w:t>项目名称：</w:t>
      </w:r>
    </w:p>
    <w:tbl>
      <w:tblPr>
        <w:tblStyle w:val="47"/>
        <w:tblpPr w:leftFromText="180" w:rightFromText="180" w:vertAnchor="text" w:horzAnchor="page" w:tblpX="1618" w:tblpY="335"/>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390"/>
        <w:gridCol w:w="1894"/>
      </w:tblGrid>
      <w:tr w14:paraId="5D42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687" w:type="dxa"/>
            <w:noWrap w:val="0"/>
            <w:vAlign w:val="center"/>
          </w:tcPr>
          <w:p w14:paraId="3BE96451">
            <w:pPr>
              <w:jc w:val="center"/>
              <w:rPr>
                <w:rFonts w:hint="eastAsia" w:hAnsi="宋体" w:cs="宋体"/>
                <w:color w:val="auto"/>
                <w:szCs w:val="24"/>
              </w:rPr>
            </w:pPr>
            <w:r>
              <w:rPr>
                <w:rFonts w:hint="eastAsia" w:hAnsi="宋体" w:cs="宋体"/>
                <w:color w:val="auto"/>
                <w:szCs w:val="24"/>
                <w:lang w:val="en-US" w:eastAsia="zh-CN"/>
              </w:rPr>
              <w:t>磋商</w:t>
            </w:r>
            <w:r>
              <w:rPr>
                <w:rFonts w:hint="eastAsia" w:hAnsi="宋体" w:cs="宋体"/>
                <w:color w:val="auto"/>
                <w:szCs w:val="24"/>
              </w:rPr>
              <w:t>报价</w:t>
            </w:r>
          </w:p>
          <w:p w14:paraId="1150346D">
            <w:pPr>
              <w:jc w:val="center"/>
              <w:rPr>
                <w:rFonts w:hint="eastAsia" w:hAnsi="宋体" w:cs="宋体"/>
                <w:color w:val="auto"/>
                <w:szCs w:val="24"/>
              </w:rPr>
            </w:pPr>
            <w:r>
              <w:rPr>
                <w:rFonts w:hint="eastAsia" w:hAnsi="宋体" w:cs="宋体"/>
                <w:color w:val="auto"/>
                <w:szCs w:val="24"/>
              </w:rPr>
              <w:t>（元）</w:t>
            </w:r>
          </w:p>
        </w:tc>
        <w:tc>
          <w:tcPr>
            <w:tcW w:w="3390" w:type="dxa"/>
            <w:noWrap w:val="0"/>
            <w:vAlign w:val="center"/>
          </w:tcPr>
          <w:p w14:paraId="5AAD8A56">
            <w:pPr>
              <w:jc w:val="center"/>
              <w:rPr>
                <w:rFonts w:hint="eastAsia" w:hAnsi="宋体" w:eastAsia="宋体" w:cs="宋体"/>
                <w:color w:val="auto"/>
                <w:szCs w:val="24"/>
                <w:lang w:eastAsia="zh-CN"/>
              </w:rPr>
            </w:pPr>
            <w:r>
              <w:rPr>
                <w:rFonts w:hint="eastAsia" w:hAnsi="宋体" w:cs="宋体"/>
                <w:color w:val="auto"/>
                <w:szCs w:val="24"/>
                <w:lang w:eastAsia="zh-CN"/>
              </w:rPr>
              <w:t>服务期</w:t>
            </w:r>
          </w:p>
        </w:tc>
        <w:tc>
          <w:tcPr>
            <w:tcW w:w="1894" w:type="dxa"/>
            <w:noWrap w:val="0"/>
            <w:vAlign w:val="center"/>
          </w:tcPr>
          <w:p w14:paraId="6A4AE67F">
            <w:pPr>
              <w:jc w:val="center"/>
              <w:rPr>
                <w:rFonts w:hint="eastAsia" w:hAnsi="宋体" w:cs="宋体"/>
                <w:color w:val="auto"/>
                <w:szCs w:val="24"/>
              </w:rPr>
            </w:pPr>
            <w:r>
              <w:rPr>
                <w:rFonts w:hint="eastAsia" w:hAnsi="宋体" w:cs="宋体"/>
                <w:color w:val="auto"/>
                <w:szCs w:val="24"/>
              </w:rPr>
              <w:t>备注</w:t>
            </w:r>
          </w:p>
        </w:tc>
      </w:tr>
      <w:tr w14:paraId="657C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687" w:type="dxa"/>
            <w:noWrap w:val="0"/>
            <w:vAlign w:val="center"/>
          </w:tcPr>
          <w:p w14:paraId="1CE9D126">
            <w:pPr>
              <w:jc w:val="center"/>
              <w:rPr>
                <w:rFonts w:hAnsi="宋体" w:cs="宋体"/>
                <w:color w:val="auto"/>
                <w:szCs w:val="24"/>
              </w:rPr>
            </w:pPr>
          </w:p>
        </w:tc>
        <w:tc>
          <w:tcPr>
            <w:tcW w:w="3390" w:type="dxa"/>
            <w:noWrap w:val="0"/>
            <w:vAlign w:val="center"/>
          </w:tcPr>
          <w:p w14:paraId="79638998">
            <w:pPr>
              <w:jc w:val="center"/>
              <w:rPr>
                <w:rFonts w:hint="eastAsia" w:hAnsi="宋体" w:cs="宋体"/>
                <w:color w:val="auto"/>
                <w:szCs w:val="24"/>
              </w:rPr>
            </w:pPr>
          </w:p>
        </w:tc>
        <w:tc>
          <w:tcPr>
            <w:tcW w:w="1894" w:type="dxa"/>
            <w:noWrap w:val="0"/>
            <w:vAlign w:val="center"/>
          </w:tcPr>
          <w:p w14:paraId="3142C1F9">
            <w:pPr>
              <w:jc w:val="center"/>
              <w:rPr>
                <w:rFonts w:hint="eastAsia" w:hAnsi="宋体" w:cs="宋体"/>
                <w:color w:val="auto"/>
                <w:szCs w:val="24"/>
              </w:rPr>
            </w:pPr>
          </w:p>
        </w:tc>
      </w:tr>
      <w:tr w14:paraId="613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noWrap w:val="0"/>
            <w:vAlign w:val="center"/>
          </w:tcPr>
          <w:p w14:paraId="21733796">
            <w:pPr>
              <w:rPr>
                <w:rFonts w:hint="eastAsia" w:hAnsi="宋体" w:cs="宋体"/>
                <w:color w:val="auto"/>
                <w:szCs w:val="24"/>
              </w:rPr>
            </w:pPr>
            <w:r>
              <w:rPr>
                <w:rFonts w:hint="eastAsia" w:hAnsi="宋体" w:cs="宋体"/>
                <w:color w:val="auto"/>
                <w:szCs w:val="24"/>
              </w:rPr>
              <w:t>大写：</w:t>
            </w:r>
          </w:p>
        </w:tc>
      </w:tr>
      <w:tr w14:paraId="74C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971" w:type="dxa"/>
            <w:gridSpan w:val="3"/>
            <w:noWrap w:val="0"/>
            <w:vAlign w:val="center"/>
          </w:tcPr>
          <w:p w14:paraId="2DEBF1DB">
            <w:pPr>
              <w:rPr>
                <w:rFonts w:hint="eastAsia" w:hAnsi="宋体" w:cs="宋体"/>
                <w:color w:val="auto"/>
                <w:szCs w:val="24"/>
              </w:rPr>
            </w:pPr>
            <w:r>
              <w:rPr>
                <w:rFonts w:hint="eastAsia" w:hAnsi="宋体" w:cs="宋体"/>
                <w:color w:val="auto"/>
                <w:szCs w:val="24"/>
              </w:rPr>
              <w:t>备注：保留小数点后两位。</w:t>
            </w:r>
          </w:p>
        </w:tc>
      </w:tr>
    </w:tbl>
    <w:p w14:paraId="5CF5856F">
      <w:pPr>
        <w:rPr>
          <w:rFonts w:hAnsi="宋体" w:cs="宋体"/>
          <w:color w:val="auto"/>
          <w:szCs w:val="24"/>
        </w:rPr>
      </w:pPr>
    </w:p>
    <w:p w14:paraId="773A33AD">
      <w:pPr>
        <w:spacing w:line="600" w:lineRule="auto"/>
        <w:ind w:right="617" w:rightChars="257"/>
        <w:jc w:val="left"/>
        <w:rPr>
          <w:rFonts w:hint="eastAsia" w:hAnsi="宋体" w:cs="宋体"/>
          <w:color w:val="auto"/>
          <w:szCs w:val="24"/>
        </w:rPr>
      </w:pPr>
    </w:p>
    <w:p w14:paraId="16945645">
      <w:pPr>
        <w:spacing w:line="600" w:lineRule="auto"/>
        <w:ind w:right="617" w:rightChars="257"/>
        <w:jc w:val="left"/>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7C7587D2">
      <w:pPr>
        <w:spacing w:line="600" w:lineRule="auto"/>
        <w:jc w:val="left"/>
        <w:rPr>
          <w:rFonts w:hAnsi="宋体" w:cs="宋体"/>
          <w:color w:val="auto"/>
          <w:spacing w:val="4"/>
        </w:rPr>
      </w:pPr>
      <w:r>
        <w:rPr>
          <w:rFonts w:hint="eastAsia" w:hAnsi="宋体" w:cs="宋体"/>
          <w:color w:val="auto"/>
          <w:spacing w:val="4"/>
        </w:rPr>
        <w:t>法定代表人</w:t>
      </w:r>
      <w:r>
        <w:rPr>
          <w:rFonts w:hint="eastAsia" w:hAnsi="宋体" w:cs="宋体"/>
          <w:color w:val="auto"/>
          <w:spacing w:val="4"/>
          <w:lang w:eastAsia="zh-CN"/>
        </w:rPr>
        <w:t>或</w:t>
      </w:r>
      <w:r>
        <w:rPr>
          <w:rFonts w:hint="eastAsia" w:hAnsi="宋体" w:cs="宋体"/>
          <w:color w:val="auto"/>
          <w:spacing w:val="4"/>
        </w:rPr>
        <w:t>被授权人：</w:t>
      </w:r>
      <w:r>
        <w:rPr>
          <w:rFonts w:hint="eastAsia" w:hAnsi="宋体" w:cs="宋体"/>
          <w:color w:val="auto"/>
          <w:spacing w:val="4"/>
          <w:u w:val="single"/>
        </w:rPr>
        <w:t xml:space="preserve">      </w:t>
      </w:r>
      <w:r>
        <w:rPr>
          <w:rFonts w:hint="eastAsia" w:hAnsi="宋体" w:cs="宋体"/>
          <w:color w:val="auto"/>
          <w:spacing w:val="4"/>
        </w:rPr>
        <w:t>（签字或盖章）</w:t>
      </w:r>
    </w:p>
    <w:p w14:paraId="53C511C6">
      <w:pPr>
        <w:spacing w:line="600" w:lineRule="auto"/>
        <w:ind w:right="617" w:rightChars="257"/>
        <w:rPr>
          <w:rFonts w:hAnsi="宋体" w:cs="宋体"/>
          <w:color w:val="auto"/>
          <w:szCs w:val="24"/>
        </w:rPr>
      </w:pPr>
      <w:r>
        <w:rPr>
          <w:rFonts w:hint="eastAsia" w:hAnsi="宋体" w:cs="宋体"/>
          <w:color w:val="auto"/>
          <w:szCs w:val="24"/>
        </w:rPr>
        <w:t>日    期：</w:t>
      </w:r>
    </w:p>
    <w:p w14:paraId="2FB9FB68">
      <w:pPr>
        <w:jc w:val="center"/>
        <w:rPr>
          <w:rFonts w:hAnsi="宋体" w:cs="宋体"/>
          <w:color w:val="auto"/>
          <w:szCs w:val="24"/>
        </w:rPr>
      </w:pPr>
    </w:p>
    <w:p w14:paraId="63DCE40C">
      <w:pPr>
        <w:pStyle w:val="178"/>
        <w:spacing w:line="480" w:lineRule="exact"/>
        <w:ind w:firstLine="0" w:firstLineChars="0"/>
        <w:rPr>
          <w:rFonts w:hint="eastAsia" w:hAnsi="宋体" w:cs="宋体"/>
          <w:color w:val="auto"/>
          <w:szCs w:val="24"/>
        </w:rPr>
      </w:pPr>
      <w:r>
        <w:rPr>
          <w:rFonts w:hint="eastAsia" w:hAnsi="宋体" w:cs="宋体"/>
          <w:color w:val="auto"/>
          <w:szCs w:val="24"/>
        </w:rPr>
        <w:t>备注：本表应按“供应商须知”的规定密封单独提交。严格按照表格格式报价。</w:t>
      </w:r>
    </w:p>
    <w:p w14:paraId="6551015F">
      <w:pPr>
        <w:pStyle w:val="178"/>
        <w:spacing w:line="480" w:lineRule="exact"/>
        <w:ind w:firstLine="0" w:firstLineChars="0"/>
        <w:rPr>
          <w:rFonts w:hint="eastAsia" w:hAnsi="宋体" w:cs="宋体"/>
          <w:color w:val="auto"/>
          <w:szCs w:val="24"/>
        </w:rPr>
      </w:pPr>
    </w:p>
    <w:p w14:paraId="025BAEA1">
      <w:pPr>
        <w:pStyle w:val="178"/>
        <w:spacing w:line="480" w:lineRule="exact"/>
        <w:ind w:firstLine="0" w:firstLineChars="0"/>
        <w:rPr>
          <w:rFonts w:hint="eastAsia" w:hAnsi="宋体" w:cs="宋体"/>
          <w:color w:val="auto"/>
          <w:szCs w:val="24"/>
        </w:rPr>
        <w:sectPr>
          <w:pgSz w:w="11906" w:h="16838"/>
          <w:pgMar w:top="1417" w:right="1129" w:bottom="1417" w:left="1417" w:header="851" w:footer="850" w:gutter="0"/>
          <w:pgNumType w:fmt="numberInDash"/>
          <w:cols w:space="720" w:num="1"/>
          <w:docGrid w:type="lines" w:linePitch="312" w:charSpace="0"/>
        </w:sectPr>
      </w:pPr>
    </w:p>
    <w:p w14:paraId="5CC8B3FD">
      <w:pPr>
        <w:spacing w:before="55" w:line="218" w:lineRule="auto"/>
        <w:jc w:val="center"/>
        <w:outlineLvl w:val="2"/>
        <w:rPr>
          <w:rFonts w:ascii="仿宋" w:hAnsi="仿宋" w:eastAsia="仿宋" w:cs="仿宋"/>
          <w:color w:val="auto"/>
          <w:sz w:val="28"/>
          <w:szCs w:val="28"/>
        </w:rPr>
      </w:pPr>
      <w:r>
        <w:rPr>
          <w:rFonts w:hint="eastAsia" w:ascii="宋体" w:hAnsi="宋体" w:eastAsia="宋体" w:cs="宋体"/>
          <w:b/>
          <w:bCs/>
          <w:color w:val="auto"/>
          <w:spacing w:val="-2"/>
          <w:sz w:val="30"/>
          <w:szCs w:val="30"/>
          <w:lang w:val="en-US" w:eastAsia="zh-CN"/>
        </w:rPr>
        <w:t>2.2</w:t>
      </w:r>
      <w:r>
        <w:rPr>
          <w:rFonts w:hint="eastAsia" w:ascii="宋体" w:hAnsi="宋体" w:eastAsia="宋体" w:cs="宋体"/>
          <w:b/>
          <w:bCs/>
          <w:color w:val="auto"/>
          <w:spacing w:val="-2"/>
          <w:sz w:val="30"/>
          <w:szCs w:val="30"/>
        </w:rPr>
        <w:t>分项报价表</w:t>
      </w:r>
    </w:p>
    <w:p w14:paraId="76D25AF9">
      <w:pPr>
        <w:spacing w:line="360" w:lineRule="auto"/>
        <w:jc w:val="left"/>
        <w:rPr>
          <w:rFonts w:hint="eastAsia" w:hAnsi="宋体" w:cs="宋体"/>
          <w:bCs/>
          <w:color w:val="auto"/>
          <w:szCs w:val="24"/>
        </w:rPr>
      </w:pPr>
      <w:r>
        <w:rPr>
          <w:rFonts w:hint="eastAsia" w:hAnsi="宋体" w:cs="宋体"/>
          <w:bCs/>
          <w:color w:val="auto"/>
          <w:szCs w:val="24"/>
        </w:rPr>
        <w:t>项目名称：</w:t>
      </w:r>
    </w:p>
    <w:p w14:paraId="5A85945E">
      <w:pPr>
        <w:pStyle w:val="18"/>
        <w:spacing w:line="260" w:lineRule="auto"/>
        <w:rPr>
          <w:color w:val="auto"/>
        </w:rPr>
      </w:pPr>
    </w:p>
    <w:p w14:paraId="1B87B266">
      <w:pPr>
        <w:pStyle w:val="18"/>
        <w:spacing w:line="260" w:lineRule="auto"/>
        <w:jc w:val="center"/>
        <w:rPr>
          <w:rFonts w:hint="eastAsia" w:eastAsia="宋体"/>
          <w:color w:val="auto"/>
          <w:lang w:eastAsia="zh-CN"/>
        </w:rPr>
      </w:pPr>
      <w:r>
        <w:rPr>
          <w:rFonts w:hint="eastAsia"/>
          <w:b/>
          <w:bCs/>
          <w:color w:val="auto"/>
          <w:sz w:val="24"/>
          <w:szCs w:val="24"/>
          <w:lang w:eastAsia="zh-CN"/>
        </w:rPr>
        <w:t>“</w:t>
      </w:r>
      <w:r>
        <w:rPr>
          <w:rFonts w:hint="eastAsia"/>
          <w:b/>
          <w:bCs/>
          <w:color w:val="auto"/>
          <w:sz w:val="24"/>
          <w:szCs w:val="24"/>
          <w:lang w:val="en-US" w:eastAsia="zh-CN"/>
        </w:rPr>
        <w:t>格式自拟</w:t>
      </w:r>
      <w:r>
        <w:rPr>
          <w:rFonts w:hint="eastAsia"/>
          <w:b/>
          <w:bCs/>
          <w:color w:val="auto"/>
          <w:sz w:val="24"/>
          <w:szCs w:val="24"/>
          <w:lang w:eastAsia="zh-CN"/>
        </w:rPr>
        <w:t>”</w:t>
      </w:r>
    </w:p>
    <w:p w14:paraId="558FA4D2">
      <w:pPr>
        <w:pStyle w:val="18"/>
        <w:spacing w:line="261" w:lineRule="auto"/>
        <w:rPr>
          <w:color w:val="auto"/>
        </w:rPr>
      </w:pPr>
    </w:p>
    <w:p w14:paraId="683ADFD4">
      <w:pPr>
        <w:spacing w:line="600" w:lineRule="auto"/>
        <w:ind w:right="617" w:rightChars="257"/>
        <w:jc w:val="left"/>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7FD5CB9C">
      <w:pPr>
        <w:spacing w:line="600" w:lineRule="auto"/>
        <w:jc w:val="left"/>
        <w:rPr>
          <w:rFonts w:hAnsi="宋体" w:cs="宋体"/>
          <w:color w:val="auto"/>
          <w:spacing w:val="4"/>
        </w:rPr>
      </w:pPr>
      <w:r>
        <w:rPr>
          <w:rFonts w:hint="eastAsia" w:hAnsi="宋体" w:cs="宋体"/>
          <w:color w:val="auto"/>
          <w:spacing w:val="4"/>
        </w:rPr>
        <w:t>法定代表人</w:t>
      </w:r>
      <w:r>
        <w:rPr>
          <w:rFonts w:hint="eastAsia" w:hAnsi="宋体" w:cs="宋体"/>
          <w:color w:val="auto"/>
          <w:spacing w:val="4"/>
          <w:lang w:eastAsia="zh-CN"/>
        </w:rPr>
        <w:t>或</w:t>
      </w:r>
      <w:r>
        <w:rPr>
          <w:rFonts w:hint="eastAsia" w:hAnsi="宋体" w:cs="宋体"/>
          <w:color w:val="auto"/>
          <w:spacing w:val="4"/>
        </w:rPr>
        <w:t>被授权人：</w:t>
      </w:r>
      <w:r>
        <w:rPr>
          <w:rFonts w:hint="eastAsia" w:hAnsi="宋体" w:cs="宋体"/>
          <w:color w:val="auto"/>
          <w:spacing w:val="4"/>
          <w:u w:val="single"/>
        </w:rPr>
        <w:t xml:space="preserve">      </w:t>
      </w:r>
      <w:r>
        <w:rPr>
          <w:rFonts w:hint="eastAsia" w:hAnsi="宋体" w:cs="宋体"/>
          <w:color w:val="auto"/>
          <w:spacing w:val="4"/>
        </w:rPr>
        <w:t>（签字或盖章）</w:t>
      </w:r>
    </w:p>
    <w:p w14:paraId="544FD3AB">
      <w:pPr>
        <w:pStyle w:val="178"/>
        <w:spacing w:line="480" w:lineRule="exact"/>
        <w:ind w:firstLine="0" w:firstLineChars="0"/>
        <w:rPr>
          <w:rFonts w:hint="default" w:hAnsi="宋体" w:eastAsia="仿宋" w:cs="宋体"/>
          <w:color w:val="auto"/>
          <w:szCs w:val="24"/>
          <w:lang w:val="en-US" w:eastAsia="zh-CN"/>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日    期：</w:t>
      </w:r>
    </w:p>
    <w:p w14:paraId="58417992">
      <w:pPr>
        <w:pStyle w:val="3"/>
        <w:keepLines w:val="0"/>
        <w:widowControl w:val="0"/>
        <w:spacing w:before="312" w:beforeLines="100"/>
        <w:jc w:val="center"/>
        <w:rPr>
          <w:color w:val="auto"/>
          <w:sz w:val="32"/>
        </w:rPr>
      </w:pPr>
      <w:r>
        <w:rPr>
          <w:rFonts w:hint="eastAsia" w:ascii="宋体" w:hAnsi="宋体" w:eastAsia="宋体" w:cs="宋体"/>
          <w:color w:val="auto"/>
          <w:sz w:val="32"/>
        </w:rPr>
        <w:t>三、磋商方案说明书</w:t>
      </w:r>
    </w:p>
    <w:p w14:paraId="59B290AC">
      <w:pPr>
        <w:tabs>
          <w:tab w:val="left" w:pos="2630"/>
        </w:tabs>
        <w:kinsoku w:val="0"/>
        <w:spacing w:line="520" w:lineRule="exact"/>
        <w:ind w:firstLine="480" w:firstLineChars="200"/>
        <w:rPr>
          <w:rFonts w:hint="eastAsia" w:hAnsi="宋体" w:cs="宋体"/>
          <w:color w:val="auto"/>
          <w:szCs w:val="24"/>
        </w:rPr>
      </w:pPr>
    </w:p>
    <w:p w14:paraId="141A6418">
      <w:pPr>
        <w:spacing w:line="480" w:lineRule="auto"/>
        <w:ind w:firstLine="480" w:firstLineChars="200"/>
        <w:rPr>
          <w:rFonts w:hAnsi="宋体" w:cs="宋体"/>
          <w:color w:val="auto"/>
          <w:szCs w:val="24"/>
        </w:rPr>
      </w:pPr>
      <w:r>
        <w:rPr>
          <w:rFonts w:hint="eastAsia" w:hAnsi="宋体" w:cs="宋体"/>
          <w:color w:val="auto"/>
          <w:szCs w:val="24"/>
          <w:lang w:val="en-US" w:eastAsia="zh-CN"/>
        </w:rPr>
        <w:t>注：</w:t>
      </w:r>
      <w:r>
        <w:rPr>
          <w:rFonts w:hint="eastAsia" w:hAnsi="宋体" w:cs="宋体"/>
          <w:color w:val="auto"/>
          <w:szCs w:val="24"/>
        </w:rPr>
        <w:t>供应商</w:t>
      </w:r>
      <w:r>
        <w:rPr>
          <w:rFonts w:hint="eastAsia" w:hAnsi="宋体" w:cs="宋体"/>
          <w:color w:val="auto"/>
          <w:szCs w:val="24"/>
          <w:lang w:val="en-US" w:eastAsia="zh-CN"/>
        </w:rPr>
        <w:t>依据磋商文件中</w:t>
      </w:r>
      <w:r>
        <w:rPr>
          <w:rFonts w:hint="eastAsia" w:hAnsi="宋体" w:cs="宋体"/>
          <w:color w:val="auto"/>
          <w:szCs w:val="24"/>
        </w:rPr>
        <w:t>评审方法附件2“</w:t>
      </w:r>
      <w:r>
        <w:rPr>
          <w:rFonts w:hint="eastAsia" w:hAnsi="宋体"/>
          <w:b/>
          <w:color w:val="auto"/>
          <w:spacing w:val="4"/>
          <w:szCs w:val="24"/>
        </w:rPr>
        <w:t>评标因素及权重分值表</w:t>
      </w:r>
      <w:r>
        <w:rPr>
          <w:rFonts w:hint="eastAsia" w:hAnsi="宋体" w:cs="宋体"/>
          <w:color w:val="auto"/>
          <w:szCs w:val="24"/>
        </w:rPr>
        <w:t>”相关内容</w:t>
      </w:r>
      <w:r>
        <w:rPr>
          <w:rFonts w:hint="eastAsia" w:hAnsi="宋体" w:cs="宋体"/>
          <w:color w:val="auto"/>
          <w:szCs w:val="24"/>
          <w:lang w:eastAsia="zh-CN"/>
        </w:rPr>
        <w:t>，</w:t>
      </w:r>
      <w:r>
        <w:rPr>
          <w:rFonts w:hint="eastAsia" w:hAnsi="宋体" w:cs="宋体"/>
          <w:color w:val="auto"/>
          <w:szCs w:val="24"/>
          <w:lang w:val="en-US" w:eastAsia="zh-CN"/>
        </w:rPr>
        <w:t>结合</w:t>
      </w:r>
      <w:r>
        <w:rPr>
          <w:rFonts w:hint="eastAsia" w:hAnsi="宋体" w:cs="宋体"/>
          <w:color w:val="auto"/>
          <w:szCs w:val="24"/>
          <w:lang w:eastAsia="zh-CN"/>
        </w:rPr>
        <w:t>“</w:t>
      </w:r>
      <w:r>
        <w:rPr>
          <w:rFonts w:hint="eastAsia" w:hAnsi="宋体" w:cs="宋体"/>
          <w:color w:val="auto"/>
          <w:szCs w:val="24"/>
          <w:lang w:val="en-US" w:eastAsia="zh-CN"/>
        </w:rPr>
        <w:t>第四章</w:t>
      </w:r>
      <w:r>
        <w:rPr>
          <w:rFonts w:hint="eastAsia" w:hAnsi="宋体" w:cs="宋体"/>
          <w:color w:val="auto"/>
          <w:szCs w:val="24"/>
        </w:rPr>
        <w:t>竞争性磋商内容及服务要求</w:t>
      </w:r>
      <w:r>
        <w:rPr>
          <w:rFonts w:hint="eastAsia" w:hAnsi="宋体" w:cs="宋体"/>
          <w:color w:val="auto"/>
          <w:szCs w:val="24"/>
          <w:lang w:eastAsia="zh-CN"/>
        </w:rPr>
        <w:t>”</w:t>
      </w:r>
      <w:r>
        <w:rPr>
          <w:rFonts w:hint="eastAsia" w:hAnsi="宋体" w:cs="宋体"/>
          <w:color w:val="auto"/>
          <w:szCs w:val="24"/>
          <w:lang w:val="en-US" w:eastAsia="zh-CN"/>
        </w:rPr>
        <w:t>而</w:t>
      </w:r>
      <w:r>
        <w:rPr>
          <w:rFonts w:hint="eastAsia" w:hAnsi="宋体" w:cs="宋体"/>
          <w:color w:val="auto"/>
          <w:szCs w:val="24"/>
        </w:rPr>
        <w:t>编写，格式自拟。</w:t>
      </w:r>
    </w:p>
    <w:p w14:paraId="5E021A1B">
      <w:pPr>
        <w:spacing w:line="440" w:lineRule="exact"/>
        <w:rPr>
          <w:rFonts w:hAnsi="宋体"/>
          <w:color w:val="auto"/>
          <w:szCs w:val="24"/>
        </w:rPr>
      </w:pPr>
    </w:p>
    <w:p w14:paraId="3FB2DE72">
      <w:pPr>
        <w:pStyle w:val="18"/>
        <w:rPr>
          <w:rFonts w:hAnsi="宋体"/>
          <w:color w:val="auto"/>
          <w:szCs w:val="24"/>
        </w:rPr>
      </w:pPr>
    </w:p>
    <w:p w14:paraId="3BA55280">
      <w:pPr>
        <w:pStyle w:val="18"/>
        <w:rPr>
          <w:rFonts w:hAnsi="宋体"/>
          <w:color w:val="auto"/>
          <w:szCs w:val="24"/>
        </w:rPr>
      </w:pPr>
    </w:p>
    <w:p w14:paraId="379D36AB">
      <w:pPr>
        <w:pStyle w:val="18"/>
        <w:rPr>
          <w:rFonts w:hAnsi="宋体"/>
          <w:color w:val="auto"/>
          <w:szCs w:val="24"/>
        </w:rPr>
      </w:pPr>
    </w:p>
    <w:p w14:paraId="51330713">
      <w:pPr>
        <w:spacing w:line="440" w:lineRule="exact"/>
        <w:rPr>
          <w:rFonts w:hAnsi="宋体"/>
          <w:color w:val="auto"/>
          <w:szCs w:val="24"/>
        </w:rPr>
      </w:pPr>
    </w:p>
    <w:p w14:paraId="29A3077C">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3CF0A979">
      <w:pPr>
        <w:pStyle w:val="3"/>
        <w:rPr>
          <w:color w:val="auto"/>
        </w:rPr>
      </w:pPr>
      <w:r>
        <w:rPr>
          <w:color w:val="auto"/>
        </w:rPr>
        <w:br w:type="page"/>
      </w:r>
    </w:p>
    <w:p w14:paraId="13B68CD2">
      <w:pPr>
        <w:spacing w:after="120"/>
        <w:rPr>
          <w:rFonts w:hAnsi="宋体"/>
          <w:b/>
          <w:color w:val="auto"/>
          <w:szCs w:val="24"/>
        </w:rPr>
      </w:pPr>
      <w:r>
        <w:rPr>
          <w:rFonts w:hint="eastAsia" w:hAnsi="宋体"/>
          <w:b/>
          <w:color w:val="auto"/>
          <w:szCs w:val="24"/>
        </w:rPr>
        <w:t>附表1：</w:t>
      </w:r>
    </w:p>
    <w:p w14:paraId="3143420F">
      <w:pPr>
        <w:spacing w:after="12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服务应答表</w:t>
      </w:r>
    </w:p>
    <w:p w14:paraId="1C38CFF1">
      <w:pPr>
        <w:spacing w:after="120"/>
        <w:ind w:firstLine="120" w:firstLineChars="5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w:t>
      </w:r>
    </w:p>
    <w:tbl>
      <w:tblPr>
        <w:tblStyle w:val="47"/>
        <w:tblpPr w:leftFromText="180" w:rightFromText="180" w:vertAnchor="text" w:horzAnchor="page" w:tblpX="1687" w:tblpY="418"/>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2902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07ED8D48">
            <w:pPr>
              <w:pStyle w:val="4"/>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AB52F58">
            <w:pPr>
              <w:pStyle w:val="4"/>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1A0F9D13">
            <w:pPr>
              <w:pStyle w:val="4"/>
              <w:tabs>
                <w:tab w:val="left" w:pos="6880"/>
              </w:tabs>
              <w:spacing w:line="360" w:lineRule="auto"/>
              <w:ind w:firstLine="120" w:firstLineChars="50"/>
              <w:jc w:val="center"/>
              <w:rPr>
                <w:rFonts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A7C94E6">
            <w:pPr>
              <w:pStyle w:val="4"/>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18F5460">
            <w:pPr>
              <w:pStyle w:val="4"/>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备注</w:t>
            </w:r>
          </w:p>
        </w:tc>
      </w:tr>
      <w:tr w14:paraId="0361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181CC1A">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5B1DB019">
            <w:pPr>
              <w:pStyle w:val="4"/>
              <w:tabs>
                <w:tab w:val="left" w:pos="6880"/>
              </w:tabs>
              <w:spacing w:line="360" w:lineRule="auto"/>
              <w:ind w:firstLine="480"/>
              <w:rPr>
                <w:rFonts w:ascii="宋体" w:hAnsi="宋体" w:cs="宋体"/>
                <w:color w:val="auto"/>
                <w:kern w:val="0"/>
                <w:sz w:val="24"/>
              </w:rPr>
            </w:pPr>
          </w:p>
        </w:tc>
        <w:tc>
          <w:tcPr>
            <w:tcW w:w="2647" w:type="dxa"/>
            <w:vAlign w:val="center"/>
          </w:tcPr>
          <w:p w14:paraId="114E45AC">
            <w:pPr>
              <w:pStyle w:val="4"/>
              <w:tabs>
                <w:tab w:val="left" w:pos="6880"/>
              </w:tabs>
              <w:spacing w:line="360" w:lineRule="auto"/>
              <w:ind w:firstLine="480"/>
              <w:rPr>
                <w:rFonts w:ascii="宋体" w:hAnsi="宋体" w:cs="宋体"/>
                <w:color w:val="auto"/>
                <w:kern w:val="0"/>
                <w:sz w:val="24"/>
              </w:rPr>
            </w:pPr>
          </w:p>
        </w:tc>
        <w:tc>
          <w:tcPr>
            <w:tcW w:w="1561" w:type="dxa"/>
            <w:vAlign w:val="center"/>
          </w:tcPr>
          <w:p w14:paraId="29E48C9E">
            <w:pPr>
              <w:pStyle w:val="4"/>
              <w:tabs>
                <w:tab w:val="left" w:pos="6880"/>
              </w:tabs>
              <w:spacing w:line="360" w:lineRule="auto"/>
              <w:ind w:firstLine="480"/>
              <w:rPr>
                <w:rFonts w:ascii="宋体" w:hAnsi="宋体" w:cs="宋体"/>
                <w:color w:val="auto"/>
                <w:kern w:val="0"/>
                <w:sz w:val="24"/>
              </w:rPr>
            </w:pPr>
          </w:p>
        </w:tc>
        <w:tc>
          <w:tcPr>
            <w:tcW w:w="1238" w:type="dxa"/>
            <w:vAlign w:val="center"/>
          </w:tcPr>
          <w:p w14:paraId="61B378D6">
            <w:pPr>
              <w:pStyle w:val="4"/>
              <w:tabs>
                <w:tab w:val="left" w:pos="6880"/>
              </w:tabs>
              <w:spacing w:line="360" w:lineRule="auto"/>
              <w:ind w:firstLine="480"/>
              <w:rPr>
                <w:rFonts w:ascii="宋体" w:hAnsi="宋体" w:cs="宋体"/>
                <w:color w:val="auto"/>
                <w:kern w:val="0"/>
                <w:sz w:val="24"/>
              </w:rPr>
            </w:pPr>
          </w:p>
        </w:tc>
      </w:tr>
      <w:tr w14:paraId="0329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9819E34">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437B97D2">
            <w:pPr>
              <w:pStyle w:val="4"/>
              <w:tabs>
                <w:tab w:val="left" w:pos="6880"/>
              </w:tabs>
              <w:spacing w:line="360" w:lineRule="auto"/>
              <w:ind w:firstLine="480"/>
              <w:rPr>
                <w:rFonts w:ascii="宋体" w:hAnsi="宋体" w:cs="宋体"/>
                <w:color w:val="auto"/>
                <w:kern w:val="0"/>
                <w:sz w:val="24"/>
              </w:rPr>
            </w:pPr>
          </w:p>
        </w:tc>
        <w:tc>
          <w:tcPr>
            <w:tcW w:w="2647" w:type="dxa"/>
            <w:vAlign w:val="center"/>
          </w:tcPr>
          <w:p w14:paraId="3E3E093D">
            <w:pPr>
              <w:pStyle w:val="4"/>
              <w:tabs>
                <w:tab w:val="left" w:pos="6880"/>
              </w:tabs>
              <w:spacing w:line="360" w:lineRule="auto"/>
              <w:ind w:firstLine="480"/>
              <w:rPr>
                <w:rFonts w:ascii="宋体" w:hAnsi="宋体" w:cs="宋体"/>
                <w:color w:val="auto"/>
                <w:kern w:val="0"/>
                <w:sz w:val="24"/>
              </w:rPr>
            </w:pPr>
          </w:p>
        </w:tc>
        <w:tc>
          <w:tcPr>
            <w:tcW w:w="1561" w:type="dxa"/>
            <w:vAlign w:val="center"/>
          </w:tcPr>
          <w:p w14:paraId="42E40543">
            <w:pPr>
              <w:pStyle w:val="4"/>
              <w:tabs>
                <w:tab w:val="left" w:pos="6880"/>
              </w:tabs>
              <w:spacing w:line="360" w:lineRule="auto"/>
              <w:ind w:firstLine="480"/>
              <w:rPr>
                <w:rFonts w:ascii="宋体" w:hAnsi="宋体" w:cs="宋体"/>
                <w:color w:val="auto"/>
                <w:kern w:val="0"/>
                <w:sz w:val="24"/>
              </w:rPr>
            </w:pPr>
          </w:p>
        </w:tc>
        <w:tc>
          <w:tcPr>
            <w:tcW w:w="1238" w:type="dxa"/>
            <w:vAlign w:val="center"/>
          </w:tcPr>
          <w:p w14:paraId="4B459AFD">
            <w:pPr>
              <w:pStyle w:val="4"/>
              <w:tabs>
                <w:tab w:val="left" w:pos="6880"/>
              </w:tabs>
              <w:spacing w:line="360" w:lineRule="auto"/>
              <w:ind w:firstLine="480"/>
              <w:rPr>
                <w:rFonts w:ascii="宋体" w:hAnsi="宋体" w:cs="宋体"/>
                <w:color w:val="auto"/>
                <w:kern w:val="0"/>
                <w:sz w:val="24"/>
              </w:rPr>
            </w:pPr>
          </w:p>
        </w:tc>
      </w:tr>
      <w:tr w14:paraId="2AE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51D624C">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1D48D3E0">
            <w:pPr>
              <w:pStyle w:val="4"/>
              <w:tabs>
                <w:tab w:val="left" w:pos="6880"/>
              </w:tabs>
              <w:spacing w:line="360" w:lineRule="auto"/>
              <w:ind w:firstLine="480"/>
              <w:rPr>
                <w:rFonts w:ascii="宋体" w:hAnsi="宋体" w:cs="宋体"/>
                <w:color w:val="auto"/>
                <w:kern w:val="0"/>
                <w:sz w:val="24"/>
              </w:rPr>
            </w:pPr>
          </w:p>
        </w:tc>
        <w:tc>
          <w:tcPr>
            <w:tcW w:w="2647" w:type="dxa"/>
            <w:vAlign w:val="center"/>
          </w:tcPr>
          <w:p w14:paraId="196F59F4">
            <w:pPr>
              <w:pStyle w:val="4"/>
              <w:tabs>
                <w:tab w:val="left" w:pos="6880"/>
              </w:tabs>
              <w:spacing w:line="360" w:lineRule="auto"/>
              <w:ind w:firstLine="480"/>
              <w:rPr>
                <w:rFonts w:ascii="宋体" w:hAnsi="宋体" w:cs="宋体"/>
                <w:color w:val="auto"/>
                <w:kern w:val="0"/>
                <w:sz w:val="24"/>
              </w:rPr>
            </w:pPr>
          </w:p>
        </w:tc>
        <w:tc>
          <w:tcPr>
            <w:tcW w:w="1561" w:type="dxa"/>
            <w:vAlign w:val="center"/>
          </w:tcPr>
          <w:p w14:paraId="20F4C8E2">
            <w:pPr>
              <w:pStyle w:val="4"/>
              <w:tabs>
                <w:tab w:val="left" w:pos="6880"/>
              </w:tabs>
              <w:spacing w:line="360" w:lineRule="auto"/>
              <w:ind w:firstLine="480"/>
              <w:rPr>
                <w:rFonts w:ascii="宋体" w:hAnsi="宋体" w:cs="宋体"/>
                <w:color w:val="auto"/>
                <w:kern w:val="0"/>
                <w:sz w:val="24"/>
              </w:rPr>
            </w:pPr>
          </w:p>
        </w:tc>
        <w:tc>
          <w:tcPr>
            <w:tcW w:w="1238" w:type="dxa"/>
            <w:vAlign w:val="center"/>
          </w:tcPr>
          <w:p w14:paraId="0C5BAF76">
            <w:pPr>
              <w:pStyle w:val="4"/>
              <w:tabs>
                <w:tab w:val="left" w:pos="6880"/>
              </w:tabs>
              <w:spacing w:line="360" w:lineRule="auto"/>
              <w:ind w:firstLine="480"/>
              <w:rPr>
                <w:rFonts w:ascii="宋体" w:hAnsi="宋体" w:cs="宋体"/>
                <w:color w:val="auto"/>
                <w:kern w:val="0"/>
                <w:sz w:val="24"/>
              </w:rPr>
            </w:pPr>
          </w:p>
        </w:tc>
      </w:tr>
      <w:tr w14:paraId="49D4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FC91079">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03A94E66">
            <w:pPr>
              <w:pStyle w:val="4"/>
              <w:tabs>
                <w:tab w:val="left" w:pos="6880"/>
              </w:tabs>
              <w:spacing w:line="360" w:lineRule="auto"/>
              <w:ind w:firstLine="480"/>
              <w:rPr>
                <w:rFonts w:ascii="宋体" w:hAnsi="宋体" w:cs="宋体"/>
                <w:color w:val="auto"/>
                <w:kern w:val="0"/>
                <w:sz w:val="24"/>
              </w:rPr>
            </w:pPr>
          </w:p>
        </w:tc>
        <w:tc>
          <w:tcPr>
            <w:tcW w:w="2647" w:type="dxa"/>
            <w:vAlign w:val="center"/>
          </w:tcPr>
          <w:p w14:paraId="3CA69AED">
            <w:pPr>
              <w:pStyle w:val="4"/>
              <w:tabs>
                <w:tab w:val="left" w:pos="6880"/>
              </w:tabs>
              <w:spacing w:line="360" w:lineRule="auto"/>
              <w:ind w:firstLine="480"/>
              <w:rPr>
                <w:rFonts w:ascii="宋体" w:hAnsi="宋体" w:cs="宋体"/>
                <w:color w:val="auto"/>
                <w:kern w:val="0"/>
                <w:sz w:val="24"/>
              </w:rPr>
            </w:pPr>
          </w:p>
        </w:tc>
        <w:tc>
          <w:tcPr>
            <w:tcW w:w="1561" w:type="dxa"/>
            <w:vAlign w:val="center"/>
          </w:tcPr>
          <w:p w14:paraId="20D01862">
            <w:pPr>
              <w:pStyle w:val="4"/>
              <w:tabs>
                <w:tab w:val="left" w:pos="6880"/>
              </w:tabs>
              <w:spacing w:line="360" w:lineRule="auto"/>
              <w:ind w:firstLine="480"/>
              <w:rPr>
                <w:rFonts w:ascii="宋体" w:hAnsi="宋体" w:cs="宋体"/>
                <w:color w:val="auto"/>
                <w:kern w:val="0"/>
                <w:sz w:val="24"/>
              </w:rPr>
            </w:pPr>
          </w:p>
        </w:tc>
        <w:tc>
          <w:tcPr>
            <w:tcW w:w="1238" w:type="dxa"/>
            <w:vAlign w:val="center"/>
          </w:tcPr>
          <w:p w14:paraId="050CD6DB">
            <w:pPr>
              <w:pStyle w:val="4"/>
              <w:tabs>
                <w:tab w:val="left" w:pos="6880"/>
              </w:tabs>
              <w:spacing w:line="360" w:lineRule="auto"/>
              <w:ind w:firstLine="480"/>
              <w:rPr>
                <w:rFonts w:ascii="宋体" w:hAnsi="宋体" w:cs="宋体"/>
                <w:color w:val="auto"/>
                <w:kern w:val="0"/>
                <w:sz w:val="24"/>
              </w:rPr>
            </w:pPr>
          </w:p>
        </w:tc>
      </w:tr>
      <w:tr w14:paraId="2EF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AA4CFD8">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7FD91024">
            <w:pPr>
              <w:pStyle w:val="4"/>
              <w:tabs>
                <w:tab w:val="left" w:pos="6880"/>
              </w:tabs>
              <w:spacing w:line="360" w:lineRule="auto"/>
              <w:ind w:firstLine="480"/>
              <w:rPr>
                <w:rFonts w:ascii="宋体" w:hAnsi="宋体" w:cs="宋体"/>
                <w:color w:val="auto"/>
                <w:kern w:val="0"/>
                <w:sz w:val="24"/>
              </w:rPr>
            </w:pPr>
          </w:p>
        </w:tc>
        <w:tc>
          <w:tcPr>
            <w:tcW w:w="2647" w:type="dxa"/>
            <w:vAlign w:val="center"/>
          </w:tcPr>
          <w:p w14:paraId="2D46D906">
            <w:pPr>
              <w:pStyle w:val="4"/>
              <w:tabs>
                <w:tab w:val="left" w:pos="6880"/>
              </w:tabs>
              <w:spacing w:line="360" w:lineRule="auto"/>
              <w:ind w:firstLine="480"/>
              <w:rPr>
                <w:rFonts w:ascii="宋体" w:hAnsi="宋体" w:cs="宋体"/>
                <w:color w:val="auto"/>
                <w:kern w:val="0"/>
                <w:sz w:val="24"/>
              </w:rPr>
            </w:pPr>
          </w:p>
        </w:tc>
        <w:tc>
          <w:tcPr>
            <w:tcW w:w="1561" w:type="dxa"/>
            <w:vAlign w:val="center"/>
          </w:tcPr>
          <w:p w14:paraId="2F1BA08D">
            <w:pPr>
              <w:pStyle w:val="4"/>
              <w:tabs>
                <w:tab w:val="left" w:pos="6880"/>
              </w:tabs>
              <w:spacing w:line="360" w:lineRule="auto"/>
              <w:ind w:firstLine="480"/>
              <w:rPr>
                <w:rFonts w:ascii="宋体" w:hAnsi="宋体" w:cs="宋体"/>
                <w:color w:val="auto"/>
                <w:kern w:val="0"/>
                <w:sz w:val="24"/>
              </w:rPr>
            </w:pPr>
          </w:p>
        </w:tc>
        <w:tc>
          <w:tcPr>
            <w:tcW w:w="1238" w:type="dxa"/>
            <w:vAlign w:val="center"/>
          </w:tcPr>
          <w:p w14:paraId="4CDBD6CA">
            <w:pPr>
              <w:pStyle w:val="4"/>
              <w:tabs>
                <w:tab w:val="left" w:pos="6880"/>
              </w:tabs>
              <w:spacing w:line="360" w:lineRule="auto"/>
              <w:ind w:firstLine="480"/>
              <w:rPr>
                <w:rFonts w:ascii="宋体" w:hAnsi="宋体" w:cs="宋体"/>
                <w:color w:val="auto"/>
                <w:kern w:val="0"/>
                <w:sz w:val="24"/>
              </w:rPr>
            </w:pPr>
          </w:p>
        </w:tc>
      </w:tr>
      <w:tr w14:paraId="7CB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0675995A">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063879BD">
            <w:pPr>
              <w:pStyle w:val="4"/>
              <w:tabs>
                <w:tab w:val="left" w:pos="6880"/>
              </w:tabs>
              <w:spacing w:line="360" w:lineRule="auto"/>
              <w:ind w:firstLine="480"/>
              <w:rPr>
                <w:rFonts w:ascii="宋体" w:hAnsi="宋体" w:cs="宋体"/>
                <w:color w:val="auto"/>
                <w:kern w:val="0"/>
                <w:sz w:val="24"/>
              </w:rPr>
            </w:pPr>
          </w:p>
        </w:tc>
        <w:tc>
          <w:tcPr>
            <w:tcW w:w="2647" w:type="dxa"/>
            <w:vAlign w:val="center"/>
          </w:tcPr>
          <w:p w14:paraId="7A88AEE7">
            <w:pPr>
              <w:pStyle w:val="4"/>
              <w:tabs>
                <w:tab w:val="left" w:pos="6880"/>
              </w:tabs>
              <w:spacing w:line="360" w:lineRule="auto"/>
              <w:ind w:firstLine="480"/>
              <w:rPr>
                <w:rFonts w:ascii="宋体" w:hAnsi="宋体" w:cs="宋体"/>
                <w:color w:val="auto"/>
                <w:kern w:val="0"/>
                <w:sz w:val="24"/>
              </w:rPr>
            </w:pPr>
          </w:p>
        </w:tc>
        <w:tc>
          <w:tcPr>
            <w:tcW w:w="1561" w:type="dxa"/>
            <w:vAlign w:val="center"/>
          </w:tcPr>
          <w:p w14:paraId="34CC22C0">
            <w:pPr>
              <w:pStyle w:val="4"/>
              <w:tabs>
                <w:tab w:val="left" w:pos="6880"/>
              </w:tabs>
              <w:spacing w:line="360" w:lineRule="auto"/>
              <w:ind w:firstLine="480"/>
              <w:rPr>
                <w:rFonts w:ascii="宋体" w:hAnsi="宋体" w:cs="宋体"/>
                <w:color w:val="auto"/>
                <w:kern w:val="0"/>
                <w:sz w:val="24"/>
              </w:rPr>
            </w:pPr>
          </w:p>
        </w:tc>
        <w:tc>
          <w:tcPr>
            <w:tcW w:w="1238" w:type="dxa"/>
            <w:vAlign w:val="center"/>
          </w:tcPr>
          <w:p w14:paraId="074F9DD1">
            <w:pPr>
              <w:pStyle w:val="4"/>
              <w:tabs>
                <w:tab w:val="left" w:pos="6880"/>
              </w:tabs>
              <w:spacing w:line="360" w:lineRule="auto"/>
              <w:ind w:firstLine="480"/>
              <w:rPr>
                <w:rFonts w:ascii="宋体" w:hAnsi="宋体" w:cs="宋体"/>
                <w:color w:val="auto"/>
                <w:kern w:val="0"/>
                <w:sz w:val="24"/>
              </w:rPr>
            </w:pPr>
          </w:p>
        </w:tc>
      </w:tr>
      <w:tr w14:paraId="376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BEA9D47">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23C7AEE0">
            <w:pPr>
              <w:pStyle w:val="4"/>
              <w:tabs>
                <w:tab w:val="left" w:pos="6880"/>
              </w:tabs>
              <w:spacing w:line="360" w:lineRule="auto"/>
              <w:ind w:firstLine="480"/>
              <w:rPr>
                <w:rFonts w:ascii="宋体" w:hAnsi="宋体" w:cs="宋体"/>
                <w:color w:val="auto"/>
                <w:kern w:val="0"/>
                <w:sz w:val="24"/>
              </w:rPr>
            </w:pPr>
          </w:p>
        </w:tc>
        <w:tc>
          <w:tcPr>
            <w:tcW w:w="2647" w:type="dxa"/>
            <w:vAlign w:val="center"/>
          </w:tcPr>
          <w:p w14:paraId="66E4362A">
            <w:pPr>
              <w:pStyle w:val="4"/>
              <w:tabs>
                <w:tab w:val="left" w:pos="6880"/>
              </w:tabs>
              <w:spacing w:line="360" w:lineRule="auto"/>
              <w:ind w:firstLine="480"/>
              <w:rPr>
                <w:rFonts w:ascii="宋体" w:hAnsi="宋体" w:cs="宋体"/>
                <w:color w:val="auto"/>
                <w:kern w:val="0"/>
                <w:sz w:val="24"/>
              </w:rPr>
            </w:pPr>
          </w:p>
        </w:tc>
        <w:tc>
          <w:tcPr>
            <w:tcW w:w="1561" w:type="dxa"/>
            <w:vAlign w:val="center"/>
          </w:tcPr>
          <w:p w14:paraId="7671698F">
            <w:pPr>
              <w:pStyle w:val="4"/>
              <w:tabs>
                <w:tab w:val="left" w:pos="6880"/>
              </w:tabs>
              <w:spacing w:line="360" w:lineRule="auto"/>
              <w:ind w:firstLine="480"/>
              <w:rPr>
                <w:rFonts w:ascii="宋体" w:hAnsi="宋体" w:cs="宋体"/>
                <w:color w:val="auto"/>
                <w:kern w:val="0"/>
                <w:sz w:val="24"/>
              </w:rPr>
            </w:pPr>
          </w:p>
        </w:tc>
        <w:tc>
          <w:tcPr>
            <w:tcW w:w="1238" w:type="dxa"/>
            <w:vAlign w:val="center"/>
          </w:tcPr>
          <w:p w14:paraId="4853BA6E">
            <w:pPr>
              <w:pStyle w:val="4"/>
              <w:tabs>
                <w:tab w:val="left" w:pos="6880"/>
              </w:tabs>
              <w:spacing w:line="360" w:lineRule="auto"/>
              <w:ind w:firstLine="480"/>
              <w:rPr>
                <w:rFonts w:ascii="宋体" w:hAnsi="宋体" w:cs="宋体"/>
                <w:color w:val="auto"/>
                <w:kern w:val="0"/>
                <w:sz w:val="24"/>
              </w:rPr>
            </w:pPr>
          </w:p>
        </w:tc>
      </w:tr>
      <w:tr w14:paraId="5C2F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69AA77A">
            <w:pPr>
              <w:pStyle w:val="4"/>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5DD91370">
            <w:pPr>
              <w:pStyle w:val="4"/>
              <w:tabs>
                <w:tab w:val="left" w:pos="6880"/>
              </w:tabs>
              <w:spacing w:line="360" w:lineRule="auto"/>
              <w:ind w:firstLine="480"/>
              <w:rPr>
                <w:rFonts w:ascii="宋体" w:hAnsi="宋体" w:cs="宋体"/>
                <w:color w:val="auto"/>
                <w:kern w:val="0"/>
                <w:sz w:val="24"/>
              </w:rPr>
            </w:pPr>
          </w:p>
        </w:tc>
        <w:tc>
          <w:tcPr>
            <w:tcW w:w="2647" w:type="dxa"/>
            <w:vAlign w:val="center"/>
          </w:tcPr>
          <w:p w14:paraId="385E0C96">
            <w:pPr>
              <w:pStyle w:val="4"/>
              <w:tabs>
                <w:tab w:val="left" w:pos="6880"/>
              </w:tabs>
              <w:spacing w:line="360" w:lineRule="auto"/>
              <w:ind w:firstLine="480"/>
              <w:rPr>
                <w:rFonts w:ascii="宋体" w:hAnsi="宋体" w:cs="宋体"/>
                <w:color w:val="auto"/>
                <w:kern w:val="0"/>
                <w:sz w:val="24"/>
              </w:rPr>
            </w:pPr>
          </w:p>
        </w:tc>
        <w:tc>
          <w:tcPr>
            <w:tcW w:w="1561" w:type="dxa"/>
            <w:vAlign w:val="center"/>
          </w:tcPr>
          <w:p w14:paraId="1C5C48F4">
            <w:pPr>
              <w:pStyle w:val="4"/>
              <w:tabs>
                <w:tab w:val="left" w:pos="6880"/>
              </w:tabs>
              <w:spacing w:line="360" w:lineRule="auto"/>
              <w:ind w:firstLine="480"/>
              <w:rPr>
                <w:rFonts w:ascii="宋体" w:hAnsi="宋体" w:cs="宋体"/>
                <w:color w:val="auto"/>
                <w:kern w:val="0"/>
                <w:sz w:val="24"/>
              </w:rPr>
            </w:pPr>
          </w:p>
        </w:tc>
        <w:tc>
          <w:tcPr>
            <w:tcW w:w="1238" w:type="dxa"/>
            <w:vAlign w:val="center"/>
          </w:tcPr>
          <w:p w14:paraId="0E85D3FD">
            <w:pPr>
              <w:pStyle w:val="4"/>
              <w:tabs>
                <w:tab w:val="left" w:pos="6880"/>
              </w:tabs>
              <w:spacing w:line="360" w:lineRule="auto"/>
              <w:ind w:firstLine="480"/>
              <w:rPr>
                <w:rFonts w:ascii="宋体" w:hAnsi="宋体" w:cs="宋体"/>
                <w:color w:val="auto"/>
                <w:kern w:val="0"/>
                <w:sz w:val="24"/>
              </w:rPr>
            </w:pPr>
          </w:p>
        </w:tc>
      </w:tr>
      <w:tr w14:paraId="36C1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79BF7F0">
            <w:pPr>
              <w:pStyle w:val="4"/>
              <w:tabs>
                <w:tab w:val="left" w:pos="34"/>
              </w:tabs>
              <w:spacing w:line="360" w:lineRule="auto"/>
              <w:ind w:firstLine="120" w:firstLineChars="50"/>
              <w:rPr>
                <w:rFonts w:ascii="宋体" w:hAnsi="宋体" w:cs="宋体"/>
                <w:color w:val="auto"/>
                <w:kern w:val="0"/>
                <w:sz w:val="24"/>
              </w:rPr>
            </w:pPr>
          </w:p>
        </w:tc>
        <w:tc>
          <w:tcPr>
            <w:tcW w:w="2519" w:type="dxa"/>
            <w:vAlign w:val="center"/>
          </w:tcPr>
          <w:p w14:paraId="2625FA51">
            <w:pPr>
              <w:pStyle w:val="4"/>
              <w:tabs>
                <w:tab w:val="left" w:pos="6880"/>
              </w:tabs>
              <w:spacing w:line="360" w:lineRule="auto"/>
              <w:ind w:firstLine="480"/>
              <w:rPr>
                <w:rFonts w:ascii="宋体" w:hAnsi="宋体" w:cs="宋体"/>
                <w:color w:val="auto"/>
                <w:kern w:val="0"/>
                <w:sz w:val="24"/>
              </w:rPr>
            </w:pPr>
          </w:p>
        </w:tc>
        <w:tc>
          <w:tcPr>
            <w:tcW w:w="2647" w:type="dxa"/>
            <w:vAlign w:val="center"/>
          </w:tcPr>
          <w:p w14:paraId="22E24F45">
            <w:pPr>
              <w:pStyle w:val="4"/>
              <w:tabs>
                <w:tab w:val="left" w:pos="6880"/>
              </w:tabs>
              <w:spacing w:line="360" w:lineRule="auto"/>
              <w:ind w:firstLine="480"/>
              <w:rPr>
                <w:rFonts w:ascii="宋体" w:hAnsi="宋体" w:cs="宋体"/>
                <w:color w:val="auto"/>
                <w:kern w:val="0"/>
                <w:sz w:val="24"/>
              </w:rPr>
            </w:pPr>
          </w:p>
        </w:tc>
        <w:tc>
          <w:tcPr>
            <w:tcW w:w="1561" w:type="dxa"/>
            <w:vAlign w:val="center"/>
          </w:tcPr>
          <w:p w14:paraId="489EB11D">
            <w:pPr>
              <w:pStyle w:val="4"/>
              <w:tabs>
                <w:tab w:val="left" w:pos="6880"/>
              </w:tabs>
              <w:spacing w:line="360" w:lineRule="auto"/>
              <w:ind w:firstLine="480"/>
              <w:rPr>
                <w:rFonts w:ascii="宋体" w:hAnsi="宋体" w:cs="宋体"/>
                <w:color w:val="auto"/>
                <w:kern w:val="0"/>
                <w:sz w:val="24"/>
              </w:rPr>
            </w:pPr>
          </w:p>
        </w:tc>
        <w:tc>
          <w:tcPr>
            <w:tcW w:w="1238" w:type="dxa"/>
            <w:vAlign w:val="center"/>
          </w:tcPr>
          <w:p w14:paraId="29E6AA35">
            <w:pPr>
              <w:pStyle w:val="4"/>
              <w:tabs>
                <w:tab w:val="left" w:pos="6880"/>
              </w:tabs>
              <w:spacing w:line="360" w:lineRule="auto"/>
              <w:ind w:firstLine="480"/>
              <w:rPr>
                <w:rFonts w:ascii="宋体" w:hAnsi="宋体" w:cs="宋体"/>
                <w:color w:val="auto"/>
                <w:kern w:val="0"/>
                <w:sz w:val="24"/>
              </w:rPr>
            </w:pPr>
          </w:p>
        </w:tc>
      </w:tr>
      <w:tr w14:paraId="0C6B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A30D8E3">
            <w:pPr>
              <w:pStyle w:val="4"/>
              <w:tabs>
                <w:tab w:val="left" w:pos="34"/>
              </w:tabs>
              <w:spacing w:line="360" w:lineRule="auto"/>
              <w:ind w:firstLine="120" w:firstLineChars="50"/>
              <w:rPr>
                <w:rFonts w:ascii="宋体" w:hAnsi="宋体" w:cs="宋体"/>
                <w:color w:val="auto"/>
                <w:kern w:val="0"/>
                <w:sz w:val="24"/>
              </w:rPr>
            </w:pPr>
          </w:p>
        </w:tc>
        <w:tc>
          <w:tcPr>
            <w:tcW w:w="2519" w:type="dxa"/>
            <w:vAlign w:val="center"/>
          </w:tcPr>
          <w:p w14:paraId="56138666">
            <w:pPr>
              <w:pStyle w:val="4"/>
              <w:tabs>
                <w:tab w:val="left" w:pos="6880"/>
              </w:tabs>
              <w:spacing w:line="360" w:lineRule="auto"/>
              <w:ind w:firstLine="480"/>
              <w:rPr>
                <w:rFonts w:ascii="宋体" w:hAnsi="宋体" w:cs="宋体"/>
                <w:color w:val="auto"/>
                <w:kern w:val="0"/>
                <w:sz w:val="24"/>
              </w:rPr>
            </w:pPr>
          </w:p>
        </w:tc>
        <w:tc>
          <w:tcPr>
            <w:tcW w:w="2647" w:type="dxa"/>
            <w:vAlign w:val="center"/>
          </w:tcPr>
          <w:p w14:paraId="06E1E347">
            <w:pPr>
              <w:pStyle w:val="4"/>
              <w:tabs>
                <w:tab w:val="left" w:pos="6880"/>
              </w:tabs>
              <w:spacing w:line="360" w:lineRule="auto"/>
              <w:ind w:firstLine="480"/>
              <w:rPr>
                <w:rFonts w:ascii="宋体" w:hAnsi="宋体" w:cs="宋体"/>
                <w:color w:val="auto"/>
                <w:kern w:val="0"/>
                <w:sz w:val="24"/>
              </w:rPr>
            </w:pPr>
          </w:p>
        </w:tc>
        <w:tc>
          <w:tcPr>
            <w:tcW w:w="1561" w:type="dxa"/>
            <w:vAlign w:val="center"/>
          </w:tcPr>
          <w:p w14:paraId="329633A0">
            <w:pPr>
              <w:pStyle w:val="4"/>
              <w:tabs>
                <w:tab w:val="left" w:pos="6880"/>
              </w:tabs>
              <w:spacing w:line="360" w:lineRule="auto"/>
              <w:ind w:firstLine="480"/>
              <w:rPr>
                <w:rFonts w:ascii="宋体" w:hAnsi="宋体" w:cs="宋体"/>
                <w:color w:val="auto"/>
                <w:kern w:val="0"/>
                <w:sz w:val="24"/>
              </w:rPr>
            </w:pPr>
          </w:p>
        </w:tc>
        <w:tc>
          <w:tcPr>
            <w:tcW w:w="1238" w:type="dxa"/>
            <w:vAlign w:val="center"/>
          </w:tcPr>
          <w:p w14:paraId="426D3434">
            <w:pPr>
              <w:pStyle w:val="4"/>
              <w:tabs>
                <w:tab w:val="left" w:pos="6880"/>
              </w:tabs>
              <w:spacing w:line="360" w:lineRule="auto"/>
              <w:ind w:firstLine="480"/>
              <w:rPr>
                <w:rFonts w:ascii="宋体" w:hAnsi="宋体" w:cs="宋体"/>
                <w:color w:val="auto"/>
                <w:kern w:val="0"/>
                <w:sz w:val="24"/>
              </w:rPr>
            </w:pPr>
          </w:p>
        </w:tc>
      </w:tr>
    </w:tbl>
    <w:p w14:paraId="1570E48C">
      <w:pPr>
        <w:spacing w:after="120"/>
        <w:ind w:firstLine="120" w:firstLineChars="50"/>
        <w:rPr>
          <w:rFonts w:hAnsi="宋体" w:cs="宋体"/>
          <w:color w:val="auto"/>
        </w:rPr>
      </w:pPr>
    </w:p>
    <w:p w14:paraId="1FE5646A">
      <w:pPr>
        <w:spacing w:line="600" w:lineRule="auto"/>
        <w:ind w:right="617" w:rightChars="257"/>
        <w:jc w:val="left"/>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（加盖单位公章）</w:t>
      </w:r>
    </w:p>
    <w:p w14:paraId="5C8388B0">
      <w:pPr>
        <w:spacing w:line="600" w:lineRule="auto"/>
        <w:jc w:val="left"/>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法定代表人或被授权人：（签字或盖章）</w:t>
      </w:r>
    </w:p>
    <w:p w14:paraId="49C64841">
      <w:pPr>
        <w:spacing w:line="600" w:lineRule="auto"/>
        <w:ind w:right="617" w:rightChars="2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14:paraId="3F94E64C">
      <w:pPr>
        <w:spacing w:line="360" w:lineRule="auto"/>
        <w:ind w:left="29" w:leftChars="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备注：1.供应商对照磋商文件中第四章磋商内容及服务要求的全部内容和标准要求事项列入此表，若与磋商文件要求完全一致的，不用在此表中列出，但必须提交空白表。</w:t>
      </w:r>
    </w:p>
    <w:p w14:paraId="7BA64BC1">
      <w:pPr>
        <w:spacing w:line="360" w:lineRule="auto"/>
        <w:ind w:right="617" w:rightChars="257" w:firstLine="720" w:firstLineChars="300"/>
        <w:rPr>
          <w:rFonts w:hAnsi="宋体" w:cs="宋体"/>
          <w:color w:val="auto"/>
        </w:rPr>
      </w:pPr>
      <w:r>
        <w:rPr>
          <w:rFonts w:hint="eastAsia" w:asciiTheme="minorEastAsia" w:hAnsiTheme="minorEastAsia" w:eastAsiaTheme="minorEastAsia" w:cstheme="minorEastAsia"/>
          <w:color w:val="auto"/>
          <w:sz w:val="24"/>
          <w:szCs w:val="24"/>
        </w:rPr>
        <w:t>2.供应商必须据实填写，不得虚假填写，否则将取消其磋商或成交资格。</w:t>
      </w:r>
    </w:p>
    <w:p w14:paraId="12805AEB">
      <w:pPr>
        <w:spacing w:line="400" w:lineRule="exact"/>
        <w:rPr>
          <w:rFonts w:hAnsi="宋体" w:cs="宋体"/>
          <w:color w:val="auto"/>
        </w:rPr>
      </w:pPr>
      <w:r>
        <w:rPr>
          <w:rFonts w:hint="eastAsia" w:hAnsi="宋体"/>
          <w:b/>
          <w:color w:val="auto"/>
          <w:sz w:val="36"/>
        </w:rPr>
        <w:br w:type="page"/>
      </w:r>
      <w:r>
        <w:rPr>
          <w:rFonts w:hint="eastAsia" w:hAnsi="宋体"/>
          <w:b/>
          <w:color w:val="auto"/>
          <w:szCs w:val="24"/>
        </w:rPr>
        <w:t>附表2 本项目拟投入人员汇总表</w:t>
      </w:r>
    </w:p>
    <w:p w14:paraId="2A15E3C9">
      <w:pPr>
        <w:pStyle w:val="115"/>
        <w:ind w:firstLine="0" w:firstLineChars="0"/>
        <w:jc w:val="center"/>
        <w:outlineLvl w:val="9"/>
        <w:rPr>
          <w:rFonts w:hAnsi="宋体"/>
          <w:color w:val="auto"/>
          <w:szCs w:val="24"/>
        </w:rPr>
      </w:pPr>
      <w:r>
        <w:rPr>
          <w:rFonts w:hint="eastAsia" w:hAnsi="宋体"/>
          <w:color w:val="auto"/>
          <w:szCs w:val="24"/>
        </w:rPr>
        <w:t>（一）本项目拟投入人员汇总表</w:t>
      </w:r>
    </w:p>
    <w:tbl>
      <w:tblPr>
        <w:tblStyle w:val="47"/>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28C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4" w:type="dxa"/>
            <w:tcMar>
              <w:top w:w="15" w:type="dxa"/>
              <w:left w:w="15" w:type="dxa"/>
              <w:bottom w:w="0" w:type="dxa"/>
              <w:right w:w="15" w:type="dxa"/>
            </w:tcMar>
            <w:vAlign w:val="center"/>
          </w:tcPr>
          <w:p w14:paraId="4CD3678D">
            <w:pPr>
              <w:pStyle w:val="101"/>
              <w:spacing w:line="400" w:lineRule="exact"/>
              <w:ind w:left="0" w:leftChars="0"/>
              <w:rPr>
                <w:b/>
                <w:color w:val="auto"/>
                <w:szCs w:val="21"/>
              </w:rPr>
            </w:pPr>
            <w:r>
              <w:rPr>
                <w:rFonts w:hint="eastAsia"/>
                <w:b/>
                <w:color w:val="auto"/>
                <w:szCs w:val="21"/>
              </w:rPr>
              <w:t>序号</w:t>
            </w:r>
          </w:p>
        </w:tc>
        <w:tc>
          <w:tcPr>
            <w:tcW w:w="1202" w:type="dxa"/>
            <w:tcMar>
              <w:top w:w="15" w:type="dxa"/>
              <w:left w:w="15" w:type="dxa"/>
              <w:bottom w:w="0" w:type="dxa"/>
              <w:right w:w="15" w:type="dxa"/>
            </w:tcMar>
            <w:vAlign w:val="center"/>
          </w:tcPr>
          <w:p w14:paraId="4026A654">
            <w:pPr>
              <w:pStyle w:val="101"/>
              <w:spacing w:line="400" w:lineRule="exact"/>
              <w:ind w:left="0" w:leftChars="0"/>
              <w:rPr>
                <w:b/>
                <w:color w:val="auto"/>
                <w:szCs w:val="21"/>
              </w:rPr>
            </w:pPr>
            <w:r>
              <w:rPr>
                <w:rFonts w:hint="eastAsia"/>
                <w:b/>
                <w:color w:val="auto"/>
                <w:szCs w:val="21"/>
              </w:rPr>
              <w:t>姓</w:t>
            </w:r>
            <w:r>
              <w:rPr>
                <w:b/>
                <w:color w:val="auto"/>
                <w:szCs w:val="21"/>
              </w:rPr>
              <w:t xml:space="preserve">  </w:t>
            </w:r>
            <w:r>
              <w:rPr>
                <w:rFonts w:hint="eastAsia"/>
                <w:b/>
                <w:color w:val="auto"/>
                <w:szCs w:val="21"/>
              </w:rPr>
              <w:t>名</w:t>
            </w:r>
          </w:p>
        </w:tc>
        <w:tc>
          <w:tcPr>
            <w:tcW w:w="768" w:type="dxa"/>
            <w:tcMar>
              <w:top w:w="15" w:type="dxa"/>
              <w:left w:w="15" w:type="dxa"/>
              <w:bottom w:w="0" w:type="dxa"/>
              <w:right w:w="15" w:type="dxa"/>
            </w:tcMar>
            <w:vAlign w:val="center"/>
          </w:tcPr>
          <w:p w14:paraId="11B9A534">
            <w:pPr>
              <w:pStyle w:val="101"/>
              <w:spacing w:line="400" w:lineRule="exact"/>
              <w:ind w:left="0" w:leftChars="0"/>
              <w:rPr>
                <w:rFonts w:hint="eastAsia" w:eastAsia="宋体"/>
                <w:b/>
                <w:color w:val="auto"/>
                <w:szCs w:val="21"/>
                <w:lang w:val="en-US" w:eastAsia="zh-CN"/>
              </w:rPr>
            </w:pPr>
            <w:r>
              <w:rPr>
                <w:rFonts w:hint="eastAsia"/>
                <w:b/>
                <w:color w:val="auto"/>
                <w:szCs w:val="21"/>
                <w:lang w:val="en-US" w:eastAsia="zh-CN"/>
              </w:rPr>
              <w:t>性别</w:t>
            </w:r>
          </w:p>
        </w:tc>
        <w:tc>
          <w:tcPr>
            <w:tcW w:w="918" w:type="dxa"/>
            <w:tcMar>
              <w:top w:w="15" w:type="dxa"/>
              <w:left w:w="15" w:type="dxa"/>
              <w:bottom w:w="0" w:type="dxa"/>
              <w:right w:w="15" w:type="dxa"/>
            </w:tcMar>
            <w:vAlign w:val="center"/>
          </w:tcPr>
          <w:p w14:paraId="767B4415">
            <w:pPr>
              <w:pStyle w:val="101"/>
              <w:spacing w:line="400" w:lineRule="exact"/>
              <w:ind w:left="0" w:leftChars="0"/>
              <w:rPr>
                <w:rFonts w:hint="eastAsia" w:eastAsia="宋体"/>
                <w:b/>
                <w:color w:val="auto"/>
                <w:szCs w:val="21"/>
                <w:lang w:val="en-US" w:eastAsia="zh-CN"/>
              </w:rPr>
            </w:pPr>
            <w:r>
              <w:rPr>
                <w:rFonts w:hint="eastAsia"/>
                <w:b/>
                <w:color w:val="auto"/>
                <w:szCs w:val="21"/>
                <w:lang w:val="en-US" w:eastAsia="zh-CN"/>
              </w:rPr>
              <w:t>年龄</w:t>
            </w:r>
          </w:p>
        </w:tc>
        <w:tc>
          <w:tcPr>
            <w:tcW w:w="1003" w:type="dxa"/>
            <w:tcMar>
              <w:top w:w="15" w:type="dxa"/>
              <w:left w:w="15" w:type="dxa"/>
              <w:bottom w:w="0" w:type="dxa"/>
              <w:right w:w="15" w:type="dxa"/>
            </w:tcMar>
            <w:vAlign w:val="center"/>
          </w:tcPr>
          <w:p w14:paraId="76CD938D">
            <w:pPr>
              <w:pStyle w:val="101"/>
              <w:spacing w:line="400" w:lineRule="exact"/>
              <w:ind w:left="0" w:leftChars="0"/>
              <w:rPr>
                <w:b/>
                <w:color w:val="auto"/>
                <w:szCs w:val="21"/>
              </w:rPr>
            </w:pPr>
            <w:r>
              <w:rPr>
                <w:rFonts w:hint="eastAsia"/>
                <w:b/>
                <w:color w:val="auto"/>
                <w:szCs w:val="21"/>
              </w:rPr>
              <w:t>学历</w:t>
            </w:r>
          </w:p>
        </w:tc>
        <w:tc>
          <w:tcPr>
            <w:tcW w:w="1067" w:type="dxa"/>
            <w:tcMar>
              <w:top w:w="15" w:type="dxa"/>
              <w:left w:w="15" w:type="dxa"/>
              <w:bottom w:w="0" w:type="dxa"/>
              <w:right w:w="15" w:type="dxa"/>
            </w:tcMar>
            <w:vAlign w:val="center"/>
          </w:tcPr>
          <w:p w14:paraId="5090FC88">
            <w:pPr>
              <w:pStyle w:val="101"/>
              <w:spacing w:line="400" w:lineRule="exact"/>
              <w:ind w:left="0" w:leftChars="0"/>
              <w:rPr>
                <w:b/>
                <w:color w:val="auto"/>
                <w:szCs w:val="21"/>
              </w:rPr>
            </w:pPr>
            <w:r>
              <w:rPr>
                <w:rFonts w:hint="eastAsia"/>
                <w:b/>
                <w:color w:val="auto"/>
                <w:szCs w:val="21"/>
              </w:rPr>
              <w:t>技术</w:t>
            </w:r>
          </w:p>
          <w:p w14:paraId="7847FE1E">
            <w:pPr>
              <w:pStyle w:val="101"/>
              <w:spacing w:line="400" w:lineRule="exact"/>
              <w:ind w:left="0" w:leftChars="0"/>
              <w:rPr>
                <w:b/>
                <w:color w:val="auto"/>
                <w:szCs w:val="21"/>
              </w:rPr>
            </w:pPr>
            <w:r>
              <w:rPr>
                <w:rFonts w:hint="eastAsia"/>
                <w:b/>
                <w:color w:val="auto"/>
                <w:szCs w:val="21"/>
              </w:rPr>
              <w:t>职称</w:t>
            </w:r>
          </w:p>
        </w:tc>
        <w:tc>
          <w:tcPr>
            <w:tcW w:w="1035" w:type="dxa"/>
            <w:tcMar>
              <w:top w:w="15" w:type="dxa"/>
              <w:left w:w="15" w:type="dxa"/>
              <w:bottom w:w="0" w:type="dxa"/>
              <w:right w:w="15" w:type="dxa"/>
            </w:tcMar>
            <w:vAlign w:val="top"/>
          </w:tcPr>
          <w:p w14:paraId="1FD0F812">
            <w:pPr>
              <w:pStyle w:val="101"/>
              <w:spacing w:line="400" w:lineRule="exact"/>
              <w:ind w:left="0" w:leftChars="0"/>
              <w:rPr>
                <w:b/>
                <w:color w:val="auto"/>
                <w:szCs w:val="21"/>
              </w:rPr>
            </w:pPr>
            <w:r>
              <w:rPr>
                <w:rFonts w:hint="eastAsia"/>
                <w:b/>
                <w:color w:val="auto"/>
                <w:szCs w:val="21"/>
              </w:rPr>
              <w:t>资格证</w:t>
            </w:r>
          </w:p>
          <w:p w14:paraId="51D2E25B">
            <w:pPr>
              <w:pStyle w:val="101"/>
              <w:spacing w:line="400" w:lineRule="exact"/>
              <w:ind w:left="0" w:leftChars="0"/>
              <w:rPr>
                <w:b/>
                <w:color w:val="auto"/>
                <w:szCs w:val="21"/>
              </w:rPr>
            </w:pPr>
            <w:r>
              <w:rPr>
                <w:rFonts w:hint="eastAsia"/>
                <w:b/>
                <w:color w:val="auto"/>
                <w:szCs w:val="21"/>
              </w:rPr>
              <w:t>书种类</w:t>
            </w:r>
          </w:p>
        </w:tc>
        <w:tc>
          <w:tcPr>
            <w:tcW w:w="950" w:type="dxa"/>
            <w:tcMar>
              <w:top w:w="15" w:type="dxa"/>
              <w:left w:w="15" w:type="dxa"/>
              <w:bottom w:w="0" w:type="dxa"/>
              <w:right w:w="15" w:type="dxa"/>
            </w:tcMar>
            <w:vAlign w:val="center"/>
          </w:tcPr>
          <w:p w14:paraId="15CF96D1">
            <w:pPr>
              <w:pStyle w:val="101"/>
              <w:spacing w:line="400" w:lineRule="exact"/>
              <w:ind w:left="0" w:leftChars="0"/>
              <w:rPr>
                <w:b/>
                <w:color w:val="auto"/>
                <w:szCs w:val="21"/>
              </w:rPr>
            </w:pPr>
            <w:r>
              <w:rPr>
                <w:rFonts w:hint="eastAsia"/>
                <w:b/>
                <w:color w:val="auto"/>
                <w:szCs w:val="21"/>
              </w:rPr>
              <w:t>工作</w:t>
            </w:r>
          </w:p>
          <w:p w14:paraId="0FB3248C">
            <w:pPr>
              <w:pStyle w:val="101"/>
              <w:spacing w:line="400" w:lineRule="exact"/>
              <w:ind w:left="0" w:leftChars="0"/>
              <w:rPr>
                <w:b/>
                <w:color w:val="auto"/>
                <w:szCs w:val="21"/>
              </w:rPr>
            </w:pPr>
            <w:r>
              <w:rPr>
                <w:rFonts w:hint="eastAsia"/>
                <w:b/>
                <w:color w:val="auto"/>
                <w:szCs w:val="21"/>
              </w:rPr>
              <w:t>年限</w:t>
            </w:r>
          </w:p>
        </w:tc>
        <w:tc>
          <w:tcPr>
            <w:tcW w:w="1052" w:type="dxa"/>
            <w:tcMar>
              <w:top w:w="15" w:type="dxa"/>
              <w:left w:w="15" w:type="dxa"/>
              <w:bottom w:w="0" w:type="dxa"/>
              <w:right w:w="15" w:type="dxa"/>
            </w:tcMar>
            <w:vAlign w:val="center"/>
          </w:tcPr>
          <w:p w14:paraId="43EE195C">
            <w:pPr>
              <w:pStyle w:val="101"/>
              <w:spacing w:line="400" w:lineRule="exact"/>
              <w:ind w:left="0" w:leftChars="0"/>
              <w:rPr>
                <w:b/>
                <w:color w:val="auto"/>
                <w:szCs w:val="21"/>
              </w:rPr>
            </w:pPr>
            <w:r>
              <w:rPr>
                <w:rFonts w:hint="eastAsia"/>
                <w:b/>
                <w:color w:val="auto"/>
                <w:szCs w:val="21"/>
              </w:rPr>
              <w:t>拟担任的职务</w:t>
            </w:r>
          </w:p>
        </w:tc>
        <w:tc>
          <w:tcPr>
            <w:tcW w:w="832" w:type="dxa"/>
            <w:tcMar>
              <w:top w:w="15" w:type="dxa"/>
              <w:left w:w="15" w:type="dxa"/>
              <w:bottom w:w="0" w:type="dxa"/>
              <w:right w:w="15" w:type="dxa"/>
            </w:tcMar>
            <w:vAlign w:val="center"/>
          </w:tcPr>
          <w:p w14:paraId="4D2AB854">
            <w:pPr>
              <w:pStyle w:val="101"/>
              <w:spacing w:line="400" w:lineRule="exact"/>
              <w:ind w:left="0" w:leftChars="0"/>
              <w:rPr>
                <w:b/>
                <w:color w:val="auto"/>
                <w:szCs w:val="21"/>
              </w:rPr>
            </w:pPr>
            <w:r>
              <w:rPr>
                <w:rFonts w:hint="eastAsia"/>
                <w:b/>
                <w:color w:val="auto"/>
                <w:szCs w:val="21"/>
              </w:rPr>
              <w:t>岗位</w:t>
            </w:r>
          </w:p>
          <w:p w14:paraId="17C5A34C">
            <w:pPr>
              <w:pStyle w:val="101"/>
              <w:spacing w:line="400" w:lineRule="exact"/>
              <w:ind w:left="0" w:leftChars="0"/>
              <w:rPr>
                <w:b/>
                <w:color w:val="auto"/>
                <w:szCs w:val="21"/>
              </w:rPr>
            </w:pPr>
            <w:r>
              <w:rPr>
                <w:rFonts w:hint="eastAsia"/>
                <w:b/>
                <w:color w:val="auto"/>
                <w:szCs w:val="21"/>
              </w:rPr>
              <w:t>情况</w:t>
            </w:r>
          </w:p>
        </w:tc>
      </w:tr>
      <w:tr w14:paraId="5FF0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604F92CD">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42D0D73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890900E">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8C1AC49">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5600BFC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0BB3F9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6700211">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A01E3CD">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1D22B0BC">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345EFAE8">
            <w:pPr>
              <w:pStyle w:val="101"/>
              <w:spacing w:line="400" w:lineRule="exact"/>
              <w:ind w:left="0" w:leftChars="0" w:firstLine="480" w:firstLineChars="200"/>
              <w:jc w:val="both"/>
              <w:rPr>
                <w:color w:val="auto"/>
                <w:szCs w:val="21"/>
              </w:rPr>
            </w:pPr>
          </w:p>
        </w:tc>
      </w:tr>
      <w:tr w14:paraId="73A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5DAB1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1F9D3D4">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418AD8C">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3A9B61B2">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2C9A1153">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539A4B9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F4BFB63">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2D73B987">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E1EDBA2">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3D8357D0">
            <w:pPr>
              <w:pStyle w:val="101"/>
              <w:spacing w:line="400" w:lineRule="exact"/>
              <w:ind w:left="0" w:leftChars="0" w:firstLine="480" w:firstLineChars="200"/>
              <w:jc w:val="both"/>
              <w:rPr>
                <w:color w:val="auto"/>
                <w:szCs w:val="21"/>
              </w:rPr>
            </w:pPr>
          </w:p>
        </w:tc>
      </w:tr>
      <w:tr w14:paraId="7A6B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6A89C4F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657B6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160FD51">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04AE418A">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E9D45C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8C81AFF">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4B3C77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1F80750">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568AEE7">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BFBF878">
            <w:pPr>
              <w:pStyle w:val="101"/>
              <w:spacing w:line="400" w:lineRule="exact"/>
              <w:ind w:left="0" w:leftChars="0" w:firstLine="480" w:firstLineChars="200"/>
              <w:jc w:val="both"/>
              <w:rPr>
                <w:color w:val="auto"/>
                <w:szCs w:val="21"/>
              </w:rPr>
            </w:pPr>
          </w:p>
        </w:tc>
      </w:tr>
      <w:tr w14:paraId="016C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78E1DD65">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3AEF7118">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38DBC17">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36A16D1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70BCAC66">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B9134EE">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BEBE652">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7AEE248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1B0CB8A">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1AA2D73E">
            <w:pPr>
              <w:pStyle w:val="101"/>
              <w:spacing w:line="400" w:lineRule="exact"/>
              <w:ind w:left="0" w:leftChars="0" w:firstLine="480" w:firstLineChars="200"/>
              <w:jc w:val="both"/>
              <w:rPr>
                <w:color w:val="auto"/>
                <w:szCs w:val="21"/>
              </w:rPr>
            </w:pPr>
          </w:p>
        </w:tc>
      </w:tr>
      <w:tr w14:paraId="016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4949D075">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7B72F57B">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12F2D48">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F6B9D2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FDAB3F9">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9A114C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8FF498F">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0B27B6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6490581">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55658EF">
            <w:pPr>
              <w:pStyle w:val="101"/>
              <w:spacing w:line="400" w:lineRule="exact"/>
              <w:ind w:left="0" w:leftChars="0" w:firstLine="480" w:firstLineChars="200"/>
              <w:jc w:val="both"/>
              <w:rPr>
                <w:color w:val="auto"/>
                <w:szCs w:val="21"/>
              </w:rPr>
            </w:pPr>
          </w:p>
        </w:tc>
      </w:tr>
      <w:tr w14:paraId="1478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11201004">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3F891009">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01DACA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564A6DE4">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EB2A9C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56B42B8D">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6D4BAE8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8E23BB5">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E9CAB89">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A824DD9">
            <w:pPr>
              <w:pStyle w:val="101"/>
              <w:spacing w:line="400" w:lineRule="exact"/>
              <w:ind w:left="0" w:leftChars="0" w:firstLine="480" w:firstLineChars="200"/>
              <w:jc w:val="both"/>
              <w:rPr>
                <w:color w:val="auto"/>
                <w:szCs w:val="21"/>
              </w:rPr>
            </w:pPr>
          </w:p>
        </w:tc>
      </w:tr>
      <w:tr w14:paraId="6379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3C35102">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7C07BBE3">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5539E31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991C35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1647A0E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25A5A10">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636F76D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520DDB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2BB64C0B">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D88FBA3">
            <w:pPr>
              <w:pStyle w:val="101"/>
              <w:spacing w:line="400" w:lineRule="exact"/>
              <w:ind w:left="0" w:leftChars="0" w:firstLine="480" w:firstLineChars="200"/>
              <w:jc w:val="both"/>
              <w:rPr>
                <w:color w:val="auto"/>
                <w:szCs w:val="21"/>
              </w:rPr>
            </w:pPr>
          </w:p>
        </w:tc>
      </w:tr>
      <w:tr w14:paraId="5A3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177709E">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049853EB">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CBEBC91">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BA03838">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1BB5215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A525C7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5223CA7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792ADEA">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0C79F445">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EA480AB">
            <w:pPr>
              <w:pStyle w:val="101"/>
              <w:spacing w:line="400" w:lineRule="exact"/>
              <w:ind w:left="0" w:leftChars="0" w:firstLine="480" w:firstLineChars="200"/>
              <w:jc w:val="both"/>
              <w:rPr>
                <w:color w:val="auto"/>
                <w:szCs w:val="21"/>
              </w:rPr>
            </w:pPr>
          </w:p>
        </w:tc>
      </w:tr>
      <w:tr w14:paraId="4456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33C3010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2636B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5B605D2">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06F23626">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2904119">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0EA02F8">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D06BB58">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119DBA9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ABE5600">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1B5DAA5">
            <w:pPr>
              <w:pStyle w:val="101"/>
              <w:spacing w:line="400" w:lineRule="exact"/>
              <w:ind w:left="0" w:leftChars="0" w:firstLine="480" w:firstLineChars="200"/>
              <w:jc w:val="both"/>
              <w:rPr>
                <w:color w:val="auto"/>
                <w:szCs w:val="21"/>
              </w:rPr>
            </w:pPr>
          </w:p>
        </w:tc>
      </w:tr>
      <w:tr w14:paraId="4FF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4813A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4206C882">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6AF458D">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2454037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53FC027">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B6491A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F213928">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1177C672">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A5CBEEA">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895A610">
            <w:pPr>
              <w:pStyle w:val="101"/>
              <w:spacing w:line="400" w:lineRule="exact"/>
              <w:ind w:left="0" w:leftChars="0" w:firstLine="480" w:firstLineChars="200"/>
              <w:jc w:val="both"/>
              <w:rPr>
                <w:color w:val="auto"/>
                <w:szCs w:val="21"/>
              </w:rPr>
            </w:pPr>
          </w:p>
        </w:tc>
      </w:tr>
      <w:tr w14:paraId="123A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259725E">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C998E33">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EFC45D7">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DCE9F31">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71CB577">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55D7FA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69DA25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153735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68176AC">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0963667">
            <w:pPr>
              <w:pStyle w:val="101"/>
              <w:spacing w:line="400" w:lineRule="exact"/>
              <w:ind w:left="0" w:leftChars="0" w:firstLine="480" w:firstLineChars="200"/>
              <w:jc w:val="both"/>
              <w:rPr>
                <w:color w:val="auto"/>
                <w:szCs w:val="21"/>
              </w:rPr>
            </w:pPr>
          </w:p>
        </w:tc>
      </w:tr>
      <w:tr w14:paraId="4648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4AF205E2">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86E6B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08E8659">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D106D20">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7F0C22B">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140C873">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71AC837">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5B60852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DEFFC6E">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46E5FE0">
            <w:pPr>
              <w:pStyle w:val="101"/>
              <w:spacing w:line="400" w:lineRule="exact"/>
              <w:ind w:left="0" w:leftChars="0" w:firstLine="480" w:firstLineChars="200"/>
              <w:jc w:val="both"/>
              <w:rPr>
                <w:color w:val="auto"/>
                <w:szCs w:val="21"/>
              </w:rPr>
            </w:pPr>
          </w:p>
        </w:tc>
      </w:tr>
      <w:tr w14:paraId="232E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4C34646">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5EE9471">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A3F0E30">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A0FE29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F5D4A7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4CDE0B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5365C2A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361F8DD3">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24A482CB">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441BCA56">
            <w:pPr>
              <w:pStyle w:val="101"/>
              <w:spacing w:line="400" w:lineRule="exact"/>
              <w:ind w:left="0" w:leftChars="0" w:firstLine="480" w:firstLineChars="200"/>
              <w:jc w:val="both"/>
              <w:rPr>
                <w:color w:val="auto"/>
                <w:szCs w:val="21"/>
              </w:rPr>
            </w:pPr>
          </w:p>
        </w:tc>
      </w:tr>
      <w:tr w14:paraId="442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5E5971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8D451DD">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70658AFA">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0F49E0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85A644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420BD9F">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BEE6335">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52A2005F">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8F59388">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64F8FC00">
            <w:pPr>
              <w:pStyle w:val="101"/>
              <w:spacing w:line="400" w:lineRule="exact"/>
              <w:ind w:left="0" w:leftChars="0" w:firstLine="480" w:firstLineChars="200"/>
              <w:jc w:val="both"/>
              <w:rPr>
                <w:color w:val="auto"/>
                <w:szCs w:val="21"/>
              </w:rPr>
            </w:pPr>
          </w:p>
        </w:tc>
      </w:tr>
      <w:tr w14:paraId="2D8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002EEEF1">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D2681EC">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88CEDC4">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78D19F6A">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3BB137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0B7A9E6">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BF735B1">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F43574D">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1A105A6D">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5953742">
            <w:pPr>
              <w:pStyle w:val="101"/>
              <w:spacing w:line="400" w:lineRule="exact"/>
              <w:ind w:left="0" w:leftChars="0" w:firstLine="480" w:firstLineChars="200"/>
              <w:jc w:val="both"/>
              <w:rPr>
                <w:color w:val="auto"/>
                <w:szCs w:val="21"/>
              </w:rPr>
            </w:pPr>
          </w:p>
        </w:tc>
      </w:tr>
      <w:tr w14:paraId="07C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BDF3FCF">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60B830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3B29A140">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7D3B4458">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4FD8DA4">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E1F12DD">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1E3153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7C9E8E1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863C91D">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4E512185">
            <w:pPr>
              <w:pStyle w:val="101"/>
              <w:spacing w:line="400" w:lineRule="exact"/>
              <w:ind w:left="0" w:leftChars="0" w:firstLine="480" w:firstLineChars="200"/>
              <w:jc w:val="both"/>
              <w:rPr>
                <w:color w:val="auto"/>
                <w:szCs w:val="21"/>
              </w:rPr>
            </w:pPr>
          </w:p>
        </w:tc>
      </w:tr>
      <w:tr w14:paraId="54E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56F43A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19DA0F3A">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4006E9D">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D790E59">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93A2E6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CC62AE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5ED55D2">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6A4F779">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3235AFF">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2FB2FC66">
            <w:pPr>
              <w:pStyle w:val="101"/>
              <w:spacing w:line="400" w:lineRule="exact"/>
              <w:ind w:left="0" w:leftChars="0" w:firstLine="480" w:firstLineChars="200"/>
              <w:jc w:val="both"/>
              <w:rPr>
                <w:color w:val="auto"/>
                <w:szCs w:val="21"/>
              </w:rPr>
            </w:pPr>
          </w:p>
        </w:tc>
      </w:tr>
      <w:tr w14:paraId="1D3F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23BCF4F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F7DC158">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75D616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2601C370">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D960863">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7A680D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8FC3BD0">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EF70ADC">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921E8A4">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9E03B8A">
            <w:pPr>
              <w:pStyle w:val="101"/>
              <w:spacing w:line="400" w:lineRule="exact"/>
              <w:ind w:left="0" w:leftChars="0" w:firstLine="480" w:firstLineChars="200"/>
              <w:jc w:val="both"/>
              <w:rPr>
                <w:color w:val="auto"/>
                <w:szCs w:val="21"/>
              </w:rPr>
            </w:pPr>
          </w:p>
        </w:tc>
      </w:tr>
      <w:tr w14:paraId="121E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24CBD94">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5FE62CD2">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7E2440D8">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3209C82">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3D184C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F80DE7E">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E47D899">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B54E0C4">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36B7DEE">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10233CB7">
            <w:pPr>
              <w:pStyle w:val="101"/>
              <w:spacing w:line="400" w:lineRule="exact"/>
              <w:ind w:left="0" w:leftChars="0" w:firstLine="480" w:firstLineChars="200"/>
              <w:jc w:val="both"/>
              <w:rPr>
                <w:color w:val="auto"/>
                <w:szCs w:val="21"/>
              </w:rPr>
            </w:pPr>
          </w:p>
        </w:tc>
      </w:tr>
    </w:tbl>
    <w:p w14:paraId="0E35FDB1">
      <w:pPr>
        <w:pStyle w:val="77"/>
        <w:tabs>
          <w:tab w:val="left" w:pos="2040"/>
        </w:tabs>
        <w:spacing w:beforeLines="0" w:line="240" w:lineRule="auto"/>
        <w:ind w:left="348" w:hanging="348" w:hangingChars="145"/>
        <w:rPr>
          <w:rFonts w:eastAsia="宋体"/>
          <w:color w:val="auto"/>
          <w:szCs w:val="21"/>
        </w:rPr>
      </w:pPr>
    </w:p>
    <w:p w14:paraId="5C6D3729">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7A8BB256">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w:t>
      </w:r>
      <w:r>
        <w:rPr>
          <w:rFonts w:hint="eastAsia" w:eastAsia="宋体"/>
          <w:color w:val="auto"/>
          <w:szCs w:val="21"/>
          <w:lang w:eastAsia="zh-CN"/>
        </w:rPr>
        <w:t>或</w:t>
      </w:r>
      <w:r>
        <w:rPr>
          <w:rFonts w:hint="eastAsia" w:eastAsia="宋体"/>
          <w:color w:val="auto"/>
          <w:szCs w:val="21"/>
        </w:rPr>
        <w:t>被授权人：</w:t>
      </w:r>
      <w:r>
        <w:rPr>
          <w:rFonts w:hint="eastAsia" w:eastAsia="宋体"/>
          <w:color w:val="auto"/>
          <w:szCs w:val="21"/>
          <w:u w:val="single"/>
        </w:rPr>
        <w:t xml:space="preserve">             </w:t>
      </w:r>
      <w:r>
        <w:rPr>
          <w:rFonts w:hint="eastAsia" w:eastAsia="宋体"/>
          <w:color w:val="auto"/>
          <w:szCs w:val="21"/>
        </w:rPr>
        <w:t>（签字或盖章）</w:t>
      </w:r>
    </w:p>
    <w:p w14:paraId="1804DA85">
      <w:pPr>
        <w:spacing w:line="600" w:lineRule="auto"/>
        <w:ind w:right="617" w:rightChars="257"/>
        <w:rPr>
          <w:color w:val="auto"/>
          <w:szCs w:val="21"/>
        </w:rPr>
      </w:pPr>
      <w:r>
        <w:rPr>
          <w:rFonts w:hint="eastAsia" w:hAnsi="宋体" w:cs="宋体"/>
          <w:color w:val="auto"/>
          <w:szCs w:val="24"/>
        </w:rPr>
        <w:t>日    期：</w:t>
      </w:r>
      <w:r>
        <w:rPr>
          <w:rFonts w:hint="eastAsia"/>
          <w:color w:val="auto"/>
          <w:szCs w:val="21"/>
          <w:u w:val="single"/>
        </w:rPr>
        <w:t xml:space="preserve">                     </w:t>
      </w:r>
    </w:p>
    <w:p w14:paraId="5DF6319C">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26603C43">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7A2B8D9C">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22BBFDAC">
      <w:pPr>
        <w:pStyle w:val="115"/>
        <w:spacing w:line="400" w:lineRule="exact"/>
        <w:ind w:firstLine="0" w:firstLineChars="0"/>
        <w:outlineLvl w:val="9"/>
        <w:rPr>
          <w:rFonts w:hAnsi="宋体"/>
          <w:color w:val="auto"/>
          <w:szCs w:val="24"/>
        </w:rPr>
      </w:pPr>
    </w:p>
    <w:p w14:paraId="30E56478">
      <w:pPr>
        <w:pStyle w:val="115"/>
        <w:spacing w:line="400" w:lineRule="exact"/>
        <w:ind w:firstLine="0" w:firstLineChars="0"/>
        <w:jc w:val="center"/>
        <w:outlineLvl w:val="9"/>
        <w:rPr>
          <w:rFonts w:hAnsi="宋体"/>
          <w:color w:val="auto"/>
          <w:szCs w:val="24"/>
        </w:rPr>
      </w:pPr>
      <w:r>
        <w:rPr>
          <w:rFonts w:hint="eastAsia" w:hAnsi="宋体"/>
          <w:color w:val="auto"/>
          <w:szCs w:val="24"/>
        </w:rPr>
        <w:t>（二） 本项目拟投入主要人员简历表</w:t>
      </w:r>
    </w:p>
    <w:p w14:paraId="0A722185">
      <w:pPr>
        <w:pStyle w:val="115"/>
        <w:spacing w:line="400" w:lineRule="exact"/>
        <w:ind w:firstLine="0" w:firstLineChars="0"/>
        <w:jc w:val="center"/>
        <w:outlineLvl w:val="9"/>
        <w:rPr>
          <w:rFonts w:hAnsi="宋体"/>
          <w:color w:val="auto"/>
          <w:szCs w:val="24"/>
        </w:rPr>
      </w:pPr>
      <w:r>
        <w:rPr>
          <w:rFonts w:hint="eastAsia" w:hAnsi="宋体"/>
          <w:color w:val="auto"/>
          <w:szCs w:val="24"/>
        </w:rPr>
        <w:t>本项目拟投入主要人员简历表</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89"/>
        <w:gridCol w:w="1668"/>
        <w:gridCol w:w="1613"/>
        <w:gridCol w:w="1360"/>
        <w:gridCol w:w="48"/>
        <w:gridCol w:w="1808"/>
        <w:gridCol w:w="8"/>
        <w:gridCol w:w="1197"/>
      </w:tblGrid>
      <w:tr w14:paraId="05C3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286A59F4">
            <w:pPr>
              <w:pStyle w:val="101"/>
              <w:spacing w:line="400" w:lineRule="exact"/>
              <w:ind w:left="0" w:leftChars="0"/>
              <w:rPr>
                <w:color w:val="auto"/>
              </w:rPr>
            </w:pPr>
            <w:r>
              <w:rPr>
                <w:rFonts w:hint="eastAsia"/>
                <w:color w:val="auto"/>
              </w:rPr>
              <w:t>姓</w:t>
            </w:r>
            <w:r>
              <w:rPr>
                <w:color w:val="auto"/>
              </w:rPr>
              <w:t xml:space="preserve">  </w:t>
            </w:r>
            <w:r>
              <w:rPr>
                <w:rFonts w:hint="eastAsia"/>
                <w:color w:val="auto"/>
              </w:rPr>
              <w:t>名</w:t>
            </w:r>
          </w:p>
        </w:tc>
        <w:tc>
          <w:tcPr>
            <w:tcW w:w="1668" w:type="dxa"/>
            <w:vAlign w:val="center"/>
          </w:tcPr>
          <w:p w14:paraId="5EFEBA86">
            <w:pPr>
              <w:pStyle w:val="101"/>
              <w:spacing w:line="400" w:lineRule="exact"/>
              <w:ind w:left="0" w:leftChars="0"/>
              <w:rPr>
                <w:color w:val="auto"/>
              </w:rPr>
            </w:pPr>
          </w:p>
        </w:tc>
        <w:tc>
          <w:tcPr>
            <w:tcW w:w="1613" w:type="dxa"/>
            <w:vAlign w:val="center"/>
          </w:tcPr>
          <w:p w14:paraId="1474B21D">
            <w:pPr>
              <w:pStyle w:val="101"/>
              <w:spacing w:line="400" w:lineRule="exact"/>
              <w:ind w:left="0" w:leftChars="0"/>
              <w:rPr>
                <w:color w:val="auto"/>
              </w:rPr>
            </w:pPr>
            <w:r>
              <w:rPr>
                <w:rFonts w:hint="eastAsia"/>
                <w:color w:val="auto"/>
              </w:rPr>
              <w:t>性</w:t>
            </w:r>
            <w:r>
              <w:rPr>
                <w:color w:val="auto"/>
              </w:rPr>
              <w:t xml:space="preserve"> </w:t>
            </w:r>
            <w:r>
              <w:rPr>
                <w:rFonts w:hint="eastAsia"/>
                <w:color w:val="auto"/>
              </w:rPr>
              <w:t>别</w:t>
            </w:r>
          </w:p>
        </w:tc>
        <w:tc>
          <w:tcPr>
            <w:tcW w:w="1408" w:type="dxa"/>
            <w:gridSpan w:val="2"/>
            <w:vAlign w:val="center"/>
          </w:tcPr>
          <w:p w14:paraId="293FB013">
            <w:pPr>
              <w:pStyle w:val="101"/>
              <w:spacing w:line="400" w:lineRule="exact"/>
              <w:ind w:left="0" w:leftChars="0"/>
              <w:rPr>
                <w:color w:val="auto"/>
              </w:rPr>
            </w:pPr>
          </w:p>
        </w:tc>
        <w:tc>
          <w:tcPr>
            <w:tcW w:w="1808" w:type="dxa"/>
            <w:vAlign w:val="center"/>
          </w:tcPr>
          <w:p w14:paraId="6B97A2B5">
            <w:pPr>
              <w:pStyle w:val="101"/>
              <w:spacing w:line="400" w:lineRule="exact"/>
              <w:ind w:left="0" w:leftChars="0"/>
              <w:rPr>
                <w:color w:val="auto"/>
              </w:rPr>
            </w:pPr>
            <w:r>
              <w:rPr>
                <w:rFonts w:hint="eastAsia"/>
                <w:color w:val="auto"/>
              </w:rPr>
              <w:t>年</w:t>
            </w:r>
            <w:r>
              <w:rPr>
                <w:color w:val="auto"/>
              </w:rPr>
              <w:t xml:space="preserve"> </w:t>
            </w:r>
            <w:r>
              <w:rPr>
                <w:rFonts w:hint="eastAsia"/>
                <w:color w:val="auto"/>
              </w:rPr>
              <w:t>龄</w:t>
            </w:r>
          </w:p>
        </w:tc>
        <w:tc>
          <w:tcPr>
            <w:tcW w:w="1205" w:type="dxa"/>
            <w:gridSpan w:val="2"/>
            <w:vAlign w:val="center"/>
          </w:tcPr>
          <w:p w14:paraId="7C16EE8F">
            <w:pPr>
              <w:pStyle w:val="101"/>
              <w:spacing w:line="400" w:lineRule="exact"/>
              <w:ind w:left="0" w:leftChars="0" w:firstLine="480" w:firstLineChars="200"/>
              <w:rPr>
                <w:color w:val="auto"/>
              </w:rPr>
            </w:pPr>
          </w:p>
        </w:tc>
      </w:tr>
      <w:tr w14:paraId="1C20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74" w:type="dxa"/>
            <w:gridSpan w:val="2"/>
            <w:vAlign w:val="center"/>
          </w:tcPr>
          <w:p w14:paraId="42DD5A3C">
            <w:pPr>
              <w:pStyle w:val="101"/>
              <w:spacing w:line="400" w:lineRule="exact"/>
              <w:ind w:left="0" w:leftChars="0"/>
              <w:rPr>
                <w:color w:val="auto"/>
              </w:rPr>
            </w:pPr>
            <w:r>
              <w:rPr>
                <w:rFonts w:hint="eastAsia"/>
                <w:color w:val="auto"/>
              </w:rPr>
              <w:t>职</w:t>
            </w:r>
            <w:r>
              <w:rPr>
                <w:color w:val="auto"/>
              </w:rPr>
              <w:t xml:space="preserve"> </w:t>
            </w:r>
            <w:r>
              <w:rPr>
                <w:rFonts w:hint="eastAsia"/>
                <w:color w:val="auto"/>
              </w:rPr>
              <w:t xml:space="preserve"> 称</w:t>
            </w:r>
          </w:p>
        </w:tc>
        <w:tc>
          <w:tcPr>
            <w:tcW w:w="1668" w:type="dxa"/>
            <w:vAlign w:val="center"/>
          </w:tcPr>
          <w:p w14:paraId="32001351">
            <w:pPr>
              <w:pStyle w:val="101"/>
              <w:spacing w:line="400" w:lineRule="exact"/>
              <w:ind w:left="0" w:leftChars="0"/>
              <w:rPr>
                <w:color w:val="auto"/>
              </w:rPr>
            </w:pPr>
          </w:p>
        </w:tc>
        <w:tc>
          <w:tcPr>
            <w:tcW w:w="1613" w:type="dxa"/>
            <w:vAlign w:val="center"/>
          </w:tcPr>
          <w:p w14:paraId="72D8B15B">
            <w:pPr>
              <w:pStyle w:val="101"/>
              <w:spacing w:line="400" w:lineRule="exact"/>
              <w:ind w:left="0" w:leftChars="0"/>
              <w:rPr>
                <w:color w:val="auto"/>
              </w:rPr>
            </w:pPr>
            <w:r>
              <w:rPr>
                <w:rFonts w:hint="eastAsia"/>
                <w:color w:val="auto"/>
              </w:rPr>
              <w:t>身份证号</w:t>
            </w:r>
          </w:p>
        </w:tc>
        <w:tc>
          <w:tcPr>
            <w:tcW w:w="1408" w:type="dxa"/>
            <w:gridSpan w:val="2"/>
            <w:vAlign w:val="center"/>
          </w:tcPr>
          <w:p w14:paraId="2482B962">
            <w:pPr>
              <w:pStyle w:val="101"/>
              <w:spacing w:line="400" w:lineRule="exact"/>
              <w:ind w:left="0" w:leftChars="0"/>
              <w:rPr>
                <w:color w:val="auto"/>
              </w:rPr>
            </w:pPr>
          </w:p>
        </w:tc>
        <w:tc>
          <w:tcPr>
            <w:tcW w:w="1808" w:type="dxa"/>
            <w:vAlign w:val="center"/>
          </w:tcPr>
          <w:p w14:paraId="6CBD34C3">
            <w:pPr>
              <w:pStyle w:val="101"/>
              <w:spacing w:line="400" w:lineRule="exact"/>
              <w:ind w:left="0" w:leftChars="0"/>
              <w:rPr>
                <w:color w:val="auto"/>
              </w:rPr>
            </w:pPr>
            <w:r>
              <w:rPr>
                <w:rFonts w:hint="eastAsia"/>
                <w:color w:val="auto"/>
              </w:rPr>
              <w:t>专业</w:t>
            </w:r>
            <w:r>
              <w:rPr>
                <w:color w:val="auto"/>
              </w:rPr>
              <w:t>/</w:t>
            </w:r>
            <w:r>
              <w:rPr>
                <w:rFonts w:hint="eastAsia"/>
                <w:color w:val="auto"/>
              </w:rPr>
              <w:t>年限</w:t>
            </w:r>
          </w:p>
        </w:tc>
        <w:tc>
          <w:tcPr>
            <w:tcW w:w="1205" w:type="dxa"/>
            <w:gridSpan w:val="2"/>
            <w:vAlign w:val="center"/>
          </w:tcPr>
          <w:p w14:paraId="4FADB04E">
            <w:pPr>
              <w:pStyle w:val="101"/>
              <w:spacing w:line="400" w:lineRule="exact"/>
              <w:ind w:left="0" w:leftChars="0" w:firstLine="480" w:firstLineChars="200"/>
              <w:rPr>
                <w:color w:val="auto"/>
              </w:rPr>
            </w:pPr>
          </w:p>
        </w:tc>
      </w:tr>
      <w:tr w14:paraId="76A6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08A311B1">
            <w:pPr>
              <w:pStyle w:val="101"/>
              <w:spacing w:line="400" w:lineRule="exact"/>
              <w:ind w:left="0" w:leftChars="0"/>
              <w:rPr>
                <w:color w:val="auto"/>
              </w:rPr>
            </w:pPr>
            <w:r>
              <w:rPr>
                <w:rFonts w:hint="eastAsia"/>
                <w:color w:val="auto"/>
              </w:rPr>
              <w:t>毕业时间</w:t>
            </w:r>
          </w:p>
        </w:tc>
        <w:tc>
          <w:tcPr>
            <w:tcW w:w="1668" w:type="dxa"/>
            <w:vAlign w:val="center"/>
          </w:tcPr>
          <w:p w14:paraId="205C4701">
            <w:pPr>
              <w:pStyle w:val="101"/>
              <w:spacing w:line="400" w:lineRule="exact"/>
              <w:ind w:left="0" w:leftChars="0"/>
              <w:rPr>
                <w:color w:val="auto"/>
              </w:rPr>
            </w:pPr>
          </w:p>
        </w:tc>
        <w:tc>
          <w:tcPr>
            <w:tcW w:w="1613" w:type="dxa"/>
            <w:vAlign w:val="center"/>
          </w:tcPr>
          <w:p w14:paraId="3F72AADB">
            <w:pPr>
              <w:pStyle w:val="101"/>
              <w:spacing w:line="400" w:lineRule="exact"/>
              <w:ind w:left="0" w:leftChars="0"/>
              <w:rPr>
                <w:color w:val="auto"/>
              </w:rPr>
            </w:pPr>
            <w:r>
              <w:rPr>
                <w:rFonts w:hint="eastAsia"/>
                <w:color w:val="auto"/>
              </w:rPr>
              <w:t>毕业学校</w:t>
            </w:r>
          </w:p>
        </w:tc>
        <w:tc>
          <w:tcPr>
            <w:tcW w:w="1408" w:type="dxa"/>
            <w:gridSpan w:val="2"/>
            <w:vAlign w:val="center"/>
          </w:tcPr>
          <w:p w14:paraId="53847D91">
            <w:pPr>
              <w:pStyle w:val="101"/>
              <w:spacing w:line="400" w:lineRule="exact"/>
              <w:ind w:left="0" w:leftChars="0"/>
              <w:rPr>
                <w:color w:val="auto"/>
              </w:rPr>
            </w:pPr>
          </w:p>
        </w:tc>
        <w:tc>
          <w:tcPr>
            <w:tcW w:w="1808" w:type="dxa"/>
            <w:vAlign w:val="center"/>
          </w:tcPr>
          <w:p w14:paraId="5700E762">
            <w:pPr>
              <w:pStyle w:val="101"/>
              <w:spacing w:line="400" w:lineRule="exact"/>
              <w:ind w:left="0" w:leftChars="0"/>
              <w:rPr>
                <w:color w:val="auto"/>
              </w:rPr>
            </w:pPr>
            <w:r>
              <w:rPr>
                <w:rFonts w:hint="eastAsia"/>
                <w:color w:val="auto"/>
              </w:rPr>
              <w:t>学历</w:t>
            </w:r>
            <w:r>
              <w:rPr>
                <w:color w:val="auto"/>
              </w:rPr>
              <w:t>/</w:t>
            </w:r>
            <w:r>
              <w:rPr>
                <w:rFonts w:hint="eastAsia"/>
                <w:color w:val="auto"/>
              </w:rPr>
              <w:t>专业</w:t>
            </w:r>
          </w:p>
        </w:tc>
        <w:tc>
          <w:tcPr>
            <w:tcW w:w="1205" w:type="dxa"/>
            <w:gridSpan w:val="2"/>
            <w:vAlign w:val="center"/>
          </w:tcPr>
          <w:p w14:paraId="7308FD03">
            <w:pPr>
              <w:pStyle w:val="101"/>
              <w:spacing w:line="400" w:lineRule="exact"/>
              <w:ind w:left="0" w:leftChars="0" w:firstLine="480" w:firstLineChars="200"/>
              <w:rPr>
                <w:color w:val="auto"/>
              </w:rPr>
            </w:pPr>
          </w:p>
        </w:tc>
      </w:tr>
      <w:tr w14:paraId="227B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571EC232">
            <w:pPr>
              <w:pStyle w:val="101"/>
              <w:spacing w:line="400" w:lineRule="exact"/>
              <w:ind w:left="0" w:leftChars="0"/>
              <w:rPr>
                <w:color w:val="auto"/>
              </w:rPr>
            </w:pPr>
            <w:r>
              <w:rPr>
                <w:rFonts w:hint="eastAsia"/>
                <w:color w:val="auto"/>
              </w:rPr>
              <w:t>资格证书</w:t>
            </w:r>
          </w:p>
        </w:tc>
        <w:tc>
          <w:tcPr>
            <w:tcW w:w="1668" w:type="dxa"/>
            <w:vAlign w:val="center"/>
          </w:tcPr>
          <w:p w14:paraId="4A7BF18C">
            <w:pPr>
              <w:pStyle w:val="101"/>
              <w:spacing w:line="400" w:lineRule="exact"/>
              <w:ind w:left="0" w:leftChars="0"/>
              <w:rPr>
                <w:color w:val="auto"/>
              </w:rPr>
            </w:pPr>
          </w:p>
        </w:tc>
        <w:tc>
          <w:tcPr>
            <w:tcW w:w="1613" w:type="dxa"/>
            <w:vAlign w:val="center"/>
          </w:tcPr>
          <w:p w14:paraId="469B2C57">
            <w:pPr>
              <w:pStyle w:val="101"/>
              <w:spacing w:line="400" w:lineRule="exact"/>
              <w:ind w:left="0" w:leftChars="0"/>
              <w:rPr>
                <w:color w:val="auto"/>
              </w:rPr>
            </w:pPr>
            <w:r>
              <w:rPr>
                <w:rFonts w:hint="eastAsia"/>
                <w:color w:val="auto"/>
              </w:rPr>
              <w:t>注册时间</w:t>
            </w:r>
          </w:p>
        </w:tc>
        <w:tc>
          <w:tcPr>
            <w:tcW w:w="1408" w:type="dxa"/>
            <w:gridSpan w:val="2"/>
            <w:vAlign w:val="center"/>
          </w:tcPr>
          <w:p w14:paraId="21900BF9">
            <w:pPr>
              <w:pStyle w:val="101"/>
              <w:spacing w:line="400" w:lineRule="exact"/>
              <w:ind w:left="0" w:leftChars="0"/>
              <w:rPr>
                <w:color w:val="auto"/>
              </w:rPr>
            </w:pPr>
          </w:p>
        </w:tc>
        <w:tc>
          <w:tcPr>
            <w:tcW w:w="1808" w:type="dxa"/>
            <w:vAlign w:val="center"/>
          </w:tcPr>
          <w:p w14:paraId="599CA0F5">
            <w:pPr>
              <w:pStyle w:val="101"/>
              <w:spacing w:line="400" w:lineRule="exact"/>
              <w:ind w:left="0" w:leftChars="0"/>
              <w:rPr>
                <w:color w:val="auto"/>
              </w:rPr>
            </w:pPr>
            <w:r>
              <w:rPr>
                <w:rFonts w:hint="eastAsia"/>
                <w:color w:val="auto"/>
              </w:rPr>
              <w:t>从业时间</w:t>
            </w:r>
          </w:p>
        </w:tc>
        <w:tc>
          <w:tcPr>
            <w:tcW w:w="1205" w:type="dxa"/>
            <w:gridSpan w:val="2"/>
            <w:vAlign w:val="center"/>
          </w:tcPr>
          <w:p w14:paraId="47B8B68F">
            <w:pPr>
              <w:pStyle w:val="101"/>
              <w:spacing w:line="400" w:lineRule="exact"/>
              <w:ind w:left="0" w:leftChars="0" w:firstLine="480" w:firstLineChars="200"/>
              <w:rPr>
                <w:color w:val="auto"/>
              </w:rPr>
            </w:pPr>
          </w:p>
        </w:tc>
      </w:tr>
      <w:tr w14:paraId="0D1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42" w:type="dxa"/>
            <w:gridSpan w:val="3"/>
            <w:vAlign w:val="center"/>
          </w:tcPr>
          <w:p w14:paraId="35FB1BB2">
            <w:pPr>
              <w:pStyle w:val="101"/>
              <w:spacing w:line="400" w:lineRule="exact"/>
              <w:ind w:left="0" w:leftChars="0"/>
              <w:rPr>
                <w:color w:val="auto"/>
              </w:rPr>
            </w:pPr>
            <w:r>
              <w:rPr>
                <w:rFonts w:hint="eastAsia"/>
                <w:color w:val="auto"/>
              </w:rPr>
              <w:t>是否属供应商固定雇员</w:t>
            </w:r>
          </w:p>
        </w:tc>
        <w:tc>
          <w:tcPr>
            <w:tcW w:w="1613" w:type="dxa"/>
            <w:vAlign w:val="center"/>
          </w:tcPr>
          <w:p w14:paraId="14B3CB6B">
            <w:pPr>
              <w:pStyle w:val="101"/>
              <w:spacing w:line="400" w:lineRule="exact"/>
              <w:ind w:left="0" w:leftChars="0"/>
              <w:rPr>
                <w:color w:val="auto"/>
              </w:rPr>
            </w:pPr>
          </w:p>
        </w:tc>
        <w:tc>
          <w:tcPr>
            <w:tcW w:w="3216" w:type="dxa"/>
            <w:gridSpan w:val="3"/>
            <w:vAlign w:val="center"/>
          </w:tcPr>
          <w:p w14:paraId="64FC898B">
            <w:pPr>
              <w:pStyle w:val="101"/>
              <w:spacing w:line="400" w:lineRule="exact"/>
              <w:ind w:left="0" w:leftChars="0"/>
              <w:rPr>
                <w:color w:val="auto"/>
              </w:rPr>
            </w:pPr>
            <w:r>
              <w:rPr>
                <w:rFonts w:hint="eastAsia"/>
                <w:color w:val="auto"/>
              </w:rPr>
              <w:t>为供应商服务时间</w:t>
            </w:r>
          </w:p>
        </w:tc>
        <w:tc>
          <w:tcPr>
            <w:tcW w:w="1205" w:type="dxa"/>
            <w:gridSpan w:val="2"/>
            <w:vAlign w:val="center"/>
          </w:tcPr>
          <w:p w14:paraId="6DDE131B">
            <w:pPr>
              <w:pStyle w:val="101"/>
              <w:spacing w:line="400" w:lineRule="exact"/>
              <w:ind w:left="0" w:leftChars="0" w:firstLine="480" w:firstLineChars="200"/>
              <w:rPr>
                <w:color w:val="auto"/>
              </w:rPr>
            </w:pPr>
          </w:p>
        </w:tc>
      </w:tr>
      <w:tr w14:paraId="373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542" w:type="dxa"/>
            <w:gridSpan w:val="3"/>
            <w:vAlign w:val="center"/>
          </w:tcPr>
          <w:p w14:paraId="0CA935B4">
            <w:pPr>
              <w:pStyle w:val="101"/>
              <w:spacing w:line="400" w:lineRule="exact"/>
              <w:ind w:left="0" w:leftChars="0"/>
              <w:rPr>
                <w:color w:val="auto"/>
              </w:rPr>
            </w:pPr>
            <w:r>
              <w:rPr>
                <w:rFonts w:hint="eastAsia"/>
                <w:color w:val="auto"/>
              </w:rPr>
              <w:t>拟在本项目担任职务</w:t>
            </w:r>
          </w:p>
        </w:tc>
        <w:tc>
          <w:tcPr>
            <w:tcW w:w="6034" w:type="dxa"/>
            <w:gridSpan w:val="6"/>
            <w:vAlign w:val="center"/>
          </w:tcPr>
          <w:p w14:paraId="51B88293">
            <w:pPr>
              <w:pStyle w:val="101"/>
              <w:spacing w:line="400" w:lineRule="exact"/>
              <w:ind w:left="0" w:leftChars="0"/>
              <w:rPr>
                <w:color w:val="auto"/>
              </w:rPr>
            </w:pPr>
          </w:p>
        </w:tc>
      </w:tr>
      <w:tr w14:paraId="15A0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576" w:type="dxa"/>
            <w:gridSpan w:val="9"/>
            <w:vAlign w:val="center"/>
          </w:tcPr>
          <w:p w14:paraId="75BB1CCB">
            <w:pPr>
              <w:pStyle w:val="101"/>
              <w:spacing w:line="400" w:lineRule="exact"/>
              <w:ind w:left="0" w:leftChars="0"/>
              <w:rPr>
                <w:color w:val="auto"/>
              </w:rPr>
            </w:pPr>
            <w:r>
              <w:rPr>
                <w:rFonts w:hint="eastAsia"/>
                <w:color w:val="auto"/>
              </w:rPr>
              <w:t>教育和培训背景</w:t>
            </w:r>
          </w:p>
        </w:tc>
      </w:tr>
      <w:tr w14:paraId="1CC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576" w:type="dxa"/>
            <w:gridSpan w:val="9"/>
          </w:tcPr>
          <w:p w14:paraId="490E5B10">
            <w:pPr>
              <w:pStyle w:val="101"/>
              <w:spacing w:line="400" w:lineRule="exact"/>
              <w:ind w:left="0" w:leftChars="0"/>
              <w:jc w:val="both"/>
              <w:rPr>
                <w:color w:val="auto"/>
              </w:rPr>
            </w:pPr>
            <w:r>
              <w:rPr>
                <w:rFonts w:hint="eastAsia"/>
                <w:color w:val="auto"/>
              </w:rPr>
              <w:t>（教育背景从最高学历开始，包括毕业院校名称、专业、起始时间。培训填写与专业技术、业务有关的内容）</w:t>
            </w:r>
          </w:p>
        </w:tc>
      </w:tr>
      <w:tr w14:paraId="0784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76" w:type="dxa"/>
            <w:gridSpan w:val="9"/>
            <w:vAlign w:val="center"/>
          </w:tcPr>
          <w:p w14:paraId="3889DDB4">
            <w:pPr>
              <w:pStyle w:val="101"/>
              <w:spacing w:line="400" w:lineRule="exact"/>
              <w:ind w:left="0" w:leftChars="0"/>
              <w:rPr>
                <w:color w:val="auto"/>
              </w:rPr>
            </w:pPr>
            <w:r>
              <w:rPr>
                <w:rFonts w:hint="eastAsia"/>
                <w:color w:val="auto"/>
              </w:rPr>
              <w:t>工作经历</w:t>
            </w:r>
          </w:p>
        </w:tc>
      </w:tr>
      <w:tr w14:paraId="2EF7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63655D96">
            <w:pPr>
              <w:pStyle w:val="101"/>
              <w:spacing w:line="400" w:lineRule="exact"/>
              <w:ind w:left="0" w:leftChars="0"/>
              <w:rPr>
                <w:color w:val="auto"/>
              </w:rPr>
            </w:pPr>
            <w:r>
              <w:rPr>
                <w:rFonts w:hint="eastAsia"/>
                <w:color w:val="auto"/>
              </w:rPr>
              <w:t>时</w:t>
            </w:r>
            <w:r>
              <w:rPr>
                <w:color w:val="auto"/>
              </w:rPr>
              <w:t xml:space="preserve">  </w:t>
            </w:r>
            <w:r>
              <w:rPr>
                <w:rFonts w:hint="eastAsia"/>
                <w:color w:val="auto"/>
              </w:rPr>
              <w:t>间</w:t>
            </w:r>
          </w:p>
        </w:tc>
        <w:tc>
          <w:tcPr>
            <w:tcW w:w="3570" w:type="dxa"/>
            <w:gridSpan w:val="3"/>
            <w:vAlign w:val="center"/>
          </w:tcPr>
          <w:p w14:paraId="0C67FAD2">
            <w:pPr>
              <w:pStyle w:val="101"/>
              <w:spacing w:line="400" w:lineRule="exact"/>
              <w:ind w:left="0" w:leftChars="0"/>
              <w:rPr>
                <w:color w:val="auto"/>
              </w:rPr>
            </w:pPr>
            <w:r>
              <w:rPr>
                <w:rFonts w:hint="eastAsia"/>
                <w:color w:val="auto"/>
              </w:rPr>
              <w:t>参加过的项目名称</w:t>
            </w:r>
          </w:p>
          <w:p w14:paraId="4E74551C">
            <w:pPr>
              <w:pStyle w:val="101"/>
              <w:spacing w:line="400" w:lineRule="exact"/>
              <w:ind w:left="0" w:leftChars="0"/>
              <w:rPr>
                <w:color w:val="auto"/>
              </w:rPr>
            </w:pPr>
            <w:r>
              <w:rPr>
                <w:rFonts w:hint="eastAsia"/>
                <w:color w:val="auto"/>
              </w:rPr>
              <w:t>及当时所在单位</w:t>
            </w:r>
          </w:p>
        </w:tc>
        <w:tc>
          <w:tcPr>
            <w:tcW w:w="1360" w:type="dxa"/>
            <w:vAlign w:val="center"/>
          </w:tcPr>
          <w:p w14:paraId="461EACC2">
            <w:pPr>
              <w:pStyle w:val="101"/>
              <w:spacing w:line="400" w:lineRule="exact"/>
              <w:ind w:left="0" w:leftChars="0"/>
              <w:rPr>
                <w:color w:val="auto"/>
              </w:rPr>
            </w:pPr>
            <w:r>
              <w:rPr>
                <w:rFonts w:hint="eastAsia"/>
                <w:color w:val="auto"/>
              </w:rPr>
              <w:t>担任何职</w:t>
            </w:r>
          </w:p>
        </w:tc>
        <w:tc>
          <w:tcPr>
            <w:tcW w:w="1864" w:type="dxa"/>
            <w:gridSpan w:val="3"/>
            <w:vAlign w:val="center"/>
          </w:tcPr>
          <w:p w14:paraId="51670F2B">
            <w:pPr>
              <w:pStyle w:val="101"/>
              <w:spacing w:line="400" w:lineRule="exact"/>
              <w:ind w:left="0" w:leftChars="0"/>
              <w:rPr>
                <w:color w:val="auto"/>
              </w:rPr>
            </w:pPr>
            <w:r>
              <w:rPr>
                <w:rFonts w:hint="eastAsia"/>
                <w:color w:val="auto"/>
              </w:rPr>
              <w:t>主要工作内容</w:t>
            </w:r>
          </w:p>
        </w:tc>
        <w:tc>
          <w:tcPr>
            <w:tcW w:w="1197" w:type="dxa"/>
            <w:vAlign w:val="center"/>
          </w:tcPr>
          <w:p w14:paraId="6D91A58A">
            <w:pPr>
              <w:pStyle w:val="101"/>
              <w:spacing w:line="400" w:lineRule="exact"/>
              <w:ind w:left="0" w:leftChars="0"/>
              <w:rPr>
                <w:color w:val="auto"/>
              </w:rPr>
            </w:pPr>
            <w:r>
              <w:rPr>
                <w:rFonts w:hint="eastAsia"/>
                <w:color w:val="auto"/>
              </w:rPr>
              <w:t>备</w:t>
            </w:r>
            <w:r>
              <w:rPr>
                <w:color w:val="auto"/>
              </w:rPr>
              <w:t xml:space="preserve"> </w:t>
            </w:r>
            <w:r>
              <w:rPr>
                <w:rFonts w:hint="eastAsia"/>
                <w:color w:val="auto"/>
              </w:rPr>
              <w:t>注</w:t>
            </w:r>
          </w:p>
        </w:tc>
      </w:tr>
      <w:tr w14:paraId="5F4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72E732D9">
            <w:pPr>
              <w:pStyle w:val="101"/>
              <w:spacing w:line="400" w:lineRule="exact"/>
              <w:ind w:left="0" w:leftChars="0"/>
              <w:jc w:val="both"/>
              <w:rPr>
                <w:color w:val="auto"/>
              </w:rPr>
            </w:pPr>
          </w:p>
        </w:tc>
        <w:tc>
          <w:tcPr>
            <w:tcW w:w="3570" w:type="dxa"/>
            <w:gridSpan w:val="3"/>
            <w:vAlign w:val="center"/>
          </w:tcPr>
          <w:p w14:paraId="2680AE1D">
            <w:pPr>
              <w:pStyle w:val="101"/>
              <w:spacing w:line="400" w:lineRule="exact"/>
              <w:ind w:left="0" w:leftChars="0"/>
              <w:jc w:val="both"/>
              <w:rPr>
                <w:color w:val="auto"/>
              </w:rPr>
            </w:pPr>
          </w:p>
        </w:tc>
        <w:tc>
          <w:tcPr>
            <w:tcW w:w="1360" w:type="dxa"/>
            <w:vAlign w:val="center"/>
          </w:tcPr>
          <w:p w14:paraId="7C05D5B6">
            <w:pPr>
              <w:pStyle w:val="101"/>
              <w:spacing w:line="400" w:lineRule="exact"/>
              <w:ind w:left="0" w:leftChars="0"/>
              <w:jc w:val="both"/>
              <w:rPr>
                <w:color w:val="auto"/>
              </w:rPr>
            </w:pPr>
          </w:p>
        </w:tc>
        <w:tc>
          <w:tcPr>
            <w:tcW w:w="1864" w:type="dxa"/>
            <w:gridSpan w:val="3"/>
            <w:vAlign w:val="center"/>
          </w:tcPr>
          <w:p w14:paraId="6A9BA773">
            <w:pPr>
              <w:pStyle w:val="101"/>
              <w:spacing w:line="400" w:lineRule="exact"/>
              <w:ind w:left="0" w:leftChars="0"/>
              <w:jc w:val="both"/>
              <w:rPr>
                <w:color w:val="auto"/>
              </w:rPr>
            </w:pPr>
          </w:p>
        </w:tc>
        <w:tc>
          <w:tcPr>
            <w:tcW w:w="1197" w:type="dxa"/>
            <w:vAlign w:val="center"/>
          </w:tcPr>
          <w:p w14:paraId="345F6D1D">
            <w:pPr>
              <w:pStyle w:val="101"/>
              <w:spacing w:line="400" w:lineRule="exact"/>
              <w:ind w:left="0" w:leftChars="0"/>
              <w:jc w:val="both"/>
              <w:rPr>
                <w:color w:val="auto"/>
              </w:rPr>
            </w:pPr>
          </w:p>
        </w:tc>
      </w:tr>
      <w:tr w14:paraId="05E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85" w:type="dxa"/>
            <w:vAlign w:val="center"/>
          </w:tcPr>
          <w:p w14:paraId="7A038340">
            <w:pPr>
              <w:pStyle w:val="101"/>
              <w:spacing w:line="400" w:lineRule="exact"/>
              <w:ind w:left="0" w:leftChars="0"/>
              <w:jc w:val="both"/>
              <w:rPr>
                <w:color w:val="auto"/>
              </w:rPr>
            </w:pPr>
          </w:p>
        </w:tc>
        <w:tc>
          <w:tcPr>
            <w:tcW w:w="3570" w:type="dxa"/>
            <w:gridSpan w:val="3"/>
            <w:vAlign w:val="center"/>
          </w:tcPr>
          <w:p w14:paraId="1E1570AE">
            <w:pPr>
              <w:pStyle w:val="101"/>
              <w:spacing w:line="400" w:lineRule="exact"/>
              <w:ind w:left="0" w:leftChars="0"/>
              <w:jc w:val="both"/>
              <w:rPr>
                <w:color w:val="auto"/>
              </w:rPr>
            </w:pPr>
          </w:p>
        </w:tc>
        <w:tc>
          <w:tcPr>
            <w:tcW w:w="1360" w:type="dxa"/>
            <w:vAlign w:val="center"/>
          </w:tcPr>
          <w:p w14:paraId="5E365201">
            <w:pPr>
              <w:pStyle w:val="101"/>
              <w:spacing w:line="400" w:lineRule="exact"/>
              <w:ind w:left="0" w:leftChars="0"/>
              <w:jc w:val="both"/>
              <w:rPr>
                <w:color w:val="auto"/>
              </w:rPr>
            </w:pPr>
          </w:p>
        </w:tc>
        <w:tc>
          <w:tcPr>
            <w:tcW w:w="1864" w:type="dxa"/>
            <w:gridSpan w:val="3"/>
            <w:vAlign w:val="center"/>
          </w:tcPr>
          <w:p w14:paraId="1348C54B">
            <w:pPr>
              <w:pStyle w:val="101"/>
              <w:spacing w:line="400" w:lineRule="exact"/>
              <w:ind w:left="0" w:leftChars="0"/>
              <w:jc w:val="both"/>
              <w:rPr>
                <w:color w:val="auto"/>
              </w:rPr>
            </w:pPr>
          </w:p>
        </w:tc>
        <w:tc>
          <w:tcPr>
            <w:tcW w:w="1197" w:type="dxa"/>
            <w:vAlign w:val="center"/>
          </w:tcPr>
          <w:p w14:paraId="62F081B4">
            <w:pPr>
              <w:pStyle w:val="101"/>
              <w:spacing w:line="400" w:lineRule="exact"/>
              <w:ind w:left="0" w:leftChars="0"/>
              <w:jc w:val="both"/>
              <w:rPr>
                <w:color w:val="auto"/>
              </w:rPr>
            </w:pPr>
          </w:p>
        </w:tc>
      </w:tr>
      <w:tr w14:paraId="1BB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199A261">
            <w:pPr>
              <w:pStyle w:val="101"/>
              <w:spacing w:line="400" w:lineRule="exact"/>
              <w:ind w:left="0" w:leftChars="0"/>
              <w:jc w:val="both"/>
              <w:rPr>
                <w:color w:val="auto"/>
              </w:rPr>
            </w:pPr>
          </w:p>
        </w:tc>
        <w:tc>
          <w:tcPr>
            <w:tcW w:w="3570" w:type="dxa"/>
            <w:gridSpan w:val="3"/>
            <w:vAlign w:val="center"/>
          </w:tcPr>
          <w:p w14:paraId="46431B55">
            <w:pPr>
              <w:pStyle w:val="101"/>
              <w:spacing w:line="400" w:lineRule="exact"/>
              <w:ind w:left="0" w:leftChars="0"/>
              <w:jc w:val="both"/>
              <w:rPr>
                <w:color w:val="auto"/>
              </w:rPr>
            </w:pPr>
          </w:p>
        </w:tc>
        <w:tc>
          <w:tcPr>
            <w:tcW w:w="1360" w:type="dxa"/>
            <w:vAlign w:val="center"/>
          </w:tcPr>
          <w:p w14:paraId="008AE96B">
            <w:pPr>
              <w:pStyle w:val="101"/>
              <w:spacing w:line="400" w:lineRule="exact"/>
              <w:ind w:left="0" w:leftChars="0"/>
              <w:jc w:val="both"/>
              <w:rPr>
                <w:color w:val="auto"/>
              </w:rPr>
            </w:pPr>
          </w:p>
        </w:tc>
        <w:tc>
          <w:tcPr>
            <w:tcW w:w="1864" w:type="dxa"/>
            <w:gridSpan w:val="3"/>
            <w:vAlign w:val="center"/>
          </w:tcPr>
          <w:p w14:paraId="4F11BFF2">
            <w:pPr>
              <w:pStyle w:val="101"/>
              <w:spacing w:line="400" w:lineRule="exact"/>
              <w:ind w:left="0" w:leftChars="0"/>
              <w:jc w:val="both"/>
              <w:rPr>
                <w:color w:val="auto"/>
              </w:rPr>
            </w:pPr>
          </w:p>
        </w:tc>
        <w:tc>
          <w:tcPr>
            <w:tcW w:w="1197" w:type="dxa"/>
            <w:vAlign w:val="center"/>
          </w:tcPr>
          <w:p w14:paraId="5BB3D67B">
            <w:pPr>
              <w:pStyle w:val="101"/>
              <w:spacing w:line="400" w:lineRule="exact"/>
              <w:ind w:left="0" w:leftChars="0"/>
              <w:jc w:val="both"/>
              <w:rPr>
                <w:color w:val="auto"/>
              </w:rPr>
            </w:pPr>
          </w:p>
        </w:tc>
      </w:tr>
      <w:tr w14:paraId="563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E6BEEBE">
            <w:pPr>
              <w:pStyle w:val="101"/>
              <w:spacing w:line="400" w:lineRule="exact"/>
              <w:ind w:left="0" w:leftChars="0"/>
              <w:jc w:val="both"/>
              <w:rPr>
                <w:color w:val="auto"/>
              </w:rPr>
            </w:pPr>
          </w:p>
        </w:tc>
        <w:tc>
          <w:tcPr>
            <w:tcW w:w="3570" w:type="dxa"/>
            <w:gridSpan w:val="3"/>
            <w:vAlign w:val="center"/>
          </w:tcPr>
          <w:p w14:paraId="4FBE175A">
            <w:pPr>
              <w:pStyle w:val="101"/>
              <w:spacing w:line="400" w:lineRule="exact"/>
              <w:ind w:left="0" w:leftChars="0"/>
              <w:jc w:val="both"/>
              <w:rPr>
                <w:color w:val="auto"/>
              </w:rPr>
            </w:pPr>
          </w:p>
        </w:tc>
        <w:tc>
          <w:tcPr>
            <w:tcW w:w="1360" w:type="dxa"/>
            <w:vAlign w:val="center"/>
          </w:tcPr>
          <w:p w14:paraId="12069087">
            <w:pPr>
              <w:pStyle w:val="101"/>
              <w:spacing w:line="400" w:lineRule="exact"/>
              <w:ind w:left="0" w:leftChars="0"/>
              <w:jc w:val="both"/>
              <w:rPr>
                <w:color w:val="auto"/>
              </w:rPr>
            </w:pPr>
          </w:p>
        </w:tc>
        <w:tc>
          <w:tcPr>
            <w:tcW w:w="1864" w:type="dxa"/>
            <w:gridSpan w:val="3"/>
            <w:vAlign w:val="center"/>
          </w:tcPr>
          <w:p w14:paraId="6AB7DF65">
            <w:pPr>
              <w:pStyle w:val="101"/>
              <w:spacing w:line="400" w:lineRule="exact"/>
              <w:ind w:left="0" w:leftChars="0"/>
              <w:jc w:val="both"/>
              <w:rPr>
                <w:color w:val="auto"/>
              </w:rPr>
            </w:pPr>
          </w:p>
        </w:tc>
        <w:tc>
          <w:tcPr>
            <w:tcW w:w="1197" w:type="dxa"/>
            <w:vAlign w:val="center"/>
          </w:tcPr>
          <w:p w14:paraId="3C279E22">
            <w:pPr>
              <w:pStyle w:val="101"/>
              <w:spacing w:line="400" w:lineRule="exact"/>
              <w:ind w:left="0" w:leftChars="0"/>
              <w:jc w:val="both"/>
              <w:rPr>
                <w:color w:val="auto"/>
              </w:rPr>
            </w:pPr>
          </w:p>
        </w:tc>
      </w:tr>
      <w:tr w14:paraId="7C3F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18179545">
            <w:pPr>
              <w:pStyle w:val="101"/>
              <w:spacing w:line="400" w:lineRule="exact"/>
              <w:ind w:left="0" w:leftChars="0" w:firstLine="480" w:firstLineChars="200"/>
              <w:jc w:val="both"/>
              <w:rPr>
                <w:color w:val="auto"/>
              </w:rPr>
            </w:pPr>
          </w:p>
        </w:tc>
        <w:tc>
          <w:tcPr>
            <w:tcW w:w="3570" w:type="dxa"/>
            <w:gridSpan w:val="3"/>
            <w:vAlign w:val="center"/>
          </w:tcPr>
          <w:p w14:paraId="17D6E17D">
            <w:pPr>
              <w:pStyle w:val="101"/>
              <w:spacing w:line="400" w:lineRule="exact"/>
              <w:ind w:left="0" w:leftChars="0" w:firstLine="480" w:firstLineChars="200"/>
              <w:jc w:val="both"/>
              <w:rPr>
                <w:color w:val="auto"/>
              </w:rPr>
            </w:pPr>
          </w:p>
        </w:tc>
        <w:tc>
          <w:tcPr>
            <w:tcW w:w="1360" w:type="dxa"/>
            <w:vAlign w:val="center"/>
          </w:tcPr>
          <w:p w14:paraId="5DB29D9D">
            <w:pPr>
              <w:pStyle w:val="101"/>
              <w:spacing w:line="400" w:lineRule="exact"/>
              <w:ind w:left="0" w:leftChars="0" w:firstLine="480" w:firstLineChars="200"/>
              <w:jc w:val="both"/>
              <w:rPr>
                <w:color w:val="auto"/>
              </w:rPr>
            </w:pPr>
          </w:p>
        </w:tc>
        <w:tc>
          <w:tcPr>
            <w:tcW w:w="1864" w:type="dxa"/>
            <w:gridSpan w:val="3"/>
            <w:vAlign w:val="center"/>
          </w:tcPr>
          <w:p w14:paraId="6A88F2DE">
            <w:pPr>
              <w:pStyle w:val="101"/>
              <w:spacing w:line="400" w:lineRule="exact"/>
              <w:ind w:left="0" w:leftChars="0" w:firstLine="480" w:firstLineChars="200"/>
              <w:jc w:val="both"/>
              <w:rPr>
                <w:color w:val="auto"/>
              </w:rPr>
            </w:pPr>
          </w:p>
        </w:tc>
        <w:tc>
          <w:tcPr>
            <w:tcW w:w="1197" w:type="dxa"/>
            <w:vAlign w:val="center"/>
          </w:tcPr>
          <w:p w14:paraId="2B2E56E6">
            <w:pPr>
              <w:pStyle w:val="101"/>
              <w:spacing w:line="400" w:lineRule="exact"/>
              <w:ind w:left="0" w:leftChars="0" w:firstLine="480" w:firstLineChars="200"/>
              <w:jc w:val="both"/>
              <w:rPr>
                <w:color w:val="auto"/>
              </w:rPr>
            </w:pPr>
          </w:p>
        </w:tc>
      </w:tr>
      <w:tr w14:paraId="531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3886F882">
            <w:pPr>
              <w:pStyle w:val="101"/>
              <w:spacing w:line="400" w:lineRule="exact"/>
              <w:ind w:left="0" w:leftChars="0" w:firstLine="480" w:firstLineChars="200"/>
              <w:jc w:val="both"/>
              <w:rPr>
                <w:color w:val="auto"/>
              </w:rPr>
            </w:pPr>
          </w:p>
        </w:tc>
        <w:tc>
          <w:tcPr>
            <w:tcW w:w="3570" w:type="dxa"/>
            <w:gridSpan w:val="3"/>
            <w:vAlign w:val="center"/>
          </w:tcPr>
          <w:p w14:paraId="0A4D3965">
            <w:pPr>
              <w:pStyle w:val="101"/>
              <w:spacing w:line="400" w:lineRule="exact"/>
              <w:ind w:left="0" w:leftChars="0" w:firstLine="480" w:firstLineChars="200"/>
              <w:jc w:val="both"/>
              <w:rPr>
                <w:color w:val="auto"/>
              </w:rPr>
            </w:pPr>
          </w:p>
        </w:tc>
        <w:tc>
          <w:tcPr>
            <w:tcW w:w="1360" w:type="dxa"/>
            <w:vAlign w:val="center"/>
          </w:tcPr>
          <w:p w14:paraId="4DE456EE">
            <w:pPr>
              <w:pStyle w:val="101"/>
              <w:spacing w:line="400" w:lineRule="exact"/>
              <w:ind w:left="0" w:leftChars="0" w:firstLine="480" w:firstLineChars="200"/>
              <w:jc w:val="both"/>
              <w:rPr>
                <w:color w:val="auto"/>
              </w:rPr>
            </w:pPr>
          </w:p>
        </w:tc>
        <w:tc>
          <w:tcPr>
            <w:tcW w:w="1864" w:type="dxa"/>
            <w:gridSpan w:val="3"/>
            <w:vAlign w:val="center"/>
          </w:tcPr>
          <w:p w14:paraId="0B422C14">
            <w:pPr>
              <w:pStyle w:val="101"/>
              <w:spacing w:line="400" w:lineRule="exact"/>
              <w:ind w:left="0" w:leftChars="0" w:firstLine="480" w:firstLineChars="200"/>
              <w:jc w:val="both"/>
              <w:rPr>
                <w:color w:val="auto"/>
              </w:rPr>
            </w:pPr>
          </w:p>
        </w:tc>
        <w:tc>
          <w:tcPr>
            <w:tcW w:w="1197" w:type="dxa"/>
            <w:vAlign w:val="center"/>
          </w:tcPr>
          <w:p w14:paraId="15A08820">
            <w:pPr>
              <w:pStyle w:val="101"/>
              <w:spacing w:line="400" w:lineRule="exact"/>
              <w:ind w:left="0" w:leftChars="0" w:firstLine="480" w:firstLineChars="200"/>
              <w:jc w:val="both"/>
              <w:rPr>
                <w:color w:val="auto"/>
              </w:rPr>
            </w:pPr>
          </w:p>
        </w:tc>
      </w:tr>
    </w:tbl>
    <w:p w14:paraId="6B36CA7A">
      <w:pPr>
        <w:pStyle w:val="77"/>
        <w:tabs>
          <w:tab w:val="left" w:pos="2040"/>
        </w:tabs>
        <w:spacing w:beforeLines="0" w:line="400" w:lineRule="exact"/>
        <w:ind w:left="0" w:firstLine="480" w:firstLineChars="200"/>
        <w:rPr>
          <w:rFonts w:hAnsi="宋体" w:eastAsia="宋体" w:cs="宋体"/>
          <w:color w:val="auto"/>
        </w:rPr>
      </w:pPr>
      <w:r>
        <w:rPr>
          <w:rFonts w:hint="eastAsia" w:hAnsi="宋体" w:eastAsia="宋体" w:cs="宋体"/>
          <w:color w:val="auto"/>
          <w:szCs w:val="21"/>
        </w:rPr>
        <w:t>备注：</w:t>
      </w:r>
      <w:r>
        <w:rPr>
          <w:rFonts w:hint="eastAsia" w:hAnsi="宋体" w:eastAsia="宋体" w:cs="宋体"/>
          <w:color w:val="auto"/>
        </w:rPr>
        <w:t>表后附身份证、毕业证、职称证、执业资格证、获奖证书（如果有）复印件。</w:t>
      </w:r>
    </w:p>
    <w:p w14:paraId="410C5C02">
      <w:pPr>
        <w:rPr>
          <w:rFonts w:hAnsi="宋体"/>
          <w:color w:val="auto"/>
          <w:szCs w:val="24"/>
        </w:rPr>
      </w:pPr>
    </w:p>
    <w:p w14:paraId="5EEAB485">
      <w:pPr>
        <w:pStyle w:val="178"/>
        <w:spacing w:line="480" w:lineRule="exact"/>
        <w:ind w:left="240" w:firstLine="321" w:firstLineChars="100"/>
        <w:jc w:val="center"/>
        <w:rPr>
          <w:rFonts w:cs="仿宋" w:asciiTheme="minorEastAsia" w:hAnsiTheme="minorEastAsia" w:eastAsiaTheme="minorEastAsia"/>
          <w:b/>
          <w:color w:val="auto"/>
          <w:kern w:val="2"/>
          <w:sz w:val="28"/>
          <w:szCs w:val="28"/>
        </w:rPr>
      </w:pPr>
      <w:r>
        <w:rPr>
          <w:rFonts w:hAnsi="宋体"/>
          <w:b/>
          <w:color w:val="auto"/>
          <w:sz w:val="32"/>
          <w:szCs w:val="32"/>
        </w:rPr>
        <w:br w:type="page"/>
      </w:r>
    </w:p>
    <w:p w14:paraId="7AEF49DE">
      <w:pPr>
        <w:pStyle w:val="3"/>
        <w:keepLines w:val="0"/>
        <w:widowControl w:val="0"/>
        <w:spacing w:before="0" w:after="0" w:line="360" w:lineRule="auto"/>
        <w:ind w:left="0"/>
        <w:jc w:val="center"/>
        <w:rPr>
          <w:color w:val="auto"/>
          <w:sz w:val="32"/>
          <w:highlight w:val="cyan"/>
        </w:rPr>
      </w:pPr>
      <w:r>
        <w:rPr>
          <w:rFonts w:hint="eastAsia" w:ascii="宋体" w:hAnsi="宋体" w:eastAsia="宋体" w:cs="宋体"/>
          <w:color w:val="auto"/>
          <w:sz w:val="32"/>
        </w:rPr>
        <w:t>四、</w:t>
      </w:r>
      <w:r>
        <w:rPr>
          <w:rFonts w:hint="eastAsia" w:ascii="宋体" w:hAnsi="宋体" w:eastAsia="宋体" w:cs="宋体"/>
          <w:color w:val="auto"/>
          <w:sz w:val="32"/>
          <w:szCs w:val="32"/>
        </w:rPr>
        <w:t>商务条款偏离表</w:t>
      </w:r>
    </w:p>
    <w:p w14:paraId="2044B4FC">
      <w:pPr>
        <w:pStyle w:val="42"/>
        <w:widowControl w:val="0"/>
        <w:spacing w:before="156" w:beforeLines="50" w:beforeAutospacing="0" w:after="156" w:afterLines="50" w:afterAutospacing="0"/>
        <w:ind w:firstLine="480"/>
        <w:rPr>
          <w:rFonts w:cs="宋体"/>
          <w:color w:val="auto"/>
        </w:rPr>
      </w:pPr>
      <w:r>
        <w:rPr>
          <w:rFonts w:hint="eastAsia" w:cs="宋体"/>
          <w:color w:val="auto"/>
        </w:rPr>
        <w:t>项目名称：</w:t>
      </w:r>
    </w:p>
    <w:tbl>
      <w:tblPr>
        <w:tblStyle w:val="4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036"/>
        <w:gridCol w:w="2099"/>
        <w:gridCol w:w="2193"/>
        <w:gridCol w:w="1325"/>
        <w:gridCol w:w="994"/>
      </w:tblGrid>
      <w:tr w14:paraId="250C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6971DA2">
            <w:pPr>
              <w:pStyle w:val="42"/>
              <w:widowControl w:val="0"/>
              <w:spacing w:before="0" w:beforeAutospacing="0" w:after="0" w:afterAutospacing="0"/>
              <w:jc w:val="center"/>
              <w:rPr>
                <w:rFonts w:cs="宋体"/>
                <w:color w:val="auto"/>
              </w:rPr>
            </w:pPr>
            <w:r>
              <w:rPr>
                <w:rFonts w:hint="eastAsia" w:cs="宋体"/>
                <w:color w:val="auto"/>
              </w:rPr>
              <w:t>序号</w:t>
            </w:r>
          </w:p>
        </w:tc>
        <w:tc>
          <w:tcPr>
            <w:tcW w:w="2036" w:type="dxa"/>
            <w:tcBorders>
              <w:top w:val="single" w:color="auto" w:sz="4" w:space="0"/>
              <w:left w:val="single" w:color="auto" w:sz="4" w:space="0"/>
              <w:bottom w:val="single" w:color="auto" w:sz="4" w:space="0"/>
              <w:right w:val="single" w:color="auto" w:sz="4" w:space="0"/>
            </w:tcBorders>
            <w:vAlign w:val="center"/>
          </w:tcPr>
          <w:p w14:paraId="58D0E7D6">
            <w:pPr>
              <w:pStyle w:val="42"/>
              <w:widowControl w:val="0"/>
              <w:spacing w:before="0" w:beforeAutospacing="0" w:after="0" w:afterAutospacing="0"/>
              <w:jc w:val="center"/>
              <w:rPr>
                <w:rFonts w:cs="宋体"/>
                <w:color w:val="auto"/>
              </w:rPr>
            </w:pPr>
            <w:r>
              <w:rPr>
                <w:rFonts w:hint="eastAsia" w:cs="宋体"/>
                <w:color w:val="auto"/>
              </w:rPr>
              <w:t>磋商文件条目号</w:t>
            </w:r>
          </w:p>
        </w:tc>
        <w:tc>
          <w:tcPr>
            <w:tcW w:w="2099" w:type="dxa"/>
            <w:tcBorders>
              <w:top w:val="single" w:color="auto" w:sz="4" w:space="0"/>
              <w:left w:val="single" w:color="auto" w:sz="4" w:space="0"/>
              <w:bottom w:val="single" w:color="auto" w:sz="4" w:space="0"/>
              <w:right w:val="single" w:color="auto" w:sz="4" w:space="0"/>
            </w:tcBorders>
            <w:vAlign w:val="center"/>
          </w:tcPr>
          <w:p w14:paraId="504FBBE4">
            <w:pPr>
              <w:pStyle w:val="42"/>
              <w:widowControl w:val="0"/>
              <w:spacing w:before="0" w:beforeAutospacing="0" w:after="0" w:afterAutospacing="0"/>
              <w:jc w:val="center"/>
              <w:rPr>
                <w:rFonts w:cs="宋体"/>
                <w:color w:val="auto"/>
              </w:rPr>
            </w:pPr>
            <w:r>
              <w:rPr>
                <w:rFonts w:hint="eastAsia" w:cs="宋体"/>
                <w:color w:val="auto"/>
              </w:rPr>
              <w:t>磋商文件的商务条款</w:t>
            </w:r>
          </w:p>
        </w:tc>
        <w:tc>
          <w:tcPr>
            <w:tcW w:w="2193" w:type="dxa"/>
            <w:tcBorders>
              <w:top w:val="single" w:color="auto" w:sz="4" w:space="0"/>
              <w:left w:val="single" w:color="auto" w:sz="4" w:space="0"/>
              <w:bottom w:val="single" w:color="auto" w:sz="4" w:space="0"/>
              <w:right w:val="single" w:color="auto" w:sz="4" w:space="0"/>
            </w:tcBorders>
            <w:vAlign w:val="center"/>
          </w:tcPr>
          <w:p w14:paraId="40A1C7BE">
            <w:pPr>
              <w:pStyle w:val="42"/>
              <w:widowControl w:val="0"/>
              <w:spacing w:before="0" w:beforeAutospacing="0" w:after="0" w:afterAutospacing="0"/>
              <w:jc w:val="center"/>
              <w:rPr>
                <w:rFonts w:cs="宋体"/>
                <w:color w:val="auto"/>
              </w:rPr>
            </w:pPr>
            <w:r>
              <w:rPr>
                <w:rFonts w:hint="eastAsia" w:cs="宋体"/>
                <w:color w:val="auto"/>
              </w:rPr>
              <w:t>磋商响应文件的商务条款</w:t>
            </w:r>
          </w:p>
        </w:tc>
        <w:tc>
          <w:tcPr>
            <w:tcW w:w="1325" w:type="dxa"/>
            <w:tcBorders>
              <w:top w:val="single" w:color="auto" w:sz="4" w:space="0"/>
              <w:left w:val="single" w:color="auto" w:sz="4" w:space="0"/>
              <w:bottom w:val="single" w:color="auto" w:sz="4" w:space="0"/>
              <w:right w:val="single" w:color="auto" w:sz="4" w:space="0"/>
            </w:tcBorders>
            <w:vAlign w:val="center"/>
          </w:tcPr>
          <w:p w14:paraId="099EF4DE">
            <w:pPr>
              <w:pStyle w:val="42"/>
              <w:widowControl w:val="0"/>
              <w:spacing w:before="0" w:beforeAutospacing="0" w:after="0" w:afterAutospacing="0"/>
              <w:jc w:val="center"/>
              <w:rPr>
                <w:rFonts w:cs="宋体"/>
                <w:color w:val="auto"/>
              </w:rPr>
            </w:pPr>
            <w:r>
              <w:rPr>
                <w:rFonts w:hint="eastAsia" w:cs="宋体"/>
                <w:color w:val="auto"/>
              </w:rPr>
              <w:t>偏离</w:t>
            </w:r>
          </w:p>
        </w:tc>
        <w:tc>
          <w:tcPr>
            <w:tcW w:w="994" w:type="dxa"/>
            <w:tcBorders>
              <w:top w:val="single" w:color="auto" w:sz="4" w:space="0"/>
              <w:left w:val="single" w:color="auto" w:sz="4" w:space="0"/>
              <w:bottom w:val="single" w:color="auto" w:sz="4" w:space="0"/>
              <w:right w:val="single" w:color="auto" w:sz="4" w:space="0"/>
            </w:tcBorders>
            <w:vAlign w:val="center"/>
          </w:tcPr>
          <w:p w14:paraId="4992CDBB">
            <w:pPr>
              <w:pStyle w:val="42"/>
              <w:widowControl w:val="0"/>
              <w:spacing w:before="0" w:beforeAutospacing="0" w:after="0" w:afterAutospacing="0"/>
              <w:jc w:val="center"/>
              <w:rPr>
                <w:rFonts w:cs="宋体"/>
                <w:color w:val="auto"/>
              </w:rPr>
            </w:pPr>
            <w:r>
              <w:rPr>
                <w:rFonts w:hint="eastAsia" w:cs="宋体"/>
                <w:color w:val="auto"/>
              </w:rPr>
              <w:t>说明</w:t>
            </w:r>
          </w:p>
        </w:tc>
      </w:tr>
      <w:tr w14:paraId="501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038AB1B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5B853616">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0738B597">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51B47ADC">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5A64AAC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4A5640BD">
            <w:pPr>
              <w:pStyle w:val="42"/>
              <w:widowControl w:val="0"/>
              <w:spacing w:before="0" w:beforeAutospacing="0" w:after="0" w:afterAutospacing="0"/>
              <w:ind w:firstLine="480" w:firstLineChars="200"/>
              <w:jc w:val="center"/>
              <w:rPr>
                <w:rFonts w:cs="宋体"/>
                <w:color w:val="auto"/>
              </w:rPr>
            </w:pPr>
          </w:p>
        </w:tc>
      </w:tr>
      <w:tr w14:paraId="3A6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926B122">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18887951">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40EAFD9D">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4A9FE2D2">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04A8405A">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33CA9ACC">
            <w:pPr>
              <w:pStyle w:val="42"/>
              <w:widowControl w:val="0"/>
              <w:spacing w:before="0" w:beforeAutospacing="0" w:after="0" w:afterAutospacing="0"/>
              <w:ind w:firstLine="480" w:firstLineChars="200"/>
              <w:jc w:val="center"/>
              <w:rPr>
                <w:rFonts w:cs="宋体"/>
                <w:color w:val="auto"/>
              </w:rPr>
            </w:pPr>
          </w:p>
        </w:tc>
      </w:tr>
      <w:tr w14:paraId="234B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C77800C">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769E9E69">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774BC53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3DBEE9EC">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1AC9839C">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23F65A5C">
            <w:pPr>
              <w:pStyle w:val="42"/>
              <w:widowControl w:val="0"/>
              <w:spacing w:before="0" w:beforeAutospacing="0" w:after="0" w:afterAutospacing="0"/>
              <w:ind w:firstLine="480" w:firstLineChars="200"/>
              <w:jc w:val="center"/>
              <w:rPr>
                <w:rFonts w:cs="宋体"/>
                <w:color w:val="auto"/>
              </w:rPr>
            </w:pPr>
          </w:p>
        </w:tc>
      </w:tr>
      <w:tr w14:paraId="69F2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CE259D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26FE16CA">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53D566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2D880EB5">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71D7AA4C">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461B0558">
            <w:pPr>
              <w:pStyle w:val="42"/>
              <w:widowControl w:val="0"/>
              <w:spacing w:before="0" w:beforeAutospacing="0" w:after="0" w:afterAutospacing="0"/>
              <w:ind w:firstLine="480" w:firstLineChars="200"/>
              <w:jc w:val="center"/>
              <w:rPr>
                <w:rFonts w:cs="宋体"/>
                <w:color w:val="auto"/>
              </w:rPr>
            </w:pPr>
          </w:p>
        </w:tc>
      </w:tr>
      <w:tr w14:paraId="7A85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27F28201">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A09A2AA">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9B91518">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030A2D05">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5F6C1387">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0D638A86">
            <w:pPr>
              <w:pStyle w:val="42"/>
              <w:widowControl w:val="0"/>
              <w:spacing w:before="0" w:beforeAutospacing="0" w:after="0" w:afterAutospacing="0"/>
              <w:ind w:firstLine="480" w:firstLineChars="200"/>
              <w:jc w:val="center"/>
              <w:rPr>
                <w:rFonts w:cs="宋体"/>
                <w:color w:val="auto"/>
              </w:rPr>
            </w:pPr>
          </w:p>
        </w:tc>
      </w:tr>
      <w:tr w14:paraId="6A61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FE15204">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86F6BD1">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0FCD2C30">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64202AA7">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73B9042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64631C62">
            <w:pPr>
              <w:pStyle w:val="42"/>
              <w:widowControl w:val="0"/>
              <w:spacing w:before="0" w:beforeAutospacing="0" w:after="0" w:afterAutospacing="0"/>
              <w:ind w:firstLine="480" w:firstLineChars="200"/>
              <w:jc w:val="center"/>
              <w:rPr>
                <w:rFonts w:cs="宋体"/>
                <w:color w:val="auto"/>
              </w:rPr>
            </w:pPr>
          </w:p>
        </w:tc>
      </w:tr>
      <w:tr w14:paraId="0FA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126C6A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6460FB4">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D157F0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71FF154B">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1D53995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3C5166A0">
            <w:pPr>
              <w:pStyle w:val="42"/>
              <w:widowControl w:val="0"/>
              <w:spacing w:before="0" w:beforeAutospacing="0" w:after="0" w:afterAutospacing="0"/>
              <w:ind w:firstLine="480" w:firstLineChars="200"/>
              <w:jc w:val="center"/>
              <w:rPr>
                <w:rFonts w:cs="宋体"/>
                <w:color w:val="auto"/>
              </w:rPr>
            </w:pPr>
          </w:p>
        </w:tc>
      </w:tr>
    </w:tbl>
    <w:p w14:paraId="0B6D9E94">
      <w:pPr>
        <w:pStyle w:val="42"/>
        <w:widowControl w:val="0"/>
        <w:spacing w:before="0" w:beforeAutospacing="0" w:after="0" w:afterAutospacing="0"/>
        <w:rPr>
          <w:rFonts w:cs="宋体"/>
          <w:color w:val="auto"/>
        </w:rPr>
      </w:pPr>
      <w:r>
        <w:rPr>
          <w:rFonts w:hint="eastAsia" w:cs="宋体"/>
          <w:color w:val="auto"/>
        </w:rPr>
        <w:t>说明：</w:t>
      </w:r>
    </w:p>
    <w:p w14:paraId="7D64FF94">
      <w:pPr>
        <w:pStyle w:val="42"/>
        <w:widowControl w:val="0"/>
        <w:spacing w:before="0" w:beforeAutospacing="0" w:after="0" w:afterAutospacing="0" w:line="360" w:lineRule="auto"/>
        <w:ind w:firstLine="480" w:firstLineChars="200"/>
        <w:jc w:val="both"/>
        <w:rPr>
          <w:rFonts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1F8C459E">
      <w:pPr>
        <w:pStyle w:val="42"/>
        <w:widowControl w:val="0"/>
        <w:spacing w:before="0" w:beforeAutospacing="0" w:after="0" w:afterAutospacing="0" w:line="360" w:lineRule="auto"/>
        <w:ind w:firstLine="480" w:firstLineChars="200"/>
        <w:rPr>
          <w:rFonts w:cs="宋体"/>
          <w:color w:val="auto"/>
        </w:rPr>
      </w:pPr>
      <w:r>
        <w:rPr>
          <w:rFonts w:hint="eastAsia" w:cs="宋体"/>
          <w:color w:val="auto"/>
        </w:rPr>
        <w:t>2.供应商必须据实填写，不得虚假响应，否则将取消其磋商或成交资格，并按有关规定进</w:t>
      </w:r>
      <w:r>
        <w:rPr>
          <w:rFonts w:hint="eastAsia" w:cs="宋体"/>
          <w:color w:val="auto"/>
          <w:lang w:val="en-US" w:eastAsia="zh-CN"/>
        </w:rPr>
        <w:t>行</w:t>
      </w:r>
      <w:r>
        <w:rPr>
          <w:rFonts w:hint="eastAsia" w:cs="宋体"/>
          <w:color w:val="auto"/>
        </w:rPr>
        <w:t>处罚。</w:t>
      </w:r>
    </w:p>
    <w:p w14:paraId="76A1E8B4">
      <w:pPr>
        <w:pStyle w:val="42"/>
        <w:widowControl w:val="0"/>
        <w:spacing w:before="0" w:beforeAutospacing="0" w:after="0" w:afterAutospacing="0"/>
        <w:ind w:firstLine="480" w:firstLineChars="200"/>
        <w:jc w:val="center"/>
        <w:rPr>
          <w:rFonts w:cs="宋体"/>
          <w:color w:val="auto"/>
        </w:rPr>
      </w:pPr>
    </w:p>
    <w:p w14:paraId="6F0D1651">
      <w:pPr>
        <w:pStyle w:val="42"/>
        <w:widowControl w:val="0"/>
        <w:spacing w:before="0" w:beforeAutospacing="0" w:after="0" w:afterAutospacing="0" w:line="600" w:lineRule="auto"/>
        <w:ind w:firstLine="480" w:firstLineChars="200"/>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0773BDDF">
      <w:pPr>
        <w:pStyle w:val="42"/>
        <w:widowControl w:val="0"/>
        <w:spacing w:before="0" w:beforeAutospacing="0" w:after="0" w:afterAutospacing="0" w:line="600" w:lineRule="auto"/>
        <w:ind w:firstLine="496" w:firstLineChars="200"/>
        <w:rPr>
          <w:rFonts w:cs="宋体"/>
          <w:color w:val="auto"/>
        </w:rPr>
      </w:pPr>
      <w:r>
        <w:rPr>
          <w:rFonts w:hint="eastAsia" w:cs="仿宋" w:asciiTheme="minorEastAsia" w:hAnsiTheme="minorEastAsia" w:eastAsiaTheme="minorEastAsia"/>
          <w:color w:val="auto"/>
          <w:spacing w:val="4"/>
        </w:rPr>
        <w:t>法定代表人</w:t>
      </w:r>
      <w:r>
        <w:rPr>
          <w:rFonts w:hint="eastAsia" w:cs="仿宋" w:asciiTheme="minorEastAsia" w:hAnsiTheme="minorEastAsia" w:eastAsiaTheme="minorEastAsia"/>
          <w:color w:val="auto"/>
          <w:spacing w:val="4"/>
          <w:lang w:eastAsia="zh-CN"/>
        </w:rPr>
        <w:t>或</w:t>
      </w:r>
      <w:r>
        <w:rPr>
          <w:rFonts w:hint="eastAsia" w:cs="仿宋" w:asciiTheme="minorEastAsia" w:hAnsiTheme="minorEastAsia" w:eastAsiaTheme="minorEastAsia"/>
          <w:color w:val="auto"/>
          <w:spacing w:val="4"/>
        </w:rPr>
        <w:t>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2CB16A01">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6C835BF9">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14FFE775">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04F3EF51">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4D2D4CBB">
      <w:pPr>
        <w:spacing w:line="360" w:lineRule="auto"/>
        <w:jc w:val="center"/>
        <w:outlineLvl w:val="1"/>
        <w:rPr>
          <w:b/>
          <w:bCs/>
          <w:color w:val="auto"/>
          <w:sz w:val="30"/>
          <w:szCs w:val="30"/>
        </w:rPr>
      </w:pPr>
      <w:bookmarkStart w:id="83" w:name="_Toc31623"/>
      <w:r>
        <w:rPr>
          <w:rFonts w:hint="eastAsia"/>
          <w:b/>
          <w:bCs/>
          <w:color w:val="auto"/>
          <w:sz w:val="32"/>
          <w:szCs w:val="32"/>
        </w:rPr>
        <w:t>五、供应商承诺书</w:t>
      </w:r>
    </w:p>
    <w:p w14:paraId="6E1F98D3">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3"/>
    </w:p>
    <w:p w14:paraId="11B04717">
      <w:pPr>
        <w:spacing w:line="540" w:lineRule="exact"/>
        <w:ind w:firstLine="480" w:firstLineChars="200"/>
        <w:jc w:val="left"/>
        <w:rPr>
          <w:rFonts w:hAnsi="宋体" w:cs="宋体"/>
          <w:color w:val="auto"/>
          <w:szCs w:val="24"/>
        </w:rPr>
      </w:pPr>
      <w:r>
        <w:rPr>
          <w:rFonts w:hAnsi="宋体" w:cs="宋体"/>
          <w:color w:val="auto"/>
          <w:szCs w:val="24"/>
        </w:rPr>
        <w:t>为响应党中央、国务院关于治理政府采购领域商业贿赂行为的号召，我公司在此庄严承诺：</w:t>
      </w:r>
    </w:p>
    <w:p w14:paraId="618360BE">
      <w:pPr>
        <w:spacing w:line="540" w:lineRule="exact"/>
        <w:ind w:firstLine="480" w:firstLineChars="200"/>
        <w:jc w:val="left"/>
        <w:rPr>
          <w:rFonts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09DF19E3">
      <w:pPr>
        <w:spacing w:line="540" w:lineRule="exact"/>
        <w:ind w:firstLine="480" w:firstLineChars="200"/>
        <w:jc w:val="left"/>
        <w:rPr>
          <w:rFonts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不向政府采购人和政府采购评审专家进行任何形式的商业贿赂以谋取交易机会。</w:t>
      </w:r>
    </w:p>
    <w:p w14:paraId="5C83AE47">
      <w:pPr>
        <w:spacing w:line="540" w:lineRule="exact"/>
        <w:ind w:firstLine="480" w:firstLineChars="200"/>
        <w:jc w:val="left"/>
        <w:rPr>
          <w:rFonts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49CB877">
      <w:pPr>
        <w:spacing w:line="540" w:lineRule="exact"/>
        <w:ind w:firstLine="480" w:firstLineChars="200"/>
        <w:jc w:val="left"/>
        <w:rPr>
          <w:rFonts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5D2050E0">
      <w:pPr>
        <w:spacing w:line="540" w:lineRule="exact"/>
        <w:ind w:firstLine="480" w:firstLineChars="200"/>
        <w:jc w:val="left"/>
        <w:rPr>
          <w:rFonts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1FCCBC3E">
      <w:pPr>
        <w:spacing w:line="540" w:lineRule="exact"/>
        <w:ind w:firstLine="480" w:firstLineChars="200"/>
        <w:jc w:val="left"/>
        <w:rPr>
          <w:rFonts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16712C71">
      <w:pPr>
        <w:spacing w:line="540" w:lineRule="exact"/>
        <w:ind w:firstLine="480" w:firstLineChars="200"/>
        <w:jc w:val="left"/>
        <w:rPr>
          <w:rFonts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不与采购人、政府采购评审专家或其它供应商恶意串通，进行质疑和投诉，维护政府采购市场秩序。</w:t>
      </w:r>
    </w:p>
    <w:p w14:paraId="6FF1C9E2">
      <w:pPr>
        <w:spacing w:line="540" w:lineRule="exact"/>
        <w:ind w:firstLine="480" w:firstLineChars="200"/>
        <w:jc w:val="left"/>
        <w:rPr>
          <w:rFonts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尊重和接受政府采购监督管理部门的监督和政府采购招标采购要求，承担因违约行为给采购人造成的损失。</w:t>
      </w:r>
    </w:p>
    <w:p w14:paraId="5D2A21B3">
      <w:pPr>
        <w:spacing w:line="540" w:lineRule="exact"/>
        <w:ind w:left="538" w:leftChars="224"/>
        <w:jc w:val="left"/>
        <w:rPr>
          <w:rFonts w:hint="eastAsia" w:hAnsi="宋体" w:eastAsia="宋体" w:cs="宋体"/>
          <w:color w:val="auto"/>
          <w:szCs w:val="24"/>
          <w:lang w:eastAsia="zh-CN"/>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p>
    <w:p w14:paraId="47A903FF">
      <w:pPr>
        <w:spacing w:line="540" w:lineRule="exact"/>
        <w:ind w:left="538" w:leftChars="224"/>
        <w:jc w:val="left"/>
        <w:rPr>
          <w:rFonts w:hAnsi="宋体" w:cs="宋体"/>
          <w:color w:val="auto"/>
          <w:szCs w:val="24"/>
        </w:rPr>
      </w:pPr>
      <w:r>
        <w:rPr>
          <w:rFonts w:hAnsi="宋体" w:cs="宋体"/>
          <w:color w:val="auto"/>
          <w:szCs w:val="24"/>
        </w:rPr>
        <w:t>承诺单位（盖章）：</w:t>
      </w:r>
    </w:p>
    <w:p w14:paraId="24128C80">
      <w:pPr>
        <w:spacing w:line="540" w:lineRule="exact"/>
        <w:ind w:left="538" w:leftChars="224"/>
        <w:jc w:val="left"/>
        <w:rPr>
          <w:rFonts w:hAnsi="宋体" w:cs="宋体"/>
          <w:color w:val="auto"/>
          <w:szCs w:val="24"/>
        </w:rPr>
      </w:pPr>
      <w:r>
        <w:rPr>
          <w:rFonts w:hint="eastAsia" w:cs="仿宋" w:asciiTheme="minorEastAsia" w:hAnsiTheme="minorEastAsia" w:eastAsiaTheme="minorEastAsia"/>
          <w:color w:val="auto"/>
          <w:spacing w:val="4"/>
          <w:szCs w:val="24"/>
        </w:rPr>
        <w:t>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619C4BF2">
      <w:pPr>
        <w:spacing w:line="540" w:lineRule="exact"/>
        <w:ind w:left="538" w:leftChars="224"/>
        <w:jc w:val="left"/>
        <w:rPr>
          <w:rFonts w:hAnsi="宋体" w:cs="宋体"/>
          <w:color w:val="auto"/>
          <w:szCs w:val="24"/>
        </w:rPr>
      </w:pPr>
      <w:r>
        <w:rPr>
          <w:rFonts w:hAnsi="宋体" w:cs="宋体"/>
          <w:color w:val="auto"/>
          <w:szCs w:val="24"/>
        </w:rPr>
        <w:t>地</w:t>
      </w:r>
      <w:r>
        <w:rPr>
          <w:rFonts w:hint="eastAsia" w:hAnsi="宋体" w:cs="宋体"/>
          <w:color w:val="auto"/>
          <w:szCs w:val="24"/>
          <w:lang w:val="en-US" w:eastAsia="zh-CN"/>
        </w:rPr>
        <w:t xml:space="preserve">    </w:t>
      </w:r>
      <w:r>
        <w:rPr>
          <w:rFonts w:hAnsi="宋体" w:cs="宋体"/>
          <w:color w:val="auto"/>
          <w:szCs w:val="24"/>
        </w:rPr>
        <w:t>址：</w:t>
      </w:r>
    </w:p>
    <w:p w14:paraId="6024DCCB">
      <w:pPr>
        <w:spacing w:line="540" w:lineRule="exact"/>
        <w:ind w:left="538" w:leftChars="224"/>
        <w:jc w:val="left"/>
        <w:rPr>
          <w:rFonts w:hAnsi="宋体" w:cs="宋体"/>
          <w:color w:val="auto"/>
          <w:szCs w:val="24"/>
        </w:rPr>
      </w:pPr>
      <w:r>
        <w:rPr>
          <w:rFonts w:hAnsi="宋体" w:cs="宋体"/>
          <w:color w:val="auto"/>
          <w:szCs w:val="24"/>
        </w:rPr>
        <w:t>邮</w:t>
      </w:r>
      <w:r>
        <w:rPr>
          <w:rFonts w:hint="eastAsia" w:hAnsi="宋体" w:cs="宋体"/>
          <w:color w:val="auto"/>
          <w:szCs w:val="24"/>
          <w:lang w:val="en-US" w:eastAsia="zh-CN"/>
        </w:rPr>
        <w:t xml:space="preserve">    </w:t>
      </w:r>
      <w:r>
        <w:rPr>
          <w:rFonts w:hAnsi="宋体" w:cs="宋体"/>
          <w:color w:val="auto"/>
          <w:szCs w:val="24"/>
        </w:rPr>
        <w:t>编</w:t>
      </w:r>
      <w:r>
        <w:rPr>
          <w:rFonts w:hint="eastAsia" w:hAnsi="宋体" w:cs="宋体"/>
          <w:color w:val="auto"/>
          <w:szCs w:val="24"/>
        </w:rPr>
        <w:t>：</w:t>
      </w:r>
    </w:p>
    <w:p w14:paraId="45C4AAF5">
      <w:pPr>
        <w:spacing w:line="540" w:lineRule="exact"/>
        <w:ind w:left="538" w:leftChars="224"/>
        <w:jc w:val="left"/>
        <w:rPr>
          <w:rFonts w:hAnsi="宋体" w:cs="宋体"/>
          <w:color w:val="auto"/>
          <w:szCs w:val="24"/>
        </w:rPr>
      </w:pPr>
      <w:r>
        <w:rPr>
          <w:rFonts w:hAnsi="宋体" w:cs="宋体"/>
          <w:color w:val="auto"/>
          <w:szCs w:val="24"/>
        </w:rPr>
        <w:t>电</w:t>
      </w:r>
      <w:r>
        <w:rPr>
          <w:rFonts w:hint="eastAsia" w:hAnsi="宋体" w:cs="宋体"/>
          <w:color w:val="auto"/>
          <w:szCs w:val="24"/>
          <w:lang w:val="en-US" w:eastAsia="zh-CN"/>
        </w:rPr>
        <w:t xml:space="preserve">    </w:t>
      </w:r>
      <w:r>
        <w:rPr>
          <w:rFonts w:hAnsi="宋体" w:cs="宋体"/>
          <w:color w:val="auto"/>
          <w:szCs w:val="24"/>
        </w:rPr>
        <w:t>话：</w:t>
      </w:r>
    </w:p>
    <w:p w14:paraId="619AA90D">
      <w:pPr>
        <w:spacing w:line="540" w:lineRule="exact"/>
        <w:ind w:left="538" w:leftChars="224" w:firstLine="1680" w:firstLineChars="700"/>
        <w:jc w:val="left"/>
        <w:rPr>
          <w:rFonts w:hAnsi="宋体" w:cs="宋体"/>
          <w:color w:val="auto"/>
          <w:szCs w:val="24"/>
        </w:rPr>
      </w:pPr>
      <w:r>
        <w:rPr>
          <w:rFonts w:hAnsi="宋体" w:cs="宋体"/>
          <w:color w:val="auto"/>
          <w:szCs w:val="24"/>
        </w:rPr>
        <w:t>年</w:t>
      </w:r>
      <w:r>
        <w:rPr>
          <w:rFonts w:hint="eastAsia" w:hAnsi="宋体" w:cs="宋体"/>
          <w:color w:val="auto"/>
          <w:szCs w:val="24"/>
          <w:lang w:val="en-US" w:eastAsia="zh-CN"/>
        </w:rPr>
        <w:t xml:space="preserve">  </w:t>
      </w:r>
      <w:r>
        <w:rPr>
          <w:rFonts w:hint="eastAsia" w:hAnsi="宋体" w:cs="宋体"/>
          <w:color w:val="auto"/>
          <w:szCs w:val="24"/>
        </w:rPr>
        <w:t xml:space="preserve"> </w:t>
      </w:r>
      <w:r>
        <w:rPr>
          <w:rFonts w:hAnsi="宋体" w:cs="宋体"/>
          <w:color w:val="auto"/>
          <w:szCs w:val="24"/>
        </w:rPr>
        <w:t>月</w:t>
      </w:r>
      <w:r>
        <w:rPr>
          <w:rFonts w:hint="eastAsia" w:hAnsi="宋体" w:cs="宋体"/>
          <w:color w:val="auto"/>
          <w:szCs w:val="24"/>
          <w:lang w:val="en-US" w:eastAsia="zh-CN"/>
        </w:rPr>
        <w:t xml:space="preserve">  </w:t>
      </w:r>
      <w:r>
        <w:rPr>
          <w:rFonts w:hint="eastAsia" w:hAnsi="宋体" w:cs="宋体"/>
          <w:color w:val="auto"/>
          <w:szCs w:val="24"/>
        </w:rPr>
        <w:t xml:space="preserve"> </w:t>
      </w:r>
      <w:r>
        <w:rPr>
          <w:rFonts w:hAnsi="宋体" w:cs="宋体"/>
          <w:color w:val="auto"/>
          <w:szCs w:val="24"/>
        </w:rPr>
        <w:t>日</w:t>
      </w:r>
    </w:p>
    <w:p w14:paraId="26D8C328">
      <w:pPr>
        <w:pStyle w:val="18"/>
        <w:rPr>
          <w:color w:val="auto"/>
        </w:rPr>
      </w:pPr>
    </w:p>
    <w:p w14:paraId="36EBF381">
      <w:pPr>
        <w:pStyle w:val="18"/>
        <w:rPr>
          <w:rFonts w:hAnsi="宋体" w:cs="宋体"/>
          <w:color w:val="auto"/>
          <w:szCs w:val="24"/>
        </w:rPr>
      </w:pPr>
    </w:p>
    <w:p w14:paraId="5DABA1FF">
      <w:pPr>
        <w:pStyle w:val="18"/>
        <w:rPr>
          <w:rFonts w:hAnsi="宋体" w:cs="宋体"/>
          <w:color w:val="auto"/>
          <w:szCs w:val="24"/>
        </w:rPr>
      </w:pPr>
    </w:p>
    <w:p w14:paraId="73642296">
      <w:pPr>
        <w:rPr>
          <w:color w:val="auto"/>
        </w:rPr>
      </w:pPr>
    </w:p>
    <w:p w14:paraId="361D6615">
      <w:pPr>
        <w:numPr>
          <w:ilvl w:val="0"/>
          <w:numId w:val="7"/>
        </w:numPr>
        <w:jc w:val="center"/>
        <w:outlineLvl w:val="2"/>
        <w:rPr>
          <w:rFonts w:hAnsi="宋体" w:cs="宋体"/>
          <w:b/>
          <w:color w:val="auto"/>
          <w:sz w:val="28"/>
          <w:szCs w:val="28"/>
          <w:lang w:val="zh-CN"/>
        </w:rPr>
      </w:pPr>
      <w:r>
        <w:rPr>
          <w:rFonts w:hint="eastAsia" w:hAnsi="宋体" w:cs="宋体"/>
          <w:b/>
          <w:color w:val="auto"/>
          <w:sz w:val="28"/>
          <w:szCs w:val="28"/>
          <w:lang w:val="zh-CN"/>
        </w:rPr>
        <w:t>企业关系关联承诺书</w:t>
      </w:r>
    </w:p>
    <w:p w14:paraId="0CD5F2C4">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hAnsi="宋体" w:cs="宋体"/>
          <w:color w:val="auto"/>
          <w:sz w:val="24"/>
          <w:szCs w:val="24"/>
          <w:highlight w:val="none"/>
          <w:lang w:val="en-US" w:eastAsia="zh-CN"/>
        </w:rPr>
        <w:t>在</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填“存在”或“不存在”）与其它供应商负责人为同一人，或有控股、管理等关联关系。</w:t>
      </w:r>
    </w:p>
    <w:p w14:paraId="6EA70B8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（一）管理关系说明：</w:t>
      </w:r>
    </w:p>
    <w:p w14:paraId="03D5D57C">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我单位管理的具有独立法人的下属单位：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14:paraId="077C1A9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我单位的上级管理单位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14:paraId="7D039C0F">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（二）股权关系说明：</w:t>
      </w:r>
    </w:p>
    <w:p w14:paraId="48F70D8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14:paraId="38D0F15A">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(填“有”或“没有”)被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（有填写控股单位全称，没有填“/”）  </w:t>
      </w:r>
      <w:r>
        <w:rPr>
          <w:rFonts w:hint="eastAsia" w:ascii="宋体" w:hAnsi="宋体" w:eastAsia="宋体" w:cs="宋体"/>
          <w:color w:val="auto"/>
          <w:sz w:val="24"/>
          <w:szCs w:val="24"/>
          <w:highlight w:val="none"/>
        </w:rPr>
        <w:t>单位控股。</w:t>
      </w:r>
    </w:p>
    <w:p w14:paraId="3FBB88E8">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（填“有”或“没有”） 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D76145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14:paraId="6ACCB7C7">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我单位承诺以上说明真实有效，无虚假内容或隐瞒。</w:t>
      </w:r>
    </w:p>
    <w:p w14:paraId="65585F60">
      <w:pPr>
        <w:spacing w:line="500" w:lineRule="exact"/>
        <w:ind w:firstLine="240" w:firstLineChars="100"/>
        <w:rPr>
          <w:rFonts w:hAnsi="宋体" w:cs="宋体"/>
          <w:color w:val="auto"/>
          <w:szCs w:val="24"/>
        </w:rPr>
      </w:pPr>
    </w:p>
    <w:p w14:paraId="292A3879">
      <w:pPr>
        <w:pStyle w:val="18"/>
        <w:rPr>
          <w:color w:val="auto"/>
        </w:rPr>
      </w:pPr>
    </w:p>
    <w:p w14:paraId="592F89A7">
      <w:pPr>
        <w:spacing w:line="500" w:lineRule="exact"/>
        <w:ind w:firstLine="2400" w:firstLineChars="1000"/>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46C17CFE">
      <w:pPr>
        <w:spacing w:line="500" w:lineRule="exact"/>
        <w:ind w:firstLine="240" w:firstLineChars="100"/>
        <w:rPr>
          <w:rFonts w:hAnsi="宋体" w:cs="宋体"/>
          <w:color w:val="auto"/>
          <w:szCs w:val="24"/>
        </w:rPr>
      </w:pPr>
    </w:p>
    <w:p w14:paraId="297C2E28">
      <w:pPr>
        <w:spacing w:line="500" w:lineRule="exact"/>
        <w:ind w:firstLine="2480" w:firstLineChars="1000"/>
        <w:rPr>
          <w:rFonts w:hAnsi="宋体" w:cs="宋体"/>
          <w:color w:val="auto"/>
          <w:szCs w:val="24"/>
        </w:rPr>
      </w:pPr>
      <w:r>
        <w:rPr>
          <w:rFonts w:hint="eastAsia" w:cs="仿宋" w:asciiTheme="minorEastAsia" w:hAnsiTheme="minorEastAsia" w:eastAsiaTheme="minorEastAsia"/>
          <w:color w:val="auto"/>
          <w:spacing w:val="4"/>
          <w:szCs w:val="24"/>
        </w:rPr>
        <w:t>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int="eastAsia" w:hAnsi="宋体" w:cs="宋体"/>
          <w:color w:val="auto"/>
          <w:szCs w:val="24"/>
          <w:u w:val="single"/>
        </w:rPr>
        <w:t xml:space="preserve">：      </w:t>
      </w:r>
      <w:r>
        <w:rPr>
          <w:rFonts w:hint="eastAsia" w:hAnsi="宋体" w:cs="宋体"/>
          <w:color w:val="auto"/>
          <w:szCs w:val="24"/>
        </w:rPr>
        <w:t>（签字或盖章）</w:t>
      </w:r>
    </w:p>
    <w:p w14:paraId="629C9C17">
      <w:pPr>
        <w:spacing w:line="500" w:lineRule="exact"/>
        <w:ind w:firstLine="240" w:firstLineChars="100"/>
        <w:rPr>
          <w:rFonts w:hAnsi="宋体" w:cs="宋体"/>
          <w:color w:val="auto"/>
        </w:rPr>
      </w:pPr>
      <w:r>
        <w:rPr>
          <w:rFonts w:hint="eastAsia" w:hAnsi="宋体" w:cs="宋体"/>
          <w:color w:val="auto"/>
          <w:szCs w:val="24"/>
        </w:rPr>
        <w:t xml:space="preserve">      </w:t>
      </w:r>
    </w:p>
    <w:p w14:paraId="4C573E16">
      <w:pPr>
        <w:widowControl/>
        <w:spacing w:line="408" w:lineRule="auto"/>
        <w:ind w:left="274" w:leftChars="114"/>
        <w:jc w:val="right"/>
        <w:rPr>
          <w:rFonts w:hAnsi="宋体" w:cs="宋体"/>
          <w:color w:val="auto"/>
        </w:rPr>
      </w:pPr>
    </w:p>
    <w:p w14:paraId="123AD059">
      <w:pPr>
        <w:widowControl/>
        <w:wordWrap w:val="0"/>
        <w:spacing w:line="408" w:lineRule="auto"/>
        <w:ind w:left="274" w:leftChars="114"/>
        <w:jc w:val="right"/>
        <w:rPr>
          <w:rFonts w:hAnsi="宋体" w:cs="宋体"/>
          <w:color w:val="auto"/>
        </w:rPr>
      </w:pPr>
      <w:r>
        <w:rPr>
          <w:rFonts w:hint="eastAsia" w:hAnsi="宋体" w:cs="宋体"/>
          <w:color w:val="auto"/>
        </w:rPr>
        <w:t xml:space="preserve">             年</w:t>
      </w:r>
      <w:r>
        <w:rPr>
          <w:rFonts w:hint="eastAsia" w:hAnsi="宋体" w:cs="宋体"/>
          <w:color w:val="auto"/>
          <w:lang w:val="en-US" w:eastAsia="zh-CN"/>
        </w:rPr>
        <w:t xml:space="preserve">   </w:t>
      </w:r>
      <w:r>
        <w:rPr>
          <w:rFonts w:hint="eastAsia" w:hAnsi="宋体" w:cs="宋体"/>
          <w:color w:val="auto"/>
        </w:rPr>
        <w:t>月</w:t>
      </w:r>
      <w:r>
        <w:rPr>
          <w:rFonts w:hint="eastAsia" w:hAnsi="宋体" w:cs="宋体"/>
          <w:color w:val="auto"/>
          <w:lang w:val="en-US" w:eastAsia="zh-CN"/>
        </w:rPr>
        <w:t xml:space="preserve">   </w:t>
      </w:r>
      <w:r>
        <w:rPr>
          <w:rFonts w:hint="eastAsia" w:hAnsi="宋体" w:cs="宋体"/>
          <w:color w:val="auto"/>
        </w:rPr>
        <w:t xml:space="preserve">日        </w:t>
      </w:r>
    </w:p>
    <w:p w14:paraId="0C5D2848">
      <w:pPr>
        <w:pStyle w:val="18"/>
        <w:rPr>
          <w:color w:val="auto"/>
        </w:rPr>
      </w:pPr>
    </w:p>
    <w:p w14:paraId="095CECB2">
      <w:pPr>
        <w:rPr>
          <w:color w:val="auto"/>
        </w:rPr>
      </w:pPr>
    </w:p>
    <w:p w14:paraId="55037941">
      <w:pPr>
        <w:pStyle w:val="23"/>
        <w:rPr>
          <w:color w:val="auto"/>
        </w:rPr>
      </w:pPr>
    </w:p>
    <w:p w14:paraId="7D7E3A9C">
      <w:pPr>
        <w:pStyle w:val="23"/>
        <w:rPr>
          <w:color w:val="auto"/>
        </w:rPr>
      </w:pPr>
    </w:p>
    <w:p w14:paraId="2FD03675">
      <w:pPr>
        <w:spacing w:line="540" w:lineRule="exact"/>
        <w:ind w:left="754" w:leftChars="314" w:firstLine="5280" w:firstLineChars="2200"/>
        <w:jc w:val="left"/>
        <w:rPr>
          <w:rFonts w:hAnsi="宋体" w:cs="宋体"/>
          <w:color w:val="auto"/>
          <w:szCs w:val="24"/>
        </w:rPr>
      </w:pPr>
    </w:p>
    <w:p w14:paraId="5E0A7ED9">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44E83F7A">
      <w:pPr>
        <w:pStyle w:val="178"/>
        <w:spacing w:line="480" w:lineRule="exact"/>
        <w:ind w:left="240" w:firstLine="281" w:firstLineChars="100"/>
        <w:jc w:val="center"/>
        <w:rPr>
          <w:rFonts w:cs="仿宋" w:asciiTheme="minorEastAsia" w:hAnsiTheme="minorEastAsia" w:eastAsiaTheme="minorEastAsia"/>
          <w:b/>
          <w:color w:val="auto"/>
          <w:kern w:val="2"/>
          <w:sz w:val="28"/>
          <w:szCs w:val="28"/>
        </w:rPr>
        <w:sectPr>
          <w:pgSz w:w="11906" w:h="16838"/>
          <w:pgMar w:top="1417" w:right="1129" w:bottom="1417" w:left="1417" w:header="851" w:footer="850" w:gutter="0"/>
          <w:pgNumType w:fmt="numberInDash"/>
          <w:cols w:space="720" w:num="1"/>
          <w:docGrid w:type="lines" w:linePitch="312" w:charSpace="0"/>
        </w:sectPr>
      </w:pPr>
    </w:p>
    <w:p w14:paraId="4B1DF6F5">
      <w:pPr>
        <w:pStyle w:val="18"/>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color w:val="auto"/>
          <w:sz w:val="30"/>
          <w:szCs w:val="30"/>
        </w:rPr>
      </w:pPr>
      <w:bookmarkStart w:id="84" w:name="_Toc15779"/>
      <w:bookmarkStart w:id="85" w:name="_Toc21165"/>
      <w:bookmarkStart w:id="86" w:name="_Toc403077657"/>
      <w:bookmarkStart w:id="87" w:name="_Toc363474034"/>
      <w:r>
        <w:rPr>
          <w:rFonts w:hint="eastAsia"/>
          <w:b/>
          <w:bCs/>
          <w:color w:val="auto"/>
          <w:sz w:val="30"/>
          <w:szCs w:val="30"/>
        </w:rPr>
        <w:t>六、资格证明文件</w:t>
      </w:r>
      <w:bookmarkEnd w:id="84"/>
      <w:bookmarkEnd w:id="85"/>
      <w:bookmarkEnd w:id="86"/>
      <w:bookmarkEnd w:id="87"/>
    </w:p>
    <w:p w14:paraId="1D105296">
      <w:pPr>
        <w:keepNext w:val="0"/>
        <w:keepLines w:val="0"/>
        <w:pageBreakBefore w:val="0"/>
        <w:widowControl w:val="0"/>
        <w:kinsoku/>
        <w:wordWrap/>
        <w:overflowPunct/>
        <w:topLinePunct w:val="0"/>
        <w:autoSpaceDE/>
        <w:autoSpaceDN/>
        <w:bidi w:val="0"/>
        <w:adjustRightInd/>
        <w:snapToGrid/>
        <w:spacing w:line="480" w:lineRule="exact"/>
        <w:textAlignment w:val="auto"/>
        <w:rPr>
          <w:rFonts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703EB3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（1）具有独立承担民事责任的法人、其他组织或自然人，并出具合法有效的营业执照或事业单位法人证书等国家规定的相关证明，自然人参与的提供其身份证明。</w:t>
      </w:r>
    </w:p>
    <w:p w14:paraId="29CEF7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w:t>
      </w:r>
      <w:r>
        <w:rPr>
          <w:rFonts w:hint="eastAsia" w:cs="宋体" w:asciiTheme="minorEastAsia" w:hAnsiTheme="minorEastAsia" w:eastAsiaTheme="minorEastAsia"/>
          <w:color w:val="auto"/>
          <w:sz w:val="24"/>
        </w:rPr>
        <w:t>财务状况报告：</w:t>
      </w:r>
      <w:r>
        <w:rPr>
          <w:rFonts w:hint="eastAsia" w:asciiTheme="minorEastAsia" w:hAnsiTheme="minorEastAsia" w:eastAsiaTheme="minorEastAsia" w:cstheme="minorEastAsia"/>
          <w:bCs/>
          <w:color w:val="auto"/>
          <w:sz w:val="24"/>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7B8AB5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3</w:t>
      </w:r>
      <w:r>
        <w:rPr>
          <w:rFonts w:hint="eastAsia"/>
          <w:color w:val="auto"/>
        </w:rPr>
        <w:t>）社会保障资金缴纳证明：提供磋商截止日前六个月内任意一个月的社保资金交纳证明，依法不需要缴纳社保资金的单位提供相关证明材料；</w:t>
      </w:r>
    </w:p>
    <w:p w14:paraId="022E7F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4</w:t>
      </w:r>
      <w:r>
        <w:rPr>
          <w:rFonts w:hint="eastAsia"/>
          <w:color w:val="auto"/>
        </w:rPr>
        <w:t>）税收缴纳证明：提供磋商截止日前六个月内任意一个月的纳税证明或完税证明（增值税、印花税、城市维护建设费、企业所得税等一种或多种税种），依法免税的单位提供相关证明材料。</w:t>
      </w:r>
    </w:p>
    <w:p w14:paraId="10F952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5</w:t>
      </w:r>
      <w:r>
        <w:rPr>
          <w:rFonts w:hint="eastAsia"/>
          <w:color w:val="auto"/>
        </w:rPr>
        <w:t>）供应商应具备良好的商业信誉，提供参加政府采购活动前3年内在经营活动中没有重大违法记录的书面声明。</w:t>
      </w:r>
    </w:p>
    <w:p w14:paraId="660F45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6</w:t>
      </w:r>
      <w:r>
        <w:rPr>
          <w:rFonts w:hint="eastAsia"/>
          <w:color w:val="auto"/>
        </w:rPr>
        <w:t>）具备履行合同所必需的设备和专业技术能力的证明材料(由供应商根据项目需求提供说明材料或者承诺)。</w:t>
      </w:r>
    </w:p>
    <w:p w14:paraId="11B5FF2D">
      <w:pPr>
        <w:keepNext w:val="0"/>
        <w:keepLines w:val="0"/>
        <w:pageBreakBefore w:val="0"/>
        <w:widowControl w:val="0"/>
        <w:kinsoku/>
        <w:wordWrap/>
        <w:overflowPunct/>
        <w:topLinePunct w:val="0"/>
        <w:autoSpaceDE/>
        <w:autoSpaceDN/>
        <w:bidi w:val="0"/>
        <w:adjustRightInd/>
        <w:snapToGrid/>
        <w:spacing w:line="480" w:lineRule="exact"/>
        <w:textAlignment w:val="auto"/>
        <w:rPr>
          <w:b/>
          <w:bCs/>
          <w:color w:val="auto"/>
        </w:rPr>
      </w:pPr>
      <w:r>
        <w:rPr>
          <w:rFonts w:hint="eastAsia"/>
          <w:b/>
          <w:bCs/>
          <w:color w:val="auto"/>
          <w:lang w:val="en-US" w:eastAsia="zh-CN"/>
        </w:rPr>
        <w:t>2</w:t>
      </w:r>
      <w:r>
        <w:rPr>
          <w:rFonts w:hint="eastAsia"/>
          <w:b/>
          <w:bCs/>
          <w:color w:val="auto"/>
        </w:rPr>
        <w:t>.特定资格条件：</w:t>
      </w:r>
    </w:p>
    <w:p w14:paraId="1EF787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1</w:t>
      </w:r>
      <w:r>
        <w:rPr>
          <w:rFonts w:hint="eastAsia"/>
          <w:color w:val="auto"/>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被授权人需提供在本单位近三个月任意一个月的社保缴纳证明。</w:t>
      </w:r>
    </w:p>
    <w:p w14:paraId="677F463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）未在“信用中国”网站（www.creditchina.gov.cn）和“中国政府采购网”（ccgp.gov.cn）列入失信被执行人、重大税收违法案件当事人名单、政府采购严重违法失信行为记录名单。</w:t>
      </w:r>
    </w:p>
    <w:p w14:paraId="3E3AEEC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szCs w:val="22"/>
          <w:lang w:val="en-US" w:eastAsia="zh-CN"/>
        </w:rPr>
        <w:t>（</w:t>
      </w:r>
      <w:r>
        <w:rPr>
          <w:rFonts w:hint="eastAsia" w:cs="Times New Roman"/>
          <w:color w:val="auto"/>
          <w:szCs w:val="22"/>
          <w:lang w:val="en-US" w:eastAsia="zh-CN"/>
        </w:rPr>
        <w:t>3</w:t>
      </w:r>
      <w:r>
        <w:rPr>
          <w:rFonts w:hint="eastAsia" w:ascii="宋体" w:hAnsi="Times New Roman" w:eastAsia="宋体" w:cs="Times New Roman"/>
          <w:color w:val="auto"/>
          <w:szCs w:val="22"/>
          <w:lang w:val="en-US" w:eastAsia="zh-CN"/>
        </w:rPr>
        <w:t>）本项目不接受联合体磋商</w:t>
      </w:r>
      <w:r>
        <w:rPr>
          <w:rFonts w:hint="eastAsia" w:ascii="宋体" w:hAnsi="宋体" w:eastAsia="宋体" w:cs="宋体"/>
          <w:color w:val="auto"/>
          <w:sz w:val="24"/>
          <w:szCs w:val="24"/>
          <w:lang w:val="en-US" w:eastAsia="zh-CN"/>
        </w:rPr>
        <w:t>。</w:t>
      </w:r>
    </w:p>
    <w:p w14:paraId="2A9DFD1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val="en-US" w:eastAsia="zh-CN"/>
        </w:rPr>
      </w:pPr>
      <w:r>
        <w:rPr>
          <w:rFonts w:hint="eastAsia" w:hAnsi="宋体" w:cs="宋体"/>
          <w:b/>
          <w:bCs/>
          <w:color w:val="auto"/>
          <w:szCs w:val="24"/>
        </w:rPr>
        <w:t>以上为必备资格要求（信用中国、中国政府采购网查询结果可不提供，由</w:t>
      </w:r>
      <w:r>
        <w:rPr>
          <w:rFonts w:hint="eastAsia" w:hAnsi="宋体" w:cs="宋体"/>
          <w:b/>
          <w:bCs/>
          <w:color w:val="auto"/>
          <w:szCs w:val="24"/>
          <w:lang w:val="en-US" w:eastAsia="zh-CN"/>
        </w:rPr>
        <w:t>采购人或</w:t>
      </w:r>
      <w:r>
        <w:rPr>
          <w:rFonts w:hint="eastAsia" w:hAnsi="宋体" w:cs="宋体"/>
          <w:b/>
          <w:bCs/>
          <w:color w:val="auto"/>
          <w:szCs w:val="24"/>
        </w:rPr>
        <w:t>代理机构进行查询并留存），缺一项或某项达不到要求，按无效磋商处理。</w:t>
      </w:r>
    </w:p>
    <w:p w14:paraId="7E44F191">
      <w:pPr>
        <w:spacing w:before="312" w:beforeLines="100"/>
        <w:jc w:val="center"/>
        <w:rPr>
          <w:rFonts w:hAnsi="宋体" w:cs="宋体"/>
          <w:b/>
          <w:color w:val="auto"/>
          <w:sz w:val="30"/>
          <w:szCs w:val="30"/>
        </w:rPr>
      </w:pPr>
      <w:r>
        <w:rPr>
          <w:rFonts w:hAnsi="宋体"/>
          <w:b/>
          <w:bCs/>
          <w:color w:val="auto"/>
          <w:sz w:val="28"/>
          <w:szCs w:val="28"/>
        </w:rPr>
        <w:t>法定代表人身份证明/法定代表人授权书</w:t>
      </w:r>
    </w:p>
    <w:p w14:paraId="61B5C0B2">
      <w:pPr>
        <w:pStyle w:val="18"/>
        <w:spacing w:before="156" w:beforeLines="50"/>
        <w:jc w:val="center"/>
        <w:rPr>
          <w:rFonts w:hAnsi="宋体"/>
          <w:b/>
          <w:bCs/>
          <w:color w:val="auto"/>
          <w:sz w:val="32"/>
          <w:szCs w:val="32"/>
        </w:rPr>
      </w:pPr>
      <w:r>
        <w:rPr>
          <w:rFonts w:hint="eastAsia" w:ascii="宋体" w:hAnsi="宋体" w:cs="宋体"/>
          <w:b/>
          <w:bCs/>
          <w:color w:val="auto"/>
          <w:sz w:val="30"/>
          <w:szCs w:val="30"/>
        </w:rPr>
        <w:t>法定代表人身份证明</w:t>
      </w:r>
    </w:p>
    <w:p w14:paraId="30B4FF84">
      <w:pPr>
        <w:autoSpaceDE w:val="0"/>
        <w:autoSpaceDN w:val="0"/>
        <w:adjustRightInd w:val="0"/>
        <w:snapToGrid w:val="0"/>
        <w:spacing w:before="156" w:beforeLines="50" w:line="440" w:lineRule="exact"/>
        <w:jc w:val="left"/>
        <w:rPr>
          <w:rFonts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4A895B0C">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722D4C4E">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注册地址：</w:t>
      </w:r>
      <w:r>
        <w:rPr>
          <w:rFonts w:hint="eastAsia" w:hAnsi="宋体" w:cs="宋体"/>
          <w:color w:val="auto"/>
          <w:u w:val="single"/>
        </w:rPr>
        <w:t xml:space="preserve">                        </w:t>
      </w:r>
    </w:p>
    <w:p w14:paraId="39C60250">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FEEBA25">
      <w:pPr>
        <w:autoSpaceDE w:val="0"/>
        <w:autoSpaceDN w:val="0"/>
        <w:adjustRightInd w:val="0"/>
        <w:snapToGrid w:val="0"/>
        <w:spacing w:before="156" w:beforeLines="50" w:line="440" w:lineRule="exact"/>
        <w:jc w:val="left"/>
        <w:rPr>
          <w:rFonts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21B022D9">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1808231A">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特此证明。</w:t>
      </w:r>
    </w:p>
    <w:p w14:paraId="6F88D358">
      <w:pPr>
        <w:autoSpaceDE w:val="0"/>
        <w:autoSpaceDN w:val="0"/>
        <w:adjustRightInd w:val="0"/>
        <w:snapToGrid w:val="0"/>
        <w:spacing w:before="156" w:beforeLines="50" w:line="440" w:lineRule="exact"/>
        <w:jc w:val="left"/>
        <w:rPr>
          <w:rFonts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5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69E5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45774506">
            <w:pPr>
              <w:snapToGrid w:val="0"/>
              <w:spacing w:line="480" w:lineRule="auto"/>
              <w:jc w:val="center"/>
              <w:rPr>
                <w:rFonts w:hAnsi="宋体"/>
                <w:color w:val="auto"/>
                <w:szCs w:val="21"/>
              </w:rPr>
            </w:pPr>
          </w:p>
          <w:p w14:paraId="032FC9F3">
            <w:pPr>
              <w:snapToGrid w:val="0"/>
              <w:spacing w:line="480" w:lineRule="auto"/>
              <w:jc w:val="center"/>
              <w:rPr>
                <w:rFonts w:hAnsi="宋体"/>
                <w:color w:val="auto"/>
                <w:szCs w:val="21"/>
              </w:rPr>
            </w:pPr>
          </w:p>
          <w:p w14:paraId="5A57EFA5">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法定代表人身份证复印件粘贴处</w:t>
            </w:r>
          </w:p>
          <w:p w14:paraId="110DFEF5">
            <w:pPr>
              <w:pStyle w:val="18"/>
              <w:jc w:val="center"/>
              <w:rPr>
                <w:color w:val="auto"/>
              </w:rPr>
            </w:pPr>
            <w:r>
              <w:rPr>
                <w:rFonts w:hint="eastAsia" w:ascii="宋体" w:hAnsi="宋体"/>
                <w:color w:val="auto"/>
                <w:szCs w:val="21"/>
              </w:rPr>
              <w:t>（正反面）</w:t>
            </w:r>
          </w:p>
          <w:p w14:paraId="4C5819AA">
            <w:pPr>
              <w:snapToGrid w:val="0"/>
              <w:spacing w:line="480" w:lineRule="auto"/>
              <w:jc w:val="center"/>
              <w:rPr>
                <w:rFonts w:hAnsi="宋体"/>
                <w:color w:val="auto"/>
                <w:szCs w:val="21"/>
              </w:rPr>
            </w:pPr>
          </w:p>
          <w:p w14:paraId="6AEBB662">
            <w:pPr>
              <w:snapToGrid w:val="0"/>
              <w:spacing w:line="480" w:lineRule="auto"/>
              <w:jc w:val="center"/>
              <w:rPr>
                <w:rFonts w:hAnsi="宋体"/>
                <w:color w:val="auto"/>
                <w:szCs w:val="21"/>
              </w:rPr>
            </w:pPr>
          </w:p>
        </w:tc>
      </w:tr>
    </w:tbl>
    <w:p w14:paraId="43A3091A">
      <w:pPr>
        <w:snapToGrid w:val="0"/>
        <w:spacing w:line="480" w:lineRule="auto"/>
        <w:rPr>
          <w:rFonts w:hAnsi="宋体"/>
          <w:color w:val="auto"/>
          <w:szCs w:val="21"/>
          <w:highlight w:val="cyan"/>
        </w:rPr>
      </w:pPr>
    </w:p>
    <w:p w14:paraId="472DFC08">
      <w:pPr>
        <w:snapToGrid w:val="0"/>
        <w:rPr>
          <w:rFonts w:hAnsi="宋体"/>
          <w:color w:val="auto"/>
          <w:szCs w:val="21"/>
          <w:highlight w:val="cyan"/>
        </w:rPr>
      </w:pPr>
    </w:p>
    <w:p w14:paraId="19AD1309">
      <w:pPr>
        <w:snapToGrid w:val="0"/>
        <w:rPr>
          <w:rFonts w:hAnsi="宋体"/>
          <w:color w:val="auto"/>
          <w:szCs w:val="21"/>
          <w:highlight w:val="cyan"/>
        </w:rPr>
      </w:pPr>
    </w:p>
    <w:p w14:paraId="242CEA9A">
      <w:pPr>
        <w:snapToGrid w:val="0"/>
        <w:rPr>
          <w:rFonts w:hAnsi="宋体"/>
          <w:color w:val="auto"/>
          <w:szCs w:val="21"/>
          <w:highlight w:val="cyan"/>
        </w:rPr>
      </w:pPr>
    </w:p>
    <w:p w14:paraId="3E4D1F68">
      <w:pPr>
        <w:snapToGrid w:val="0"/>
        <w:rPr>
          <w:rFonts w:hAnsi="宋体"/>
          <w:color w:val="auto"/>
          <w:szCs w:val="21"/>
          <w:highlight w:val="cyan"/>
        </w:rPr>
      </w:pPr>
    </w:p>
    <w:p w14:paraId="3A732F36">
      <w:pPr>
        <w:adjustRightInd w:val="0"/>
        <w:snapToGrid w:val="0"/>
        <w:spacing w:line="360" w:lineRule="auto"/>
        <w:rPr>
          <w:rFonts w:hAnsi="宋体"/>
          <w:color w:val="auto"/>
          <w:highlight w:val="cyan"/>
        </w:rPr>
      </w:pPr>
    </w:p>
    <w:p w14:paraId="630B7B6C">
      <w:pPr>
        <w:adjustRightInd w:val="0"/>
        <w:snapToGrid w:val="0"/>
        <w:spacing w:line="360" w:lineRule="auto"/>
        <w:ind w:right="420"/>
        <w:rPr>
          <w:rFonts w:hAnsi="宋体"/>
          <w:color w:val="auto"/>
          <w:highlight w:val="cyan"/>
        </w:rPr>
      </w:pPr>
    </w:p>
    <w:p w14:paraId="4AE7CFF9">
      <w:pPr>
        <w:adjustRightInd w:val="0"/>
        <w:snapToGrid w:val="0"/>
        <w:spacing w:line="360" w:lineRule="auto"/>
        <w:ind w:right="420"/>
        <w:rPr>
          <w:rFonts w:hAnsi="宋体"/>
          <w:color w:val="auto"/>
          <w:highlight w:val="cyan"/>
        </w:rPr>
      </w:pPr>
    </w:p>
    <w:p w14:paraId="78AB6F0D">
      <w:pPr>
        <w:adjustRightInd w:val="0"/>
        <w:snapToGrid w:val="0"/>
        <w:spacing w:line="360" w:lineRule="auto"/>
        <w:ind w:right="420"/>
        <w:rPr>
          <w:rFonts w:hAnsi="宋体"/>
          <w:color w:val="auto"/>
          <w:highlight w:val="cyan"/>
        </w:rPr>
      </w:pPr>
    </w:p>
    <w:p w14:paraId="1780E017">
      <w:pPr>
        <w:adjustRightInd w:val="0"/>
        <w:snapToGrid w:val="0"/>
        <w:spacing w:line="360" w:lineRule="auto"/>
        <w:ind w:right="420"/>
        <w:rPr>
          <w:rFonts w:hAnsi="宋体"/>
          <w:color w:val="auto"/>
          <w:highlight w:val="cyan"/>
        </w:rPr>
      </w:pPr>
    </w:p>
    <w:p w14:paraId="55D65653">
      <w:pPr>
        <w:adjustRightInd w:val="0"/>
        <w:snapToGrid w:val="0"/>
        <w:spacing w:line="600" w:lineRule="auto"/>
        <w:ind w:right="420" w:firstLine="4320" w:firstLineChars="1800"/>
        <w:rPr>
          <w:rFonts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531542EC">
      <w:pPr>
        <w:adjustRightInd w:val="0"/>
        <w:snapToGrid w:val="0"/>
        <w:spacing w:line="600" w:lineRule="auto"/>
        <w:ind w:right="420" w:firstLine="4320" w:firstLineChars="1800"/>
        <w:rPr>
          <w:color w:val="auto"/>
        </w:rPr>
      </w:pPr>
      <w:r>
        <w:rPr>
          <w:rFonts w:hint="eastAsia" w:hAnsi="宋体"/>
          <w:color w:val="auto"/>
        </w:rPr>
        <w:t>日期：    年  月  日</w:t>
      </w:r>
    </w:p>
    <w:p w14:paraId="023D4E89">
      <w:pPr>
        <w:spacing w:line="500" w:lineRule="exact"/>
        <w:ind w:firstLine="482" w:firstLineChars="200"/>
        <w:rPr>
          <w:rFonts w:hAnsi="宋体"/>
          <w:b/>
          <w:bCs/>
          <w:color w:val="auto"/>
          <w:szCs w:val="24"/>
        </w:rPr>
      </w:pPr>
    </w:p>
    <w:p w14:paraId="3FDBFB98">
      <w:pPr>
        <w:pStyle w:val="64"/>
        <w:rPr>
          <w:rFonts w:hAnsi="宋体"/>
          <w:b/>
          <w:bCs/>
          <w:color w:val="auto"/>
          <w:szCs w:val="24"/>
        </w:rPr>
      </w:pPr>
    </w:p>
    <w:p w14:paraId="52B540AE">
      <w:pPr>
        <w:pStyle w:val="64"/>
        <w:rPr>
          <w:rFonts w:hAnsi="宋体"/>
          <w:b/>
          <w:bCs/>
          <w:color w:val="auto"/>
          <w:szCs w:val="24"/>
        </w:rPr>
      </w:pPr>
    </w:p>
    <w:p w14:paraId="311B822B">
      <w:pPr>
        <w:pStyle w:val="23"/>
        <w:rPr>
          <w:color w:val="auto"/>
        </w:rPr>
      </w:pPr>
    </w:p>
    <w:p w14:paraId="56A6732A">
      <w:pPr>
        <w:keepNext/>
        <w:spacing w:line="360" w:lineRule="auto"/>
        <w:jc w:val="center"/>
        <w:rPr>
          <w:b/>
          <w:bCs/>
          <w:color w:val="auto"/>
          <w:sz w:val="32"/>
          <w:szCs w:val="32"/>
        </w:rPr>
      </w:pPr>
      <w:r>
        <w:rPr>
          <w:rFonts w:hint="eastAsia"/>
          <w:b/>
          <w:bCs/>
          <w:color w:val="auto"/>
          <w:sz w:val="32"/>
          <w:szCs w:val="32"/>
        </w:rPr>
        <w:t>法定代表人授权书</w:t>
      </w:r>
    </w:p>
    <w:p w14:paraId="096973FC">
      <w:pPr>
        <w:spacing w:line="360" w:lineRule="auto"/>
        <w:rPr>
          <w:rFonts w:hAnsi="宋体"/>
          <w:color w:val="auto"/>
          <w:spacing w:val="4"/>
          <w:szCs w:val="24"/>
        </w:rPr>
      </w:pPr>
      <w:r>
        <w:rPr>
          <w:rFonts w:hint="eastAsia" w:hAnsi="宋体"/>
          <w:color w:val="auto"/>
          <w:spacing w:val="4"/>
          <w:szCs w:val="24"/>
        </w:rPr>
        <w:t>致：</w:t>
      </w:r>
      <w:r>
        <w:rPr>
          <w:rFonts w:hint="eastAsia" w:hAnsi="宋体"/>
          <w:color w:val="auto"/>
          <w:spacing w:val="4"/>
          <w:szCs w:val="24"/>
          <w:u w:val="single"/>
        </w:rPr>
        <w:t xml:space="preserve">采购人名称 </w:t>
      </w:r>
    </w:p>
    <w:p w14:paraId="1DD39A1D">
      <w:pPr>
        <w:spacing w:line="360" w:lineRule="auto"/>
        <w:ind w:firstLine="496" w:firstLineChars="200"/>
        <w:rPr>
          <w:rFonts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   </w:t>
      </w:r>
      <w:r>
        <w:rPr>
          <w:rFonts w:hint="eastAsia" w:hAnsi="宋体"/>
          <w:color w:val="auto"/>
          <w:spacing w:val="4"/>
          <w:szCs w:val="24"/>
        </w:rPr>
        <w:t>的磋商、签约等具体工作，并签署全部有关的文件、协议及合同。</w:t>
      </w:r>
    </w:p>
    <w:p w14:paraId="6F7E1E7B">
      <w:pPr>
        <w:spacing w:line="360" w:lineRule="auto"/>
        <w:ind w:firstLine="496" w:firstLineChars="200"/>
        <w:rPr>
          <w:rFonts w:hAnsi="宋体"/>
          <w:color w:val="auto"/>
          <w:spacing w:val="4"/>
          <w:szCs w:val="24"/>
        </w:rPr>
      </w:pPr>
      <w:r>
        <w:rPr>
          <w:rFonts w:hint="eastAsia" w:hAnsi="宋体"/>
          <w:color w:val="auto"/>
          <w:spacing w:val="4"/>
          <w:szCs w:val="24"/>
        </w:rPr>
        <w:t>我公司对被授权人的签名负全部责任。</w:t>
      </w:r>
    </w:p>
    <w:p w14:paraId="18582B26">
      <w:pPr>
        <w:spacing w:line="360" w:lineRule="auto"/>
        <w:ind w:firstLine="496" w:firstLineChars="200"/>
        <w:rPr>
          <w:rFonts w:hAnsi="宋体"/>
          <w:color w:val="auto"/>
          <w:spacing w:val="4"/>
          <w:szCs w:val="24"/>
        </w:rPr>
      </w:pPr>
      <w:r>
        <w:rPr>
          <w:rFonts w:hint="eastAsia" w:hAnsi="宋体"/>
          <w:color w:val="auto"/>
          <w:spacing w:val="4"/>
          <w:szCs w:val="24"/>
        </w:rPr>
        <w:t>本授权有效期与磋商有效期一致。</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4665"/>
      </w:tblGrid>
      <w:tr w14:paraId="0843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739114C8">
            <w:pPr>
              <w:spacing w:line="360" w:lineRule="auto"/>
              <w:rPr>
                <w:rFonts w:hAnsi="宋体"/>
                <w:color w:val="auto"/>
                <w:spacing w:val="4"/>
                <w:szCs w:val="24"/>
              </w:rPr>
            </w:pPr>
            <w:r>
              <w:rPr>
                <w:rFonts w:hint="eastAsia" w:hAnsi="宋体"/>
                <w:color w:val="auto"/>
                <w:spacing w:val="4"/>
                <w:szCs w:val="24"/>
              </w:rPr>
              <w:t>被授权人签字或盖章：</w:t>
            </w:r>
          </w:p>
        </w:tc>
        <w:tc>
          <w:tcPr>
            <w:tcW w:w="4665" w:type="dxa"/>
            <w:vAlign w:val="center"/>
          </w:tcPr>
          <w:p w14:paraId="1196B9A1">
            <w:pPr>
              <w:spacing w:line="360" w:lineRule="auto"/>
              <w:rPr>
                <w:rFonts w:hAnsi="宋体"/>
                <w:color w:val="auto"/>
                <w:spacing w:val="4"/>
                <w:szCs w:val="24"/>
              </w:rPr>
            </w:pPr>
            <w:r>
              <w:rPr>
                <w:rFonts w:hint="eastAsia" w:hAnsi="宋体"/>
                <w:color w:val="auto"/>
                <w:spacing w:val="4"/>
                <w:szCs w:val="24"/>
              </w:rPr>
              <w:t>法定代表人签字或盖章：</w:t>
            </w:r>
          </w:p>
        </w:tc>
      </w:tr>
      <w:tr w14:paraId="73AF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507B9CAA">
            <w:pPr>
              <w:spacing w:line="360" w:lineRule="auto"/>
              <w:rPr>
                <w:rFonts w:hAnsi="宋体"/>
                <w:color w:val="auto"/>
                <w:spacing w:val="4"/>
                <w:szCs w:val="24"/>
              </w:rPr>
            </w:pPr>
            <w:r>
              <w:rPr>
                <w:rFonts w:hint="eastAsia" w:hAnsi="宋体"/>
                <w:color w:val="auto"/>
                <w:spacing w:val="4"/>
                <w:szCs w:val="24"/>
              </w:rPr>
              <w:t>职务：</w:t>
            </w:r>
          </w:p>
        </w:tc>
        <w:tc>
          <w:tcPr>
            <w:tcW w:w="4665" w:type="dxa"/>
            <w:vAlign w:val="center"/>
          </w:tcPr>
          <w:p w14:paraId="6AE65B00">
            <w:pPr>
              <w:spacing w:line="360" w:lineRule="auto"/>
              <w:rPr>
                <w:rFonts w:hAnsi="宋体"/>
                <w:color w:val="auto"/>
                <w:spacing w:val="4"/>
                <w:szCs w:val="24"/>
              </w:rPr>
            </w:pPr>
            <w:r>
              <w:rPr>
                <w:rFonts w:hint="eastAsia" w:hAnsi="宋体"/>
                <w:color w:val="auto"/>
                <w:spacing w:val="4"/>
                <w:szCs w:val="24"/>
              </w:rPr>
              <w:t>职务：</w:t>
            </w:r>
          </w:p>
        </w:tc>
      </w:tr>
      <w:tr w14:paraId="5D9C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4AAB1422">
            <w:pPr>
              <w:spacing w:line="360" w:lineRule="auto"/>
              <w:rPr>
                <w:rFonts w:hAnsi="宋体"/>
                <w:color w:val="auto"/>
                <w:spacing w:val="4"/>
                <w:szCs w:val="24"/>
              </w:rPr>
            </w:pPr>
            <w:r>
              <w:rPr>
                <w:rFonts w:hint="eastAsia" w:hAnsi="宋体"/>
                <w:color w:val="auto"/>
                <w:spacing w:val="4"/>
                <w:szCs w:val="24"/>
              </w:rPr>
              <w:t>身份证号：</w:t>
            </w:r>
          </w:p>
        </w:tc>
        <w:tc>
          <w:tcPr>
            <w:tcW w:w="4665" w:type="dxa"/>
            <w:vAlign w:val="center"/>
          </w:tcPr>
          <w:p w14:paraId="568A549A">
            <w:pPr>
              <w:spacing w:line="360" w:lineRule="auto"/>
              <w:rPr>
                <w:rFonts w:hAnsi="宋体"/>
                <w:color w:val="auto"/>
                <w:spacing w:val="4"/>
                <w:szCs w:val="24"/>
              </w:rPr>
            </w:pPr>
            <w:r>
              <w:rPr>
                <w:rFonts w:hint="eastAsia" w:hAnsi="宋体"/>
                <w:color w:val="auto"/>
                <w:spacing w:val="4"/>
                <w:szCs w:val="24"/>
              </w:rPr>
              <w:t>身份证号：</w:t>
            </w:r>
          </w:p>
        </w:tc>
      </w:tr>
      <w:tr w14:paraId="27C3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2567084C">
            <w:pPr>
              <w:spacing w:line="360" w:lineRule="auto"/>
              <w:rPr>
                <w:rFonts w:hAnsi="宋体"/>
                <w:color w:val="auto"/>
                <w:spacing w:val="4"/>
                <w:szCs w:val="24"/>
              </w:rPr>
            </w:pPr>
            <w:r>
              <w:rPr>
                <w:rFonts w:hint="eastAsia" w:hAnsi="宋体"/>
                <w:color w:val="auto"/>
                <w:spacing w:val="4"/>
                <w:szCs w:val="24"/>
              </w:rPr>
              <w:t>所在部门：</w:t>
            </w:r>
          </w:p>
        </w:tc>
        <w:tc>
          <w:tcPr>
            <w:tcW w:w="4665" w:type="dxa"/>
            <w:vAlign w:val="center"/>
          </w:tcPr>
          <w:p w14:paraId="665BC110">
            <w:pPr>
              <w:spacing w:line="360" w:lineRule="auto"/>
              <w:rPr>
                <w:rFonts w:hAnsi="宋体"/>
                <w:color w:val="auto"/>
                <w:spacing w:val="4"/>
                <w:szCs w:val="24"/>
              </w:rPr>
            </w:pPr>
          </w:p>
        </w:tc>
      </w:tr>
    </w:tbl>
    <w:p w14:paraId="23556EAF">
      <w:pPr>
        <w:spacing w:line="360" w:lineRule="auto"/>
        <w:ind w:firstLine="505" w:firstLineChars="204"/>
        <w:rPr>
          <w:rFonts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14:paraId="016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4788" w:type="dxa"/>
            <w:vAlign w:val="center"/>
          </w:tcPr>
          <w:p w14:paraId="1C54C2EE">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法定代表人身份证复印件粘贴处</w:t>
            </w:r>
          </w:p>
          <w:p w14:paraId="67F2CF8E">
            <w:pPr>
              <w:pStyle w:val="18"/>
              <w:jc w:val="center"/>
              <w:rPr>
                <w:rFonts w:ascii="宋体" w:hAnsi="宋体"/>
                <w:color w:val="auto"/>
                <w:kern w:val="0"/>
                <w:sz w:val="24"/>
                <w:szCs w:val="21"/>
              </w:rPr>
            </w:pPr>
            <w:r>
              <w:rPr>
                <w:rFonts w:hint="eastAsia" w:ascii="宋体" w:hAnsi="宋体"/>
                <w:color w:val="auto"/>
                <w:kern w:val="0"/>
                <w:sz w:val="24"/>
                <w:szCs w:val="21"/>
              </w:rPr>
              <w:t>（正反面）</w:t>
            </w:r>
          </w:p>
        </w:tc>
        <w:tc>
          <w:tcPr>
            <w:tcW w:w="4788" w:type="dxa"/>
            <w:vAlign w:val="center"/>
          </w:tcPr>
          <w:p w14:paraId="3693A3A0">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被授权人身份证复印件粘贴处</w:t>
            </w:r>
          </w:p>
          <w:p w14:paraId="4F20C6A6">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（正反面）</w:t>
            </w:r>
          </w:p>
        </w:tc>
      </w:tr>
    </w:tbl>
    <w:p w14:paraId="52CCEB1F">
      <w:pPr>
        <w:spacing w:line="360" w:lineRule="auto"/>
        <w:rPr>
          <w:rFonts w:hAnsi="宋体"/>
          <w:color w:val="auto"/>
          <w:spacing w:val="4"/>
          <w:szCs w:val="24"/>
        </w:rPr>
      </w:pPr>
    </w:p>
    <w:p w14:paraId="28AF7431">
      <w:pPr>
        <w:pStyle w:val="18"/>
        <w:rPr>
          <w:color w:val="auto"/>
        </w:rPr>
      </w:pPr>
    </w:p>
    <w:p w14:paraId="179CC70F">
      <w:pPr>
        <w:spacing w:line="600" w:lineRule="auto"/>
        <w:ind w:firstLine="4216" w:firstLineChars="1700"/>
        <w:jc w:val="left"/>
        <w:rPr>
          <w:rFonts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0CA4237F">
      <w:pPr>
        <w:spacing w:line="600" w:lineRule="auto"/>
        <w:ind w:firstLine="4216" w:firstLineChars="1700"/>
        <w:rPr>
          <w:rFonts w:hAnsi="宋体"/>
          <w:color w:val="auto"/>
          <w:spacing w:val="4"/>
          <w:szCs w:val="24"/>
        </w:rPr>
      </w:pPr>
      <w:r>
        <w:rPr>
          <w:rFonts w:hint="eastAsia" w:hAnsi="宋体"/>
          <w:color w:val="auto"/>
          <w:spacing w:val="4"/>
          <w:szCs w:val="24"/>
        </w:rPr>
        <w:t>日期：    年  月  日</w:t>
      </w:r>
    </w:p>
    <w:p w14:paraId="3ED9E9F7">
      <w:pPr>
        <w:pStyle w:val="178"/>
        <w:spacing w:line="480" w:lineRule="exact"/>
        <w:ind w:firstLine="0" w:firstLineChars="0"/>
        <w:rPr>
          <w:rFonts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78"/>
    <w:bookmarkEnd w:id="79"/>
    <w:bookmarkEnd w:id="80"/>
    <w:bookmarkEnd w:id="81"/>
    <w:bookmarkEnd w:id="82"/>
    <w:p w14:paraId="2829AD82">
      <w:pPr>
        <w:tabs>
          <w:tab w:val="left" w:pos="7839"/>
        </w:tabs>
        <w:spacing w:line="360" w:lineRule="auto"/>
        <w:jc w:val="center"/>
        <w:outlineLvl w:val="1"/>
        <w:rPr>
          <w:rFonts w:cs="仿宋" w:asciiTheme="minorEastAsia" w:hAnsiTheme="minorEastAsia" w:eastAsiaTheme="minorEastAsia"/>
          <w:b/>
          <w:bCs/>
          <w:color w:val="auto"/>
          <w:sz w:val="32"/>
          <w:szCs w:val="32"/>
        </w:rPr>
      </w:pPr>
      <w:bookmarkStart w:id="88" w:name="_Toc15254"/>
      <w:bookmarkStart w:id="89" w:name="_Toc2494"/>
      <w:r>
        <w:rPr>
          <w:rFonts w:hint="eastAsia" w:cs="仿宋" w:asciiTheme="minorEastAsia" w:hAnsiTheme="minorEastAsia" w:eastAsiaTheme="minorEastAsia"/>
          <w:b/>
          <w:bCs/>
          <w:color w:val="auto"/>
          <w:sz w:val="32"/>
          <w:szCs w:val="32"/>
        </w:rPr>
        <w:t>七、其它</w:t>
      </w:r>
      <w:bookmarkEnd w:id="88"/>
      <w:bookmarkEnd w:id="89"/>
      <w:r>
        <w:rPr>
          <w:rFonts w:hint="eastAsia" w:cs="仿宋" w:asciiTheme="minorEastAsia" w:hAnsiTheme="minorEastAsia" w:eastAsiaTheme="minorEastAsia"/>
          <w:b/>
          <w:bCs/>
          <w:color w:val="auto"/>
          <w:sz w:val="32"/>
          <w:szCs w:val="32"/>
        </w:rPr>
        <w:t>资料</w:t>
      </w:r>
    </w:p>
    <w:p w14:paraId="059683D8">
      <w:pPr>
        <w:pStyle w:val="18"/>
        <w:rPr>
          <w:rFonts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1392D">
      <w:pPr>
        <w:pStyle w:val="18"/>
        <w:rPr>
          <w:rFonts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2D549EC4">
      <w:pPr>
        <w:pStyle w:val="3"/>
        <w:rPr>
          <w:rFonts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47C61FB1">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794386A1">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0CC046DC">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308427C8">
      <w:pPr>
        <w:spacing w:before="120" w:line="360" w:lineRule="auto"/>
        <w:jc w:val="center"/>
        <w:rPr>
          <w:rFonts w:cs="仿宋" w:asciiTheme="minorEastAsia" w:hAnsiTheme="minorEastAsia" w:eastAsiaTheme="minorEastAsia"/>
          <w:b/>
          <w:color w:val="auto"/>
          <w:szCs w:val="24"/>
        </w:rPr>
      </w:pPr>
    </w:p>
    <w:p w14:paraId="53EB635C">
      <w:pPr>
        <w:spacing w:before="120" w:line="360" w:lineRule="auto"/>
        <w:jc w:val="center"/>
        <w:rPr>
          <w:rFonts w:cs="仿宋" w:asciiTheme="minorEastAsia" w:hAnsiTheme="minorEastAsia" w:eastAsiaTheme="minorEastAsia"/>
          <w:b/>
          <w:color w:val="auto"/>
          <w:szCs w:val="24"/>
        </w:rPr>
      </w:pPr>
    </w:p>
    <w:p w14:paraId="7CCB97FC">
      <w:pPr>
        <w:spacing w:line="480" w:lineRule="auto"/>
        <w:rPr>
          <w:rFonts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2C0971D">
      <w:pPr>
        <w:spacing w:line="48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731FE205">
      <w:pPr>
        <w:pStyle w:val="18"/>
        <w:rPr>
          <w:rFonts w:cs="仿宋" w:asciiTheme="minorEastAsia" w:hAnsiTheme="minorEastAsia" w:eastAsiaTheme="minorEastAsia"/>
          <w:color w:val="auto"/>
          <w:spacing w:val="4"/>
          <w:sz w:val="24"/>
          <w:szCs w:val="24"/>
        </w:rPr>
      </w:pPr>
    </w:p>
    <w:p w14:paraId="17CC9466">
      <w:pPr>
        <w:pStyle w:val="18"/>
        <w:rPr>
          <w:rFonts w:cs="仿宋" w:asciiTheme="minorEastAsia" w:hAnsiTheme="minorEastAsia" w:eastAsiaTheme="minorEastAsia"/>
          <w:color w:val="auto"/>
          <w:spacing w:val="4"/>
          <w:sz w:val="24"/>
          <w:szCs w:val="24"/>
        </w:rPr>
      </w:pPr>
    </w:p>
    <w:p w14:paraId="011FDDF4">
      <w:pPr>
        <w:pStyle w:val="18"/>
        <w:rPr>
          <w:rFonts w:cs="仿宋" w:asciiTheme="minorEastAsia" w:hAnsiTheme="minorEastAsia" w:eastAsiaTheme="minorEastAsia"/>
          <w:color w:val="auto"/>
          <w:spacing w:val="4"/>
          <w:sz w:val="24"/>
          <w:szCs w:val="24"/>
        </w:rPr>
      </w:pPr>
    </w:p>
    <w:p w14:paraId="1C92E75A">
      <w:pPr>
        <w:pStyle w:val="18"/>
        <w:rPr>
          <w:rFonts w:cs="仿宋" w:asciiTheme="minorEastAsia" w:hAnsiTheme="minorEastAsia" w:eastAsiaTheme="minorEastAsia"/>
          <w:color w:val="auto"/>
          <w:spacing w:val="4"/>
          <w:sz w:val="24"/>
          <w:szCs w:val="24"/>
        </w:rPr>
      </w:pPr>
    </w:p>
    <w:p w14:paraId="2F9A4A25">
      <w:pPr>
        <w:pStyle w:val="18"/>
        <w:rPr>
          <w:rFonts w:cs="仿宋" w:asciiTheme="minorEastAsia" w:hAnsiTheme="minorEastAsia" w:eastAsiaTheme="minorEastAsia"/>
          <w:color w:val="auto"/>
          <w:spacing w:val="4"/>
          <w:sz w:val="24"/>
          <w:szCs w:val="24"/>
        </w:rPr>
      </w:pPr>
    </w:p>
    <w:p w14:paraId="43176F3E">
      <w:pPr>
        <w:pStyle w:val="18"/>
        <w:rPr>
          <w:rFonts w:cs="仿宋" w:asciiTheme="minorEastAsia" w:hAnsiTheme="minorEastAsia" w:eastAsiaTheme="minorEastAsia"/>
          <w:color w:val="auto"/>
          <w:spacing w:val="4"/>
          <w:sz w:val="24"/>
          <w:szCs w:val="24"/>
        </w:rPr>
      </w:pPr>
    </w:p>
    <w:p w14:paraId="2F16DB96">
      <w:pPr>
        <w:pStyle w:val="18"/>
        <w:rPr>
          <w:rFonts w:cs="仿宋" w:asciiTheme="minorEastAsia" w:hAnsiTheme="minorEastAsia" w:eastAsiaTheme="minorEastAsia"/>
          <w:color w:val="auto"/>
          <w:spacing w:val="4"/>
          <w:sz w:val="24"/>
          <w:szCs w:val="24"/>
        </w:rPr>
      </w:pPr>
    </w:p>
    <w:p w14:paraId="260099B2">
      <w:pPr>
        <w:pStyle w:val="18"/>
        <w:rPr>
          <w:rFonts w:cs="仿宋" w:asciiTheme="minorEastAsia" w:hAnsiTheme="minorEastAsia" w:eastAsiaTheme="minorEastAsia"/>
          <w:color w:val="auto"/>
          <w:spacing w:val="4"/>
          <w:sz w:val="24"/>
          <w:szCs w:val="24"/>
        </w:rPr>
      </w:pPr>
    </w:p>
    <w:p w14:paraId="63281819">
      <w:pPr>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w:t>
      </w:r>
      <w:r>
        <w:rPr>
          <w:rFonts w:hint="eastAsia" w:cs="仿宋" w:asciiTheme="minorEastAsia" w:hAnsiTheme="minorEastAsia" w:eastAsiaTheme="minorEastAsia"/>
          <w:color w:val="auto"/>
          <w:szCs w:val="24"/>
          <w:lang w:eastAsia="zh-CN"/>
        </w:rPr>
        <w:t>或</w:t>
      </w:r>
      <w:r>
        <w:rPr>
          <w:rFonts w:hint="eastAsia" w:cs="仿宋" w:asciiTheme="minorEastAsia" w:hAnsiTheme="minorEastAsia" w:eastAsiaTheme="minorEastAsia"/>
          <w:color w:val="auto"/>
          <w:szCs w:val="24"/>
        </w:rPr>
        <w:t>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27959FDA">
      <w:pPr>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8DC3747">
      <w:pPr>
        <w:pStyle w:val="28"/>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19F79877">
      <w:pPr>
        <w:pStyle w:val="28"/>
        <w:spacing w:line="360" w:lineRule="auto"/>
        <w:ind w:firstLine="1980" w:firstLineChars="1100"/>
        <w:rPr>
          <w:rFonts w:cs="仿宋" w:asciiTheme="minorEastAsia" w:hAnsiTheme="minorEastAsia" w:eastAsiaTheme="minorEastAsia"/>
          <w:color w:val="auto"/>
          <w:szCs w:val="24"/>
          <w:u w:val="single"/>
        </w:rPr>
      </w:pPr>
    </w:p>
    <w:p w14:paraId="7F417AF9">
      <w:pPr>
        <w:pStyle w:val="28"/>
        <w:spacing w:line="360" w:lineRule="auto"/>
        <w:ind w:firstLine="1980" w:firstLineChars="1100"/>
        <w:rPr>
          <w:rFonts w:cs="仿宋" w:asciiTheme="minorEastAsia" w:hAnsiTheme="minorEastAsia" w:eastAsiaTheme="minorEastAsia"/>
          <w:color w:val="auto"/>
          <w:szCs w:val="24"/>
          <w:u w:val="single"/>
        </w:rPr>
      </w:pPr>
    </w:p>
    <w:p w14:paraId="7F60CC19">
      <w:pPr>
        <w:pStyle w:val="28"/>
        <w:spacing w:line="360" w:lineRule="auto"/>
        <w:ind w:firstLine="1980" w:firstLineChars="1100"/>
        <w:rPr>
          <w:rFonts w:cs="仿宋" w:asciiTheme="minorEastAsia" w:hAnsiTheme="minorEastAsia" w:eastAsiaTheme="minorEastAsia"/>
          <w:color w:val="auto"/>
          <w:szCs w:val="24"/>
          <w:u w:val="single"/>
        </w:rPr>
      </w:pPr>
    </w:p>
    <w:p w14:paraId="252AE312">
      <w:pPr>
        <w:pStyle w:val="28"/>
        <w:spacing w:line="360" w:lineRule="auto"/>
        <w:ind w:firstLine="1980" w:firstLineChars="1100"/>
        <w:rPr>
          <w:rFonts w:cs="仿宋" w:asciiTheme="minorEastAsia" w:hAnsiTheme="minorEastAsia" w:eastAsiaTheme="minorEastAsia"/>
          <w:color w:val="auto"/>
          <w:szCs w:val="24"/>
          <w:u w:val="single"/>
        </w:rPr>
      </w:pPr>
    </w:p>
    <w:p w14:paraId="54060B5C">
      <w:pPr>
        <w:pStyle w:val="28"/>
        <w:spacing w:line="360" w:lineRule="auto"/>
        <w:ind w:firstLine="1980" w:firstLineChars="1100"/>
        <w:rPr>
          <w:rFonts w:cs="仿宋" w:asciiTheme="minorEastAsia" w:hAnsiTheme="minorEastAsia" w:eastAsiaTheme="minorEastAsia"/>
          <w:color w:val="auto"/>
          <w:szCs w:val="24"/>
          <w:u w:val="single"/>
        </w:rPr>
      </w:pPr>
    </w:p>
    <w:p w14:paraId="655F9A49">
      <w:pPr>
        <w:pStyle w:val="28"/>
        <w:spacing w:line="360" w:lineRule="auto"/>
        <w:ind w:firstLine="1980" w:firstLineChars="1100"/>
        <w:rPr>
          <w:rFonts w:cs="仿宋" w:asciiTheme="minorEastAsia" w:hAnsiTheme="minorEastAsia" w:eastAsiaTheme="minorEastAsia"/>
          <w:color w:val="auto"/>
          <w:szCs w:val="24"/>
          <w:u w:val="single"/>
        </w:rPr>
      </w:pPr>
    </w:p>
    <w:p w14:paraId="2A67364E">
      <w:pPr>
        <w:pStyle w:val="28"/>
        <w:spacing w:line="360" w:lineRule="auto"/>
        <w:ind w:firstLine="1980" w:firstLineChars="1100"/>
        <w:rPr>
          <w:rFonts w:cs="仿宋" w:asciiTheme="minorEastAsia" w:hAnsiTheme="minorEastAsia" w:eastAsiaTheme="minorEastAsia"/>
          <w:color w:val="auto"/>
        </w:rPr>
      </w:pPr>
    </w:p>
    <w:p w14:paraId="7A2787EF">
      <w:pPr>
        <w:tabs>
          <w:tab w:val="left" w:pos="5580"/>
        </w:tabs>
        <w:spacing w:before="120" w:line="360" w:lineRule="auto"/>
        <w:rPr>
          <w:rFonts w:cs="仿宋" w:asciiTheme="minorEastAsia" w:hAnsiTheme="minorEastAsia" w:eastAsiaTheme="minorEastAsia"/>
          <w:b/>
          <w:bCs/>
          <w:color w:val="auto"/>
          <w:sz w:val="28"/>
          <w:szCs w:val="28"/>
        </w:rPr>
      </w:pPr>
    </w:p>
    <w:p w14:paraId="14E9912E">
      <w:pPr>
        <w:tabs>
          <w:tab w:val="left" w:pos="5580"/>
        </w:tabs>
        <w:spacing w:before="120" w:line="360" w:lineRule="auto"/>
        <w:rPr>
          <w:rFonts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3E3350B6">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699C62BB">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2862AAF">
      <w:pPr>
        <w:spacing w:line="360" w:lineRule="auto"/>
        <w:rPr>
          <w:rFonts w:cs="仿宋" w:asciiTheme="minorEastAsia" w:hAnsiTheme="minorEastAsia" w:eastAsiaTheme="minorEastAsia"/>
          <w:color w:val="auto"/>
          <w:spacing w:val="4"/>
          <w:u w:val="single"/>
        </w:rPr>
      </w:pPr>
    </w:p>
    <w:p w14:paraId="466914DD">
      <w:pPr>
        <w:spacing w:line="480" w:lineRule="auto"/>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w:t>
      </w:r>
    </w:p>
    <w:p w14:paraId="4EB19ADF">
      <w:pPr>
        <w:spacing w:line="48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  </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6392C015">
      <w:pPr>
        <w:spacing w:before="312" w:beforeLines="100" w:after="156" w:afterLines="50" w:line="360" w:lineRule="auto"/>
        <w:ind w:firstLine="170"/>
        <w:rPr>
          <w:rFonts w:cs="仿宋" w:asciiTheme="minorEastAsia" w:hAnsiTheme="minorEastAsia" w:eastAsiaTheme="minorEastAsia"/>
          <w:color w:val="auto"/>
          <w:spacing w:val="4"/>
          <w:szCs w:val="21"/>
        </w:rPr>
      </w:pPr>
    </w:p>
    <w:p w14:paraId="33731A14">
      <w:pPr>
        <w:pStyle w:val="18"/>
        <w:rPr>
          <w:rFonts w:cs="仿宋" w:asciiTheme="minorEastAsia" w:hAnsiTheme="minorEastAsia" w:eastAsiaTheme="minorEastAsia"/>
          <w:color w:val="auto"/>
          <w:spacing w:val="4"/>
          <w:szCs w:val="21"/>
        </w:rPr>
      </w:pPr>
    </w:p>
    <w:p w14:paraId="4D680618">
      <w:pPr>
        <w:pStyle w:val="18"/>
        <w:rPr>
          <w:rFonts w:cs="仿宋" w:asciiTheme="minorEastAsia" w:hAnsiTheme="minorEastAsia" w:eastAsiaTheme="minorEastAsia"/>
          <w:color w:val="auto"/>
          <w:spacing w:val="4"/>
          <w:szCs w:val="21"/>
        </w:rPr>
      </w:pPr>
    </w:p>
    <w:p w14:paraId="2289967F">
      <w:pPr>
        <w:pStyle w:val="18"/>
        <w:rPr>
          <w:rFonts w:cs="仿宋" w:asciiTheme="minorEastAsia" w:hAnsiTheme="minorEastAsia" w:eastAsiaTheme="minorEastAsia"/>
          <w:color w:val="auto"/>
          <w:spacing w:val="4"/>
          <w:kern w:val="0"/>
          <w:sz w:val="24"/>
          <w:szCs w:val="24"/>
        </w:rPr>
      </w:pPr>
    </w:p>
    <w:p w14:paraId="43D55E18">
      <w:pPr>
        <w:spacing w:line="360" w:lineRule="auto"/>
        <w:ind w:firstLine="2640" w:firstLineChars="11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w:t>
      </w:r>
      <w:r>
        <w:rPr>
          <w:rFonts w:hint="eastAsia" w:cs="仿宋" w:asciiTheme="minorEastAsia" w:hAnsiTheme="minorEastAsia" w:eastAsiaTheme="minorEastAsia"/>
          <w:color w:val="auto"/>
          <w:szCs w:val="24"/>
          <w:lang w:eastAsia="zh-CN"/>
        </w:rPr>
        <w:t>或</w:t>
      </w:r>
      <w:r>
        <w:rPr>
          <w:rFonts w:hint="eastAsia" w:cs="仿宋" w:asciiTheme="minorEastAsia" w:hAnsiTheme="minorEastAsia" w:eastAsiaTheme="minorEastAsia"/>
          <w:color w:val="auto"/>
          <w:szCs w:val="24"/>
        </w:rPr>
        <w:t>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56DEDCB4">
      <w:pPr>
        <w:spacing w:line="480" w:lineRule="auto"/>
        <w:ind w:firstLine="2760" w:firstLineChars="115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5FFD2FF">
      <w:pPr>
        <w:ind w:firstLine="2728" w:firstLineChars="1100"/>
        <w:rPr>
          <w:rFonts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5D4DD417">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7E74C3A8">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20E94FAA">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781FD35B">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6E8A92EA">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347237B8">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459A2718">
      <w:pPr>
        <w:pStyle w:val="4"/>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5D005C69">
      <w:pPr>
        <w:pStyle w:val="4"/>
        <w:widowControl/>
        <w:spacing w:after="156" w:afterLines="50"/>
        <w:ind w:left="0" w:leftChars="0" w:firstLine="0" w:firstLineChars="0"/>
        <w:jc w:val="left"/>
        <w:rPr>
          <w:rFonts w:hint="default" w:ascii="华文仿宋" w:hAnsi="华文仿宋" w:eastAsia="宋体" w:cs="华文仿宋"/>
          <w:b/>
          <w:bCs/>
          <w:color w:val="auto"/>
          <w:sz w:val="28"/>
          <w:szCs w:val="28"/>
          <w:lang w:val="en-US" w:eastAsia="zh-CN"/>
        </w:rPr>
      </w:pPr>
      <w:r>
        <w:rPr>
          <w:rFonts w:hint="eastAsia" w:ascii="华文仿宋" w:hAnsi="华文仿宋" w:cs="华文仿宋"/>
          <w:b/>
          <w:bCs/>
          <w:color w:val="auto"/>
          <w:sz w:val="28"/>
          <w:szCs w:val="28"/>
          <w:lang w:val="en-US" w:eastAsia="zh-CN"/>
        </w:rPr>
        <w:t>附件3：</w:t>
      </w:r>
    </w:p>
    <w:p w14:paraId="602AE507">
      <w:pPr>
        <w:pStyle w:val="4"/>
        <w:widowControl/>
        <w:spacing w:after="156" w:afterLines="50"/>
        <w:ind w:firstLine="602"/>
        <w:jc w:val="center"/>
        <w:rPr>
          <w:rFonts w:ascii="华文仿宋" w:hAnsi="华文仿宋" w:cs="华文仿宋"/>
          <w:b/>
          <w:bCs/>
          <w:color w:val="auto"/>
        </w:rPr>
      </w:pPr>
      <w:r>
        <w:rPr>
          <w:rFonts w:hint="eastAsia" w:ascii="华文仿宋" w:hAnsi="华文仿宋" w:cs="华文仿宋"/>
          <w:b/>
          <w:bCs/>
          <w:color w:val="auto"/>
          <w:sz w:val="30"/>
          <w:szCs w:val="30"/>
        </w:rPr>
        <w:t>非联合体磋商声明</w:t>
      </w:r>
    </w:p>
    <w:p w14:paraId="3912CDB7">
      <w:pPr>
        <w:spacing w:line="500" w:lineRule="exact"/>
        <w:ind w:firstLine="480" w:firstLineChars="200"/>
        <w:rPr>
          <w:rFonts w:ascii="华文仿宋" w:hAnsi="华文仿宋" w:cs="华文仿宋"/>
          <w:color w:val="auto"/>
        </w:rPr>
      </w:pPr>
    </w:p>
    <w:p w14:paraId="5F0894A7">
      <w:pPr>
        <w:spacing w:line="500" w:lineRule="exact"/>
        <w:ind w:firstLine="480" w:firstLineChars="200"/>
        <w:rPr>
          <w:rFonts w:hAnsi="宋体" w:cs="宋体"/>
          <w:color w:val="auto"/>
          <w:szCs w:val="24"/>
        </w:rPr>
      </w:pPr>
      <w:r>
        <w:rPr>
          <w:rFonts w:hint="eastAsia" w:hAnsi="宋体" w:cs="宋体"/>
          <w:color w:val="auto"/>
          <w:szCs w:val="24"/>
        </w:rPr>
        <w:t>本单位郑重声明，参加</w:t>
      </w:r>
      <w:r>
        <w:rPr>
          <w:rFonts w:hint="eastAsia" w:hAnsi="宋体" w:cs="宋体"/>
          <w:color w:val="auto"/>
          <w:szCs w:val="24"/>
          <w:lang w:val="en-US" w:eastAsia="zh-CN"/>
        </w:rPr>
        <w:t>西安市莲湖区民政局</w:t>
      </w:r>
      <w:r>
        <w:rPr>
          <w:rFonts w:hint="eastAsia" w:hAnsi="宋体" w:cs="宋体"/>
          <w:color w:val="auto"/>
          <w:szCs w:val="24"/>
        </w:rPr>
        <w:t>的</w:t>
      </w:r>
      <w:r>
        <w:rPr>
          <w:rFonts w:hint="eastAsia" w:hAnsi="宋体" w:cs="宋体"/>
          <w:color w:val="auto"/>
          <w:szCs w:val="24"/>
          <w:u w:val="single"/>
        </w:rPr>
        <w:t>项目名称</w:t>
      </w:r>
      <w:r>
        <w:rPr>
          <w:rFonts w:hint="eastAsia" w:hAnsi="宋体" w:cs="宋体"/>
          <w:color w:val="auto"/>
          <w:szCs w:val="24"/>
        </w:rPr>
        <w:t>采购活动，为非联合体磋商，本项目实施过程由本单位独立承担。</w:t>
      </w:r>
    </w:p>
    <w:p w14:paraId="47A3F938">
      <w:pPr>
        <w:spacing w:line="500" w:lineRule="exact"/>
        <w:ind w:firstLine="480" w:firstLineChars="200"/>
        <w:jc w:val="left"/>
        <w:rPr>
          <w:rFonts w:hAnsi="宋体" w:cs="宋体"/>
          <w:color w:val="auto"/>
          <w:szCs w:val="24"/>
        </w:rPr>
      </w:pPr>
      <w:r>
        <w:rPr>
          <w:rFonts w:hint="eastAsia" w:hAnsi="宋体" w:cs="宋体"/>
          <w:color w:val="auto"/>
          <w:szCs w:val="24"/>
        </w:rPr>
        <w:t>本单位对上述声明的真实性负责。如有虚假，将依法承担相应责任。</w:t>
      </w:r>
    </w:p>
    <w:p w14:paraId="0A4951DE">
      <w:pPr>
        <w:spacing w:line="500" w:lineRule="exact"/>
        <w:ind w:firstLine="480" w:firstLineChars="200"/>
        <w:jc w:val="left"/>
        <w:rPr>
          <w:rFonts w:hAnsi="宋体" w:cs="宋体"/>
          <w:color w:val="auto"/>
          <w:szCs w:val="24"/>
        </w:rPr>
      </w:pPr>
    </w:p>
    <w:p w14:paraId="7EE64BD4">
      <w:pPr>
        <w:pStyle w:val="18"/>
        <w:ind w:left="2880"/>
        <w:rPr>
          <w:rFonts w:ascii="宋体" w:hAnsi="宋体" w:cs="宋体"/>
          <w:color w:val="auto"/>
          <w:sz w:val="24"/>
          <w:szCs w:val="24"/>
        </w:rPr>
      </w:pPr>
    </w:p>
    <w:p w14:paraId="3C3796D6">
      <w:pPr>
        <w:rPr>
          <w:rFonts w:hAnsi="宋体" w:cs="宋体"/>
          <w:color w:val="auto"/>
          <w:szCs w:val="24"/>
        </w:rPr>
      </w:pPr>
    </w:p>
    <w:p w14:paraId="7D37A8B5">
      <w:pPr>
        <w:pStyle w:val="4"/>
        <w:ind w:firstLine="480"/>
        <w:rPr>
          <w:rFonts w:ascii="宋体" w:hAnsi="宋体" w:cs="宋体"/>
          <w:color w:val="auto"/>
          <w:sz w:val="24"/>
        </w:rPr>
      </w:pPr>
    </w:p>
    <w:p w14:paraId="4A54857D">
      <w:pPr>
        <w:spacing w:line="480" w:lineRule="auto"/>
        <w:ind w:firstLine="2728" w:firstLineChars="1100"/>
        <w:rPr>
          <w:rFonts w:hint="eastAsia" w:hAnsi="宋体" w:eastAsia="宋体" w:cs="宋体"/>
          <w:color w:val="auto"/>
          <w:spacing w:val="4"/>
          <w:szCs w:val="24"/>
          <w:lang w:eastAsia="zh-CN"/>
        </w:rPr>
      </w:pPr>
      <w:r>
        <w:rPr>
          <w:rFonts w:hint="eastAsia" w:hAnsi="宋体" w:cs="宋体"/>
          <w:color w:val="auto"/>
          <w:spacing w:val="4"/>
          <w:szCs w:val="24"/>
        </w:rPr>
        <w:t>法定代表人</w:t>
      </w:r>
      <w:r>
        <w:rPr>
          <w:rFonts w:hint="eastAsia" w:hAnsi="宋体" w:cs="宋体"/>
          <w:color w:val="auto"/>
          <w:spacing w:val="4"/>
          <w:szCs w:val="24"/>
          <w:lang w:eastAsia="zh-CN"/>
        </w:rPr>
        <w:t>或</w:t>
      </w:r>
      <w:r>
        <w:rPr>
          <w:rFonts w:hint="eastAsia" w:hAnsi="宋体" w:cs="宋体"/>
          <w:color w:val="auto"/>
          <w:spacing w:val="4"/>
          <w:szCs w:val="24"/>
        </w:rPr>
        <w:t>被授权代表人：</w:t>
      </w:r>
      <w:r>
        <w:rPr>
          <w:rFonts w:hint="eastAsia" w:hAnsi="宋体" w:cs="宋体"/>
          <w:color w:val="auto"/>
          <w:spacing w:val="4"/>
          <w:szCs w:val="24"/>
          <w:u w:val="single"/>
        </w:rPr>
        <w:t xml:space="preserve">      </w:t>
      </w:r>
      <w:r>
        <w:rPr>
          <w:rFonts w:hint="eastAsia" w:hAnsi="宋体" w:cs="宋体"/>
          <w:color w:val="auto"/>
          <w:spacing w:val="4"/>
          <w:szCs w:val="24"/>
          <w:u w:val="single"/>
          <w:lang w:val="en-US" w:eastAsia="zh-CN"/>
        </w:rPr>
        <w:t xml:space="preserve"> </w:t>
      </w:r>
      <w:r>
        <w:rPr>
          <w:rFonts w:hint="eastAsia" w:hAnsi="宋体" w:cs="宋体"/>
          <w:color w:val="auto"/>
          <w:spacing w:val="4"/>
          <w:szCs w:val="24"/>
          <w:u w:val="single"/>
        </w:rPr>
        <w:t xml:space="preserve">  </w:t>
      </w:r>
      <w:r>
        <w:rPr>
          <w:rFonts w:hint="eastAsia" w:hAnsi="宋体" w:cs="宋体"/>
          <w:color w:val="auto"/>
          <w:spacing w:val="4"/>
          <w:szCs w:val="24"/>
          <w:u w:val="single"/>
          <w:lang w:eastAsia="zh-CN"/>
        </w:rPr>
        <w:t>（</w:t>
      </w:r>
      <w:r>
        <w:rPr>
          <w:rFonts w:hint="eastAsia" w:hAnsi="宋体" w:cs="宋体"/>
          <w:color w:val="auto"/>
          <w:spacing w:val="4"/>
          <w:szCs w:val="24"/>
        </w:rPr>
        <w:t>签字或盖章</w:t>
      </w:r>
      <w:r>
        <w:rPr>
          <w:rFonts w:hint="eastAsia" w:hAnsi="宋体" w:cs="宋体"/>
          <w:color w:val="auto"/>
          <w:spacing w:val="4"/>
          <w:szCs w:val="24"/>
          <w:u w:val="none"/>
          <w:lang w:eastAsia="zh-CN"/>
        </w:rPr>
        <w:t>）</w:t>
      </w:r>
    </w:p>
    <w:p w14:paraId="20CD9150">
      <w:pPr>
        <w:spacing w:line="480" w:lineRule="auto"/>
        <w:ind w:firstLine="2728" w:firstLineChars="1100"/>
        <w:rPr>
          <w:rFonts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56B5CC94">
      <w:pPr>
        <w:ind w:firstLine="2728" w:firstLineChars="1100"/>
        <w:rPr>
          <w:rFonts w:cs="仿宋" w:asciiTheme="minorEastAsia" w:hAnsiTheme="minorEastAsia" w:eastAsiaTheme="minorEastAsia"/>
          <w:b/>
          <w:color w:val="auto"/>
          <w:sz w:val="28"/>
          <w:szCs w:val="28"/>
        </w:rPr>
      </w:pPr>
      <w:r>
        <w:rPr>
          <w:rFonts w:hint="eastAsia" w:hAnsi="宋体" w:cs="宋体"/>
          <w:color w:val="auto"/>
          <w:spacing w:val="4"/>
          <w:szCs w:val="24"/>
        </w:rPr>
        <w:t>日              期：</w:t>
      </w:r>
    </w:p>
    <w:p w14:paraId="75CE7E63">
      <w:pPr>
        <w:ind w:firstLine="562" w:firstLineChars="200"/>
        <w:rPr>
          <w:rFonts w:cs="仿宋" w:asciiTheme="minorEastAsia" w:hAnsiTheme="minorEastAsia" w:eastAsiaTheme="minorEastAsia"/>
          <w:b/>
          <w:color w:val="auto"/>
          <w:sz w:val="28"/>
          <w:szCs w:val="28"/>
        </w:rPr>
      </w:pPr>
    </w:p>
    <w:p w14:paraId="6E2A87C9">
      <w:pPr>
        <w:ind w:firstLine="562" w:firstLineChars="200"/>
        <w:rPr>
          <w:rFonts w:cs="仿宋" w:asciiTheme="minorEastAsia" w:hAnsiTheme="minorEastAsia" w:eastAsiaTheme="minorEastAsia"/>
          <w:b/>
          <w:color w:val="auto"/>
          <w:sz w:val="28"/>
          <w:szCs w:val="28"/>
        </w:rPr>
      </w:pPr>
    </w:p>
    <w:p w14:paraId="2C3D65B1">
      <w:pPr>
        <w:ind w:firstLine="562" w:firstLineChars="200"/>
        <w:rPr>
          <w:rFonts w:cs="仿宋" w:asciiTheme="minorEastAsia" w:hAnsiTheme="minorEastAsia" w:eastAsiaTheme="minorEastAsia"/>
          <w:b/>
          <w:color w:val="auto"/>
          <w:sz w:val="28"/>
          <w:szCs w:val="28"/>
        </w:rPr>
      </w:pPr>
    </w:p>
    <w:p w14:paraId="6A8AA813">
      <w:pPr>
        <w:ind w:firstLine="562" w:firstLineChars="200"/>
        <w:rPr>
          <w:rFonts w:cs="仿宋" w:asciiTheme="minorEastAsia" w:hAnsiTheme="minorEastAsia" w:eastAsiaTheme="minorEastAsia"/>
          <w:b/>
          <w:color w:val="auto"/>
          <w:sz w:val="28"/>
          <w:szCs w:val="28"/>
        </w:rPr>
      </w:pPr>
    </w:p>
    <w:p w14:paraId="3E4368C5">
      <w:pPr>
        <w:ind w:firstLine="562" w:firstLineChars="200"/>
        <w:rPr>
          <w:rFonts w:cs="仿宋" w:asciiTheme="minorEastAsia" w:hAnsiTheme="minorEastAsia" w:eastAsiaTheme="minorEastAsia"/>
          <w:b/>
          <w:color w:val="auto"/>
          <w:sz w:val="28"/>
          <w:szCs w:val="28"/>
        </w:rPr>
      </w:pPr>
    </w:p>
    <w:p w14:paraId="197ECA97">
      <w:pPr>
        <w:ind w:firstLine="562" w:firstLineChars="200"/>
        <w:rPr>
          <w:rFonts w:cs="仿宋" w:asciiTheme="minorEastAsia" w:hAnsiTheme="minorEastAsia" w:eastAsiaTheme="minorEastAsia"/>
          <w:b/>
          <w:color w:val="auto"/>
          <w:sz w:val="28"/>
          <w:szCs w:val="28"/>
        </w:rPr>
      </w:pPr>
    </w:p>
    <w:p w14:paraId="55EAE94F">
      <w:pPr>
        <w:ind w:firstLine="562" w:firstLineChars="200"/>
        <w:rPr>
          <w:rFonts w:cs="仿宋" w:asciiTheme="minorEastAsia" w:hAnsiTheme="minorEastAsia" w:eastAsiaTheme="minorEastAsia"/>
          <w:b/>
          <w:color w:val="auto"/>
          <w:sz w:val="28"/>
          <w:szCs w:val="28"/>
        </w:rPr>
      </w:pPr>
    </w:p>
    <w:p w14:paraId="61CC08C8">
      <w:pPr>
        <w:pStyle w:val="18"/>
        <w:rPr>
          <w:color w:val="auto"/>
        </w:rPr>
      </w:pPr>
    </w:p>
    <w:p w14:paraId="28F29CAC">
      <w:pPr>
        <w:rPr>
          <w:color w:val="auto"/>
        </w:rPr>
      </w:pPr>
    </w:p>
    <w:p w14:paraId="540B563F">
      <w:pPr>
        <w:pStyle w:val="18"/>
        <w:rPr>
          <w:color w:val="auto"/>
        </w:rPr>
      </w:pPr>
    </w:p>
    <w:p w14:paraId="4890E52F">
      <w:pPr>
        <w:rPr>
          <w:color w:val="auto"/>
        </w:rPr>
      </w:pPr>
    </w:p>
    <w:p w14:paraId="2AD1394B">
      <w:pPr>
        <w:pStyle w:val="18"/>
        <w:rPr>
          <w:color w:val="auto"/>
        </w:rPr>
      </w:pPr>
    </w:p>
    <w:p w14:paraId="05B9A2CC">
      <w:pPr>
        <w:rPr>
          <w:color w:val="auto"/>
        </w:rPr>
      </w:pPr>
    </w:p>
    <w:p w14:paraId="0BFC93CE">
      <w:pPr>
        <w:pStyle w:val="18"/>
        <w:rPr>
          <w:color w:val="auto"/>
        </w:rPr>
      </w:pPr>
    </w:p>
    <w:p w14:paraId="7CC6AE6D">
      <w:pPr>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p>
    <w:p w14:paraId="21A5DC9F">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附件4</w:t>
      </w:r>
      <w:r>
        <w:rPr>
          <w:rFonts w:hint="eastAsia" w:cs="仿宋" w:asciiTheme="minorEastAsia" w:hAnsiTheme="minorEastAsia"/>
          <w:b/>
          <w:color w:val="auto"/>
          <w:sz w:val="28"/>
          <w:szCs w:val="28"/>
          <w:lang w:eastAsia="zh-CN"/>
        </w:rPr>
        <w:t>（</w:t>
      </w:r>
      <w:r>
        <w:rPr>
          <w:rFonts w:hint="eastAsia" w:cs="仿宋" w:asciiTheme="minorEastAsia" w:hAnsiTheme="minorEastAsia"/>
          <w:b/>
          <w:color w:val="auto"/>
          <w:sz w:val="28"/>
          <w:szCs w:val="28"/>
          <w:lang w:val="en-US" w:eastAsia="zh-CN"/>
        </w:rPr>
        <w:t>如是</w:t>
      </w:r>
      <w:r>
        <w:rPr>
          <w:rFonts w:hint="eastAsia" w:cs="仿宋" w:asciiTheme="minorEastAsia" w:hAnsiTheme="minorEastAsia"/>
          <w:b/>
          <w:color w:val="auto"/>
          <w:sz w:val="28"/>
          <w:szCs w:val="28"/>
          <w:lang w:eastAsia="zh-CN"/>
        </w:rPr>
        <w:t>）</w:t>
      </w:r>
      <w:r>
        <w:rPr>
          <w:rFonts w:hint="eastAsia" w:cs="仿宋" w:asciiTheme="minorEastAsia" w:hAnsiTheme="minorEastAsia"/>
          <w:b/>
          <w:color w:val="auto"/>
          <w:sz w:val="28"/>
          <w:szCs w:val="28"/>
        </w:rPr>
        <w:t>：</w:t>
      </w:r>
    </w:p>
    <w:p w14:paraId="730D928E">
      <w:pPr>
        <w:tabs>
          <w:tab w:val="left" w:pos="1620"/>
          <w:tab w:val="left" w:pos="1800"/>
        </w:tabs>
        <w:spacing w:line="500" w:lineRule="exact"/>
        <w:jc w:val="center"/>
        <w:rPr>
          <w:rFonts w:hint="eastAsia"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6ABC46C6">
      <w:pPr>
        <w:tabs>
          <w:tab w:val="left" w:pos="1620"/>
          <w:tab w:val="left" w:pos="1800"/>
        </w:tabs>
        <w:spacing w:line="500" w:lineRule="exact"/>
        <w:rPr>
          <w:rFonts w:hint="eastAsia" w:cs="仿宋" w:asciiTheme="minorEastAsia" w:hAnsiTheme="minorEastAsia"/>
          <w:color w:val="auto"/>
        </w:rPr>
      </w:pPr>
    </w:p>
    <w:p w14:paraId="53F3F711">
      <w:pPr>
        <w:pStyle w:val="18"/>
        <w:spacing w:before="55" w:after="0"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14:paraId="515A188C">
      <w:pPr>
        <w:pStyle w:val="180"/>
        <w:spacing w:line="360" w:lineRule="auto"/>
        <w:ind w:firstLineChars="0"/>
        <w:rPr>
          <w:rFonts w:hint="eastAsia"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086C96BE">
      <w:pPr>
        <w:pStyle w:val="180"/>
        <w:spacing w:line="360" w:lineRule="auto"/>
        <w:ind w:firstLineChars="0"/>
        <w:rPr>
          <w:rFonts w:hint="eastAsia"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48DFAF5F">
      <w:pPr>
        <w:pStyle w:val="180"/>
        <w:spacing w:line="360" w:lineRule="auto"/>
        <w:ind w:left="708" w:firstLine="480"/>
        <w:rPr>
          <w:rFonts w:hint="eastAsia" w:hAnsi="宋体" w:cs="宋体"/>
          <w:color w:val="auto"/>
          <w:szCs w:val="24"/>
          <w:lang w:val="zh-CN"/>
        </w:rPr>
      </w:pPr>
      <w:r>
        <w:rPr>
          <w:rFonts w:hint="eastAsia" w:hAnsi="宋体" w:cs="宋体"/>
          <w:color w:val="auto"/>
          <w:szCs w:val="24"/>
          <w:lang w:val="zh-CN"/>
        </w:rPr>
        <w:t>……</w:t>
      </w:r>
    </w:p>
    <w:p w14:paraId="485799C4">
      <w:pPr>
        <w:pStyle w:val="180"/>
        <w:spacing w:line="360" w:lineRule="auto"/>
        <w:ind w:firstLineChars="0"/>
        <w:rPr>
          <w:rFonts w:hint="eastAsia"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63B2CE44">
      <w:pPr>
        <w:tabs>
          <w:tab w:val="left" w:pos="1620"/>
          <w:tab w:val="left" w:pos="1800"/>
        </w:tabs>
        <w:spacing w:line="500" w:lineRule="exact"/>
        <w:ind w:firstLine="480" w:firstLineChars="200"/>
        <w:rPr>
          <w:rFonts w:hint="eastAsia" w:cs="仿宋" w:asciiTheme="minorEastAsia" w:hAnsiTheme="minorEastAsia"/>
          <w:color w:val="auto"/>
        </w:rPr>
      </w:pPr>
      <w:r>
        <w:rPr>
          <w:rFonts w:hint="eastAsia" w:hAnsi="宋体" w:cs="宋体"/>
          <w:color w:val="auto"/>
          <w:lang w:val="zh-CN"/>
        </w:rPr>
        <w:t>本企业对上述声明内容的真实性负责。如有虚假，将依法承担相应责任。</w:t>
      </w:r>
    </w:p>
    <w:p w14:paraId="5D9FED47">
      <w:pPr>
        <w:pStyle w:val="3"/>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5B5EB02E">
      <w:pPr>
        <w:rPr>
          <w:color w:val="auto"/>
        </w:rPr>
      </w:pPr>
    </w:p>
    <w:p w14:paraId="5A99CA6C">
      <w:pPr>
        <w:tabs>
          <w:tab w:val="left" w:pos="1620"/>
          <w:tab w:val="left" w:pos="1800"/>
        </w:tabs>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单位名称（盖章）：</w:t>
      </w:r>
    </w:p>
    <w:p w14:paraId="58F778C9">
      <w:pPr>
        <w:tabs>
          <w:tab w:val="left" w:pos="1620"/>
          <w:tab w:val="left" w:pos="1800"/>
        </w:tabs>
        <w:wordWrap w:val="0"/>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日    期：</w:t>
      </w:r>
    </w:p>
    <w:p w14:paraId="28E191E9">
      <w:pPr>
        <w:tabs>
          <w:tab w:val="left" w:pos="1620"/>
          <w:tab w:val="left" w:pos="1800"/>
        </w:tabs>
        <w:spacing w:line="500" w:lineRule="exact"/>
        <w:rPr>
          <w:rFonts w:hint="eastAsia" w:cs="仿宋" w:asciiTheme="minorEastAsia" w:hAnsiTheme="minorEastAsia"/>
          <w:color w:val="auto"/>
          <w:szCs w:val="21"/>
        </w:rPr>
      </w:pPr>
      <w:r>
        <w:rPr>
          <w:rFonts w:hint="eastAsia" w:cs="仿宋" w:asciiTheme="minorEastAsia" w:hAnsiTheme="minorEastAsia"/>
          <w:color w:val="auto"/>
          <w:szCs w:val="21"/>
        </w:rPr>
        <w:t>备注：</w:t>
      </w:r>
    </w:p>
    <w:p w14:paraId="70A757C8">
      <w:pPr>
        <w:tabs>
          <w:tab w:val="left" w:pos="0"/>
          <w:tab w:val="left" w:pos="7920"/>
        </w:tabs>
        <w:spacing w:line="500" w:lineRule="exact"/>
        <w:ind w:firstLine="480" w:firstLineChars="200"/>
        <w:rPr>
          <w:rFonts w:hint="eastAsia" w:cs="仿宋" w:asciiTheme="minorEastAsia" w:hAnsiTheme="minorEastAsia"/>
          <w:color w:val="auto"/>
          <w:szCs w:val="21"/>
        </w:rPr>
      </w:pPr>
      <w:r>
        <w:rPr>
          <w:rFonts w:hint="eastAsia" w:cs="仿宋" w:asciiTheme="minorEastAsia" w:hAnsiTheme="minorEastAsia"/>
          <w:color w:val="auto"/>
          <w:szCs w:val="21"/>
        </w:rPr>
        <w:t>1.</w:t>
      </w:r>
      <w:r>
        <w:rPr>
          <w:color w:val="auto"/>
          <w:spacing w:val="-8"/>
          <w:szCs w:val="21"/>
        </w:rPr>
        <w:t>中小企业参加政府采购活动，</w:t>
      </w:r>
      <w:r>
        <w:rPr>
          <w:rFonts w:hint="eastAsia"/>
          <w:color w:val="auto"/>
          <w:spacing w:val="-8"/>
          <w:szCs w:val="21"/>
        </w:rPr>
        <w:t>应当按照《政府采购促进中小企业发展管理办法》（财库〔2020〕46号）规定和《中小企业划型标准规定》（工信部联企业〔2011〕300号），如实填写并提交本《中小企业声明函》。</w:t>
      </w:r>
    </w:p>
    <w:p w14:paraId="5EDF8013">
      <w:pPr>
        <w:tabs>
          <w:tab w:val="left" w:pos="0"/>
          <w:tab w:val="left" w:pos="7920"/>
        </w:tabs>
        <w:spacing w:line="500" w:lineRule="exact"/>
        <w:ind w:firstLine="480" w:firstLineChars="200"/>
        <w:rPr>
          <w:rFonts w:hint="eastAsia" w:cs="仿宋" w:asciiTheme="minorEastAsia" w:hAnsiTheme="minorEastAsia"/>
          <w:b/>
          <w:color w:val="auto"/>
          <w:sz w:val="28"/>
          <w:szCs w:val="28"/>
        </w:rPr>
      </w:pPr>
      <w:r>
        <w:rPr>
          <w:rFonts w:cs="仿宋" w:asciiTheme="minorEastAsia" w:hAnsiTheme="minorEastAsia"/>
          <w:color w:val="auto"/>
          <w:szCs w:val="21"/>
        </w:rPr>
        <w:t>2.</w:t>
      </w:r>
      <w:r>
        <w:rPr>
          <w:rFonts w:hint="eastAsia" w:cs="仿宋" w:asciiTheme="minorEastAsia" w:hAnsiTheme="minorEastAsia"/>
          <w:color w:val="auto"/>
          <w:szCs w:val="21"/>
        </w:rPr>
        <w:t>从业人员、营业收入、资产总额填报上一年度数据，无上一年度数据的新成立企业可不填报。</w:t>
      </w:r>
      <w:r>
        <w:rPr>
          <w:rFonts w:cs="仿宋" w:asciiTheme="minorEastAsia" w:hAnsiTheme="minorEastAsia"/>
          <w:b/>
          <w:color w:val="auto"/>
          <w:sz w:val="28"/>
          <w:szCs w:val="28"/>
        </w:rPr>
        <w:br w:type="page"/>
      </w:r>
    </w:p>
    <w:p w14:paraId="3F4152D0">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附件5（如是）：</w:t>
      </w:r>
    </w:p>
    <w:p w14:paraId="4812BD58">
      <w:pPr>
        <w:jc w:val="cente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残疾人福利性单位声明函</w:t>
      </w:r>
    </w:p>
    <w:p w14:paraId="11F6B343">
      <w:pPr>
        <w:spacing w:line="588" w:lineRule="exact"/>
        <w:rPr>
          <w:rFonts w:hint="eastAsia" w:cs="仿宋" w:asciiTheme="minorEastAsia" w:hAnsiTheme="minorEastAsia"/>
          <w:b/>
          <w:color w:val="auto"/>
          <w:spacing w:val="6"/>
          <w:sz w:val="30"/>
          <w:szCs w:val="30"/>
        </w:rPr>
      </w:pPr>
    </w:p>
    <w:p w14:paraId="4047C018">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本单位郑重声明，根据《财政部 民政部 中国残疾人联合会关于促进残疾人就业政府采购政策的通知》（财库</w:t>
      </w:r>
      <w:r>
        <w:rPr>
          <w:rFonts w:hint="eastAsia" w:cs="仿宋" w:asciiTheme="minorEastAsia" w:hAnsiTheme="minorEastAsia"/>
          <w:color w:val="auto"/>
        </w:rPr>
        <w:t>〔2017〕 141</w:t>
      </w:r>
      <w:r>
        <w:rPr>
          <w:rFonts w:hint="eastAsia" w:cs="仿宋" w:asciiTheme="minorEastAsia" w:hAnsiTheme="minor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A13FBF">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本单位对上述声明的真实性负责。如有虚假，将依法承担相应责任。</w:t>
      </w:r>
    </w:p>
    <w:p w14:paraId="141752DD">
      <w:pPr>
        <w:spacing w:line="588" w:lineRule="exact"/>
        <w:ind w:firstLine="504" w:firstLineChars="200"/>
        <w:rPr>
          <w:rFonts w:hint="eastAsia" w:cs="仿宋" w:asciiTheme="minorEastAsia" w:hAnsiTheme="minorEastAsia"/>
          <w:color w:val="auto"/>
          <w:spacing w:val="6"/>
        </w:rPr>
      </w:pPr>
    </w:p>
    <w:p w14:paraId="5DD29EE8">
      <w:pPr>
        <w:spacing w:line="588" w:lineRule="exact"/>
        <w:ind w:firstLine="504" w:firstLineChars="200"/>
        <w:rPr>
          <w:rFonts w:hint="eastAsia" w:cs="仿宋" w:asciiTheme="minorEastAsia" w:hAnsiTheme="minorEastAsia"/>
          <w:color w:val="auto"/>
          <w:spacing w:val="6"/>
        </w:rPr>
      </w:pPr>
    </w:p>
    <w:p w14:paraId="74271414">
      <w:pPr>
        <w:spacing w:line="588" w:lineRule="exact"/>
        <w:ind w:firstLine="504" w:firstLineChars="200"/>
        <w:rPr>
          <w:rFonts w:hint="eastAsia" w:cs="仿宋" w:asciiTheme="minorEastAsia" w:hAnsiTheme="minorEastAsia"/>
          <w:color w:val="auto"/>
          <w:spacing w:val="6"/>
        </w:rPr>
      </w:pPr>
    </w:p>
    <w:p w14:paraId="1A3A2F64">
      <w:pPr>
        <w:spacing w:line="588" w:lineRule="exact"/>
        <w:ind w:firstLine="504" w:firstLineChars="200"/>
        <w:rPr>
          <w:rFonts w:hint="eastAsia" w:cs="仿宋" w:asciiTheme="minorEastAsia" w:hAnsiTheme="minorEastAsia"/>
          <w:color w:val="auto"/>
          <w:spacing w:val="6"/>
        </w:rPr>
      </w:pPr>
    </w:p>
    <w:p w14:paraId="4538C700">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单位名称（盖章）：</w:t>
      </w:r>
    </w:p>
    <w:p w14:paraId="2E372344">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日    期：</w:t>
      </w:r>
    </w:p>
    <w:p w14:paraId="1450C07F">
      <w:pPr>
        <w:pStyle w:val="18"/>
        <w:ind w:left="2880"/>
        <w:rPr>
          <w:rFonts w:hint="eastAsia" w:cs="仿宋" w:asciiTheme="minorEastAsia" w:hAnsiTheme="minorEastAsia"/>
          <w:b/>
          <w:bCs/>
          <w:color w:val="auto"/>
          <w:spacing w:val="6"/>
          <w:kern w:val="0"/>
          <w:sz w:val="28"/>
          <w:szCs w:val="28"/>
        </w:rPr>
      </w:pPr>
      <w:r>
        <w:rPr>
          <w:rFonts w:cs="仿宋" w:asciiTheme="minorEastAsia" w:hAnsiTheme="minorEastAsia"/>
          <w:b/>
          <w:bCs/>
          <w:color w:val="auto"/>
          <w:spacing w:val="6"/>
          <w:kern w:val="0"/>
          <w:sz w:val="28"/>
          <w:szCs w:val="28"/>
        </w:rPr>
        <w:br w:type="page"/>
      </w:r>
    </w:p>
    <w:p w14:paraId="78F584FA">
      <w:pPr>
        <w:pStyle w:val="18"/>
        <w:rPr>
          <w:rFonts w:hint="eastAsia" w:cs="仿宋" w:asciiTheme="minorEastAsia" w:hAnsiTheme="minorEastAsia"/>
          <w:b/>
          <w:bCs/>
          <w:color w:val="auto"/>
          <w:spacing w:val="6"/>
          <w:kern w:val="0"/>
          <w:sz w:val="28"/>
          <w:szCs w:val="28"/>
        </w:rPr>
      </w:pPr>
      <w:r>
        <w:rPr>
          <w:rFonts w:hint="eastAsia" w:cs="仿宋" w:asciiTheme="minorEastAsia" w:hAnsiTheme="minorEastAsia"/>
          <w:b/>
          <w:bCs/>
          <w:color w:val="auto"/>
          <w:spacing w:val="6"/>
          <w:kern w:val="0"/>
          <w:sz w:val="28"/>
          <w:szCs w:val="28"/>
        </w:rPr>
        <w:t>附件6</w:t>
      </w:r>
      <w:r>
        <w:rPr>
          <w:rFonts w:hint="eastAsia" w:cs="仿宋" w:asciiTheme="minorEastAsia" w:hAnsiTheme="minorEastAsia"/>
          <w:b/>
          <w:bCs/>
          <w:color w:val="auto"/>
          <w:spacing w:val="6"/>
          <w:sz w:val="28"/>
          <w:szCs w:val="28"/>
        </w:rPr>
        <w:t>（如有）：</w:t>
      </w:r>
    </w:p>
    <w:p w14:paraId="7DFB578A">
      <w:pPr>
        <w:spacing w:line="500" w:lineRule="exact"/>
        <w:ind w:firstLine="562" w:firstLineChars="200"/>
        <w:jc w:val="center"/>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rPr>
        <w:t>监狱企业证明文件</w:t>
      </w:r>
    </w:p>
    <w:p w14:paraId="2E5A388D">
      <w:pPr>
        <w:pStyle w:val="18"/>
        <w:ind w:left="2880"/>
        <w:rPr>
          <w:rFonts w:hint="eastAsia" w:cs="仿宋" w:asciiTheme="minorEastAsia" w:hAnsiTheme="minorEastAsia"/>
          <w:color w:val="auto"/>
        </w:rPr>
      </w:pPr>
    </w:p>
    <w:p w14:paraId="563856F5">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E2B7CB">
      <w:pPr>
        <w:spacing w:line="500" w:lineRule="exact"/>
        <w:ind w:firstLine="480" w:firstLineChars="200"/>
        <w:jc w:val="left"/>
        <w:rPr>
          <w:rFonts w:cs="仿宋" w:asciiTheme="minorEastAsia" w:hAnsiTheme="minorEastAsia" w:eastAsiaTheme="minorEastAsia"/>
          <w:color w:val="auto"/>
        </w:rPr>
      </w:pPr>
      <w:r>
        <w:rPr>
          <w:rFonts w:hint="eastAsia" w:cs="仿宋" w:asciiTheme="minorEastAsia" w:hAnsiTheme="minorEastAsia"/>
          <w:color w:val="auto"/>
        </w:rPr>
        <w:t>监狱企业参加政府采购活动时，应当提供由省级以上监狱管理局、戒毒管理局（含新疆生产建设兵团）出具的属于监狱企业的证明文件，非监狱企业无需提供。</w:t>
      </w:r>
    </w:p>
    <w:p w14:paraId="16E12169">
      <w:pPr>
        <w:tabs>
          <w:tab w:val="left" w:pos="7839"/>
        </w:tabs>
        <w:rPr>
          <w:rFonts w:cs="仿宋" w:asciiTheme="minorEastAsia" w:hAnsiTheme="minorEastAsia" w:eastAsiaTheme="minorEastAsia"/>
          <w:color w:val="auto"/>
          <w:szCs w:val="24"/>
        </w:rPr>
      </w:pPr>
    </w:p>
    <w:p w14:paraId="37D0576C">
      <w:pPr>
        <w:rPr>
          <w:rFonts w:cs="仿宋" w:asciiTheme="minorEastAsia" w:hAnsiTheme="minorEastAsia" w:eastAsiaTheme="minorEastAsia"/>
          <w:color w:val="auto"/>
        </w:rPr>
      </w:pPr>
    </w:p>
    <w:p w14:paraId="37FB8D5D">
      <w:pPr>
        <w:rPr>
          <w:rFonts w:cs="仿宋" w:asciiTheme="minorEastAsia" w:hAnsiTheme="minorEastAsia" w:eastAsiaTheme="minorEastAsia"/>
          <w:color w:val="auto"/>
        </w:rPr>
      </w:pPr>
    </w:p>
    <w:p w14:paraId="3E237B51">
      <w:pPr>
        <w:rPr>
          <w:rFonts w:cs="仿宋" w:asciiTheme="minorEastAsia" w:hAnsiTheme="minorEastAsia" w:eastAsiaTheme="minorEastAsia"/>
          <w:color w:val="auto"/>
        </w:rPr>
      </w:pPr>
    </w:p>
    <w:p w14:paraId="194CB5D5">
      <w:pPr>
        <w:rPr>
          <w:rFonts w:cs="仿宋" w:asciiTheme="minorEastAsia" w:hAnsiTheme="minorEastAsia" w:eastAsiaTheme="minorEastAsia"/>
          <w:color w:val="auto"/>
        </w:rPr>
      </w:pPr>
    </w:p>
    <w:p w14:paraId="1D2A40CE">
      <w:pPr>
        <w:rPr>
          <w:rFonts w:cs="仿宋" w:asciiTheme="minorEastAsia" w:hAnsiTheme="minorEastAsia" w:eastAsiaTheme="minorEastAsia"/>
          <w:color w:val="auto"/>
        </w:rPr>
      </w:pPr>
    </w:p>
    <w:p w14:paraId="01E94842">
      <w:pPr>
        <w:rPr>
          <w:rFonts w:cs="仿宋" w:asciiTheme="minorEastAsia" w:hAnsiTheme="minorEastAsia" w:eastAsiaTheme="minorEastAsia"/>
          <w:color w:val="auto"/>
        </w:rPr>
      </w:pPr>
    </w:p>
    <w:p w14:paraId="55CACBA3">
      <w:pPr>
        <w:rPr>
          <w:rFonts w:cs="仿宋" w:asciiTheme="minorEastAsia" w:hAnsiTheme="minorEastAsia" w:eastAsiaTheme="minorEastAsia"/>
          <w:color w:val="auto"/>
        </w:rPr>
      </w:pPr>
    </w:p>
    <w:p w14:paraId="6496F7D7">
      <w:pPr>
        <w:rPr>
          <w:rFonts w:cs="仿宋" w:asciiTheme="minorEastAsia" w:hAnsiTheme="minorEastAsia" w:eastAsiaTheme="minorEastAsia"/>
          <w:color w:val="auto"/>
        </w:rPr>
      </w:pPr>
    </w:p>
    <w:p w14:paraId="43FB5A3B">
      <w:pPr>
        <w:rPr>
          <w:rFonts w:cs="仿宋" w:asciiTheme="minorEastAsia" w:hAnsiTheme="minorEastAsia" w:eastAsiaTheme="minorEastAsia"/>
          <w:color w:val="auto"/>
        </w:rPr>
      </w:pPr>
    </w:p>
    <w:p w14:paraId="1726A179">
      <w:pPr>
        <w:rPr>
          <w:rFonts w:cs="仿宋" w:asciiTheme="minorEastAsia" w:hAnsiTheme="minorEastAsia" w:eastAsiaTheme="minorEastAsia"/>
          <w:color w:val="auto"/>
        </w:rPr>
      </w:pPr>
    </w:p>
    <w:p w14:paraId="3EFD7BFF">
      <w:pPr>
        <w:rPr>
          <w:rFonts w:cs="仿宋" w:asciiTheme="minorEastAsia" w:hAnsiTheme="minorEastAsia" w:eastAsiaTheme="minorEastAsia"/>
          <w:color w:val="auto"/>
        </w:rPr>
      </w:pPr>
    </w:p>
    <w:p w14:paraId="4ECF09C4">
      <w:pPr>
        <w:rPr>
          <w:rFonts w:cs="仿宋" w:asciiTheme="minorEastAsia" w:hAnsiTheme="minorEastAsia" w:eastAsiaTheme="minorEastAsia"/>
          <w:color w:val="auto"/>
        </w:rPr>
      </w:pPr>
    </w:p>
    <w:p w14:paraId="13780FB4">
      <w:pPr>
        <w:rPr>
          <w:rFonts w:cs="仿宋" w:asciiTheme="minorEastAsia" w:hAnsiTheme="minorEastAsia" w:eastAsiaTheme="minorEastAsia"/>
          <w:color w:val="auto"/>
        </w:rPr>
      </w:pPr>
    </w:p>
    <w:p w14:paraId="3E198234">
      <w:pPr>
        <w:rPr>
          <w:rFonts w:cs="仿宋" w:asciiTheme="minorEastAsia" w:hAnsiTheme="minorEastAsia" w:eastAsiaTheme="minorEastAsia"/>
          <w:color w:val="auto"/>
        </w:rPr>
      </w:pPr>
    </w:p>
    <w:p w14:paraId="37791EAC">
      <w:pPr>
        <w:rPr>
          <w:rFonts w:cs="仿宋" w:asciiTheme="minorEastAsia" w:hAnsiTheme="minorEastAsia" w:eastAsiaTheme="minorEastAsia"/>
          <w:color w:val="auto"/>
        </w:rPr>
      </w:pPr>
    </w:p>
    <w:p w14:paraId="30EB23A3">
      <w:pPr>
        <w:rPr>
          <w:rFonts w:cs="仿宋" w:asciiTheme="minorEastAsia" w:hAnsiTheme="minorEastAsia" w:eastAsiaTheme="minorEastAsia"/>
          <w:color w:val="auto"/>
        </w:rPr>
      </w:pPr>
    </w:p>
    <w:p w14:paraId="29804536">
      <w:pPr>
        <w:rPr>
          <w:rFonts w:cs="仿宋" w:asciiTheme="minorEastAsia" w:hAnsiTheme="minorEastAsia" w:eastAsiaTheme="minorEastAsia"/>
          <w:color w:val="auto"/>
        </w:rPr>
      </w:pPr>
    </w:p>
    <w:p w14:paraId="60AFA5D1">
      <w:pPr>
        <w:rPr>
          <w:rFonts w:cs="仿宋" w:asciiTheme="minorEastAsia" w:hAnsiTheme="minorEastAsia" w:eastAsiaTheme="minorEastAsia"/>
          <w:color w:val="auto"/>
        </w:rPr>
      </w:pPr>
    </w:p>
    <w:p w14:paraId="28EC7405">
      <w:pPr>
        <w:rPr>
          <w:rFonts w:cs="仿宋" w:asciiTheme="minorEastAsia" w:hAnsiTheme="minorEastAsia" w:eastAsiaTheme="minorEastAsia"/>
          <w:color w:val="auto"/>
        </w:rPr>
      </w:pPr>
    </w:p>
    <w:p w14:paraId="7E9A5206">
      <w:pPr>
        <w:rPr>
          <w:rFonts w:cs="仿宋" w:asciiTheme="minorEastAsia" w:hAnsiTheme="minorEastAsia" w:eastAsiaTheme="minorEastAsia"/>
          <w:color w:val="auto"/>
        </w:rPr>
      </w:pPr>
    </w:p>
    <w:p w14:paraId="103B55B2">
      <w:pPr>
        <w:rPr>
          <w:rFonts w:cs="仿宋" w:asciiTheme="minorEastAsia" w:hAnsiTheme="minorEastAsia" w:eastAsiaTheme="minorEastAsia"/>
          <w:color w:val="auto"/>
        </w:rPr>
      </w:pPr>
    </w:p>
    <w:p w14:paraId="04EA51B3">
      <w:pPr>
        <w:rPr>
          <w:rFonts w:cs="仿宋" w:asciiTheme="minorEastAsia" w:hAnsiTheme="minorEastAsia" w:eastAsiaTheme="minorEastAsia"/>
          <w:color w:val="auto"/>
        </w:rPr>
      </w:pPr>
    </w:p>
    <w:p w14:paraId="7EB757D8">
      <w:pPr>
        <w:rPr>
          <w:rFonts w:cs="仿宋" w:asciiTheme="minorEastAsia" w:hAnsiTheme="minorEastAsia" w:eastAsiaTheme="minorEastAsia"/>
          <w:color w:val="auto"/>
        </w:rPr>
      </w:pPr>
    </w:p>
    <w:p w14:paraId="453C5C79">
      <w:pPr>
        <w:rPr>
          <w:rFonts w:cs="仿宋" w:asciiTheme="minorEastAsia" w:hAnsiTheme="minorEastAsia" w:eastAsiaTheme="minorEastAsia"/>
          <w:color w:val="auto"/>
        </w:rPr>
      </w:pPr>
    </w:p>
    <w:p w14:paraId="1FF7930C">
      <w:pPr>
        <w:rPr>
          <w:rFonts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i+1gL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bookmarkEnd w:id="90"/>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3CA0AC-45C3-46C7-970A-7176E84D84EE}"/>
  </w:font>
  <w:font w:name="Arial">
    <w:panose1 w:val="020B0604020202020204"/>
    <w:charset w:val="01"/>
    <w:family w:val="swiss"/>
    <w:pitch w:val="default"/>
    <w:sig w:usb0="E0002EFF" w:usb1="C000785B" w:usb2="00000009" w:usb3="00000000" w:csb0="400001FF" w:csb1="FFFF0000"/>
    <w:embedRegular r:id="rId2" w:fontKey="{120BD8EF-9C5D-4BCC-8996-04DBE249405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63907E8-1F15-4315-9860-6C889C7F6455}"/>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embedRegular r:id="rId4" w:fontKey="{67864BB7-BA8B-4FC0-BAC3-8D7BF5A1D8C3}"/>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embedRegular r:id="rId5" w:fontKey="{E64594C0-7CF1-4B3E-8FA7-8B1A87D56F61}"/>
  </w:font>
  <w:font w:name="华文仿宋">
    <w:panose1 w:val="02010600040101010101"/>
    <w:charset w:val="86"/>
    <w:family w:val="auto"/>
    <w:pitch w:val="default"/>
    <w:sig w:usb0="00000287" w:usb1="080F0000" w:usb2="00000000" w:usb3="00000000" w:csb0="0004009F" w:csb1="DFD70000"/>
    <w:embedRegular r:id="rId6" w:fontKey="{4E6DDD04-0DE5-466C-8218-A2B6BD4C62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23D6">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4735C">
                          <w:pPr>
                            <w:pStyle w:val="2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44735C">
                    <w:pPr>
                      <w:pStyle w:val="2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4808">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12507">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612507">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43A3">
    <w:pPr>
      <w:pStyle w:val="28"/>
      <w:rPr>
        <w:rFonts w:hint="eastAsia" w:asciiTheme="minorEastAsia" w:hAnsiTheme="minorEastAsia" w:eastAsiaTheme="minor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6D03">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D06D03">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B590">
    <w:pPr>
      <w:pStyle w:val="28"/>
      <w:jc w:val="both"/>
      <w:rPr>
        <w:rFonts w:hint="eastAsia" w:asciiTheme="minorEastAsia" w:hAnsiTheme="minorEastAsia" w:eastAsiaTheme="minorEastAsia"/>
        <w:lang w:eastAsia="zh-CN"/>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E7ECB9">
                          <w:pPr>
                            <w:pStyle w:val="2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d9zxHSAQAAo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NvQ9q1+V1Sq2Av9t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33PEdIBAACjAwAADgAAAAAAAAABACAAAAAi&#10;AQAAZHJzL2Uyb0RvYy54bWxQSwUGAAAAAAYABgBZAQAAZgUAAAAA&#10;">
              <v:fill on="f" focussize="0,0"/>
              <v:stroke on="f" weight="1.25pt"/>
              <v:imagedata o:title=""/>
              <o:lock v:ext="edit" aspectratio="f"/>
              <v:textbox inset="0mm,0mm,0mm,0mm" style="mso-fit-shape-to-text:t;">
                <w:txbxContent>
                  <w:p w14:paraId="04E7ECB9">
                    <w:pPr>
                      <w:pStyle w:val="28"/>
                    </w:pPr>
                    <w:r>
                      <w:fldChar w:fldCharType="begin"/>
                    </w:r>
                    <w:r>
                      <w:instrText xml:space="preserve"> PAGE  \* MERGEFORMAT </w:instrText>
                    </w:r>
                    <w:r>
                      <w:fldChar w:fldCharType="separate"/>
                    </w:r>
                    <w:r>
                      <w:t>- 1 -</w:t>
                    </w:r>
                    <w:r>
                      <w:fldChar w:fldCharType="end"/>
                    </w: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4224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66370" cy="142240"/>
                      </a:xfrm>
                      <a:prstGeom prst="rect">
                        <a:avLst/>
                      </a:prstGeom>
                      <a:noFill/>
                      <a:ln w="15875">
                        <a:noFill/>
                      </a:ln>
                    </wps:spPr>
                    <wps:txbx>
                      <w:txbxContent>
                        <w:p w14:paraId="60AB9AAB">
                          <w:pPr>
                            <w:pStyle w:val="28"/>
                          </w:pPr>
                        </w:p>
                      </w:txbxContent>
                    </wps:txbx>
                    <wps:bodyPr lIns="0" tIns="0" rIns="0" bIns="0" upright="0"/>
                  </wps:wsp>
                </a:graphicData>
              </a:graphic>
            </wp:anchor>
          </w:drawing>
        </mc:Choice>
        <mc:Fallback>
          <w:pict>
            <v:shape id="文本框 4" o:spid="_x0000_s1026" o:spt="202" type="#_x0000_t202" style="position:absolute;left:0pt;margin-top:0pt;height:11.2pt;width:13.1pt;mso-position-horizontal:center;mso-position-horizontal-relative:margin;z-index:251660288;mso-width-relative:page;mso-height-relative:page;" filled="f" stroked="f" coordsize="21600,21600" o:gfxdata="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JJ1sDSAAAAAwEAAA8AAAAAAAAAAQAgAAAAIgAAAGRycy9kb3ducmV2LnhtbFBL&#10;AQIUABQAAAAIAIdO4kAh/pBqwwEAAHsDAAAOAAAAAAAAAAEAIAAAACEBAABkcnMvZTJvRG9jLnht&#10;bFBLBQYAAAAABgAGAFkBAABWBQAAAAA=&#10;">
              <v:fill on="f" focussize="0,0"/>
              <v:stroke on="f" weight="1.25pt"/>
              <v:imagedata o:title=""/>
              <o:lock v:ext="edit" aspectratio="f"/>
              <v:textbox inset="0mm,0mm,0mm,0mm">
                <w:txbxContent>
                  <w:p w14:paraId="60AB9AAB">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C0D3">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p w14:paraId="37FF9AA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86F2">
    <w:pPr>
      <w:spacing w:line="500" w:lineRule="exact"/>
      <w:ind w:left="1530" w:right="24" w:rightChars="10" w:hanging="1530" w:hangingChars="850"/>
      <w:rPr>
        <w:rFonts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eastAsia="zh-CN"/>
      </w:rPr>
      <w:t>未成年人保护中心运营项目</w:t>
    </w:r>
    <w:r>
      <w:rPr>
        <w:rFonts w:hint="eastAsia" w:cs="仿宋" w:asciiTheme="majorEastAsia" w:hAnsiTheme="majorEastAsia" w:eastAsiaTheme="majorEastAsia"/>
        <w:bCs/>
        <w:sz w:val="18"/>
        <w:szCs w:val="18"/>
        <w:u w:val="single"/>
      </w:rPr>
      <w:t xml:space="preserve">                       </w:t>
    </w:r>
    <w:r>
      <w:rPr>
        <w:rFonts w:hint="eastAsia" w:cs="仿宋" w:asciiTheme="majorEastAsia" w:hAnsiTheme="majorEastAsia" w:eastAsiaTheme="majorEastAsia"/>
        <w:bCs/>
        <w:sz w:val="18"/>
        <w:szCs w:val="18"/>
        <w:u w:val="single"/>
        <w:lang w:val="en-US" w:eastAsia="zh-CN"/>
      </w:rPr>
      <w:t xml:space="preserve">                                          </w:t>
    </w:r>
    <w:r>
      <w:rPr>
        <w:rFonts w:hint="eastAsia" w:cs="仿宋" w:asciiTheme="majorEastAsia" w:hAnsiTheme="majorEastAsia" w:eastAsiaTheme="majorEastAsia"/>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777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FC3AFEC2"/>
    <w:multiLevelType w:val="singleLevel"/>
    <w:tmpl w:val="FC3AFEC2"/>
    <w:lvl w:ilvl="0" w:tentative="0">
      <w:start w:val="5"/>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E9773D"/>
    <w:multiLevelType w:val="singleLevel"/>
    <w:tmpl w:val="59E9773D"/>
    <w:lvl w:ilvl="0" w:tentative="0">
      <w:start w:val="4"/>
      <w:numFmt w:val="chineseCounting"/>
      <w:suff w:val="space"/>
      <w:lvlText w:val="第%1章"/>
      <w:lvlJc w:val="left"/>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mY4NDQ0YTY0OGMzMWQyNTMwNmExODQ1NWVhMmUifQ=="/>
  </w:docVars>
  <w:rsids>
    <w:rsidRoot w:val="00172A27"/>
    <w:rsid w:val="00012426"/>
    <w:rsid w:val="00031A3D"/>
    <w:rsid w:val="00056BD7"/>
    <w:rsid w:val="00071FA9"/>
    <w:rsid w:val="00091749"/>
    <w:rsid w:val="000C1FDF"/>
    <w:rsid w:val="000E362F"/>
    <w:rsid w:val="00121592"/>
    <w:rsid w:val="00150B7F"/>
    <w:rsid w:val="00160D00"/>
    <w:rsid w:val="00167E7C"/>
    <w:rsid w:val="00172A27"/>
    <w:rsid w:val="00197BD1"/>
    <w:rsid w:val="001F21B2"/>
    <w:rsid w:val="001F668D"/>
    <w:rsid w:val="00201EAC"/>
    <w:rsid w:val="0022676F"/>
    <w:rsid w:val="002401CF"/>
    <w:rsid w:val="00243AA4"/>
    <w:rsid w:val="0024776D"/>
    <w:rsid w:val="002B1A76"/>
    <w:rsid w:val="002B3C88"/>
    <w:rsid w:val="002F0510"/>
    <w:rsid w:val="002F152F"/>
    <w:rsid w:val="002F3228"/>
    <w:rsid w:val="00320493"/>
    <w:rsid w:val="00335445"/>
    <w:rsid w:val="00341DAC"/>
    <w:rsid w:val="003448D1"/>
    <w:rsid w:val="003466DC"/>
    <w:rsid w:val="003744FE"/>
    <w:rsid w:val="00396B95"/>
    <w:rsid w:val="003A3067"/>
    <w:rsid w:val="003B2E27"/>
    <w:rsid w:val="003E0C17"/>
    <w:rsid w:val="003E564C"/>
    <w:rsid w:val="00452C70"/>
    <w:rsid w:val="00455ACE"/>
    <w:rsid w:val="004938D7"/>
    <w:rsid w:val="004A26D9"/>
    <w:rsid w:val="004A584D"/>
    <w:rsid w:val="004A7DF4"/>
    <w:rsid w:val="004B1E33"/>
    <w:rsid w:val="004B2EEF"/>
    <w:rsid w:val="004B4B45"/>
    <w:rsid w:val="004B7F4E"/>
    <w:rsid w:val="004C25BC"/>
    <w:rsid w:val="004D1CA7"/>
    <w:rsid w:val="00572CDE"/>
    <w:rsid w:val="005A5420"/>
    <w:rsid w:val="005B64FA"/>
    <w:rsid w:val="005D0480"/>
    <w:rsid w:val="005D1167"/>
    <w:rsid w:val="005D36F8"/>
    <w:rsid w:val="00614012"/>
    <w:rsid w:val="00616289"/>
    <w:rsid w:val="00621407"/>
    <w:rsid w:val="006250C6"/>
    <w:rsid w:val="006417FD"/>
    <w:rsid w:val="00663ABB"/>
    <w:rsid w:val="006A0FDD"/>
    <w:rsid w:val="006B0563"/>
    <w:rsid w:val="006B7B6B"/>
    <w:rsid w:val="006D744F"/>
    <w:rsid w:val="006F1D77"/>
    <w:rsid w:val="00701015"/>
    <w:rsid w:val="0070149A"/>
    <w:rsid w:val="00711D30"/>
    <w:rsid w:val="00747379"/>
    <w:rsid w:val="0075374D"/>
    <w:rsid w:val="00755ACD"/>
    <w:rsid w:val="007A2BE7"/>
    <w:rsid w:val="007F4EDE"/>
    <w:rsid w:val="00810F5C"/>
    <w:rsid w:val="00850326"/>
    <w:rsid w:val="00871E41"/>
    <w:rsid w:val="008724F7"/>
    <w:rsid w:val="00875646"/>
    <w:rsid w:val="008A69BE"/>
    <w:rsid w:val="009245E9"/>
    <w:rsid w:val="0097595C"/>
    <w:rsid w:val="00976F2F"/>
    <w:rsid w:val="00983D99"/>
    <w:rsid w:val="009F49C0"/>
    <w:rsid w:val="00A0495B"/>
    <w:rsid w:val="00A119F3"/>
    <w:rsid w:val="00A33B4C"/>
    <w:rsid w:val="00A35A34"/>
    <w:rsid w:val="00A36FC4"/>
    <w:rsid w:val="00A46D1F"/>
    <w:rsid w:val="00AB0D59"/>
    <w:rsid w:val="00AE6889"/>
    <w:rsid w:val="00AF67E9"/>
    <w:rsid w:val="00AF7709"/>
    <w:rsid w:val="00B24282"/>
    <w:rsid w:val="00B433FF"/>
    <w:rsid w:val="00B602CA"/>
    <w:rsid w:val="00B76280"/>
    <w:rsid w:val="00C30ABF"/>
    <w:rsid w:val="00C3614D"/>
    <w:rsid w:val="00C54E46"/>
    <w:rsid w:val="00C7189A"/>
    <w:rsid w:val="00C90FC5"/>
    <w:rsid w:val="00CA245E"/>
    <w:rsid w:val="00CA6710"/>
    <w:rsid w:val="00CD745C"/>
    <w:rsid w:val="00D02D9E"/>
    <w:rsid w:val="00D54917"/>
    <w:rsid w:val="00D832AD"/>
    <w:rsid w:val="00D92F46"/>
    <w:rsid w:val="00DA732E"/>
    <w:rsid w:val="00DB15F9"/>
    <w:rsid w:val="00DC3569"/>
    <w:rsid w:val="00DE587F"/>
    <w:rsid w:val="00DF205D"/>
    <w:rsid w:val="00E223F4"/>
    <w:rsid w:val="00E525A7"/>
    <w:rsid w:val="00E53CA2"/>
    <w:rsid w:val="00E6111B"/>
    <w:rsid w:val="00E87FDB"/>
    <w:rsid w:val="00E9644B"/>
    <w:rsid w:val="00EA2133"/>
    <w:rsid w:val="00EB7A56"/>
    <w:rsid w:val="00EE3506"/>
    <w:rsid w:val="00EF7191"/>
    <w:rsid w:val="00F077E7"/>
    <w:rsid w:val="00F2645C"/>
    <w:rsid w:val="00F272E4"/>
    <w:rsid w:val="00F31126"/>
    <w:rsid w:val="00F51562"/>
    <w:rsid w:val="00F53D6A"/>
    <w:rsid w:val="00F578F0"/>
    <w:rsid w:val="00F61C3C"/>
    <w:rsid w:val="00F93A10"/>
    <w:rsid w:val="00FC699A"/>
    <w:rsid w:val="00FE55EB"/>
    <w:rsid w:val="01864661"/>
    <w:rsid w:val="018D0927"/>
    <w:rsid w:val="01A728D8"/>
    <w:rsid w:val="01CB58B1"/>
    <w:rsid w:val="02025CB9"/>
    <w:rsid w:val="02277EC8"/>
    <w:rsid w:val="0264611C"/>
    <w:rsid w:val="026A29A5"/>
    <w:rsid w:val="02B66649"/>
    <w:rsid w:val="02B81D34"/>
    <w:rsid w:val="02CE17E8"/>
    <w:rsid w:val="02F52DC5"/>
    <w:rsid w:val="030B2EC8"/>
    <w:rsid w:val="0353498A"/>
    <w:rsid w:val="038A1E48"/>
    <w:rsid w:val="04A97D21"/>
    <w:rsid w:val="04F94214"/>
    <w:rsid w:val="053E1AC4"/>
    <w:rsid w:val="05D37C46"/>
    <w:rsid w:val="05F50541"/>
    <w:rsid w:val="0627200B"/>
    <w:rsid w:val="064C0DD4"/>
    <w:rsid w:val="06593388"/>
    <w:rsid w:val="069C0CF8"/>
    <w:rsid w:val="069E13B2"/>
    <w:rsid w:val="06B37802"/>
    <w:rsid w:val="06C444EE"/>
    <w:rsid w:val="06C90C44"/>
    <w:rsid w:val="06CE07BB"/>
    <w:rsid w:val="06E12A0B"/>
    <w:rsid w:val="06F17D21"/>
    <w:rsid w:val="070C7189"/>
    <w:rsid w:val="07166C72"/>
    <w:rsid w:val="073A3FAC"/>
    <w:rsid w:val="07486AF0"/>
    <w:rsid w:val="076125A6"/>
    <w:rsid w:val="07BF5701"/>
    <w:rsid w:val="07C84482"/>
    <w:rsid w:val="07E570AD"/>
    <w:rsid w:val="07F228C3"/>
    <w:rsid w:val="07F9744A"/>
    <w:rsid w:val="0809191F"/>
    <w:rsid w:val="0812482C"/>
    <w:rsid w:val="08185C2F"/>
    <w:rsid w:val="082E6113"/>
    <w:rsid w:val="084F7593"/>
    <w:rsid w:val="085C0F8E"/>
    <w:rsid w:val="08730D64"/>
    <w:rsid w:val="08D07B29"/>
    <w:rsid w:val="08F507E3"/>
    <w:rsid w:val="09455D5C"/>
    <w:rsid w:val="09661078"/>
    <w:rsid w:val="097E7481"/>
    <w:rsid w:val="099347B9"/>
    <w:rsid w:val="0A014A8E"/>
    <w:rsid w:val="0A256A0A"/>
    <w:rsid w:val="0A4737B0"/>
    <w:rsid w:val="0A4E1383"/>
    <w:rsid w:val="0A57755E"/>
    <w:rsid w:val="0A691BE3"/>
    <w:rsid w:val="0A9727C0"/>
    <w:rsid w:val="0AA147E8"/>
    <w:rsid w:val="0AA206AD"/>
    <w:rsid w:val="0ABE046D"/>
    <w:rsid w:val="0AD55E09"/>
    <w:rsid w:val="0AF813D1"/>
    <w:rsid w:val="0B14246B"/>
    <w:rsid w:val="0B35388A"/>
    <w:rsid w:val="0B3D3940"/>
    <w:rsid w:val="0B4D1A2B"/>
    <w:rsid w:val="0C1E69CF"/>
    <w:rsid w:val="0C2344D4"/>
    <w:rsid w:val="0CAB4E5D"/>
    <w:rsid w:val="0CC65CDB"/>
    <w:rsid w:val="0CD86FCA"/>
    <w:rsid w:val="0CDC1DA2"/>
    <w:rsid w:val="0CF4642C"/>
    <w:rsid w:val="0D7223F6"/>
    <w:rsid w:val="0D9D29DF"/>
    <w:rsid w:val="0DEE2D3E"/>
    <w:rsid w:val="0E1E227F"/>
    <w:rsid w:val="0E271A75"/>
    <w:rsid w:val="0E5B2B7F"/>
    <w:rsid w:val="0E74398A"/>
    <w:rsid w:val="0E8C3CF7"/>
    <w:rsid w:val="0EA35C2E"/>
    <w:rsid w:val="0EC96FC3"/>
    <w:rsid w:val="0F117125"/>
    <w:rsid w:val="0F20161D"/>
    <w:rsid w:val="0F711286"/>
    <w:rsid w:val="10002741"/>
    <w:rsid w:val="106C786A"/>
    <w:rsid w:val="10833508"/>
    <w:rsid w:val="10907FEE"/>
    <w:rsid w:val="10953068"/>
    <w:rsid w:val="10AF004C"/>
    <w:rsid w:val="10B433B0"/>
    <w:rsid w:val="10C53AD6"/>
    <w:rsid w:val="10DA6E36"/>
    <w:rsid w:val="10E85BA5"/>
    <w:rsid w:val="110028D9"/>
    <w:rsid w:val="1109110C"/>
    <w:rsid w:val="112545DA"/>
    <w:rsid w:val="11693B99"/>
    <w:rsid w:val="116F3620"/>
    <w:rsid w:val="11755FB4"/>
    <w:rsid w:val="117F150C"/>
    <w:rsid w:val="11E70EE2"/>
    <w:rsid w:val="12041803"/>
    <w:rsid w:val="123E709B"/>
    <w:rsid w:val="129357D4"/>
    <w:rsid w:val="12EE3269"/>
    <w:rsid w:val="13524C14"/>
    <w:rsid w:val="13563B0A"/>
    <w:rsid w:val="13837061"/>
    <w:rsid w:val="13D859A8"/>
    <w:rsid w:val="145D4EF1"/>
    <w:rsid w:val="14824D92"/>
    <w:rsid w:val="148922AC"/>
    <w:rsid w:val="1489797E"/>
    <w:rsid w:val="14E308F1"/>
    <w:rsid w:val="14EC685B"/>
    <w:rsid w:val="152F4368"/>
    <w:rsid w:val="155B515D"/>
    <w:rsid w:val="156251DD"/>
    <w:rsid w:val="15692D46"/>
    <w:rsid w:val="156B7B78"/>
    <w:rsid w:val="15701DCE"/>
    <w:rsid w:val="15846342"/>
    <w:rsid w:val="15863663"/>
    <w:rsid w:val="1595122D"/>
    <w:rsid w:val="15A1665E"/>
    <w:rsid w:val="15AA71BB"/>
    <w:rsid w:val="15CB210D"/>
    <w:rsid w:val="161212AC"/>
    <w:rsid w:val="161461E7"/>
    <w:rsid w:val="1617756E"/>
    <w:rsid w:val="16196000"/>
    <w:rsid w:val="16543BDE"/>
    <w:rsid w:val="168D1D2B"/>
    <w:rsid w:val="16A95755"/>
    <w:rsid w:val="16D0024A"/>
    <w:rsid w:val="16D43419"/>
    <w:rsid w:val="175D340D"/>
    <w:rsid w:val="17654FA2"/>
    <w:rsid w:val="177213C9"/>
    <w:rsid w:val="17847907"/>
    <w:rsid w:val="1797673A"/>
    <w:rsid w:val="17D873E3"/>
    <w:rsid w:val="18273A72"/>
    <w:rsid w:val="1834063B"/>
    <w:rsid w:val="18535174"/>
    <w:rsid w:val="18647688"/>
    <w:rsid w:val="188D1B63"/>
    <w:rsid w:val="189A735D"/>
    <w:rsid w:val="18AE748B"/>
    <w:rsid w:val="18DD6447"/>
    <w:rsid w:val="18FA5DDA"/>
    <w:rsid w:val="1907440A"/>
    <w:rsid w:val="190D208D"/>
    <w:rsid w:val="190F56A6"/>
    <w:rsid w:val="19476B3A"/>
    <w:rsid w:val="19523E79"/>
    <w:rsid w:val="196238DD"/>
    <w:rsid w:val="19742141"/>
    <w:rsid w:val="199C7BAF"/>
    <w:rsid w:val="19AB4AB6"/>
    <w:rsid w:val="19AF0A47"/>
    <w:rsid w:val="19C26B16"/>
    <w:rsid w:val="1A287643"/>
    <w:rsid w:val="1A472B33"/>
    <w:rsid w:val="1A7022EC"/>
    <w:rsid w:val="1A82771A"/>
    <w:rsid w:val="1AAB5813"/>
    <w:rsid w:val="1AAD37A3"/>
    <w:rsid w:val="1AC217F2"/>
    <w:rsid w:val="1B60211F"/>
    <w:rsid w:val="1BA052CA"/>
    <w:rsid w:val="1BA809D0"/>
    <w:rsid w:val="1BB5542B"/>
    <w:rsid w:val="1BCC0B62"/>
    <w:rsid w:val="1C1E4F4B"/>
    <w:rsid w:val="1C275D99"/>
    <w:rsid w:val="1C2A4DA7"/>
    <w:rsid w:val="1C2F624A"/>
    <w:rsid w:val="1C562FF7"/>
    <w:rsid w:val="1CCB05F3"/>
    <w:rsid w:val="1D1661D1"/>
    <w:rsid w:val="1D4B6B89"/>
    <w:rsid w:val="1DE93159"/>
    <w:rsid w:val="1DEE364C"/>
    <w:rsid w:val="1E093E76"/>
    <w:rsid w:val="1E2E4E02"/>
    <w:rsid w:val="1E6D03D3"/>
    <w:rsid w:val="1E7F6120"/>
    <w:rsid w:val="1EAF7DB4"/>
    <w:rsid w:val="1ECB5101"/>
    <w:rsid w:val="1F0E77B5"/>
    <w:rsid w:val="1F130A6F"/>
    <w:rsid w:val="1F471471"/>
    <w:rsid w:val="1F5412EE"/>
    <w:rsid w:val="1FA44B19"/>
    <w:rsid w:val="1FBF52E0"/>
    <w:rsid w:val="1FC02A79"/>
    <w:rsid w:val="1FD93715"/>
    <w:rsid w:val="1FDC564F"/>
    <w:rsid w:val="200E0021"/>
    <w:rsid w:val="201212D0"/>
    <w:rsid w:val="201A443F"/>
    <w:rsid w:val="20345E81"/>
    <w:rsid w:val="20382371"/>
    <w:rsid w:val="203C4596"/>
    <w:rsid w:val="20422AF1"/>
    <w:rsid w:val="20700238"/>
    <w:rsid w:val="20DA4A3F"/>
    <w:rsid w:val="20DB14CC"/>
    <w:rsid w:val="20FA74F0"/>
    <w:rsid w:val="2105190A"/>
    <w:rsid w:val="21257E75"/>
    <w:rsid w:val="212E5E1B"/>
    <w:rsid w:val="214A0CB8"/>
    <w:rsid w:val="21613AFB"/>
    <w:rsid w:val="216235A0"/>
    <w:rsid w:val="21957C48"/>
    <w:rsid w:val="21991BF0"/>
    <w:rsid w:val="21EE4761"/>
    <w:rsid w:val="22057A99"/>
    <w:rsid w:val="225809E2"/>
    <w:rsid w:val="225A679D"/>
    <w:rsid w:val="227D732B"/>
    <w:rsid w:val="22A55C69"/>
    <w:rsid w:val="22D36F83"/>
    <w:rsid w:val="23341D40"/>
    <w:rsid w:val="233A0B32"/>
    <w:rsid w:val="239C4861"/>
    <w:rsid w:val="239D7001"/>
    <w:rsid w:val="23A22EDB"/>
    <w:rsid w:val="23A43B61"/>
    <w:rsid w:val="23A80D88"/>
    <w:rsid w:val="23AE1713"/>
    <w:rsid w:val="23CF4F39"/>
    <w:rsid w:val="23E86F70"/>
    <w:rsid w:val="24053DA7"/>
    <w:rsid w:val="24705281"/>
    <w:rsid w:val="24CC352F"/>
    <w:rsid w:val="24D738FC"/>
    <w:rsid w:val="25885C23"/>
    <w:rsid w:val="25961ADC"/>
    <w:rsid w:val="25EB3D7C"/>
    <w:rsid w:val="26013AFE"/>
    <w:rsid w:val="261F3603"/>
    <w:rsid w:val="26487F7F"/>
    <w:rsid w:val="264F6384"/>
    <w:rsid w:val="26667E05"/>
    <w:rsid w:val="269B69B1"/>
    <w:rsid w:val="26A50897"/>
    <w:rsid w:val="26E44E63"/>
    <w:rsid w:val="270212E4"/>
    <w:rsid w:val="27351CB2"/>
    <w:rsid w:val="27481599"/>
    <w:rsid w:val="275A6E83"/>
    <w:rsid w:val="27B14810"/>
    <w:rsid w:val="27B331B6"/>
    <w:rsid w:val="27DD2FD3"/>
    <w:rsid w:val="27FD659C"/>
    <w:rsid w:val="28534250"/>
    <w:rsid w:val="28740152"/>
    <w:rsid w:val="28920197"/>
    <w:rsid w:val="28937E0E"/>
    <w:rsid w:val="28BF29B4"/>
    <w:rsid w:val="28C67857"/>
    <w:rsid w:val="28F6165C"/>
    <w:rsid w:val="290A0034"/>
    <w:rsid w:val="296B770E"/>
    <w:rsid w:val="29931592"/>
    <w:rsid w:val="29981BD0"/>
    <w:rsid w:val="29FA346D"/>
    <w:rsid w:val="2A86022A"/>
    <w:rsid w:val="2A8B3848"/>
    <w:rsid w:val="2AAD254B"/>
    <w:rsid w:val="2AC94072"/>
    <w:rsid w:val="2AD046CB"/>
    <w:rsid w:val="2B1D3A37"/>
    <w:rsid w:val="2B3928C3"/>
    <w:rsid w:val="2B76353E"/>
    <w:rsid w:val="2BA85F6D"/>
    <w:rsid w:val="2BAC1E16"/>
    <w:rsid w:val="2BB53F91"/>
    <w:rsid w:val="2BC30CED"/>
    <w:rsid w:val="2BF019DC"/>
    <w:rsid w:val="2C057E83"/>
    <w:rsid w:val="2C1A4DCB"/>
    <w:rsid w:val="2C415896"/>
    <w:rsid w:val="2C7D7293"/>
    <w:rsid w:val="2C8E670C"/>
    <w:rsid w:val="2CC6515A"/>
    <w:rsid w:val="2CD60444"/>
    <w:rsid w:val="2CDA38E8"/>
    <w:rsid w:val="2D0E4B13"/>
    <w:rsid w:val="2D276280"/>
    <w:rsid w:val="2D3218BB"/>
    <w:rsid w:val="2D325644"/>
    <w:rsid w:val="2D4026F8"/>
    <w:rsid w:val="2D46474B"/>
    <w:rsid w:val="2DE814F1"/>
    <w:rsid w:val="2DFF4785"/>
    <w:rsid w:val="2E44031F"/>
    <w:rsid w:val="2E4D1DBC"/>
    <w:rsid w:val="2E5F1931"/>
    <w:rsid w:val="2EB44669"/>
    <w:rsid w:val="2EE53C24"/>
    <w:rsid w:val="2F984A75"/>
    <w:rsid w:val="2FA33075"/>
    <w:rsid w:val="2FF66606"/>
    <w:rsid w:val="300663EC"/>
    <w:rsid w:val="302517AB"/>
    <w:rsid w:val="304940D8"/>
    <w:rsid w:val="304D6DB4"/>
    <w:rsid w:val="305962BE"/>
    <w:rsid w:val="30673240"/>
    <w:rsid w:val="308A6F3F"/>
    <w:rsid w:val="30B17ECF"/>
    <w:rsid w:val="30D3031F"/>
    <w:rsid w:val="30F355A2"/>
    <w:rsid w:val="316250B7"/>
    <w:rsid w:val="3168319B"/>
    <w:rsid w:val="316B3239"/>
    <w:rsid w:val="3180660B"/>
    <w:rsid w:val="31A04AEB"/>
    <w:rsid w:val="31B24817"/>
    <w:rsid w:val="31CB1A95"/>
    <w:rsid w:val="31EF0B52"/>
    <w:rsid w:val="31F2200E"/>
    <w:rsid w:val="32BD445B"/>
    <w:rsid w:val="32CD1D8E"/>
    <w:rsid w:val="32DB008C"/>
    <w:rsid w:val="32F33C1D"/>
    <w:rsid w:val="331E20F0"/>
    <w:rsid w:val="3325467A"/>
    <w:rsid w:val="33344667"/>
    <w:rsid w:val="333859CA"/>
    <w:rsid w:val="33613E2E"/>
    <w:rsid w:val="33747AA6"/>
    <w:rsid w:val="33852F79"/>
    <w:rsid w:val="3390248D"/>
    <w:rsid w:val="339D5517"/>
    <w:rsid w:val="33C00CF1"/>
    <w:rsid w:val="33EB4177"/>
    <w:rsid w:val="33F974AB"/>
    <w:rsid w:val="3437693D"/>
    <w:rsid w:val="343E0FFC"/>
    <w:rsid w:val="347426A9"/>
    <w:rsid w:val="347D5264"/>
    <w:rsid w:val="34826360"/>
    <w:rsid w:val="349A7D65"/>
    <w:rsid w:val="349F01A6"/>
    <w:rsid w:val="34B85CD0"/>
    <w:rsid w:val="34D5235F"/>
    <w:rsid w:val="34DF500B"/>
    <w:rsid w:val="34F85FB9"/>
    <w:rsid w:val="35192FAA"/>
    <w:rsid w:val="354E2DE8"/>
    <w:rsid w:val="35555D14"/>
    <w:rsid w:val="35634299"/>
    <w:rsid w:val="35D3484D"/>
    <w:rsid w:val="35DC087F"/>
    <w:rsid w:val="35E602A7"/>
    <w:rsid w:val="36000E57"/>
    <w:rsid w:val="36050AA1"/>
    <w:rsid w:val="360748CA"/>
    <w:rsid w:val="3649146A"/>
    <w:rsid w:val="36FB720C"/>
    <w:rsid w:val="37046376"/>
    <w:rsid w:val="37604D0A"/>
    <w:rsid w:val="377E5026"/>
    <w:rsid w:val="384D5F08"/>
    <w:rsid w:val="384F4255"/>
    <w:rsid w:val="38B17E26"/>
    <w:rsid w:val="38D20792"/>
    <w:rsid w:val="392D2DD0"/>
    <w:rsid w:val="398A7A9A"/>
    <w:rsid w:val="39937F68"/>
    <w:rsid w:val="39A046F7"/>
    <w:rsid w:val="39A43E93"/>
    <w:rsid w:val="39F30EC3"/>
    <w:rsid w:val="39F74C53"/>
    <w:rsid w:val="3A2402CC"/>
    <w:rsid w:val="3A2A31CC"/>
    <w:rsid w:val="3A422049"/>
    <w:rsid w:val="3A5A43D8"/>
    <w:rsid w:val="3A6B51A0"/>
    <w:rsid w:val="3A817422"/>
    <w:rsid w:val="3A830456"/>
    <w:rsid w:val="3AA83853"/>
    <w:rsid w:val="3AB83FC9"/>
    <w:rsid w:val="3AEB414B"/>
    <w:rsid w:val="3B276B99"/>
    <w:rsid w:val="3B286FE0"/>
    <w:rsid w:val="3B3E7098"/>
    <w:rsid w:val="3B781778"/>
    <w:rsid w:val="3BDA4565"/>
    <w:rsid w:val="3C08753D"/>
    <w:rsid w:val="3CA764E4"/>
    <w:rsid w:val="3CA8662A"/>
    <w:rsid w:val="3CDA52CD"/>
    <w:rsid w:val="3D021029"/>
    <w:rsid w:val="3D2725E1"/>
    <w:rsid w:val="3D2C3C87"/>
    <w:rsid w:val="3D311105"/>
    <w:rsid w:val="3D4E6916"/>
    <w:rsid w:val="3D7E4394"/>
    <w:rsid w:val="3D8A1AC5"/>
    <w:rsid w:val="3D9E6E78"/>
    <w:rsid w:val="3DA15ABB"/>
    <w:rsid w:val="3DBF14EF"/>
    <w:rsid w:val="3DD46B50"/>
    <w:rsid w:val="3E096B04"/>
    <w:rsid w:val="3E0B2C88"/>
    <w:rsid w:val="3E51014C"/>
    <w:rsid w:val="3E6470BF"/>
    <w:rsid w:val="3EDF5513"/>
    <w:rsid w:val="3EEF35AB"/>
    <w:rsid w:val="3EF04AEF"/>
    <w:rsid w:val="3F016CF7"/>
    <w:rsid w:val="3F1C3539"/>
    <w:rsid w:val="3F9A735D"/>
    <w:rsid w:val="3FE0620B"/>
    <w:rsid w:val="400010C7"/>
    <w:rsid w:val="40025F3B"/>
    <w:rsid w:val="40155D85"/>
    <w:rsid w:val="401B29FC"/>
    <w:rsid w:val="407064F6"/>
    <w:rsid w:val="40AF0AF0"/>
    <w:rsid w:val="41243335"/>
    <w:rsid w:val="41327C2C"/>
    <w:rsid w:val="415B1EBD"/>
    <w:rsid w:val="416735F8"/>
    <w:rsid w:val="41795BE3"/>
    <w:rsid w:val="4192474C"/>
    <w:rsid w:val="41A5138A"/>
    <w:rsid w:val="41DB4DAC"/>
    <w:rsid w:val="4226683E"/>
    <w:rsid w:val="423E223B"/>
    <w:rsid w:val="425D7831"/>
    <w:rsid w:val="426B6130"/>
    <w:rsid w:val="42BB54A1"/>
    <w:rsid w:val="42C35F6C"/>
    <w:rsid w:val="42E07AF7"/>
    <w:rsid w:val="42FB3708"/>
    <w:rsid w:val="432249DC"/>
    <w:rsid w:val="43577AF3"/>
    <w:rsid w:val="435E54CB"/>
    <w:rsid w:val="43737C8B"/>
    <w:rsid w:val="43C27906"/>
    <w:rsid w:val="43C474ED"/>
    <w:rsid w:val="43C51A20"/>
    <w:rsid w:val="43C66A6B"/>
    <w:rsid w:val="43D90DA8"/>
    <w:rsid w:val="443356F9"/>
    <w:rsid w:val="446C5B13"/>
    <w:rsid w:val="44977DCC"/>
    <w:rsid w:val="449C6D2D"/>
    <w:rsid w:val="44CA0CF5"/>
    <w:rsid w:val="45147F2A"/>
    <w:rsid w:val="452F10CE"/>
    <w:rsid w:val="45592B1F"/>
    <w:rsid w:val="457C6FED"/>
    <w:rsid w:val="45DF5F99"/>
    <w:rsid w:val="45F11F00"/>
    <w:rsid w:val="46197893"/>
    <w:rsid w:val="463F7952"/>
    <w:rsid w:val="46496E90"/>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445EB9"/>
    <w:rsid w:val="48AF64F8"/>
    <w:rsid w:val="48BF2D31"/>
    <w:rsid w:val="48C90054"/>
    <w:rsid w:val="48D0535E"/>
    <w:rsid w:val="48FC78FE"/>
    <w:rsid w:val="490115D2"/>
    <w:rsid w:val="4922654B"/>
    <w:rsid w:val="492649D4"/>
    <w:rsid w:val="4943049F"/>
    <w:rsid w:val="49465201"/>
    <w:rsid w:val="4993129D"/>
    <w:rsid w:val="49946FF1"/>
    <w:rsid w:val="49E2133F"/>
    <w:rsid w:val="4A350D06"/>
    <w:rsid w:val="4A352815"/>
    <w:rsid w:val="4AE644A3"/>
    <w:rsid w:val="4AF42E8E"/>
    <w:rsid w:val="4B2F5A0C"/>
    <w:rsid w:val="4B3C10D5"/>
    <w:rsid w:val="4B537A3F"/>
    <w:rsid w:val="4B5A703F"/>
    <w:rsid w:val="4B663938"/>
    <w:rsid w:val="4B8244EA"/>
    <w:rsid w:val="4B8921F7"/>
    <w:rsid w:val="4BD80770"/>
    <w:rsid w:val="4BE67B26"/>
    <w:rsid w:val="4C071C60"/>
    <w:rsid w:val="4C1A6136"/>
    <w:rsid w:val="4C1D67D2"/>
    <w:rsid w:val="4C465298"/>
    <w:rsid w:val="4CAC6B40"/>
    <w:rsid w:val="4CD576D5"/>
    <w:rsid w:val="4D1D2882"/>
    <w:rsid w:val="4D27508C"/>
    <w:rsid w:val="4D381304"/>
    <w:rsid w:val="4D3F6FBF"/>
    <w:rsid w:val="4D735E79"/>
    <w:rsid w:val="4D7A106C"/>
    <w:rsid w:val="4DC07226"/>
    <w:rsid w:val="4DDC48B5"/>
    <w:rsid w:val="4DFD540D"/>
    <w:rsid w:val="4E212BEB"/>
    <w:rsid w:val="4E3D04D3"/>
    <w:rsid w:val="4E3E294A"/>
    <w:rsid w:val="4EB75EF6"/>
    <w:rsid w:val="4EC357CE"/>
    <w:rsid w:val="4EDD79F6"/>
    <w:rsid w:val="4EF95CB2"/>
    <w:rsid w:val="4EFE1EDA"/>
    <w:rsid w:val="4F107723"/>
    <w:rsid w:val="4F12039E"/>
    <w:rsid w:val="4F56098E"/>
    <w:rsid w:val="4F5A4A85"/>
    <w:rsid w:val="4F6D7ABD"/>
    <w:rsid w:val="4FC0643B"/>
    <w:rsid w:val="4FC9247C"/>
    <w:rsid w:val="4FCF563B"/>
    <w:rsid w:val="4FED73D1"/>
    <w:rsid w:val="4FF2302F"/>
    <w:rsid w:val="50045B5D"/>
    <w:rsid w:val="503D3364"/>
    <w:rsid w:val="5051418A"/>
    <w:rsid w:val="50684DCE"/>
    <w:rsid w:val="50750743"/>
    <w:rsid w:val="50DB08EC"/>
    <w:rsid w:val="51097890"/>
    <w:rsid w:val="512B46A8"/>
    <w:rsid w:val="51770A3C"/>
    <w:rsid w:val="517A6705"/>
    <w:rsid w:val="51A33836"/>
    <w:rsid w:val="51B8338E"/>
    <w:rsid w:val="51F90DC6"/>
    <w:rsid w:val="52296F76"/>
    <w:rsid w:val="522B401E"/>
    <w:rsid w:val="524A3F78"/>
    <w:rsid w:val="529E72E5"/>
    <w:rsid w:val="52A068E1"/>
    <w:rsid w:val="53041BE0"/>
    <w:rsid w:val="53360F60"/>
    <w:rsid w:val="53496C0E"/>
    <w:rsid w:val="53504079"/>
    <w:rsid w:val="535572E6"/>
    <w:rsid w:val="53A93E50"/>
    <w:rsid w:val="53AC0356"/>
    <w:rsid w:val="53F70EB0"/>
    <w:rsid w:val="544210B9"/>
    <w:rsid w:val="545419F9"/>
    <w:rsid w:val="548B3D82"/>
    <w:rsid w:val="54922B2D"/>
    <w:rsid w:val="54A01099"/>
    <w:rsid w:val="54AC046B"/>
    <w:rsid w:val="54CB5BDC"/>
    <w:rsid w:val="54D5082E"/>
    <w:rsid w:val="54E12281"/>
    <w:rsid w:val="55137CA0"/>
    <w:rsid w:val="553B6BC3"/>
    <w:rsid w:val="553E67ED"/>
    <w:rsid w:val="55A70E85"/>
    <w:rsid w:val="55BD2B74"/>
    <w:rsid w:val="55D01415"/>
    <w:rsid w:val="55F04841"/>
    <w:rsid w:val="56522CC6"/>
    <w:rsid w:val="56666EE2"/>
    <w:rsid w:val="56874C79"/>
    <w:rsid w:val="569D042A"/>
    <w:rsid w:val="56BC010D"/>
    <w:rsid w:val="56BD47B7"/>
    <w:rsid w:val="56CC4E08"/>
    <w:rsid w:val="56D105CD"/>
    <w:rsid w:val="56DC4E22"/>
    <w:rsid w:val="56DC6BAF"/>
    <w:rsid w:val="571A5C02"/>
    <w:rsid w:val="574979F5"/>
    <w:rsid w:val="575966D0"/>
    <w:rsid w:val="582E24BC"/>
    <w:rsid w:val="58360B36"/>
    <w:rsid w:val="587F7EA3"/>
    <w:rsid w:val="58A4220E"/>
    <w:rsid w:val="58A628E3"/>
    <w:rsid w:val="58CA7BFC"/>
    <w:rsid w:val="58E04BE6"/>
    <w:rsid w:val="58FE0F2F"/>
    <w:rsid w:val="592535CA"/>
    <w:rsid w:val="596D353B"/>
    <w:rsid w:val="598A620B"/>
    <w:rsid w:val="598C4EB2"/>
    <w:rsid w:val="5991071A"/>
    <w:rsid w:val="599C423A"/>
    <w:rsid w:val="59B46CE2"/>
    <w:rsid w:val="59D84205"/>
    <w:rsid w:val="59EC5950"/>
    <w:rsid w:val="59EF5B1B"/>
    <w:rsid w:val="59F51191"/>
    <w:rsid w:val="5A420395"/>
    <w:rsid w:val="5A430E3A"/>
    <w:rsid w:val="5A783AA6"/>
    <w:rsid w:val="5A7F0A60"/>
    <w:rsid w:val="5AA067A4"/>
    <w:rsid w:val="5AE255CD"/>
    <w:rsid w:val="5AEB474A"/>
    <w:rsid w:val="5AF2125F"/>
    <w:rsid w:val="5B062A0B"/>
    <w:rsid w:val="5B0E5A1E"/>
    <w:rsid w:val="5B9E3EDD"/>
    <w:rsid w:val="5C0418D7"/>
    <w:rsid w:val="5C1437E9"/>
    <w:rsid w:val="5C232216"/>
    <w:rsid w:val="5C514191"/>
    <w:rsid w:val="5CB007E8"/>
    <w:rsid w:val="5CB90507"/>
    <w:rsid w:val="5CE64449"/>
    <w:rsid w:val="5D613041"/>
    <w:rsid w:val="5D6C01C1"/>
    <w:rsid w:val="5D8D6F6A"/>
    <w:rsid w:val="5DBC2C1F"/>
    <w:rsid w:val="5DDB64C4"/>
    <w:rsid w:val="5E9653B2"/>
    <w:rsid w:val="5F090D52"/>
    <w:rsid w:val="5F0E55F2"/>
    <w:rsid w:val="5F221E14"/>
    <w:rsid w:val="5F4E4A7F"/>
    <w:rsid w:val="5F952D62"/>
    <w:rsid w:val="5F9E149B"/>
    <w:rsid w:val="5FEC18EC"/>
    <w:rsid w:val="602924CF"/>
    <w:rsid w:val="605E51E7"/>
    <w:rsid w:val="6072697B"/>
    <w:rsid w:val="608C5BDB"/>
    <w:rsid w:val="608E5F44"/>
    <w:rsid w:val="60B062A9"/>
    <w:rsid w:val="60D15996"/>
    <w:rsid w:val="60DF16C2"/>
    <w:rsid w:val="60DF7E71"/>
    <w:rsid w:val="6120071B"/>
    <w:rsid w:val="616558B7"/>
    <w:rsid w:val="61945D9B"/>
    <w:rsid w:val="61EF7E3D"/>
    <w:rsid w:val="6215782E"/>
    <w:rsid w:val="622E2B2D"/>
    <w:rsid w:val="623D6C2D"/>
    <w:rsid w:val="624125B1"/>
    <w:rsid w:val="62483394"/>
    <w:rsid w:val="629A3492"/>
    <w:rsid w:val="63251D36"/>
    <w:rsid w:val="6329640C"/>
    <w:rsid w:val="63461171"/>
    <w:rsid w:val="634B00DE"/>
    <w:rsid w:val="636378D0"/>
    <w:rsid w:val="636A7677"/>
    <w:rsid w:val="637002B6"/>
    <w:rsid w:val="638F79B8"/>
    <w:rsid w:val="63955C89"/>
    <w:rsid w:val="63AD40A5"/>
    <w:rsid w:val="63B10FCE"/>
    <w:rsid w:val="63DC0217"/>
    <w:rsid w:val="63E73E13"/>
    <w:rsid w:val="64B4418F"/>
    <w:rsid w:val="64B72DCC"/>
    <w:rsid w:val="64CE4CCD"/>
    <w:rsid w:val="64D81254"/>
    <w:rsid w:val="64EA1218"/>
    <w:rsid w:val="64EC1C58"/>
    <w:rsid w:val="64F759B9"/>
    <w:rsid w:val="65044F1C"/>
    <w:rsid w:val="654766B8"/>
    <w:rsid w:val="654E2DA4"/>
    <w:rsid w:val="65520D4D"/>
    <w:rsid w:val="655F687D"/>
    <w:rsid w:val="6583797D"/>
    <w:rsid w:val="658E4118"/>
    <w:rsid w:val="65B20D89"/>
    <w:rsid w:val="65C9123C"/>
    <w:rsid w:val="65DF179C"/>
    <w:rsid w:val="65E32ECC"/>
    <w:rsid w:val="65F875FE"/>
    <w:rsid w:val="664040A2"/>
    <w:rsid w:val="665266AF"/>
    <w:rsid w:val="66DD4F9F"/>
    <w:rsid w:val="6707277D"/>
    <w:rsid w:val="673327D2"/>
    <w:rsid w:val="673E217C"/>
    <w:rsid w:val="67456504"/>
    <w:rsid w:val="674822B8"/>
    <w:rsid w:val="67943B31"/>
    <w:rsid w:val="67DD3E74"/>
    <w:rsid w:val="67E05734"/>
    <w:rsid w:val="68031AC3"/>
    <w:rsid w:val="688B3F17"/>
    <w:rsid w:val="68AC4DCF"/>
    <w:rsid w:val="68B07A2E"/>
    <w:rsid w:val="68B22FC4"/>
    <w:rsid w:val="68CE512B"/>
    <w:rsid w:val="68DC529F"/>
    <w:rsid w:val="690E02D7"/>
    <w:rsid w:val="69560FE6"/>
    <w:rsid w:val="69765236"/>
    <w:rsid w:val="69B0057E"/>
    <w:rsid w:val="69DD52B6"/>
    <w:rsid w:val="6A0A36C9"/>
    <w:rsid w:val="6A3243E4"/>
    <w:rsid w:val="6A3813DA"/>
    <w:rsid w:val="6A395199"/>
    <w:rsid w:val="6A6C6A01"/>
    <w:rsid w:val="6A8B7752"/>
    <w:rsid w:val="6AB22973"/>
    <w:rsid w:val="6AD26AEF"/>
    <w:rsid w:val="6AEB19C5"/>
    <w:rsid w:val="6B126CCB"/>
    <w:rsid w:val="6B4F6E2C"/>
    <w:rsid w:val="6B5D47C2"/>
    <w:rsid w:val="6BAA35FD"/>
    <w:rsid w:val="6BCB239C"/>
    <w:rsid w:val="6BD732E5"/>
    <w:rsid w:val="6C06260F"/>
    <w:rsid w:val="6C2F24EE"/>
    <w:rsid w:val="6C3C06E0"/>
    <w:rsid w:val="6C634A23"/>
    <w:rsid w:val="6C7F08A6"/>
    <w:rsid w:val="6C99186A"/>
    <w:rsid w:val="6CA3312F"/>
    <w:rsid w:val="6CB25885"/>
    <w:rsid w:val="6CEF0736"/>
    <w:rsid w:val="6E002CD2"/>
    <w:rsid w:val="6E167CCD"/>
    <w:rsid w:val="6E392EA4"/>
    <w:rsid w:val="6E58636F"/>
    <w:rsid w:val="6E76049F"/>
    <w:rsid w:val="6EAF4557"/>
    <w:rsid w:val="6ECD32EA"/>
    <w:rsid w:val="6F087D4A"/>
    <w:rsid w:val="6F09453C"/>
    <w:rsid w:val="6F2A2243"/>
    <w:rsid w:val="6F2F5238"/>
    <w:rsid w:val="6F4B3638"/>
    <w:rsid w:val="70061533"/>
    <w:rsid w:val="702A2C20"/>
    <w:rsid w:val="702A5007"/>
    <w:rsid w:val="705B764F"/>
    <w:rsid w:val="70603876"/>
    <w:rsid w:val="706222F4"/>
    <w:rsid w:val="70A96FE2"/>
    <w:rsid w:val="70E43591"/>
    <w:rsid w:val="71094736"/>
    <w:rsid w:val="710F044A"/>
    <w:rsid w:val="711B3724"/>
    <w:rsid w:val="711C6AD6"/>
    <w:rsid w:val="71632FB9"/>
    <w:rsid w:val="7173170E"/>
    <w:rsid w:val="718046F5"/>
    <w:rsid w:val="71887BC8"/>
    <w:rsid w:val="7198404B"/>
    <w:rsid w:val="719E603E"/>
    <w:rsid w:val="71CB072C"/>
    <w:rsid w:val="71D54C2A"/>
    <w:rsid w:val="71E74EF2"/>
    <w:rsid w:val="71E909E4"/>
    <w:rsid w:val="71F04E6E"/>
    <w:rsid w:val="71F47D5D"/>
    <w:rsid w:val="72396B29"/>
    <w:rsid w:val="724C5838"/>
    <w:rsid w:val="72537006"/>
    <w:rsid w:val="72835F53"/>
    <w:rsid w:val="72EF7CA5"/>
    <w:rsid w:val="7381113E"/>
    <w:rsid w:val="73945F1E"/>
    <w:rsid w:val="73A9239A"/>
    <w:rsid w:val="73FE07FB"/>
    <w:rsid w:val="740A20AE"/>
    <w:rsid w:val="742B593F"/>
    <w:rsid w:val="74567E3F"/>
    <w:rsid w:val="746F0A1D"/>
    <w:rsid w:val="74AF435D"/>
    <w:rsid w:val="74D53759"/>
    <w:rsid w:val="74F365FE"/>
    <w:rsid w:val="74F62937"/>
    <w:rsid w:val="750A4035"/>
    <w:rsid w:val="754F361A"/>
    <w:rsid w:val="756B3F21"/>
    <w:rsid w:val="758C08C3"/>
    <w:rsid w:val="7592164A"/>
    <w:rsid w:val="759B5959"/>
    <w:rsid w:val="75B104B0"/>
    <w:rsid w:val="75C80DF4"/>
    <w:rsid w:val="75DF3B5F"/>
    <w:rsid w:val="75F2050F"/>
    <w:rsid w:val="761B33ED"/>
    <w:rsid w:val="764C4346"/>
    <w:rsid w:val="76DF43E5"/>
    <w:rsid w:val="76F83B6A"/>
    <w:rsid w:val="77380C02"/>
    <w:rsid w:val="775222BD"/>
    <w:rsid w:val="77DC3070"/>
    <w:rsid w:val="7808614D"/>
    <w:rsid w:val="78380007"/>
    <w:rsid w:val="784D5DC1"/>
    <w:rsid w:val="78560B7D"/>
    <w:rsid w:val="789968D2"/>
    <w:rsid w:val="78AE3AF4"/>
    <w:rsid w:val="78D35E3B"/>
    <w:rsid w:val="78EC7939"/>
    <w:rsid w:val="7905781D"/>
    <w:rsid w:val="792029F9"/>
    <w:rsid w:val="79366F16"/>
    <w:rsid w:val="793953E0"/>
    <w:rsid w:val="79562182"/>
    <w:rsid w:val="79715481"/>
    <w:rsid w:val="7988073D"/>
    <w:rsid w:val="79AB1EB9"/>
    <w:rsid w:val="79E45D5C"/>
    <w:rsid w:val="7A337035"/>
    <w:rsid w:val="7A3F003F"/>
    <w:rsid w:val="7A4765AD"/>
    <w:rsid w:val="7A4D65D4"/>
    <w:rsid w:val="7A4E01FC"/>
    <w:rsid w:val="7A582BA7"/>
    <w:rsid w:val="7A822C4E"/>
    <w:rsid w:val="7A8D5089"/>
    <w:rsid w:val="7A9C5C38"/>
    <w:rsid w:val="7AAE175B"/>
    <w:rsid w:val="7ACF3B2C"/>
    <w:rsid w:val="7AF05967"/>
    <w:rsid w:val="7B1755DD"/>
    <w:rsid w:val="7B55367C"/>
    <w:rsid w:val="7BBD4F47"/>
    <w:rsid w:val="7BBE1CAA"/>
    <w:rsid w:val="7BF52586"/>
    <w:rsid w:val="7C4D5A95"/>
    <w:rsid w:val="7CC4420B"/>
    <w:rsid w:val="7CD633D5"/>
    <w:rsid w:val="7CD66271"/>
    <w:rsid w:val="7CE4452C"/>
    <w:rsid w:val="7CE54A9F"/>
    <w:rsid w:val="7D18680D"/>
    <w:rsid w:val="7D2E5725"/>
    <w:rsid w:val="7D4F752E"/>
    <w:rsid w:val="7D6B2F00"/>
    <w:rsid w:val="7DE632F9"/>
    <w:rsid w:val="7E3540E6"/>
    <w:rsid w:val="7E43217E"/>
    <w:rsid w:val="7E622436"/>
    <w:rsid w:val="7F0005FE"/>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16"/>
    <w:qFormat/>
    <w:uiPriority w:val="0"/>
    <w:pPr>
      <w:keepNext/>
      <w:outlineLvl w:val="0"/>
    </w:pPr>
    <w:rPr>
      <w:rFonts w:ascii="仿宋_GB2312" w:hAnsi="宋体" w:eastAsia="仿宋_GB2312"/>
      <w:b/>
      <w:kern w:val="2"/>
      <w:sz w:val="32"/>
    </w:rPr>
  </w:style>
  <w:style w:type="paragraph" w:styleId="3">
    <w:name w:val="heading 2"/>
    <w:basedOn w:val="1"/>
    <w:next w:val="4"/>
    <w:link w:val="171"/>
    <w:qFormat/>
    <w:uiPriority w:val="9"/>
    <w:pPr>
      <w:keepNext/>
      <w:keepLines/>
      <w:widowControl/>
      <w:spacing w:before="260" w:after="260"/>
      <w:ind w:left="284"/>
      <w:jc w:val="left"/>
      <w:outlineLvl w:val="1"/>
    </w:pPr>
    <w:rPr>
      <w:rFonts w:ascii="Arial" w:hAnsi="Arial"/>
      <w:bCs/>
      <w:sz w:val="28"/>
      <w:szCs w:val="32"/>
    </w:rPr>
  </w:style>
  <w:style w:type="paragraph" w:styleId="5">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25"/>
    <w:qFormat/>
    <w:uiPriority w:val="0"/>
    <w:pPr>
      <w:spacing w:line="300" w:lineRule="auto"/>
      <w:ind w:firstLine="420" w:firstLineChars="200"/>
    </w:pPr>
    <w:rPr>
      <w:rFonts w:ascii="Times New Roman"/>
      <w:kern w:val="2"/>
      <w:sz w:val="21"/>
      <w:szCs w:val="24"/>
    </w:rPr>
  </w:style>
  <w:style w:type="paragraph" w:styleId="12">
    <w:name w:val="List 3"/>
    <w:basedOn w:val="1"/>
    <w:unhideWhenUsed/>
    <w:qFormat/>
    <w:uiPriority w:val="99"/>
    <w:pPr>
      <w:ind w:left="100" w:leftChars="400" w:hanging="200" w:hangingChars="200"/>
    </w:pPr>
    <w:rPr>
      <w:rFonts w:ascii="Times New Roman"/>
      <w:kern w:val="2"/>
      <w:sz w:val="21"/>
      <w:szCs w:val="24"/>
    </w:rPr>
  </w:style>
  <w:style w:type="paragraph" w:styleId="13">
    <w:name w:val="toc 7"/>
    <w:basedOn w:val="1"/>
    <w:next w:val="1"/>
    <w:unhideWhenUsed/>
    <w:qFormat/>
    <w:uiPriority w:val="39"/>
    <w:pPr>
      <w:ind w:left="2520" w:leftChars="1200"/>
    </w:pPr>
  </w:style>
  <w:style w:type="paragraph" w:styleId="14">
    <w:name w:val="caption"/>
    <w:basedOn w:val="1"/>
    <w:next w:val="1"/>
    <w:link w:val="133"/>
    <w:qFormat/>
    <w:uiPriority w:val="0"/>
    <w:pPr>
      <w:spacing w:before="152" w:after="160"/>
    </w:pPr>
    <w:rPr>
      <w:rFonts w:ascii="Arial" w:hAnsi="Arial" w:eastAsia="黑体"/>
      <w:kern w:val="2"/>
      <w:sz w:val="20"/>
    </w:rPr>
  </w:style>
  <w:style w:type="paragraph" w:styleId="15">
    <w:name w:val="Document Map"/>
    <w:basedOn w:val="1"/>
    <w:link w:val="162"/>
    <w:qFormat/>
    <w:uiPriority w:val="0"/>
    <w:pPr>
      <w:shd w:val="clear" w:color="auto" w:fill="000080"/>
    </w:pPr>
    <w:rPr>
      <w:rFonts w:ascii="Times New Roman"/>
      <w:kern w:val="2"/>
      <w:sz w:val="21"/>
    </w:rPr>
  </w:style>
  <w:style w:type="paragraph" w:styleId="16">
    <w:name w:val="annotation text"/>
    <w:basedOn w:val="1"/>
    <w:link w:val="152"/>
    <w:qFormat/>
    <w:uiPriority w:val="99"/>
    <w:pPr>
      <w:jc w:val="left"/>
    </w:pPr>
    <w:rPr>
      <w:rFonts w:ascii="Times New Roman"/>
      <w:kern w:val="2"/>
      <w:sz w:val="21"/>
      <w:szCs w:val="24"/>
    </w:rPr>
  </w:style>
  <w:style w:type="paragraph" w:styleId="17">
    <w:name w:val="Body Text 3"/>
    <w:basedOn w:val="1"/>
    <w:link w:val="148"/>
    <w:qFormat/>
    <w:uiPriority w:val="0"/>
    <w:pPr>
      <w:jc w:val="center"/>
    </w:pPr>
    <w:rPr>
      <w:rFonts w:ascii="Times New Roman"/>
      <w:b/>
      <w:spacing w:val="-20"/>
      <w:w w:val="110"/>
      <w:kern w:val="2"/>
      <w:sz w:val="52"/>
    </w:rPr>
  </w:style>
  <w:style w:type="paragraph" w:styleId="18">
    <w:name w:val="Body Text"/>
    <w:basedOn w:val="1"/>
    <w:link w:val="146"/>
    <w:qFormat/>
    <w:uiPriority w:val="0"/>
    <w:pPr>
      <w:spacing w:after="120"/>
    </w:pPr>
    <w:rPr>
      <w:rFonts w:ascii="Times New Roman"/>
      <w:kern w:val="2"/>
      <w:sz w:val="21"/>
    </w:rPr>
  </w:style>
  <w:style w:type="paragraph" w:styleId="19">
    <w:name w:val="Body Text Indent"/>
    <w:basedOn w:val="1"/>
    <w:link w:val="159"/>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53"/>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144"/>
    <w:qFormat/>
    <w:uiPriority w:val="0"/>
    <w:rPr>
      <w:rFonts w:ascii="Times New Roman"/>
      <w:kern w:val="2"/>
      <w:sz w:val="28"/>
    </w:rPr>
  </w:style>
  <w:style w:type="paragraph" w:styleId="26">
    <w:name w:val="Body Text Indent 2"/>
    <w:basedOn w:val="1"/>
    <w:next w:val="1"/>
    <w:link w:val="172"/>
    <w:qFormat/>
    <w:uiPriority w:val="99"/>
    <w:pPr>
      <w:tabs>
        <w:tab w:val="left" w:pos="5625"/>
      </w:tabs>
      <w:ind w:left="1138" w:leftChars="542"/>
    </w:pPr>
    <w:rPr>
      <w:rFonts w:ascii="Times New Roman"/>
      <w:kern w:val="2"/>
    </w:rPr>
  </w:style>
  <w:style w:type="paragraph" w:styleId="27">
    <w:name w:val="Balloon Text"/>
    <w:basedOn w:val="1"/>
    <w:link w:val="128"/>
    <w:qFormat/>
    <w:uiPriority w:val="99"/>
    <w:rPr>
      <w:rFonts w:ascii="Times New Roman"/>
      <w:kern w:val="2"/>
      <w:sz w:val="18"/>
      <w:szCs w:val="18"/>
    </w:rPr>
  </w:style>
  <w:style w:type="paragraph" w:styleId="28">
    <w:name w:val="footer"/>
    <w:basedOn w:val="1"/>
    <w:link w:val="130"/>
    <w:qFormat/>
    <w:uiPriority w:val="99"/>
    <w:pPr>
      <w:tabs>
        <w:tab w:val="center" w:pos="4153"/>
        <w:tab w:val="right" w:pos="8306"/>
      </w:tabs>
      <w:snapToGrid w:val="0"/>
      <w:jc w:val="left"/>
    </w:pPr>
    <w:rPr>
      <w:rFonts w:ascii="Times New Roman"/>
      <w:kern w:val="2"/>
      <w:sz w:val="18"/>
      <w:szCs w:val="18"/>
    </w:rPr>
  </w:style>
  <w:style w:type="paragraph" w:styleId="29">
    <w:name w:val="envelope return"/>
    <w:basedOn w:val="1"/>
    <w:qFormat/>
    <w:uiPriority w:val="99"/>
    <w:pPr>
      <w:snapToGrid w:val="0"/>
    </w:pPr>
    <w:rPr>
      <w:rFonts w:ascii="Arial" w:hAnsi="Arial" w:cs="Arial"/>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6"/>
    <w:next w:val="16"/>
    <w:link w:val="126"/>
    <w:qFormat/>
    <w:uiPriority w:val="0"/>
    <w:rPr>
      <w:b/>
      <w:bCs/>
    </w:rPr>
  </w:style>
  <w:style w:type="paragraph" w:styleId="45">
    <w:name w:val="Body Text First Indent"/>
    <w:basedOn w:val="18"/>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4"/>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4"/>
    <w:qFormat/>
    <w:uiPriority w:val="0"/>
    <w:pPr>
      <w:tabs>
        <w:tab w:val="left" w:pos="1440"/>
      </w:tabs>
      <w:spacing w:line="360" w:lineRule="auto"/>
      <w:ind w:left="1021" w:hanging="1021"/>
    </w:pPr>
    <w:rPr>
      <w:spacing w:val="20"/>
      <w:szCs w:val="24"/>
    </w:rPr>
  </w:style>
  <w:style w:type="paragraph" w:customStyle="1" w:styleId="114">
    <w:name w:val="样式3"/>
    <w:basedOn w:val="23"/>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Char"/>
    <w:link w:val="4"/>
    <w:qFormat/>
    <w:uiPriority w:val="0"/>
    <w:rPr>
      <w:kern w:val="2"/>
      <w:sz w:val="21"/>
      <w:szCs w:val="24"/>
    </w:rPr>
  </w:style>
  <w:style w:type="character" w:customStyle="1" w:styleId="126">
    <w:name w:val="批注主题 Char"/>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Char"/>
    <w:link w:val="27"/>
    <w:qFormat/>
    <w:uiPriority w:val="99"/>
    <w:rPr>
      <w:kern w:val="2"/>
      <w:sz w:val="18"/>
      <w:szCs w:val="18"/>
    </w:rPr>
  </w:style>
  <w:style w:type="character" w:customStyle="1" w:styleId="129">
    <w:name w:val="副标题 Char"/>
    <w:link w:val="33"/>
    <w:qFormat/>
    <w:uiPriority w:val="0"/>
    <w:rPr>
      <w:rFonts w:ascii="Cambria" w:hAnsi="Cambria"/>
      <w:b/>
      <w:bCs/>
      <w:kern w:val="28"/>
      <w:sz w:val="32"/>
      <w:szCs w:val="32"/>
    </w:rPr>
  </w:style>
  <w:style w:type="character" w:customStyle="1" w:styleId="130">
    <w:name w:val="页脚 Char"/>
    <w:link w:val="28"/>
    <w:qFormat/>
    <w:uiPriority w:val="99"/>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Char"/>
    <w:link w:val="8"/>
    <w:qFormat/>
    <w:uiPriority w:val="0"/>
    <w:rPr>
      <w:rFonts w:ascii="Arial Unicode MS" w:hAnsi="Arial Unicode MS"/>
      <w:bCs/>
      <w:kern w:val="2"/>
      <w:sz w:val="24"/>
      <w:szCs w:val="24"/>
    </w:rPr>
  </w:style>
  <w:style w:type="character" w:customStyle="1" w:styleId="133">
    <w:name w:val="题注 Char"/>
    <w:link w:val="14"/>
    <w:qFormat/>
    <w:uiPriority w:val="0"/>
    <w:rPr>
      <w:rFonts w:ascii="Arial" w:hAnsi="Arial" w:eastAsia="黑体" w:cs="Arial"/>
      <w:kern w:val="2"/>
    </w:rPr>
  </w:style>
  <w:style w:type="character" w:customStyle="1" w:styleId="134">
    <w:name w:val="标题 1 Char"/>
    <w:link w:val="2"/>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Char"/>
    <w:link w:val="5"/>
    <w:qFormat/>
    <w:uiPriority w:val="0"/>
    <w:rPr>
      <w:b/>
      <w:bCs/>
      <w:kern w:val="2"/>
      <w:sz w:val="24"/>
      <w:szCs w:val="24"/>
    </w:rPr>
  </w:style>
  <w:style w:type="character" w:customStyle="1" w:styleId="143">
    <w:name w:val="emtidy-4"/>
    <w:basedOn w:val="49"/>
    <w:qFormat/>
    <w:uiPriority w:val="0"/>
  </w:style>
  <w:style w:type="character" w:customStyle="1" w:styleId="144">
    <w:name w:val="日期 Char"/>
    <w:link w:val="25"/>
    <w:qFormat/>
    <w:uiPriority w:val="0"/>
    <w:rPr>
      <w:kern w:val="2"/>
      <w:sz w:val="28"/>
    </w:rPr>
  </w:style>
  <w:style w:type="character" w:customStyle="1" w:styleId="145">
    <w:name w:val="emtidy-2"/>
    <w:basedOn w:val="49"/>
    <w:qFormat/>
    <w:uiPriority w:val="0"/>
  </w:style>
  <w:style w:type="character" w:customStyle="1" w:styleId="146">
    <w:name w:val="正文文本 Char"/>
    <w:link w:val="18"/>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Char"/>
    <w:link w:val="17"/>
    <w:qFormat/>
    <w:uiPriority w:val="0"/>
    <w:rPr>
      <w:b/>
      <w:spacing w:val="-20"/>
      <w:w w:val="110"/>
      <w:kern w:val="2"/>
      <w:sz w:val="52"/>
    </w:rPr>
  </w:style>
  <w:style w:type="character" w:customStyle="1" w:styleId="149">
    <w:name w:val="正文文本缩进 3 Char"/>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Char"/>
    <w:link w:val="6"/>
    <w:qFormat/>
    <w:uiPriority w:val="0"/>
    <w:rPr>
      <w:rFonts w:ascii="Arial" w:hAnsi="Arial"/>
      <w:bCs/>
      <w:kern w:val="2"/>
      <w:sz w:val="24"/>
      <w:szCs w:val="28"/>
    </w:rPr>
  </w:style>
  <w:style w:type="character" w:customStyle="1" w:styleId="152">
    <w:name w:val="批注文字 Char"/>
    <w:link w:val="16"/>
    <w:qFormat/>
    <w:uiPriority w:val="99"/>
    <w:rPr>
      <w:rFonts w:eastAsia="宋体"/>
      <w:kern w:val="2"/>
      <w:sz w:val="21"/>
      <w:szCs w:val="24"/>
      <w:lang w:val="en-US" w:eastAsia="zh-CN" w:bidi="ar-SA"/>
    </w:rPr>
  </w:style>
  <w:style w:type="character" w:customStyle="1" w:styleId="153">
    <w:name w:val="纯文本 Char"/>
    <w:link w:val="23"/>
    <w:qFormat/>
    <w:uiPriority w:val="0"/>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Char"/>
    <w:link w:val="19"/>
    <w:qFormat/>
    <w:uiPriority w:val="0"/>
    <w:rPr>
      <w:sz w:val="28"/>
    </w:rPr>
  </w:style>
  <w:style w:type="character" w:customStyle="1" w:styleId="160">
    <w:name w:val="标题 9 Char"/>
    <w:link w:val="11"/>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Char"/>
    <w:link w:val="15"/>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Char"/>
    <w:link w:val="30"/>
    <w:qFormat/>
    <w:uiPriority w:val="99"/>
    <w:rPr>
      <w:rFonts w:eastAsia="宋体"/>
      <w:kern w:val="2"/>
      <w:sz w:val="18"/>
      <w:szCs w:val="18"/>
      <w:lang w:val="en-US" w:eastAsia="zh-CN" w:bidi="ar-SA"/>
    </w:rPr>
  </w:style>
  <w:style w:type="character" w:customStyle="1" w:styleId="165">
    <w:name w:val="标题 8 Char"/>
    <w:link w:val="10"/>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Char"/>
    <w:link w:val="43"/>
    <w:qFormat/>
    <w:uiPriority w:val="0"/>
    <w:rPr>
      <w:rFonts w:ascii="Cambria" w:hAnsi="Cambria"/>
      <w:b/>
      <w:bCs/>
      <w:kern w:val="2"/>
      <w:sz w:val="32"/>
      <w:szCs w:val="32"/>
    </w:rPr>
  </w:style>
  <w:style w:type="character" w:customStyle="1" w:styleId="171">
    <w:name w:val="标题 2 Char"/>
    <w:link w:val="3"/>
    <w:qFormat/>
    <w:uiPriority w:val="9"/>
    <w:rPr>
      <w:rFonts w:ascii="Arial" w:hAnsi="Arial"/>
      <w:b/>
      <w:bCs/>
      <w:sz w:val="28"/>
      <w:szCs w:val="32"/>
    </w:rPr>
  </w:style>
  <w:style w:type="character" w:customStyle="1" w:styleId="172">
    <w:name w:val="正文文本缩进 2 Char"/>
    <w:link w:val="26"/>
    <w:qFormat/>
    <w:uiPriority w:val="99"/>
    <w:rPr>
      <w:kern w:val="2"/>
      <w:sz w:val="24"/>
    </w:rPr>
  </w:style>
  <w:style w:type="character" w:customStyle="1" w:styleId="173">
    <w:name w:val="标题 7 Char"/>
    <w:link w:val="9"/>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Char"/>
    <w:link w:val="7"/>
    <w:qFormat/>
    <w:uiPriority w:val="0"/>
    <w:rPr>
      <w:rFonts w:ascii="Arial Unicode MS" w:hAnsi="Arial Unicode MS"/>
      <w:bCs/>
      <w:kern w:val="2"/>
      <w:sz w:val="24"/>
      <w:szCs w:val="24"/>
    </w:rPr>
  </w:style>
  <w:style w:type="character" w:customStyle="1" w:styleId="176">
    <w:name w:val="正文文本 2 Char"/>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小标"/>
    <w:basedOn w:val="1"/>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208">
    <w:name w:val="大分"/>
    <w:basedOn w:val="1"/>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09">
    <w:name w:val="Table Text"/>
    <w:basedOn w:val="1"/>
    <w:semiHidden/>
    <w:qFormat/>
    <w:uiPriority w:val="0"/>
    <w:rPr>
      <w:rFonts w:ascii="宋体" w:hAnsi="宋体" w:eastAsia="宋体" w:cs="宋体"/>
      <w:sz w:val="22"/>
      <w:szCs w:val="22"/>
      <w:lang w:val="en-US" w:eastAsia="en-US" w:bidi="ar-SA"/>
    </w:rPr>
  </w:style>
  <w:style w:type="table" w:customStyle="1" w:styleId="210">
    <w:name w:val="Table Normal"/>
    <w:semiHidden/>
    <w:unhideWhenUsed/>
    <w:qFormat/>
    <w:uiPriority w:val="0"/>
    <w:tblPr>
      <w:tblCellMar>
        <w:top w:w="0" w:type="dxa"/>
        <w:left w:w="0" w:type="dxa"/>
        <w:bottom w:w="0" w:type="dxa"/>
        <w:right w:w="0" w:type="dxa"/>
      </w:tblCellMar>
    </w:tblPr>
  </w:style>
  <w:style w:type="character" w:customStyle="1" w:styleId="211">
    <w:name w:val="font41"/>
    <w:basedOn w:val="49"/>
    <w:qFormat/>
    <w:uiPriority w:val="0"/>
    <w:rPr>
      <w:rFonts w:ascii="等线" w:hAnsi="等线" w:eastAsia="等线" w:cs="等线"/>
      <w:color w:val="000000"/>
      <w:sz w:val="18"/>
      <w:szCs w:val="18"/>
      <w:u w:val="none"/>
    </w:rPr>
  </w:style>
  <w:style w:type="character" w:customStyle="1" w:styleId="212">
    <w:name w:val="font11"/>
    <w:basedOn w:val="49"/>
    <w:qFormat/>
    <w:uiPriority w:val="0"/>
    <w:rPr>
      <w:rFonts w:hint="default" w:ascii="Symbol" w:hAnsi="Symbol" w:cs="Symbol"/>
      <w:color w:val="000000"/>
      <w:sz w:val="18"/>
      <w:szCs w:val="18"/>
      <w:u w:val="none"/>
    </w:rPr>
  </w:style>
  <w:style w:type="character" w:customStyle="1" w:styleId="213">
    <w:name w:val="font31"/>
    <w:basedOn w:val="49"/>
    <w:qFormat/>
    <w:uiPriority w:val="0"/>
    <w:rPr>
      <w:rFonts w:hint="default" w:ascii="Symbol" w:hAnsi="Symbol" w:cs="Symbol"/>
      <w:color w:val="000000"/>
      <w:sz w:val="20"/>
      <w:szCs w:val="20"/>
      <w:u w:val="none"/>
    </w:rPr>
  </w:style>
  <w:style w:type="character" w:customStyle="1" w:styleId="214">
    <w:name w:val="font21"/>
    <w:basedOn w:val="49"/>
    <w:qFormat/>
    <w:uiPriority w:val="0"/>
    <w:rPr>
      <w:rFonts w:hint="default" w:ascii="等线" w:hAnsi="等线" w:eastAsia="等线" w:cs="等线"/>
      <w:color w:val="000000"/>
      <w:sz w:val="20"/>
      <w:szCs w:val="20"/>
      <w:u w:val="none"/>
    </w:rPr>
  </w:style>
  <w:style w:type="character" w:customStyle="1" w:styleId="215">
    <w:name w:val="font51"/>
    <w:basedOn w:val="49"/>
    <w:qFormat/>
    <w:uiPriority w:val="0"/>
    <w:rPr>
      <w:rFonts w:ascii="Arial" w:hAnsi="Arial" w:cs="Arial"/>
      <w:color w:val="000000"/>
      <w:sz w:val="20"/>
      <w:szCs w:val="20"/>
      <w:u w:val="none"/>
    </w:rPr>
  </w:style>
  <w:style w:type="character" w:customStyle="1" w:styleId="216">
    <w:name w:val="标题 1 字符"/>
    <w:basedOn w:val="49"/>
    <w:link w:val="2"/>
    <w:qFormat/>
    <w:uiPriority w:val="0"/>
    <w:rPr>
      <w:b/>
      <w:bCs/>
      <w:kern w:val="44"/>
      <w:sz w:val="44"/>
      <w:szCs w:val="44"/>
    </w:rPr>
  </w:style>
  <w:style w:type="paragraph" w:customStyle="1" w:styleId="217">
    <w:name w:val="List Paragraph_441f01a4-ea49-4add-aa22-8646d3048875"/>
    <w:basedOn w:val="1"/>
    <w:qFormat/>
    <w:uiPriority w:val="0"/>
    <w:pPr>
      <w:ind w:firstLine="420" w:firstLineChars="200"/>
    </w:pPr>
    <w:rPr>
      <w:szCs w:val="24"/>
    </w:rPr>
  </w:style>
  <w:style w:type="paragraph" w:customStyle="1" w:styleId="218">
    <w:name w:val="null3"/>
    <w:autoRedefine/>
    <w:hidden/>
    <w:qFormat/>
    <w:uiPriority w:val="0"/>
    <w:rPr>
      <w:rFonts w:hint="eastAsia" w:asciiTheme="minorHAnsi" w:hAnsiTheme="minorHAnsi" w:eastAsiaTheme="minorEastAsia" w:cstheme="minorBidi"/>
      <w:lang w:val="en-US" w:eastAsia="zh-CN" w:bidi="ar-SA"/>
    </w:rPr>
  </w:style>
  <w:style w:type="paragraph" w:styleId="219">
    <w:name w:val="List Paragraph"/>
    <w:basedOn w:val="1"/>
    <w:autoRedefine/>
    <w:qFormat/>
    <w:uiPriority w:val="34"/>
    <w:pPr>
      <w:autoSpaceDE w:val="0"/>
      <w:spacing w:line="560" w:lineRule="exact"/>
      <w:ind w:left="-1" w:leftChars="-200" w:hanging="419" w:hangingChars="131"/>
    </w:pPr>
    <w:rPr>
      <w:rFonts w:ascii="等线" w:hAns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24424</Words>
  <Characters>25920</Characters>
  <Lines>253</Lines>
  <Paragraphs>71</Paragraphs>
  <TotalTime>74</TotalTime>
  <ScaleCrop>false</ScaleCrop>
  <LinksUpToDate>false</LinksUpToDate>
  <CharactersWithSpaces>27553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2020-04-02T01:14:00Z</dcterms:created>
  <dc:creator>权鑫</dc:creator>
  <cp:lastModifiedBy>李玉萍</cp:lastModifiedBy>
  <cp:lastPrinted>2025-07-16T07:09:00Z</cp:lastPrinted>
  <dcterms:modified xsi:type="dcterms:W3CDTF">2026-01-26T03:48:01Z</dcterms:modified>
  <dc:title>政府采购货物和服务项目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5E78AA1BB9BF469A95B4BB96824DC157_13</vt:lpwstr>
  </property>
  <property fmtid="{D5CDD505-2E9C-101B-9397-08002B2CF9AE}" pid="4" name="KSOTemplateDocerSaveRecord">
    <vt:lpwstr>eyJoZGlkIjoiZDI1YjBlOTQzYmNjN2VlMzc2NDdjOGQyOWNiYjc2NDEiLCJ1c2VySWQiOiI0MDcwNDQ1MjgifQ==</vt:lpwstr>
  </property>
</Properties>
</file>