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bookmarkStart w:id="165" w:name="_GoBack"/>
      <w:bookmarkEnd w:id="165"/>
      <w:r>
        <w:rPr>
          <w:rFonts w:hint="eastAsia" w:ascii="宋体" w:hAnsi="宋体"/>
          <w:b/>
          <w:color w:val="auto"/>
          <w:sz w:val="28"/>
          <w:szCs w:val="24"/>
        </w:rPr>
        <w:t xml:space="preserve"> 政府采购项目</w:t>
      </w:r>
    </w:p>
    <w:p w14:paraId="61BD9E60">
      <w:pPr>
        <w:spacing w:line="360" w:lineRule="auto"/>
        <w:rPr>
          <w:rStyle w:val="84"/>
          <w:rFonts w:hint="default" w:ascii="宋体" w:hAnsi="宋体" w:cs="Arial"/>
          <w:b/>
          <w:color w:val="auto"/>
          <w:sz w:val="28"/>
          <w:szCs w:val="24"/>
          <w:lang w:val="en-US" w:eastAsia="zh-CN"/>
        </w:rPr>
      </w:pPr>
      <w:r>
        <w:rPr>
          <w:rStyle w:val="84"/>
          <w:rFonts w:hint="eastAsia" w:ascii="宋体" w:hAnsi="宋体" w:cs="Arial"/>
          <w:b/>
          <w:color w:val="auto"/>
          <w:sz w:val="28"/>
          <w:szCs w:val="24"/>
        </w:rPr>
        <w:t>项目编号：</w:t>
      </w:r>
      <w:r>
        <w:rPr>
          <w:rStyle w:val="84"/>
          <w:rFonts w:hint="eastAsia" w:ascii="宋体" w:hAnsi="宋体" w:cs="Arial"/>
          <w:b/>
          <w:color w:val="auto"/>
          <w:sz w:val="28"/>
          <w:szCs w:val="24"/>
          <w:lang w:eastAsia="zh-CN"/>
        </w:rPr>
        <w:t>AKSH2025-ZGK-129</w:t>
      </w:r>
    </w:p>
    <w:p w14:paraId="7241F743">
      <w:pPr>
        <w:pStyle w:val="34"/>
        <w:jc w:val="both"/>
        <w:rPr>
          <w:color w:val="auto"/>
        </w:rPr>
      </w:pPr>
    </w:p>
    <w:p w14:paraId="55FC9ABA">
      <w:pPr>
        <w:pStyle w:val="34"/>
        <w:jc w:val="both"/>
        <w:rPr>
          <w:color w:val="auto"/>
          <w:sz w:val="24"/>
          <w:szCs w:val="24"/>
        </w:rPr>
      </w:pPr>
    </w:p>
    <w:p w14:paraId="74CD4BC4">
      <w:pPr>
        <w:pStyle w:val="28"/>
        <w:rPr>
          <w:color w:val="auto"/>
        </w:rPr>
      </w:pPr>
    </w:p>
    <w:p w14:paraId="565D3554">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安康市中医医院3.0T核磁等设备维保采购项目</w:t>
      </w:r>
    </w:p>
    <w:p w14:paraId="232ECE53">
      <w:pPr>
        <w:rPr>
          <w:rFonts w:hint="eastAsia"/>
          <w:color w:val="auto"/>
          <w:lang w:val="en-US" w:eastAsia="zh-CN"/>
        </w:rPr>
      </w:pPr>
    </w:p>
    <w:p w14:paraId="20A44815">
      <w:pPr>
        <w:pStyle w:val="17"/>
        <w:rPr>
          <w:rFonts w:hint="eastAsia"/>
          <w:color w:val="auto"/>
          <w:lang w:val="en-US" w:eastAsia="zh-CN"/>
        </w:rPr>
      </w:pPr>
    </w:p>
    <w:p w14:paraId="79A8DAFD">
      <w:pPr>
        <w:pStyle w:val="17"/>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18"/>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17"/>
        <w:rPr>
          <w:rFonts w:ascii="宋体" w:hAnsi="宋体"/>
          <w:b/>
          <w:color w:val="auto"/>
          <w:sz w:val="24"/>
          <w:szCs w:val="24"/>
        </w:rPr>
      </w:pPr>
    </w:p>
    <w:p w14:paraId="235DF095">
      <w:pPr>
        <w:pStyle w:val="17"/>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安康市中医医院</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期：二〇二六年一</w:t>
      </w:r>
      <w:r>
        <w:rPr>
          <w:rFonts w:ascii="宋体" w:hAnsi="宋体"/>
          <w:b/>
          <w:bCs/>
          <w:color w:val="auto"/>
          <w:sz w:val="32"/>
          <w:szCs w:val="32"/>
        </w:rPr>
        <w:t>月</w:t>
      </w:r>
    </w:p>
    <w:p w14:paraId="23A090D6">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fmt="decimal" w:start="0"/>
          <w:cols w:space="0" w:num="1"/>
          <w:rtlGutter w:val="0"/>
          <w:docGrid w:type="lines" w:linePitch="326" w:charSpace="0"/>
        </w:sectPr>
      </w:pPr>
      <w:bookmarkStart w:id="0" w:name="_Toc23258603"/>
    </w:p>
    <w:p w14:paraId="24305325">
      <w:pPr>
        <w:pStyle w:val="2"/>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4802"/>
      <w:bookmarkStart w:id="3" w:name="_Toc18333"/>
      <w:r>
        <w:rPr>
          <w:rFonts w:hint="eastAsia" w:ascii="宋体" w:hAnsi="宋体" w:eastAsia="宋体" w:cs="宋体"/>
          <w:b/>
          <w:bCs/>
          <w:color w:val="auto"/>
          <w:sz w:val="60"/>
          <w:szCs w:val="60"/>
        </w:rPr>
        <w:t>目  录</w:t>
      </w:r>
      <w:bookmarkEnd w:id="1"/>
      <w:bookmarkEnd w:id="2"/>
      <w:bookmarkEnd w:id="3"/>
    </w:p>
    <w:p w14:paraId="6257FBF3">
      <w:pPr>
        <w:pStyle w:val="30"/>
        <w:tabs>
          <w:tab w:val="right" w:leader="dot" w:pos="9071"/>
        </w:tabs>
        <w:rPr>
          <w:b w:val="0"/>
          <w:bCs w:val="0"/>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_Toc11582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第一章 </w:t>
      </w:r>
      <w:r>
        <w:rPr>
          <w:rFonts w:hint="eastAsia" w:ascii="宋体" w:hAnsi="宋体"/>
          <w:b w:val="0"/>
          <w:bCs w:val="0"/>
          <w:sz w:val="28"/>
          <w:szCs w:val="52"/>
          <w:lang w:val="en-US" w:eastAsia="zh-CN"/>
        </w:rPr>
        <w:t xml:space="preserve"> </w:t>
      </w:r>
      <w:r>
        <w:rPr>
          <w:rFonts w:hint="eastAsia" w:ascii="宋体" w:hAnsi="宋体"/>
          <w:b w:val="0"/>
          <w:bCs w:val="0"/>
          <w:sz w:val="28"/>
          <w:szCs w:val="52"/>
        </w:rPr>
        <w:t>招标公告</w:t>
      </w:r>
      <w:r>
        <w:rPr>
          <w:b w:val="0"/>
          <w:bCs w:val="0"/>
          <w:sz w:val="28"/>
          <w:szCs w:val="28"/>
        </w:rPr>
        <w:tab/>
      </w:r>
      <w:r>
        <w:rPr>
          <w:b w:val="0"/>
          <w:bCs w:val="0"/>
          <w:sz w:val="28"/>
          <w:szCs w:val="28"/>
        </w:rPr>
        <w:fldChar w:fldCharType="begin"/>
      </w:r>
      <w:r>
        <w:rPr>
          <w:b w:val="0"/>
          <w:bCs w:val="0"/>
          <w:sz w:val="28"/>
          <w:szCs w:val="28"/>
        </w:rPr>
        <w:instrText xml:space="preserve"> PAGEREF _Toc11582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469A4751">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_Toc3566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第二章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投标人须知前附表</w:t>
      </w:r>
      <w:r>
        <w:rPr>
          <w:b w:val="0"/>
          <w:bCs w:val="0"/>
          <w:sz w:val="28"/>
          <w:szCs w:val="28"/>
        </w:rPr>
        <w:tab/>
      </w:r>
      <w:r>
        <w:rPr>
          <w:b w:val="0"/>
          <w:bCs w:val="0"/>
          <w:sz w:val="28"/>
          <w:szCs w:val="28"/>
        </w:rPr>
        <w:fldChar w:fldCharType="begin"/>
      </w:r>
      <w:r>
        <w:rPr>
          <w:b w:val="0"/>
          <w:bCs w:val="0"/>
          <w:sz w:val="28"/>
          <w:szCs w:val="28"/>
        </w:rPr>
        <w:instrText xml:space="preserve"> PAGEREF _Toc3566 \h </w:instrText>
      </w:r>
      <w:r>
        <w:rPr>
          <w:b w:val="0"/>
          <w:bCs w:val="0"/>
          <w:sz w:val="28"/>
          <w:szCs w:val="28"/>
        </w:rPr>
        <w:fldChar w:fldCharType="separate"/>
      </w:r>
      <w:r>
        <w:rPr>
          <w:b w:val="0"/>
          <w:bCs w:val="0"/>
          <w:sz w:val="28"/>
          <w:szCs w:val="28"/>
        </w:rPr>
        <w:t>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9C8345A">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_Toc14117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第三章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w:t>
      </w:r>
      <w:r>
        <w:rPr>
          <w:b w:val="0"/>
          <w:bCs w:val="0"/>
          <w:sz w:val="28"/>
          <w:szCs w:val="28"/>
        </w:rPr>
        <w:tab/>
      </w:r>
      <w:r>
        <w:rPr>
          <w:b w:val="0"/>
          <w:bCs w:val="0"/>
          <w:sz w:val="28"/>
          <w:szCs w:val="28"/>
        </w:rPr>
        <w:fldChar w:fldCharType="begin"/>
      </w:r>
      <w:r>
        <w:rPr>
          <w:b w:val="0"/>
          <w:bCs w:val="0"/>
          <w:sz w:val="28"/>
          <w:szCs w:val="28"/>
        </w:rPr>
        <w:instrText xml:space="preserve"> PAGEREF _Toc14117 \h </w:instrText>
      </w:r>
      <w:r>
        <w:rPr>
          <w:b w:val="0"/>
          <w:bCs w:val="0"/>
          <w:sz w:val="28"/>
          <w:szCs w:val="28"/>
        </w:rPr>
        <w:fldChar w:fldCharType="separate"/>
      </w:r>
      <w:r>
        <w:rPr>
          <w:b w:val="0"/>
          <w:bCs w:val="0"/>
          <w:sz w:val="28"/>
          <w:szCs w:val="28"/>
        </w:rPr>
        <w:t>9</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336E898B">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_Toc14426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第四章 </w:t>
      </w:r>
      <w:r>
        <w:rPr>
          <w:rFonts w:hint="eastAsia" w:ascii="宋体" w:hAnsi="宋体"/>
          <w:b w:val="0"/>
          <w:bCs w:val="0"/>
          <w:sz w:val="28"/>
          <w:szCs w:val="28"/>
          <w:lang w:val="en-US" w:eastAsia="zh-CN"/>
        </w:rPr>
        <w:t xml:space="preserve"> </w:t>
      </w:r>
      <w:r>
        <w:rPr>
          <w:rFonts w:hint="eastAsia" w:ascii="宋体" w:hAnsi="宋体"/>
          <w:b w:val="0"/>
          <w:bCs w:val="0"/>
          <w:sz w:val="28"/>
          <w:szCs w:val="28"/>
        </w:rPr>
        <w:t>采购内容</w:t>
      </w:r>
      <w:r>
        <w:rPr>
          <w:rFonts w:hint="eastAsia" w:ascii="宋体" w:hAnsi="宋体"/>
          <w:b w:val="0"/>
          <w:bCs w:val="0"/>
          <w:sz w:val="28"/>
          <w:szCs w:val="28"/>
          <w:lang w:val="en-US" w:eastAsia="zh-CN"/>
        </w:rPr>
        <w:t>及要求</w:t>
      </w:r>
      <w:r>
        <w:rPr>
          <w:b w:val="0"/>
          <w:bCs w:val="0"/>
          <w:sz w:val="28"/>
          <w:szCs w:val="28"/>
        </w:rPr>
        <w:tab/>
      </w:r>
      <w:r>
        <w:rPr>
          <w:b w:val="0"/>
          <w:bCs w:val="0"/>
          <w:sz w:val="28"/>
          <w:szCs w:val="28"/>
        </w:rPr>
        <w:fldChar w:fldCharType="begin"/>
      </w:r>
      <w:r>
        <w:rPr>
          <w:b w:val="0"/>
          <w:bCs w:val="0"/>
          <w:sz w:val="28"/>
          <w:szCs w:val="28"/>
        </w:rPr>
        <w:instrText xml:space="preserve"> PAGEREF _Toc14426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46DC3D0">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_Toc25123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第五章 </w:t>
      </w:r>
      <w:r>
        <w:rPr>
          <w:rFonts w:hint="eastAsia" w:ascii="宋体" w:hAnsi="宋体"/>
          <w:b w:val="0"/>
          <w:bCs w:val="0"/>
          <w:sz w:val="28"/>
          <w:szCs w:val="28"/>
          <w:lang w:val="en-US" w:eastAsia="zh-CN"/>
        </w:rPr>
        <w:t xml:space="preserve"> </w:t>
      </w:r>
      <w:r>
        <w:rPr>
          <w:rFonts w:hint="eastAsia" w:ascii="宋体" w:hAnsi="宋体" w:cs="Times New Roman"/>
          <w:b w:val="0"/>
          <w:bCs w:val="0"/>
          <w:sz w:val="28"/>
          <w:szCs w:val="28"/>
        </w:rPr>
        <w:t>合同格式</w:t>
      </w:r>
      <w:r>
        <w:rPr>
          <w:b w:val="0"/>
          <w:bCs w:val="0"/>
          <w:sz w:val="28"/>
          <w:szCs w:val="28"/>
        </w:rPr>
        <w:tab/>
      </w:r>
      <w:r>
        <w:rPr>
          <w:b w:val="0"/>
          <w:bCs w:val="0"/>
          <w:sz w:val="28"/>
          <w:szCs w:val="28"/>
        </w:rPr>
        <w:fldChar w:fldCharType="begin"/>
      </w:r>
      <w:r>
        <w:rPr>
          <w:b w:val="0"/>
          <w:bCs w:val="0"/>
          <w:sz w:val="28"/>
          <w:szCs w:val="28"/>
        </w:rPr>
        <w:instrText xml:space="preserve"> PAGEREF _Toc25123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7472F5C4">
      <w:pPr>
        <w:pStyle w:val="30"/>
        <w:tabs>
          <w:tab w:val="right" w:leader="dot" w:pos="9071"/>
        </w:tabs>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_Toc12481 </w:instrText>
      </w:r>
      <w:r>
        <w:rPr>
          <w:rFonts w:hint="eastAsia" w:ascii="宋体" w:hAnsi="宋体" w:eastAsia="宋体" w:cs="宋体"/>
          <w:b w:val="0"/>
          <w:bCs w:val="0"/>
          <w:sz w:val="28"/>
          <w:szCs w:val="44"/>
        </w:rPr>
        <w:fldChar w:fldCharType="separate"/>
      </w:r>
      <w:r>
        <w:rPr>
          <w:rFonts w:hint="eastAsia"/>
          <w:b w:val="0"/>
          <w:bCs w:val="0"/>
          <w:sz w:val="28"/>
          <w:szCs w:val="28"/>
        </w:rPr>
        <w:t xml:space="preserve">第六章 </w:t>
      </w:r>
      <w:r>
        <w:rPr>
          <w:rFonts w:hint="eastAsia"/>
          <w:b w:val="0"/>
          <w:bCs w:val="0"/>
          <w:sz w:val="28"/>
          <w:szCs w:val="28"/>
          <w:lang w:val="en-US" w:eastAsia="zh-CN"/>
        </w:rPr>
        <w:t xml:space="preserve"> </w:t>
      </w:r>
      <w:r>
        <w:rPr>
          <w:rFonts w:hint="eastAsia"/>
          <w:b w:val="0"/>
          <w:bCs w:val="0"/>
          <w:sz w:val="28"/>
          <w:szCs w:val="28"/>
        </w:rPr>
        <w:t>投标文件（格式）</w:t>
      </w:r>
      <w:r>
        <w:rPr>
          <w:b w:val="0"/>
          <w:bCs w:val="0"/>
          <w:sz w:val="28"/>
          <w:szCs w:val="28"/>
        </w:rPr>
        <w:tab/>
      </w:r>
      <w:r>
        <w:rPr>
          <w:b w:val="0"/>
          <w:bCs w:val="0"/>
          <w:sz w:val="28"/>
          <w:szCs w:val="28"/>
        </w:rPr>
        <w:fldChar w:fldCharType="begin"/>
      </w:r>
      <w:r>
        <w:rPr>
          <w:b w:val="0"/>
          <w:bCs w:val="0"/>
          <w:sz w:val="28"/>
          <w:szCs w:val="28"/>
        </w:rPr>
        <w:instrText xml:space="preserve"> PAGEREF _Toc12481 \h </w:instrText>
      </w:r>
      <w:r>
        <w:rPr>
          <w:b w:val="0"/>
          <w:bCs w:val="0"/>
          <w:sz w:val="28"/>
          <w:szCs w:val="28"/>
        </w:rPr>
        <w:fldChar w:fldCharType="separate"/>
      </w:r>
      <w:r>
        <w:rPr>
          <w:b w:val="0"/>
          <w:bCs w:val="0"/>
          <w:sz w:val="28"/>
          <w:szCs w:val="28"/>
        </w:rPr>
        <w:t>33</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2"/>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NumType w:fmt="decimal" w:start="1"/>
          <w:cols w:space="0" w:num="1"/>
          <w:rtlGutter w:val="0"/>
          <w:docGrid w:type="lines" w:linePitch="326" w:charSpace="0"/>
        </w:sectPr>
      </w:pPr>
    </w:p>
    <w:p w14:paraId="5A619F4F">
      <w:pPr>
        <w:pStyle w:val="2"/>
        <w:spacing w:before="0" w:after="0" w:line="500" w:lineRule="exact"/>
        <w:jc w:val="center"/>
        <w:rPr>
          <w:rFonts w:ascii="宋体" w:hAnsi="宋体"/>
          <w:color w:val="auto"/>
          <w:sz w:val="36"/>
          <w:szCs w:val="36"/>
        </w:rPr>
      </w:pPr>
      <w:bookmarkStart w:id="4" w:name="_Toc11582"/>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2329720A">
      <w:pPr>
        <w:pStyle w:val="63"/>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安康市中医医院3.0T核磁等设备维保采购项目</w:t>
      </w:r>
      <w:r>
        <w:rPr>
          <w:rFonts w:hint="eastAsia" w:ascii="宋体" w:hAnsi="宋体" w:cs="宋体"/>
          <w:color w:val="auto"/>
          <w:kern w:val="0"/>
          <w:sz w:val="24"/>
          <w:szCs w:val="24"/>
        </w:rPr>
        <w:t>的潜在投标人应在全国公共资源交易平台（陕西省</w:t>
      </w:r>
      <w:r>
        <w:rPr>
          <w:rFonts w:hint="eastAsia" w:ascii="微软雅黑" w:hAnsi="微软雅黑" w:eastAsia="微软雅黑" w:cs="微软雅黑"/>
          <w:color w:val="auto"/>
          <w:kern w:val="0"/>
          <w:sz w:val="24"/>
          <w:szCs w:val="24"/>
          <w:lang w:val="en-US" w:eastAsia="zh-CN"/>
        </w:rPr>
        <w:t xml:space="preserve"> </w:t>
      </w:r>
      <w:r>
        <w:rPr>
          <w:rFonts w:hint="eastAsia" w:ascii="宋体" w:hAnsi="宋体" w:cs="宋体"/>
          <w:color w:val="auto"/>
          <w:kern w:val="0"/>
          <w:sz w:val="24"/>
          <w:szCs w:val="24"/>
        </w:rPr>
        <w:t>安康市）获取</w:t>
      </w:r>
      <w:r>
        <w:rPr>
          <w:rFonts w:hint="eastAsia" w:ascii="宋体" w:hAnsi="宋体" w:cs="宋体"/>
          <w:color w:val="auto"/>
          <w:kern w:val="0"/>
          <w:sz w:val="24"/>
          <w:szCs w:val="24"/>
          <w:lang w:val="en-US" w:eastAsia="zh-CN"/>
        </w:rPr>
        <w:t>招标</w:t>
      </w:r>
      <w:r>
        <w:rPr>
          <w:rFonts w:hint="eastAsia" w:ascii="宋体" w:hAnsi="宋体" w:cs="宋体"/>
          <w:color w:val="auto"/>
          <w:kern w:val="0"/>
          <w:sz w:val="24"/>
          <w:szCs w:val="24"/>
        </w:rPr>
        <w:t>文件</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并于</w:t>
      </w:r>
      <w:r>
        <w:rPr>
          <w:rFonts w:hint="eastAsia" w:ascii="宋体" w:hAnsi="宋体" w:cs="宋体"/>
          <w:color w:val="auto"/>
          <w:kern w:val="0"/>
          <w:sz w:val="24"/>
          <w:szCs w:val="24"/>
          <w:lang w:val="en-US" w:eastAsia="zh-CN"/>
        </w:rPr>
        <w:t>2026年02月10日09：00时</w:t>
      </w:r>
      <w:r>
        <w:rPr>
          <w:rFonts w:hint="eastAsia" w:ascii="宋体" w:hAnsi="宋体" w:cs="宋体"/>
          <w:color w:val="auto"/>
          <w:kern w:val="0"/>
          <w:sz w:val="24"/>
          <w:szCs w:val="24"/>
        </w:rPr>
        <w:t>（北京时间）前提交</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w:t>
      </w:r>
    </w:p>
    <w:p w14:paraId="77931297">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3C435B6E">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val="en-US" w:eastAsia="zh-CN" w:bidi="ar-SA"/>
        </w:rPr>
        <w:t>AKSH2025-ZGK-129</w:t>
      </w:r>
    </w:p>
    <w:p w14:paraId="63CC1657">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安康市中医医院3.0T核磁等设备维保采购项目</w:t>
      </w:r>
    </w:p>
    <w:p w14:paraId="088E4D96">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采购方式：公开招标</w:t>
      </w:r>
    </w:p>
    <w:p w14:paraId="5EE97C76">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4.</w:t>
      </w:r>
      <w:r>
        <w:rPr>
          <w:rFonts w:hint="eastAsia" w:ascii="宋体" w:hAnsi="宋体" w:cs="宋体"/>
          <w:color w:val="auto"/>
          <w:kern w:val="0"/>
          <w:sz w:val="24"/>
          <w:szCs w:val="24"/>
        </w:rPr>
        <w:t>预算金额：</w:t>
      </w:r>
      <w:r>
        <w:rPr>
          <w:rFonts w:hint="eastAsia" w:ascii="宋体" w:hAnsi="宋体" w:cs="宋体"/>
          <w:color w:val="000000"/>
          <w:kern w:val="0"/>
          <w:sz w:val="24"/>
          <w:lang w:val="en-US" w:eastAsia="zh-CN"/>
        </w:rPr>
        <w:t>5250000.00元</w:t>
      </w:r>
    </w:p>
    <w:p w14:paraId="47C2446C">
      <w:pPr>
        <w:pStyle w:val="63"/>
        <w:keepNext w:val="0"/>
        <w:keepLines w:val="0"/>
        <w:pageBreakBefore w:val="0"/>
        <w:kinsoku/>
        <w:wordWrap/>
        <w:overflowPunct/>
        <w:topLinePunct w:val="0"/>
        <w:autoSpaceDE/>
        <w:autoSpaceDN/>
        <w:bidi w:val="0"/>
        <w:adjustRightInd/>
        <w:spacing w:line="480" w:lineRule="exact"/>
        <w:ind w:firstLine="720" w:firstLineChars="300"/>
        <w:textAlignment w:val="auto"/>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最高限价：3500000.00元</w:t>
      </w:r>
    </w:p>
    <w:p w14:paraId="3045EB85">
      <w:pPr>
        <w:pStyle w:val="63"/>
        <w:keepNext w:val="0"/>
        <w:keepLines w:val="0"/>
        <w:pageBreakBefore w:val="0"/>
        <w:kinsoku/>
        <w:wordWrap/>
        <w:overflowPunct/>
        <w:topLinePunct w:val="0"/>
        <w:autoSpaceDE/>
        <w:autoSpaceDN/>
        <w:bidi w:val="0"/>
        <w:adjustRightInd/>
        <w:spacing w:line="480" w:lineRule="exact"/>
        <w:textAlignment w:val="auto"/>
        <w:outlineLvl w:val="9"/>
        <w:rPr>
          <w:rFonts w:hint="eastAsia" w:ascii="宋体" w:hAnsi="宋体" w:eastAsia="宋体" w:cs="宋体"/>
          <w:b/>
          <w:bCs/>
          <w:color w:val="auto"/>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采购需求：</w:t>
      </w:r>
      <w:r>
        <w:rPr>
          <w:rFonts w:hint="eastAsia" w:ascii="宋体" w:hAnsi="宋体" w:cs="宋体"/>
          <w:color w:val="auto"/>
          <w:kern w:val="0"/>
          <w:sz w:val="24"/>
          <w:szCs w:val="24"/>
          <w:lang w:eastAsia="zh-CN"/>
        </w:rPr>
        <w:t>安康市中医医院3.0T核磁等设备维保采购项目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安康市中医医院3.0T核磁等设备维保采购项目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5250000.00元，最高限价</w:t>
      </w:r>
      <w:r>
        <w:rPr>
          <w:rFonts w:hint="eastAsia" w:ascii="宋体" w:hAnsi="宋体" w:cs="宋体"/>
          <w:color w:val="auto"/>
          <w:kern w:val="0"/>
          <w:sz w:val="24"/>
          <w:szCs w:val="24"/>
          <w:lang w:val="en-US" w:eastAsia="zh-CN"/>
        </w:rPr>
        <w:t>3500000.00元</w:t>
      </w:r>
      <w:r>
        <w:rPr>
          <w:rFonts w:hint="eastAsia" w:ascii="宋体" w:hAnsi="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5544C2F0">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合同履行期</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自合同签订生效后三年</w:t>
      </w:r>
    </w:p>
    <w:p w14:paraId="44C8EA0B">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二、投标人的资格要求</w:t>
      </w:r>
    </w:p>
    <w:p w14:paraId="19D0FC2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（一）满足《中华人民共和国政府采购法》第二十二条的规定；</w:t>
      </w:r>
    </w:p>
    <w:p w14:paraId="172B51A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（二）特定资格条件： </w:t>
      </w:r>
    </w:p>
    <w:p w14:paraId="6D08B0A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398521C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09C0AF78">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0A33A2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7629D38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1F3882C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提供2025年1月至今任意一个月缴纳的纳税证明或完税证明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98A6FB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提供2025年1月至今任意一个月社会保障资金缴存单据或社保机构开具的社会保险参保缴费情况证明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2BF08A1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bookmarkStart w:id="7" w:name="OLE_LINK2"/>
      <w:r>
        <w:rPr>
          <w:rFonts w:hint="eastAsia" w:ascii="宋体" w:hAnsi="宋体" w:cs="宋体"/>
          <w:color w:val="auto"/>
          <w:sz w:val="24"/>
          <w:szCs w:val="24"/>
          <w:lang w:val="en-US" w:eastAsia="zh-CN"/>
        </w:rPr>
        <w:t>8.提供具有履行合同所必需的设备和专业技术能力的承诺书（格式自拟）。</w:t>
      </w:r>
    </w:p>
    <w:bookmarkEnd w:id="7"/>
    <w:p w14:paraId="0889944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6C358F4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10.供应商应具有医疗器械经营许可证或经营备案凭证。</w:t>
      </w:r>
    </w:p>
    <w:p w14:paraId="0605F64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（三）采购项目需要落实的政府采购政策</w:t>
      </w:r>
    </w:p>
    <w:p w14:paraId="150C82BC">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40A72E4C">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《政府采购促进中小企业发展管理办法》（财库〔2020〕46号）；</w:t>
      </w:r>
    </w:p>
    <w:p w14:paraId="40DA0867">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《财政部司法部关于政府采购支持监狱企业发展有关问题的通知》（财库〔2014〕68号）；</w:t>
      </w:r>
    </w:p>
    <w:p w14:paraId="7AFB4335">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《财政部发展改革委生态环境部市场监</w:t>
      </w:r>
      <w:r>
        <w:rPr>
          <w:rFonts w:hint="eastAsia" w:ascii="宋体" w:hAnsi="宋体" w:cs="宋体"/>
          <w:color w:val="auto"/>
          <w:sz w:val="24"/>
          <w:szCs w:val="24"/>
          <w:shd w:val="clear" w:color="auto" w:fill="FFFFFF"/>
          <w:lang w:val="en-US" w:eastAsia="zh-CN"/>
        </w:rPr>
        <w:t>管</w:t>
      </w:r>
      <w:r>
        <w:rPr>
          <w:rFonts w:hint="eastAsia" w:ascii="宋体" w:hAnsi="宋体" w:cs="宋体"/>
          <w:color w:val="auto"/>
          <w:sz w:val="24"/>
          <w:szCs w:val="24"/>
          <w:shd w:val="clear" w:color="auto" w:fill="FFFFFF"/>
        </w:rPr>
        <w:t>总局关于调整优化节能产品、环境标志产品政府采购执行机制的通知》（财库〔2019〕9号）；</w:t>
      </w:r>
    </w:p>
    <w:p w14:paraId="0E105C2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《财政部民政部中国残疾人联合会关于促进残疾人就业政府采购政策的通知》（财库〔2017〕141号）；</w:t>
      </w:r>
    </w:p>
    <w:p w14:paraId="6CDFC85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《财政部国务院扶贫办关于运用政府采购政策支持脱贫攻坚的通知》（财库〔2019〕27号）；</w:t>
      </w:r>
    </w:p>
    <w:p w14:paraId="166F909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eastAsia="宋体" w:cs="宋体"/>
          <w:color w:val="auto"/>
          <w:kern w:val="0"/>
          <w:sz w:val="24"/>
          <w:szCs w:val="24"/>
          <w:lang w:val="en-US" w:eastAsia="zh-CN"/>
        </w:rPr>
        <w:t>《陕西省财政厅关于加快推进我省中小企业政府采购信用融资工作的通知》（陕财办采〔2020〕15 号）、陕西省财政厅关于印发《陕西省中小企业政府采购信用融资办法》（陕财办采〔2018〕23 号）；</w:t>
      </w:r>
    </w:p>
    <w:p w14:paraId="34EE41D1">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其他需要落实的政府采购政策。</w:t>
      </w:r>
    </w:p>
    <w:p w14:paraId="26EB27CD">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三、招标文件获取</w:t>
      </w:r>
      <w:r>
        <w:rPr>
          <w:rFonts w:hint="eastAsia" w:ascii="宋体" w:hAnsi="宋体" w:cs="宋体"/>
          <w:color w:val="auto"/>
          <w:sz w:val="24"/>
          <w:szCs w:val="24"/>
        </w:rPr>
        <w:t xml:space="preserve"> </w:t>
      </w:r>
    </w:p>
    <w:p w14:paraId="475A792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4"/>
        </w:rPr>
      </w:pPr>
      <w:bookmarkStart w:id="8"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val="en-US" w:eastAsia="zh-CN"/>
        </w:rPr>
        <w:t xml:space="preserve">2026年01月21日 </w:t>
      </w:r>
      <w:r>
        <w:rPr>
          <w:rFonts w:hint="eastAsia" w:ascii="宋体" w:hAnsi="宋体" w:cs="宋体"/>
          <w:color w:val="auto"/>
          <w:kern w:val="0"/>
          <w:sz w:val="24"/>
          <w:szCs w:val="24"/>
        </w:rPr>
        <w:t>至</w:t>
      </w:r>
      <w:r>
        <w:rPr>
          <w:rFonts w:hint="eastAsia" w:ascii="宋体" w:hAnsi="宋体" w:cs="宋体"/>
          <w:color w:val="auto"/>
          <w:kern w:val="0"/>
          <w:sz w:val="24"/>
          <w:szCs w:val="24"/>
          <w:lang w:val="en-US" w:eastAsia="zh-CN"/>
        </w:rPr>
        <w:t xml:space="preserve">2026年01月27日 </w:t>
      </w:r>
      <w:r>
        <w:rPr>
          <w:rFonts w:hint="eastAsia" w:ascii="宋体" w:hAnsi="宋体" w:cs="宋体"/>
          <w:color w:val="auto"/>
          <w:kern w:val="0"/>
          <w:sz w:val="24"/>
          <w:szCs w:val="24"/>
        </w:rPr>
        <w:t>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8"/>
    </w:p>
    <w:p w14:paraId="781618F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4"/>
        </w:rPr>
      </w:pPr>
      <w:bookmarkStart w:id="9"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获取地点：全国公共资源交易平台（陕西省</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安康市）。</w:t>
      </w:r>
      <w:bookmarkEnd w:id="9"/>
    </w:p>
    <w:p w14:paraId="70DEB48D">
      <w:pPr>
        <w:pStyle w:val="63"/>
        <w:keepNext w:val="0"/>
        <w:keepLines w:val="0"/>
        <w:pageBreakBefore w:val="0"/>
        <w:kinsoku/>
        <w:wordWrap/>
        <w:overflowPunct/>
        <w:topLinePunct w:val="0"/>
        <w:autoSpaceDE/>
        <w:autoSpaceDN/>
        <w:bidi w:val="0"/>
        <w:adjustRightInd/>
        <w:spacing w:line="480" w:lineRule="exact"/>
        <w:ind w:firstLine="480"/>
        <w:textAlignment w:val="auto"/>
        <w:rPr>
          <w:rFonts w:ascii="宋体" w:hAnsi="宋体" w:cs="宋体"/>
          <w:color w:val="auto"/>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获取方式：</w:t>
      </w:r>
      <w:r>
        <w:rPr>
          <w:rFonts w:hint="eastAsia" w:ascii="宋体" w:hAnsi="宋体" w:cs="宋体"/>
          <w:color w:val="auto"/>
          <w:kern w:val="0"/>
          <w:sz w:val="24"/>
          <w:szCs w:val="24"/>
          <w:lang w:val="en-US" w:eastAsia="zh-CN"/>
        </w:rPr>
        <w:t>在线获取</w:t>
      </w:r>
      <w:r>
        <w:rPr>
          <w:rFonts w:hint="eastAsia" w:ascii="宋体" w:hAnsi="宋体" w:cs="宋体"/>
          <w:color w:val="auto"/>
          <w:kern w:val="0"/>
          <w:sz w:val="24"/>
          <w:szCs w:val="24"/>
        </w:rPr>
        <w:t>。</w:t>
      </w:r>
    </w:p>
    <w:p w14:paraId="29EF624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8"/>
        </w:rPr>
      </w:pPr>
      <w:bookmarkStart w:id="10" w:name="_Toc35529354"/>
      <w:r>
        <w:rPr>
          <w:rFonts w:hint="eastAsia" w:ascii="宋体" w:hAnsi="宋体" w:cs="宋体"/>
          <w:color w:val="auto"/>
          <w:kern w:val="0"/>
          <w:sz w:val="24"/>
          <w:szCs w:val="24"/>
          <w:lang w:eastAsia="zh-CN"/>
        </w:rPr>
        <w:t>4.</w:t>
      </w:r>
      <w:r>
        <w:rPr>
          <w:rFonts w:hint="eastAsia" w:ascii="宋体" w:hAnsi="宋体" w:cs="宋体"/>
          <w:color w:val="auto"/>
          <w:kern w:val="0"/>
          <w:sz w:val="24"/>
          <w:szCs w:val="24"/>
        </w:rPr>
        <w:t>文件售价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免费获取</w:t>
      </w:r>
      <w:r>
        <w:rPr>
          <w:rFonts w:hint="eastAsia" w:ascii="宋体" w:hAnsi="宋体" w:cs="宋体"/>
          <w:color w:val="auto"/>
          <w:kern w:val="0"/>
          <w:sz w:val="24"/>
          <w:szCs w:val="24"/>
        </w:rPr>
        <w:t>。</w:t>
      </w:r>
      <w:bookmarkEnd w:id="10"/>
    </w:p>
    <w:p w14:paraId="6CD1B15D">
      <w:pPr>
        <w:keepNext w:val="0"/>
        <w:keepLines w:val="0"/>
        <w:pageBreakBefore w:val="0"/>
        <w:kinsoku/>
        <w:wordWrap/>
        <w:overflowPunct/>
        <w:topLinePunct w:val="0"/>
        <w:autoSpaceDE/>
        <w:autoSpaceDN/>
        <w:bidi w:val="0"/>
        <w:adjustRightInd/>
        <w:spacing w:line="480" w:lineRule="exact"/>
        <w:ind w:left="0" w:firstLine="480" w:firstLineChars="200"/>
        <w:textAlignment w:val="auto"/>
        <w:outlineLvl w:val="9"/>
        <w:rPr>
          <w:color w:val="auto"/>
          <w:sz w:val="24"/>
          <w:szCs w:val="24"/>
        </w:rPr>
      </w:pPr>
      <w:r>
        <w:rPr>
          <w:rFonts w:hint="eastAsia"/>
          <w:color w:val="auto"/>
          <w:sz w:val="24"/>
          <w:szCs w:val="24"/>
        </w:rPr>
        <w:t>备注：（1）获取须知：供应商使用捆绑CA证书登录安康市公共资源交易中心（http</w:t>
      </w:r>
      <w:r>
        <w:rPr>
          <w:rFonts w:hint="eastAsia"/>
          <w:color w:val="auto"/>
          <w:sz w:val="24"/>
          <w:szCs w:val="24"/>
          <w:lang w:eastAsia="zh-CN"/>
        </w:rPr>
        <w:t>：</w:t>
      </w:r>
      <w:r>
        <w:rPr>
          <w:rFonts w:hint="eastAsia"/>
          <w:color w:val="auto"/>
          <w:sz w:val="24"/>
          <w:szCs w:val="24"/>
        </w:rPr>
        <w:t>//ak.sxggzyjy.cn/），选择电子交易平台中的陕西政府采购交易系统企业端进行登录，登录后选择“交易乙方”身份进入供应商界面进行网上报名。（2）未完成网上投标成功的或未在规定时间内在平台上下载文件的，导致无法完成后续流程的责任自负。（</w:t>
      </w:r>
      <w:r>
        <w:rPr>
          <w:rFonts w:hint="eastAsia"/>
          <w:color w:val="auto"/>
          <w:sz w:val="24"/>
          <w:szCs w:val="24"/>
          <w:lang w:val="en-US" w:eastAsia="zh-CN"/>
        </w:rPr>
        <w:t>3</w:t>
      </w:r>
      <w:r>
        <w:rPr>
          <w:rFonts w:hint="eastAsia"/>
          <w:color w:val="auto"/>
          <w:sz w:val="24"/>
          <w:szCs w:val="24"/>
        </w:rPr>
        <w:t>）本项目采用电子化投标及远程不见面开标方式，相关操作流程详见全国公共资源交易平台（陕西省）网站[服务指南</w:t>
      </w:r>
      <w:r>
        <w:rPr>
          <w:rFonts w:hint="eastAsia"/>
          <w:color w:val="auto"/>
          <w:sz w:val="24"/>
          <w:szCs w:val="24"/>
          <w:lang w:eastAsia="zh-CN"/>
        </w:rPr>
        <w:t>－</w:t>
      </w:r>
      <w:r>
        <w:rPr>
          <w:rFonts w:hint="eastAsia"/>
          <w:color w:val="auto"/>
          <w:sz w:val="24"/>
          <w:szCs w:val="24"/>
        </w:rPr>
        <w:t>下载专区]中的《陕西省公共资源交易中心政府采购项目投标指南》。开标前，供应商需登录网络开标大厅。开标时，按照工作人员要求进行远程解密，如因供应商自身原因造成无法签到或解密投标文件，按无效投标对待。（</w:t>
      </w:r>
      <w:r>
        <w:rPr>
          <w:rFonts w:hint="eastAsia"/>
          <w:color w:val="auto"/>
          <w:sz w:val="24"/>
          <w:szCs w:val="24"/>
          <w:lang w:val="en-US" w:eastAsia="zh-CN"/>
        </w:rPr>
        <w:t>4</w:t>
      </w:r>
      <w:r>
        <w:rPr>
          <w:rFonts w:hint="eastAsia"/>
          <w:color w:val="auto"/>
          <w:sz w:val="24"/>
          <w:szCs w:val="24"/>
        </w:rPr>
        <w:t>）电子投标文件技术支持：400928009</w:t>
      </w:r>
      <w:r>
        <w:rPr>
          <w:rFonts w:hint="eastAsia"/>
          <w:color w:val="auto"/>
          <w:sz w:val="24"/>
          <w:szCs w:val="24"/>
          <w:lang w:eastAsia="zh-CN"/>
        </w:rPr>
        <w:t>5.</w:t>
      </w:r>
      <w:r>
        <w:rPr>
          <w:rFonts w:hint="eastAsia"/>
          <w:color w:val="auto"/>
          <w:sz w:val="24"/>
          <w:szCs w:val="24"/>
        </w:rPr>
        <w:t>4009980000。</w:t>
      </w:r>
    </w:p>
    <w:p w14:paraId="378CE303">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投标文件递交</w:t>
      </w:r>
    </w:p>
    <w:p w14:paraId="57C6DAF2">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投标文件递交截止时间：</w:t>
      </w:r>
      <w:r>
        <w:rPr>
          <w:rFonts w:hint="eastAsia" w:ascii="宋体" w:hAnsi="宋体" w:cs="宋体"/>
          <w:color w:val="auto"/>
          <w:kern w:val="0"/>
          <w:sz w:val="24"/>
          <w:szCs w:val="24"/>
          <w:lang w:val="en-US" w:eastAsia="zh-CN"/>
        </w:rPr>
        <w:t>2026年02月10日09：00时</w:t>
      </w:r>
      <w:r>
        <w:rPr>
          <w:rFonts w:hint="eastAsia" w:ascii="宋体" w:hAnsi="宋体" w:cs="宋体"/>
          <w:color w:val="auto"/>
          <w:kern w:val="0"/>
          <w:sz w:val="24"/>
          <w:szCs w:val="24"/>
        </w:rPr>
        <w:t xml:space="preserve"> </w:t>
      </w:r>
    </w:p>
    <w:p w14:paraId="58865534">
      <w:pPr>
        <w:pStyle w:val="36"/>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480"/>
        <w:textAlignment w:val="auto"/>
        <w:rPr>
          <w:color w:val="auto"/>
          <w:szCs w:val="24"/>
        </w:rPr>
      </w:pPr>
      <w:r>
        <w:rPr>
          <w:rFonts w:hint="eastAsia" w:cs="宋体"/>
          <w:color w:val="auto"/>
          <w:szCs w:val="24"/>
          <w:lang w:eastAsia="zh-CN"/>
        </w:rPr>
        <w:t>2.</w:t>
      </w:r>
      <w:r>
        <w:rPr>
          <w:rFonts w:hint="eastAsia" w:cs="宋体"/>
          <w:color w:val="auto"/>
          <w:szCs w:val="24"/>
        </w:rPr>
        <w:t>投标文件递交地点：</w:t>
      </w:r>
      <w:r>
        <w:rPr>
          <w:rFonts w:hint="eastAsia" w:ascii="宋体" w:hAnsi="宋体" w:cs="宋体"/>
          <w:color w:val="auto"/>
          <w:kern w:val="0"/>
          <w:sz w:val="24"/>
          <w:szCs w:val="24"/>
        </w:rPr>
        <w:t>全国公共资源交易平台（陕西省</w:t>
      </w:r>
      <w:r>
        <w:rPr>
          <w:rFonts w:hint="eastAsia" w:ascii="微软雅黑" w:hAnsi="微软雅黑" w:eastAsia="微软雅黑" w:cs="微软雅黑"/>
          <w:color w:val="auto"/>
          <w:kern w:val="0"/>
          <w:sz w:val="24"/>
          <w:szCs w:val="24"/>
          <w:lang w:val="en-US" w:eastAsia="zh-CN"/>
        </w:rPr>
        <w:t xml:space="preserve"> </w:t>
      </w:r>
      <w:r>
        <w:rPr>
          <w:rFonts w:hint="eastAsia" w:ascii="宋体" w:hAnsi="宋体" w:cs="宋体"/>
          <w:color w:val="auto"/>
          <w:kern w:val="0"/>
          <w:sz w:val="24"/>
          <w:szCs w:val="24"/>
        </w:rPr>
        <w:t>安康市）</w:t>
      </w:r>
      <w:r>
        <w:rPr>
          <w:rFonts w:hint="eastAsia" w:cs="宋体"/>
          <w:color w:val="auto"/>
          <w:szCs w:val="24"/>
        </w:rPr>
        <w:t xml:space="preserve">（采用电子化投标及远程不见面开标方式）  </w:t>
      </w:r>
    </w:p>
    <w:p w14:paraId="4E427C4C">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cs="宋体"/>
          <w:b w:val="0"/>
          <w:bCs w:val="0"/>
          <w:color w:val="auto"/>
          <w:kern w:val="0"/>
          <w:sz w:val="24"/>
          <w:szCs w:val="24"/>
          <w:lang w:val="en-US" w:eastAsia="zh-CN"/>
        </w:rPr>
        <w:t>3.开标地点：安康不见面开标大厅系统</w:t>
      </w:r>
    </w:p>
    <w:p w14:paraId="7BD45846">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：自本公告发布之日起5个工作日。</w:t>
      </w:r>
    </w:p>
    <w:p w14:paraId="3673983C">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六、其他补充事宜</w:t>
      </w:r>
      <w:r>
        <w:rPr>
          <w:rFonts w:hint="eastAsia" w:ascii="宋体" w:hAnsi="宋体" w:cs="宋体"/>
          <w:color w:val="auto"/>
          <w:kern w:val="0"/>
          <w:sz w:val="24"/>
          <w:szCs w:val="24"/>
        </w:rPr>
        <w:t>：无</w:t>
      </w:r>
    </w:p>
    <w:p w14:paraId="781E4FDE">
      <w:pPr>
        <w:pStyle w:val="63"/>
        <w:keepNext w:val="0"/>
        <w:keepLines w:val="0"/>
        <w:pageBreakBefore w:val="0"/>
        <w:kinsoku/>
        <w:wordWrap/>
        <w:overflowPunct/>
        <w:topLinePunct w:val="0"/>
        <w:autoSpaceDE/>
        <w:autoSpaceDN/>
        <w:bidi w:val="0"/>
        <w:adjustRightInd/>
        <w:spacing w:line="480" w:lineRule="exact"/>
        <w:ind w:firstLine="482" w:firstLineChars="200"/>
        <w:textAlignment w:val="auto"/>
        <w:rPr>
          <w:rFonts w:ascii="宋体" w:hAnsi="宋体" w:cs="宋体"/>
          <w:color w:val="auto"/>
          <w:kern w:val="0"/>
          <w:sz w:val="24"/>
          <w:szCs w:val="24"/>
        </w:rPr>
      </w:pPr>
      <w:r>
        <w:rPr>
          <w:rFonts w:hint="eastAsia" w:ascii="宋体" w:hAnsi="宋体" w:cs="宋体"/>
          <w:b/>
          <w:bCs/>
          <w:color w:val="auto"/>
          <w:kern w:val="0"/>
          <w:sz w:val="24"/>
          <w:szCs w:val="24"/>
        </w:rPr>
        <w:t>七、对本次招标提出询问，请按以下方式联系</w:t>
      </w:r>
    </w:p>
    <w:p w14:paraId="01862496">
      <w:pPr>
        <w:pStyle w:val="63"/>
        <w:keepNext w:val="0"/>
        <w:keepLines w:val="0"/>
        <w:pageBreakBefore w:val="0"/>
        <w:numPr>
          <w:ilvl w:val="0"/>
          <w:numId w:val="0"/>
        </w:numPr>
        <w:kinsoku/>
        <w:wordWrap/>
        <w:overflowPunct/>
        <w:topLinePunct w:val="0"/>
        <w:autoSpaceDE/>
        <w:autoSpaceDN/>
        <w:bidi w:val="0"/>
        <w:adjustRightInd/>
        <w:spacing w:line="480" w:lineRule="exact"/>
        <w:ind w:left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7800BF2C">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安康市中医医院</w:t>
      </w:r>
    </w:p>
    <w:p w14:paraId="100B6518">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auto"/>
          <w:kern w:val="0"/>
          <w:sz w:val="24"/>
          <w:szCs w:val="24"/>
        </w:rPr>
        <w:t>地    址：安康市汉滨区巴山东路47号</w:t>
      </w:r>
      <w:r>
        <w:rPr>
          <w:rFonts w:hint="eastAsia" w:ascii="宋体" w:hAnsi="宋体" w:cs="宋体"/>
          <w:color w:val="000000" w:themeColor="text1"/>
          <w:kern w:val="0"/>
          <w:sz w:val="24"/>
          <w:szCs w:val="24"/>
          <w:highlight w:val="none"/>
          <w:lang w:val="en-US" w:eastAsia="zh-CN"/>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ab/>
      </w:r>
    </w:p>
    <w:p w14:paraId="64B76C6B">
      <w:pPr>
        <w:pStyle w:val="63"/>
        <w:keepNext w:val="0"/>
        <w:keepLines w:val="0"/>
        <w:pageBreakBefore w:val="0"/>
        <w:numPr>
          <w:ilvl w:val="0"/>
          <w:numId w:val="0"/>
        </w:numPr>
        <w:kinsoku/>
        <w:wordWrap/>
        <w:overflowPunct/>
        <w:topLinePunct w:val="0"/>
        <w:autoSpaceDE/>
        <w:autoSpaceDN/>
        <w:bidi w:val="0"/>
        <w:adjustRightInd/>
        <w:spacing w:line="480" w:lineRule="exact"/>
        <w:ind w:leftChars="200"/>
        <w:textAlignment w:val="auto"/>
        <w:rPr>
          <w:rFonts w:hint="default" w:ascii="宋体" w:hAnsi="宋体" w:eastAsia="宋体" w:cs="宋体"/>
          <w:color w:val="000000" w:themeColor="text1"/>
          <w:kern w:val="0"/>
          <w:sz w:val="24"/>
          <w:szCs w:val="24"/>
          <w:highlight w:val="green"/>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w:t>
      </w:r>
      <w:r>
        <w:rPr>
          <w:rFonts w:hint="eastAsia" w:ascii="宋体" w:hAnsi="宋体" w:cs="宋体"/>
          <w:color w:val="000000" w:themeColor="text1"/>
          <w:kern w:val="0"/>
          <w:sz w:val="24"/>
          <w:szCs w:val="24"/>
          <w:highlight w:val="none"/>
          <w:lang w:val="en-US" w:eastAsia="zh-CN"/>
          <w14:textFill>
            <w14:solidFill>
              <w14:schemeClr w14:val="tx1"/>
            </w14:solidFill>
          </w14:textFill>
        </w:rPr>
        <w:t>0915-8183604</w:t>
      </w:r>
    </w:p>
    <w:p w14:paraId="325ACF57">
      <w:pPr>
        <w:pStyle w:val="63"/>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2.代理机构信息</w:t>
      </w:r>
    </w:p>
    <w:p w14:paraId="33F35B6B">
      <w:pPr>
        <w:pStyle w:val="63"/>
        <w:keepNext w:val="0"/>
        <w:keepLines w:val="0"/>
        <w:pageBreakBefore w:val="0"/>
        <w:kinsoku/>
        <w:wordWrap/>
        <w:overflowPunct/>
        <w:topLinePunct w:val="0"/>
        <w:autoSpaceDE/>
        <w:autoSpaceDN/>
        <w:bidi w:val="0"/>
        <w:adjustRightInd/>
        <w:spacing w:line="480" w:lineRule="exact"/>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15FA83CA">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eastAsia="zh-CN"/>
        </w:rPr>
        <w:t>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020F417D">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ascii="宋体" w:hAnsi="宋体" w:cs="宋体"/>
          <w:color w:val="auto"/>
          <w:kern w:val="0"/>
          <w:sz w:val="24"/>
          <w:szCs w:val="24"/>
        </w:rPr>
      </w:pPr>
      <w:r>
        <w:rPr>
          <w:rFonts w:hint="eastAsia" w:ascii="宋体" w:hAnsi="宋体" w:cs="宋体"/>
          <w:color w:val="auto"/>
          <w:kern w:val="0"/>
          <w:sz w:val="24"/>
          <w:szCs w:val="24"/>
        </w:rPr>
        <w:t>项目联系人：</w:t>
      </w:r>
      <w:r>
        <w:rPr>
          <w:rFonts w:hint="eastAsia" w:ascii="宋体" w:hAnsi="宋体" w:cs="宋体"/>
          <w:color w:val="auto"/>
          <w:kern w:val="0"/>
          <w:sz w:val="24"/>
          <w:szCs w:val="24"/>
          <w:lang w:val="en-US" w:eastAsia="zh-CN"/>
        </w:rPr>
        <w:t>郑</w:t>
      </w:r>
      <w:r>
        <w:rPr>
          <w:rFonts w:hint="eastAsia" w:ascii="宋体" w:hAnsi="宋体" w:cs="宋体"/>
          <w:color w:val="auto"/>
          <w:kern w:val="0"/>
          <w:sz w:val="24"/>
          <w:szCs w:val="24"/>
        </w:rPr>
        <w:t>工</w:t>
      </w:r>
    </w:p>
    <w:p w14:paraId="14CF5660">
      <w:pPr>
        <w:pStyle w:val="63"/>
        <w:keepNext w:val="0"/>
        <w:keepLines w:val="0"/>
        <w:pageBreakBefore w:val="0"/>
        <w:kinsoku/>
        <w:wordWrap/>
        <w:overflowPunct/>
        <w:topLinePunct w:val="0"/>
        <w:autoSpaceDE/>
        <w:autoSpaceDN/>
        <w:bidi w:val="0"/>
        <w:adjustRightInd/>
        <w:spacing w:line="480" w:lineRule="exact"/>
        <w:ind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3991519725</w:t>
      </w:r>
    </w:p>
    <w:p w14:paraId="4515B74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1442EE">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EE6220">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0DE2B545">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日</w:t>
      </w:r>
    </w:p>
    <w:bookmarkEnd w:id="6"/>
    <w:p w14:paraId="511A8D3D">
      <w:pPr>
        <w:widowControl/>
        <w:jc w:val="left"/>
        <w:rPr>
          <w:rFonts w:hint="eastAsia" w:ascii="宋体" w:hAnsi="宋体" w:cs="宋体"/>
          <w:b/>
          <w:bCs/>
          <w:color w:val="auto"/>
          <w:kern w:val="44"/>
          <w:sz w:val="32"/>
          <w:szCs w:val="32"/>
        </w:rPr>
      </w:pPr>
    </w:p>
    <w:p w14:paraId="1CD6C828">
      <w:pPr>
        <w:widowControl/>
        <w:jc w:val="left"/>
        <w:rPr>
          <w:rFonts w:hint="eastAsia" w:ascii="宋体" w:hAnsi="宋体" w:cs="宋体"/>
          <w:b/>
          <w:bCs/>
          <w:color w:val="auto"/>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NumType w:fmt="decimal" w:start="1"/>
          <w:cols w:space="0" w:num="1"/>
          <w:rtlGutter w:val="0"/>
          <w:docGrid w:type="lines" w:linePitch="326" w:charSpace="0"/>
        </w:sectPr>
      </w:pPr>
    </w:p>
    <w:p w14:paraId="5F18A5AC">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41AAD4F1">
      <w:pPr>
        <w:spacing w:line="460" w:lineRule="exact"/>
        <w:ind w:firstLine="482" w:firstLineChars="200"/>
        <w:jc w:val="left"/>
        <w:rPr>
          <w:rFonts w:ascii="宋体" w:hAnsi="宋体" w:cs="宋体"/>
          <w:b/>
          <w:bCs/>
          <w:color w:val="auto"/>
          <w:sz w:val="24"/>
          <w:szCs w:val="24"/>
        </w:rPr>
      </w:pPr>
      <w:bookmarkStart w:id="11" w:name="_Toc358364316"/>
      <w:bookmarkStart w:id="12" w:name="_Toc386388995"/>
      <w:bookmarkStart w:id="13" w:name="_Toc380336722"/>
      <w:bookmarkStart w:id="14" w:name="_Toc358893502"/>
      <w:bookmarkStart w:id="15"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8B3409A">
      <w:pPr>
        <w:spacing w:line="460" w:lineRule="exact"/>
        <w:ind w:firstLine="482" w:firstLineChars="200"/>
        <w:jc w:val="left"/>
        <w:rPr>
          <w:rFonts w:ascii="宋体" w:hAnsi="宋体" w:cs="宋体"/>
          <w:b/>
          <w:bCs/>
          <w:color w:val="auto"/>
          <w:sz w:val="24"/>
          <w:szCs w:val="24"/>
        </w:rPr>
      </w:pPr>
      <w:r>
        <w:rPr>
          <w:rFonts w:hint="eastAsia" w:ascii="宋体" w:hAnsi="宋体" w:eastAsia="宋体" w:cs="宋体"/>
          <w:b/>
          <w:bCs/>
          <w:color w:val="auto"/>
          <w:sz w:val="24"/>
          <w:szCs w:val="24"/>
        </w:rPr>
        <w:t>http</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//219.145.206.209/BidOpeningHall/bidopeninghallaction/hall/login</w:t>
      </w:r>
      <w:r>
        <w:rPr>
          <w:rFonts w:hint="eastAsia" w:ascii="宋体" w:hAnsi="宋体" w:cs="宋体"/>
          <w:b/>
          <w:bCs/>
          <w:color w:val="auto"/>
          <w:sz w:val="24"/>
          <w:szCs w:val="24"/>
        </w:rPr>
        <w:t>（请各投标人下载最新驱动，详细操作请关注《关于陕西省公共资源交易平台多CA互认系统正式上线运行的通知》）电子开标、评标无法进行时，按照《安康市公共资源交易平台电子化交易应急处置管理办法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7CDA86E">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63D3CB93">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7EB7B2AB">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3222F269">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D4A9CE0">
      <w:pPr>
        <w:pStyle w:val="63"/>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362EA64A">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79C06F59">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14E18590">
      <w:pPr>
        <w:spacing w:line="460" w:lineRule="exact"/>
        <w:ind w:firstLine="482" w:firstLineChars="200"/>
        <w:jc w:val="left"/>
        <w:rPr>
          <w:rFonts w:hint="eastAsia" w:ascii="宋体" w:hAnsi="宋体" w:cs="宋体"/>
          <w:b/>
          <w:bCs/>
          <w:color w:val="auto"/>
          <w:kern w:val="0"/>
          <w:sz w:val="24"/>
          <w:szCs w:val="24"/>
        </w:rPr>
      </w:pPr>
    </w:p>
    <w:p w14:paraId="547DFF10">
      <w:pPr>
        <w:widowControl/>
        <w:jc w:val="left"/>
        <w:rPr>
          <w:rFonts w:ascii="宋体" w:hAnsi="宋体"/>
          <w:b/>
          <w:bCs/>
          <w:color w:val="auto"/>
          <w:kern w:val="44"/>
          <w:sz w:val="36"/>
          <w:szCs w:val="36"/>
        </w:rPr>
      </w:pPr>
      <w:r>
        <w:rPr>
          <w:rFonts w:ascii="宋体" w:hAnsi="宋体"/>
          <w:color w:val="auto"/>
          <w:sz w:val="36"/>
          <w:szCs w:val="36"/>
        </w:rPr>
        <w:br w:type="page"/>
      </w:r>
    </w:p>
    <w:p w14:paraId="233C14DA">
      <w:pPr>
        <w:pStyle w:val="2"/>
        <w:spacing w:before="0" w:after="0" w:line="500" w:lineRule="exact"/>
        <w:jc w:val="center"/>
        <w:rPr>
          <w:rFonts w:ascii="宋体" w:hAnsi="宋体"/>
          <w:color w:val="auto"/>
          <w:sz w:val="36"/>
          <w:szCs w:val="36"/>
        </w:rPr>
      </w:pPr>
      <w:bookmarkStart w:id="16" w:name="_Toc23258604"/>
      <w:bookmarkStart w:id="17" w:name="_Toc26541321"/>
      <w:bookmarkStart w:id="18" w:name="_Toc3566"/>
      <w:r>
        <w:rPr>
          <w:rFonts w:hint="eastAsia" w:ascii="宋体" w:hAnsi="宋体"/>
          <w:color w:val="auto"/>
          <w:sz w:val="36"/>
          <w:szCs w:val="36"/>
        </w:rPr>
        <w:t>第二章 投标人须知前附表</w:t>
      </w:r>
      <w:bookmarkEnd w:id="11"/>
      <w:bookmarkEnd w:id="12"/>
      <w:bookmarkEnd w:id="13"/>
      <w:bookmarkEnd w:id="14"/>
      <w:bookmarkEnd w:id="16"/>
      <w:bookmarkEnd w:id="17"/>
      <w:bookmarkEnd w:id="18"/>
    </w:p>
    <w:tbl>
      <w:tblPr>
        <w:tblStyle w:val="41"/>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安康市中医医院</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安康市中医医院3.0T核磁等设备维保采购项目</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AKSH2025-ZGK-129</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5250000.00元</w:t>
            </w:r>
          </w:p>
        </w:tc>
      </w:tr>
      <w:tr w14:paraId="7DEE51D2">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FA7E67">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7CA71D2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最高限价</w:t>
            </w:r>
          </w:p>
        </w:tc>
        <w:tc>
          <w:tcPr>
            <w:tcW w:w="7180" w:type="dxa"/>
            <w:tcBorders>
              <w:top w:val="single" w:color="000000" w:sz="4" w:space="0"/>
              <w:left w:val="single" w:color="auto" w:sz="4" w:space="0"/>
              <w:bottom w:val="single" w:color="auto" w:sz="4" w:space="0"/>
              <w:right w:val="single" w:color="000000" w:sz="4" w:space="0"/>
            </w:tcBorders>
            <w:vAlign w:val="center"/>
          </w:tcPr>
          <w:p w14:paraId="4928C8AB">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val="en-US" w:eastAsia="zh-CN"/>
              </w:rPr>
            </w:pPr>
            <w:r>
              <w:rPr>
                <w:rFonts w:hint="eastAsia" w:ascii="宋体" w:hAnsi="宋体" w:cs="宋体"/>
                <w:color w:val="auto"/>
                <w:kern w:val="0"/>
                <w:sz w:val="24"/>
                <w:szCs w:val="24"/>
                <w:lang w:val="en-US" w:eastAsia="zh-CN"/>
              </w:rPr>
              <w:t>3500000.00元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F2B93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auto"/>
                <w:kern w:val="0"/>
                <w:sz w:val="24"/>
                <w:szCs w:val="24"/>
                <w:lang w:val="en-US" w:eastAsia="zh-CN"/>
              </w:rPr>
            </w:pPr>
            <w:r>
              <w:rPr>
                <w:rFonts w:hint="eastAsia" w:ascii="宋体" w:hAnsi="宋体" w:cs="宋体"/>
                <w:bCs w:val="0"/>
                <w:color w:val="auto"/>
                <w:spacing w:val="0"/>
                <w:sz w:val="24"/>
                <w:szCs w:val="24"/>
                <w:lang w:eastAsia="zh-CN"/>
              </w:rPr>
              <w:t>自合同签订生效后三年</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eastAsia" w:ascii="宋体" w:hAnsi="宋体" w:cs="宋体"/>
                <w:color w:val="auto"/>
                <w:sz w:val="24"/>
                <w:szCs w:val="24"/>
                <w:highlight w:val="none"/>
                <w:lang w:eastAsia="zh-CN"/>
              </w:rPr>
              <w:t>合同签定并提供保修服务，服务期内每半年支付年度维保费用的50%，分6次付清</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3619987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70A9C29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072FC01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12B4C9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40AAC4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46C551E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提供2025年1月至今任意一个月缴纳的纳税证明或完税证明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16A9E6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提供2025年1月至今任意一个月社会保障资金缴存单据或社保机构开具的社会保险参保缴费情况证明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5875620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8.提供具有履行合同所必需的设备和专业技术能力的承诺书（格式自拟）。</w:t>
            </w:r>
          </w:p>
          <w:p w14:paraId="2FEC15C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753028B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highlight w:val="none"/>
                <w:lang w:val="en-US" w:eastAsia="zh-CN"/>
              </w:rPr>
              <w:t>10.供应商应具有医疗器械经营许可证或经营备案凭证。</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FF0000"/>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val="en-US" w:eastAsia="zh-CN"/>
              </w:rPr>
              <w:t>2026年02月10日09：00时</w:t>
            </w:r>
          </w:p>
          <w:p w14:paraId="2AC8DC08">
            <w:pPr>
              <w:pStyle w:val="36"/>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30D0C58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val="en-US" w:eastAsia="zh-CN"/>
              </w:rPr>
              <w:t>2026年02月10日09：00时</w:t>
            </w:r>
            <w:r>
              <w:rPr>
                <w:rFonts w:hint="eastAsia" w:ascii="宋体" w:hAnsi="宋体"/>
                <w:color w:val="auto"/>
                <w:sz w:val="24"/>
                <w:szCs w:val="24"/>
              </w:rPr>
              <w:t>止</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p w14:paraId="29FB6BEC">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lang w:val="en-US"/>
              </w:rPr>
            </w:pPr>
            <w:r>
              <w:rPr>
                <w:rFonts w:hint="eastAsia" w:ascii="宋体" w:hAnsi="宋体" w:cs="宋体"/>
                <w:color w:val="auto"/>
                <w:kern w:val="0"/>
                <w:sz w:val="24"/>
                <w:szCs w:val="24"/>
                <w:lang w:val="en-US" w:eastAsia="zh-CN" w:bidi="ar"/>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suppressLineNumbers w:val="0"/>
              <w:spacing w:before="0" w:beforeAutospacing="0" w:after="0" w:afterAutospacing="0" w:line="440" w:lineRule="exact"/>
              <w:ind w:left="0" w:right="-11"/>
              <w:rPr>
                <w:rFonts w:hint="eastAsia" w:ascii="宋体" w:hAnsi="宋体" w:eastAsia="宋体" w:cs="宋体"/>
                <w:color w:val="auto"/>
                <w:kern w:val="2"/>
                <w:sz w:val="24"/>
                <w:szCs w:val="24"/>
                <w:lang w:val="en-US" w:eastAsia="zh-CN" w:bidi="ar"/>
              </w:rPr>
            </w:pPr>
            <w:r>
              <w:rPr>
                <w:rFonts w:hint="eastAsia" w:ascii="宋体" w:hAnsi="宋体" w:eastAsia="宋体" w:cs="Times New Roman"/>
                <w:color w:val="auto"/>
                <w:sz w:val="24"/>
                <w:szCs w:val="24"/>
                <w:highlight w:val="none"/>
                <w:lang w:val="en-US" w:eastAsia="zh-CN"/>
              </w:rPr>
              <w:t>根据《中小企业划型标准规定》（工信部联企业〔2011〕300号），</w:t>
            </w:r>
            <w:r>
              <w:rPr>
                <w:rFonts w:hint="eastAsia" w:ascii="宋体" w:hAnsi="宋体" w:eastAsia="宋体" w:cs="宋体"/>
                <w:color w:val="auto"/>
                <w:kern w:val="2"/>
                <w:sz w:val="24"/>
                <w:szCs w:val="24"/>
                <w:lang w:val="en-US" w:eastAsia="zh-CN" w:bidi="ar"/>
              </w:rPr>
              <w:t>采购标的对应的中小企业划分标准所属行业为</w:t>
            </w:r>
            <w:r>
              <w:rPr>
                <w:rFonts w:hint="eastAsia" w:ascii="宋体" w:hAnsi="宋体" w:cs="宋体"/>
                <w:color w:val="auto"/>
                <w:kern w:val="2"/>
                <w:sz w:val="24"/>
                <w:szCs w:val="24"/>
                <w:lang w:val="en-US" w:eastAsia="zh-CN" w:bidi="ar"/>
              </w:rPr>
              <w:t>其他未列明行业，</w:t>
            </w:r>
          </w:p>
          <w:p w14:paraId="4EE08E71">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eastAsia" w:ascii="宋体" w:hAnsi="宋体" w:eastAsia="宋体" w:cs="宋体"/>
                <w:i w:val="0"/>
                <w:iCs w:val="0"/>
                <w:caps w:val="0"/>
                <w:color w:val="auto"/>
                <w:spacing w:val="0"/>
                <w:sz w:val="24"/>
                <w:szCs w:val="24"/>
                <w:shd w:val="clear" w:fill="FFFFFF"/>
              </w:rPr>
              <w:t>其他未列明行业</w:t>
            </w:r>
            <w:r>
              <w:rPr>
                <w:rFonts w:hint="eastAsia" w:ascii="宋体" w:hAnsi="宋体" w:eastAsia="宋体" w:cs="宋体"/>
                <w:color w:val="auto"/>
                <w:kern w:val="2"/>
                <w:sz w:val="24"/>
                <w:szCs w:val="24"/>
                <w:lang w:val="en-US" w:eastAsia="zh-CN" w:bidi="ar"/>
              </w:rPr>
              <w:t>的划型标准为：</w:t>
            </w:r>
            <w:r>
              <w:rPr>
                <w:rFonts w:hint="eastAsia" w:ascii="宋体" w:hAnsi="宋体" w:eastAsia="宋体" w:cs="宋体"/>
                <w:i w:val="0"/>
                <w:iCs w:val="0"/>
                <w:caps w:val="0"/>
                <w:color w:val="auto"/>
                <w:spacing w:val="0"/>
                <w:sz w:val="24"/>
                <w:szCs w:val="24"/>
                <w:shd w:val="clear" w:fill="FFFFFF"/>
              </w:rPr>
              <w:t>从业人员300人以下的为中小微型企业。其中，从业人员100人及以上的为中型企业；从业人员10人及以上的为小型企业；从业人员10人以下的为微型企业。</w:t>
            </w:r>
          </w:p>
        </w:tc>
      </w:tr>
      <w:bookmarkEnd w:id="15"/>
    </w:tbl>
    <w:p w14:paraId="647479EB">
      <w:pPr>
        <w:widowControl/>
        <w:jc w:val="left"/>
        <w:rPr>
          <w:rFonts w:ascii="宋体" w:hAnsi="宋体"/>
          <w:b/>
          <w:bCs/>
          <w:color w:val="auto"/>
          <w:kern w:val="44"/>
          <w:sz w:val="36"/>
          <w:szCs w:val="36"/>
        </w:rPr>
      </w:pPr>
      <w:r>
        <w:rPr>
          <w:rFonts w:ascii="宋体" w:hAnsi="宋体"/>
          <w:color w:val="auto"/>
          <w:sz w:val="36"/>
          <w:szCs w:val="36"/>
        </w:rPr>
        <w:br w:type="page"/>
      </w:r>
    </w:p>
    <w:p w14:paraId="6AEE1C9B">
      <w:pPr>
        <w:pStyle w:val="2"/>
        <w:spacing w:before="0" w:after="0" w:line="480" w:lineRule="exact"/>
        <w:jc w:val="center"/>
        <w:rPr>
          <w:rFonts w:ascii="宋体" w:hAnsi="宋体"/>
          <w:color w:val="auto"/>
          <w:sz w:val="36"/>
          <w:szCs w:val="36"/>
        </w:rPr>
      </w:pPr>
      <w:bookmarkStart w:id="19" w:name="_Toc26541322"/>
      <w:bookmarkStart w:id="20" w:name="_Toc23258605"/>
      <w:bookmarkStart w:id="21" w:name="_Toc14117"/>
      <w:r>
        <w:rPr>
          <w:rFonts w:hint="eastAsia" w:ascii="宋体" w:hAnsi="宋体"/>
          <w:color w:val="auto"/>
          <w:sz w:val="36"/>
          <w:szCs w:val="36"/>
        </w:rPr>
        <w:t>第三章 投标人须知</w:t>
      </w:r>
      <w:bookmarkEnd w:id="19"/>
      <w:bookmarkEnd w:id="20"/>
      <w:bookmarkEnd w:id="21"/>
    </w:p>
    <w:p w14:paraId="2BA94B6E">
      <w:pPr>
        <w:pStyle w:val="3"/>
        <w:spacing w:before="0" w:after="0" w:line="480" w:lineRule="exact"/>
        <w:jc w:val="center"/>
        <w:rPr>
          <w:rFonts w:hint="eastAsia"/>
          <w:color w:val="auto"/>
        </w:rPr>
      </w:pPr>
      <w:bookmarkStart w:id="22" w:name="_Toc23258606"/>
      <w:bookmarkStart w:id="23" w:name="_Toc26541323"/>
      <w:r>
        <w:rPr>
          <w:rFonts w:hint="eastAsia"/>
          <w:color w:val="auto"/>
        </w:rPr>
        <w:t>一、总则</w:t>
      </w:r>
      <w:bookmarkEnd w:id="22"/>
      <w:bookmarkEnd w:id="23"/>
      <w:bookmarkStart w:id="24" w:name="_Toc311415573"/>
      <w:bookmarkStart w:id="25" w:name="_Toc409689049"/>
      <w:bookmarkStart w:id="26" w:name="_Toc380336727"/>
      <w:bookmarkStart w:id="27" w:name="_Toc358364321"/>
    </w:p>
    <w:p w14:paraId="2D11E69F">
      <w:pPr>
        <w:pStyle w:val="3"/>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安康市中医医院。</w:t>
      </w:r>
    </w:p>
    <w:p w14:paraId="69ED7E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安康市中医医院3.0T核磁等设备维保采购项目</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监管机构：安康市</w:t>
      </w:r>
      <w:r>
        <w:rPr>
          <w:rFonts w:hint="eastAsia" w:ascii="宋体" w:hAnsi="宋体" w:eastAsia="宋体" w:cs="宋体"/>
          <w:bCs/>
          <w:color w:val="000000" w:themeColor="text1"/>
          <w:sz w:val="24"/>
          <w:szCs w:val="24"/>
          <w14:textFill>
            <w14:solidFill>
              <w14:schemeClr w14:val="tx1"/>
            </w14:solidFill>
          </w14:textFill>
        </w:rPr>
        <w:t>财政局</w:t>
      </w:r>
      <w:r>
        <w:rPr>
          <w:rFonts w:hint="eastAsia" w:ascii="宋体" w:hAnsi="宋体" w:cs="宋体"/>
          <w:bCs/>
          <w:color w:val="000000" w:themeColor="text1"/>
          <w:sz w:val="24"/>
          <w:szCs w:val="24"/>
          <w:lang w:eastAsia="zh-CN"/>
          <w14:textFill>
            <w14:solidFill>
              <w14:schemeClr w14:val="tx1"/>
            </w14:solidFill>
          </w14:textFill>
        </w:rPr>
        <w:t>。</w:t>
      </w:r>
    </w:p>
    <w:p w14:paraId="1964C5C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招标范围、合同履行期、</w:t>
      </w:r>
      <w:r>
        <w:rPr>
          <w:rFonts w:hint="eastAsia" w:ascii="宋体" w:hAnsi="宋体"/>
          <w:b/>
          <w:color w:val="auto"/>
          <w:sz w:val="24"/>
          <w:szCs w:val="24"/>
          <w:lang w:val="en-US" w:eastAsia="zh-CN"/>
        </w:rPr>
        <w:t>服务</w:t>
      </w:r>
      <w:r>
        <w:rPr>
          <w:rFonts w:hint="eastAsia" w:ascii="宋体" w:hAnsi="宋体"/>
          <w:b/>
          <w:color w:val="auto"/>
          <w:sz w:val="24"/>
          <w:szCs w:val="24"/>
        </w:rPr>
        <w:t>地点</w:t>
      </w:r>
    </w:p>
    <w:p w14:paraId="18B972F3">
      <w:pPr>
        <w:pStyle w:val="63"/>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安康市中医医院3.0T核磁等设备维保采购项目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安康市中医医院3.0T核磁等设备维保采购项目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5250000.00元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color w:val="auto"/>
          <w:kern w:val="0"/>
          <w:sz w:val="24"/>
          <w:szCs w:val="24"/>
          <w:lang w:val="en-US" w:eastAsia="zh-CN" w:bidi="ar-SA"/>
        </w:rPr>
        <w:t>自合同签订生效后三年</w:t>
      </w:r>
      <w:r>
        <w:rPr>
          <w:rFonts w:hint="eastAsia" w:ascii="宋体" w:hAnsi="宋体" w:cs="宋体"/>
          <w:bCs w:val="0"/>
          <w:color w:val="auto"/>
          <w:spacing w:val="0"/>
          <w:sz w:val="24"/>
          <w:szCs w:val="24"/>
          <w:lang w:eastAsia="zh-CN"/>
        </w:rPr>
        <w:t>。</w:t>
      </w:r>
    </w:p>
    <w:p w14:paraId="6BC042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w:t>
      </w:r>
      <w:r>
        <w:rPr>
          <w:rFonts w:hint="eastAsia" w:ascii="宋体" w:hAnsi="宋体"/>
          <w:color w:val="auto"/>
          <w:kern w:val="0"/>
          <w:sz w:val="24"/>
          <w:szCs w:val="24"/>
          <w:lang w:val="en-US" w:eastAsia="zh-CN"/>
        </w:rPr>
        <w:t>服务</w:t>
      </w:r>
      <w:r>
        <w:rPr>
          <w:rFonts w:hint="eastAsia" w:ascii="宋体" w:hAnsi="宋体"/>
          <w:color w:val="auto"/>
          <w:kern w:val="0"/>
          <w:sz w:val="24"/>
          <w:szCs w:val="24"/>
        </w:rPr>
        <w:t>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4"/>
    </w:p>
    <w:p w14:paraId="7E551B04">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8"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8"/>
    <w:p w14:paraId="03988E51">
      <w:pPr>
        <w:pStyle w:val="3"/>
        <w:spacing w:before="0" w:after="0" w:line="415" w:lineRule="auto"/>
        <w:jc w:val="center"/>
        <w:rPr>
          <w:color w:val="auto"/>
        </w:rPr>
      </w:pPr>
      <w:bookmarkStart w:id="29" w:name="_Toc23258607"/>
      <w:bookmarkStart w:id="30" w:name="_Toc26541324"/>
      <w:r>
        <w:rPr>
          <w:rFonts w:hint="eastAsia"/>
          <w:color w:val="auto"/>
        </w:rPr>
        <w:t>二、招标文件</w:t>
      </w:r>
      <w:bookmarkEnd w:id="29"/>
      <w:bookmarkEnd w:id="30"/>
    </w:p>
    <w:p w14:paraId="0DB82B8E">
      <w:pPr>
        <w:spacing w:line="360" w:lineRule="auto"/>
        <w:ind w:firstLine="482" w:firstLineChars="200"/>
        <w:rPr>
          <w:rFonts w:ascii="宋体" w:hAnsi="宋体"/>
          <w:b/>
          <w:color w:val="auto"/>
          <w:sz w:val="24"/>
          <w:szCs w:val="24"/>
        </w:rPr>
      </w:pPr>
      <w:bookmarkStart w:id="31"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31"/>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（5）合同格式</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spacing w:line="360" w:lineRule="auto"/>
        <w:ind w:firstLine="482" w:firstLineChars="200"/>
        <w:rPr>
          <w:rFonts w:ascii="宋体" w:hAnsi="宋体"/>
          <w:b/>
          <w:color w:val="auto"/>
          <w:sz w:val="24"/>
          <w:szCs w:val="24"/>
        </w:rPr>
      </w:pPr>
      <w:bookmarkStart w:id="32"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32"/>
    </w:p>
    <w:p w14:paraId="384B8460">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spacing w:line="360" w:lineRule="auto"/>
        <w:ind w:firstLine="482" w:firstLineChars="200"/>
        <w:rPr>
          <w:rFonts w:ascii="宋体" w:hAnsi="宋体"/>
          <w:b/>
          <w:color w:val="auto"/>
          <w:sz w:val="24"/>
          <w:szCs w:val="24"/>
        </w:rPr>
      </w:pPr>
      <w:bookmarkStart w:id="33"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33"/>
    </w:p>
    <w:p w14:paraId="12F3B7D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3"/>
        <w:spacing w:before="0" w:after="0" w:line="480" w:lineRule="exact"/>
        <w:jc w:val="center"/>
        <w:rPr>
          <w:color w:val="auto"/>
        </w:rPr>
      </w:pPr>
      <w:bookmarkStart w:id="34" w:name="_Toc26541325"/>
      <w:bookmarkStart w:id="35" w:name="_Toc23258608"/>
      <w:r>
        <w:rPr>
          <w:rFonts w:hint="eastAsia"/>
          <w:color w:val="auto"/>
        </w:rPr>
        <w:t>三、投标文件</w:t>
      </w:r>
      <w:bookmarkEnd w:id="34"/>
      <w:bookmarkEnd w:id="35"/>
    </w:p>
    <w:p w14:paraId="33B79466">
      <w:pPr>
        <w:spacing w:line="360" w:lineRule="auto"/>
        <w:ind w:firstLine="482" w:firstLineChars="200"/>
        <w:rPr>
          <w:rFonts w:ascii="宋体" w:hAnsi="宋体"/>
          <w:b/>
          <w:color w:val="auto"/>
          <w:sz w:val="24"/>
          <w:szCs w:val="24"/>
        </w:rPr>
      </w:pPr>
      <w:bookmarkStart w:id="36"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6"/>
    </w:p>
    <w:p w14:paraId="7B1399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33FA893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B0A32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7" w:name="_Hlk34128658"/>
      <w:r>
        <w:rPr>
          <w:rFonts w:hint="eastAsia" w:ascii="宋体" w:hAnsi="宋体"/>
          <w:color w:val="auto"/>
          <w:sz w:val="24"/>
          <w:szCs w:val="24"/>
        </w:rPr>
        <w:t>投标文件</w:t>
      </w:r>
      <w:bookmarkEnd w:id="37"/>
      <w:r>
        <w:rPr>
          <w:rFonts w:hint="eastAsia" w:ascii="宋体" w:hAnsi="宋体"/>
          <w:color w:val="auto"/>
          <w:sz w:val="24"/>
          <w:szCs w:val="24"/>
        </w:rPr>
        <w:t>。投标人在投标前须提供电子投标文件。</w:t>
      </w:r>
    </w:p>
    <w:p w14:paraId="73961F9B">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1203E3A">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5"/>
    <w:bookmarkEnd w:id="26"/>
    <w:bookmarkEnd w:id="27"/>
    <w:p w14:paraId="5C109B2E">
      <w:pPr>
        <w:spacing w:line="360" w:lineRule="auto"/>
        <w:ind w:firstLine="482" w:firstLineChars="200"/>
        <w:rPr>
          <w:rFonts w:ascii="宋体" w:hAnsi="宋体"/>
          <w:b/>
          <w:color w:val="auto"/>
          <w:sz w:val="24"/>
          <w:szCs w:val="24"/>
        </w:rPr>
      </w:pPr>
      <w:bookmarkStart w:id="38" w:name="_Toc311415586"/>
      <w:bookmarkStart w:id="39" w:name="_Toc358364332"/>
      <w:bookmarkStart w:id="40" w:name="_Toc409689060"/>
      <w:bookmarkStart w:id="41" w:name="_Toc380336738"/>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8"/>
    </w:p>
    <w:bookmarkEnd w:id="39"/>
    <w:bookmarkEnd w:id="40"/>
    <w:bookmarkEnd w:id="41"/>
    <w:p w14:paraId="06806B9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42" w:name="_Toc347478689"/>
      <w:bookmarkEnd w:id="42"/>
      <w:bookmarkStart w:id="43" w:name="_Toc30437"/>
      <w:bookmarkEnd w:id="43"/>
      <w:bookmarkStart w:id="44" w:name="_Toc311415587"/>
      <w:bookmarkStart w:id="45" w:name="_Toc380336739"/>
      <w:bookmarkStart w:id="46" w:name="_Toc358364333"/>
      <w:bookmarkStart w:id="47" w:name="_Toc409689061"/>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4"/>
    </w:p>
    <w:p w14:paraId="3D04C4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spacing w:line="360" w:lineRule="auto"/>
        <w:ind w:firstLine="482" w:firstLineChars="200"/>
        <w:rPr>
          <w:rFonts w:ascii="宋体" w:hAnsi="宋体"/>
          <w:b/>
          <w:color w:val="auto"/>
          <w:sz w:val="24"/>
          <w:szCs w:val="24"/>
        </w:rPr>
      </w:pPr>
      <w:bookmarkStart w:id="48"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8"/>
    </w:p>
    <w:p w14:paraId="6534956D">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5"/>
    <w:bookmarkEnd w:id="46"/>
    <w:bookmarkEnd w:id="47"/>
    <w:p w14:paraId="17033A3D">
      <w:pPr>
        <w:numPr>
          <w:ilvl w:val="0"/>
          <w:numId w:val="0"/>
        </w:numPr>
        <w:spacing w:line="360" w:lineRule="auto"/>
        <w:ind w:firstLine="482" w:firstLineChars="200"/>
        <w:rPr>
          <w:rFonts w:ascii="宋体" w:hAnsi="宋体"/>
          <w:b/>
          <w:color w:val="auto"/>
          <w:sz w:val="24"/>
          <w:szCs w:val="24"/>
        </w:rPr>
      </w:pPr>
      <w:bookmarkStart w:id="49"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9"/>
    </w:p>
    <w:p w14:paraId="6306DBF4">
      <w:pPr>
        <w:pStyle w:val="34"/>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spacing w:line="360" w:lineRule="auto"/>
        <w:ind w:firstLine="482" w:firstLineChars="200"/>
        <w:rPr>
          <w:rFonts w:ascii="宋体" w:hAnsi="宋体"/>
          <w:color w:val="auto"/>
          <w:sz w:val="24"/>
          <w:szCs w:val="24"/>
        </w:rPr>
      </w:pPr>
      <w:bookmarkStart w:id="50"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50"/>
    </w:p>
    <w:p w14:paraId="11ABB18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DB0BCEA">
      <w:pPr>
        <w:spacing w:line="360" w:lineRule="auto"/>
        <w:ind w:firstLine="482" w:firstLineChars="200"/>
        <w:rPr>
          <w:rFonts w:ascii="宋体" w:hAnsi="宋体"/>
          <w:b/>
          <w:color w:val="auto"/>
          <w:sz w:val="24"/>
          <w:szCs w:val="24"/>
        </w:rPr>
      </w:pPr>
      <w:bookmarkStart w:id="51"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54626D0F">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0ACC34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77B1376A">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EE7ABB9">
      <w:pPr>
        <w:pStyle w:val="3"/>
        <w:spacing w:before="0" w:after="0" w:line="480" w:lineRule="exact"/>
        <w:jc w:val="center"/>
        <w:rPr>
          <w:color w:val="auto"/>
        </w:rPr>
      </w:pPr>
      <w:bookmarkStart w:id="52" w:name="_Toc3565"/>
      <w:bookmarkStart w:id="53" w:name="_Toc536202382"/>
      <w:bookmarkStart w:id="54" w:name="_Toc536429322"/>
      <w:bookmarkStart w:id="55" w:name="_Toc536202305"/>
      <w:bookmarkStart w:id="56" w:name="_Toc19543339"/>
      <w:bookmarkStart w:id="57" w:name="_Toc536429375"/>
      <w:bookmarkStart w:id="58" w:name="_Toc4747"/>
      <w:bookmarkStart w:id="59" w:name="_Toc3736"/>
      <w:r>
        <w:rPr>
          <w:rFonts w:hint="eastAsia"/>
          <w:color w:val="auto"/>
        </w:rPr>
        <w:t>四、</w:t>
      </w:r>
      <w:r>
        <w:rPr>
          <w:rFonts w:hint="eastAsia"/>
          <w:color w:val="auto"/>
          <w:lang w:eastAsia="zh-CN"/>
        </w:rPr>
        <w:t>投标文件</w:t>
      </w:r>
      <w:r>
        <w:rPr>
          <w:rFonts w:hint="eastAsia"/>
          <w:color w:val="auto"/>
        </w:rPr>
        <w:t>的递交</w:t>
      </w:r>
      <w:bookmarkEnd w:id="52"/>
      <w:bookmarkEnd w:id="53"/>
      <w:bookmarkEnd w:id="54"/>
      <w:bookmarkEnd w:id="55"/>
      <w:bookmarkEnd w:id="56"/>
      <w:bookmarkEnd w:id="57"/>
      <w:bookmarkEnd w:id="58"/>
    </w:p>
    <w:bookmarkEnd w:id="59"/>
    <w:p w14:paraId="14FDFD59">
      <w:pPr>
        <w:keepNext/>
        <w:keepLines/>
        <w:spacing w:line="400" w:lineRule="exact"/>
        <w:ind w:firstLine="482" w:firstLineChars="200"/>
        <w:outlineLvl w:val="2"/>
        <w:rPr>
          <w:rFonts w:ascii="宋体" w:hAnsi="宋体" w:cs="宋体"/>
          <w:b/>
          <w:bCs/>
          <w:color w:val="auto"/>
          <w:sz w:val="24"/>
          <w:szCs w:val="28"/>
        </w:rPr>
      </w:pPr>
      <w:bookmarkStart w:id="60" w:name="_Toc536202306"/>
      <w:bookmarkStart w:id="61" w:name="_Toc3685"/>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60"/>
      <w:bookmarkEnd w:id="61"/>
    </w:p>
    <w:p w14:paraId="3D1392C3">
      <w:pPr>
        <w:adjustRightInd w:val="0"/>
        <w:snapToGrid w:val="0"/>
        <w:spacing w:line="440" w:lineRule="exact"/>
        <w:ind w:firstLine="480" w:firstLineChars="200"/>
        <w:rPr>
          <w:rFonts w:ascii="宋体" w:hAnsi="宋体" w:cs="宋体"/>
          <w:b/>
          <w:color w:val="auto"/>
          <w:kern w:val="0"/>
          <w:sz w:val="24"/>
          <w:szCs w:val="24"/>
        </w:rPr>
      </w:pPr>
      <w:r>
        <w:rPr>
          <w:rFonts w:ascii="宋体" w:hAnsi="宋体" w:cs="宋体"/>
          <w:color w:val="auto"/>
          <w:kern w:val="0"/>
          <w:sz w:val="24"/>
          <w:szCs w:val="24"/>
        </w:rPr>
        <w:t>21.</w:t>
      </w:r>
      <w:r>
        <w:rPr>
          <w:rFonts w:hint="eastAsia" w:ascii="宋体" w:hAnsi="宋体" w:cs="宋体"/>
          <w:color w:val="auto"/>
          <w:kern w:val="0"/>
          <w:sz w:val="24"/>
          <w:szCs w:val="24"/>
        </w:rPr>
        <w:t>1电子投标文件递交与解密</w:t>
      </w:r>
    </w:p>
    <w:p w14:paraId="4AB53B0E">
      <w:pPr>
        <w:adjustRightInd w:val="0"/>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]，上传加密的电子投标文件（*  .SXSTF），上传成功后，电子化平台将予以记录。</w:t>
      </w:r>
    </w:p>
    <w:p w14:paraId="7DB58BFC">
      <w:pPr>
        <w:widowControl/>
        <w:tabs>
          <w:tab w:val="left" w:pos="0"/>
        </w:tabs>
        <w:spacing w:line="400" w:lineRule="exact"/>
        <w:ind w:firstLine="480" w:firstLineChars="200"/>
        <w:jc w:val="left"/>
        <w:rPr>
          <w:rFonts w:ascii="宋体" w:hAnsi="Calibri"/>
          <w:color w:val="auto"/>
          <w:sz w:val="24"/>
          <w:szCs w:val="28"/>
        </w:rPr>
      </w:pPr>
      <w:r>
        <w:rPr>
          <w:rFonts w:hint="eastAsia" w:ascii="宋体" w:hAnsi="宋体" w:cs="宋体"/>
          <w:color w:val="auto"/>
          <w:sz w:val="24"/>
          <w:szCs w:val="28"/>
        </w:rPr>
        <w:t>22.2代理机构不接受邮寄的投标文件；</w:t>
      </w:r>
    </w:p>
    <w:p w14:paraId="30CDEDA1">
      <w:pPr>
        <w:widowControl/>
        <w:tabs>
          <w:tab w:val="left" w:pos="0"/>
        </w:tabs>
        <w:spacing w:line="400" w:lineRule="exact"/>
        <w:ind w:firstLine="480" w:firstLineChars="200"/>
        <w:jc w:val="left"/>
        <w:rPr>
          <w:rFonts w:ascii="宋体" w:hAnsi="宋体" w:cs="宋体"/>
          <w:color w:val="auto"/>
          <w:sz w:val="24"/>
          <w:szCs w:val="28"/>
        </w:rPr>
      </w:pPr>
      <w:r>
        <w:rPr>
          <w:rFonts w:hint="eastAsia" w:ascii="宋体" w:hAnsi="宋体" w:cs="宋体"/>
          <w:color w:val="auto"/>
          <w:sz w:val="24"/>
          <w:szCs w:val="28"/>
        </w:rPr>
        <w:t>22.3无论供应商成交与否，其投标文件恕不退还。</w:t>
      </w:r>
    </w:p>
    <w:p w14:paraId="4F6D454F">
      <w:pPr>
        <w:pStyle w:val="18"/>
        <w:rPr>
          <w:color w:val="auto"/>
        </w:rPr>
      </w:pPr>
    </w:p>
    <w:p w14:paraId="477A02A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7B675A87">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15C1393">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5C06A3C1">
      <w:pPr>
        <w:pStyle w:val="18"/>
        <w:rPr>
          <w:color w:val="auto"/>
          <w:lang w:val="en-US" w:bidi="ar-SA"/>
        </w:rPr>
      </w:pPr>
    </w:p>
    <w:bookmarkEnd w:id="51"/>
    <w:p w14:paraId="62A8DC70">
      <w:pPr>
        <w:pStyle w:val="3"/>
        <w:spacing w:before="0" w:after="0" w:line="415" w:lineRule="auto"/>
        <w:jc w:val="center"/>
        <w:rPr>
          <w:color w:val="auto"/>
        </w:rPr>
      </w:pPr>
      <w:bookmarkStart w:id="62" w:name="_Toc23258609"/>
      <w:bookmarkStart w:id="63" w:name="_Toc26541326"/>
      <w:r>
        <w:rPr>
          <w:rFonts w:hint="eastAsia"/>
          <w:color w:val="auto"/>
        </w:rPr>
        <w:t>五、开标、评标、定标</w:t>
      </w:r>
      <w:bookmarkEnd w:id="62"/>
      <w:bookmarkEnd w:id="63"/>
    </w:p>
    <w:p w14:paraId="40DCCC32">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A5EA46A">
      <w:pPr>
        <w:overflowPunct w:val="0"/>
        <w:adjustRightInd w:val="0"/>
        <w:snapToGrid w:val="0"/>
        <w:spacing w:line="360" w:lineRule="auto"/>
        <w:ind w:firstLine="480" w:firstLineChars="200"/>
        <w:rPr>
          <w:rFonts w:ascii="宋体" w:hAnsi="宋体"/>
          <w:color w:val="auto"/>
          <w:sz w:val="24"/>
          <w:szCs w:val="24"/>
        </w:rPr>
      </w:pPr>
      <w:bookmarkStart w:id="64"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5933BA0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29440A3">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C6A3664">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329CAFE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2203D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38D1FEC0">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1475D6D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2AD4744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1ACE0B09">
      <w:pPr>
        <w:spacing w:line="460" w:lineRule="exact"/>
        <w:ind w:firstLine="448" w:firstLineChars="200"/>
        <w:rPr>
          <w:rFonts w:ascii="宋体" w:hAnsi="宋体" w:cs="宋体"/>
          <w:color w:val="auto"/>
          <w:spacing w:val="-8"/>
          <w:sz w:val="24"/>
          <w:szCs w:val="24"/>
        </w:rPr>
      </w:pPr>
      <w:r>
        <w:rPr>
          <w:rFonts w:hint="eastAsia" w:ascii="宋体" w:hAnsi="宋体" w:cs="宋体"/>
          <w:spacing w:val="-8"/>
          <w:sz w:val="24"/>
          <w:szCs w:val="24"/>
        </w:rPr>
        <w:t>系统默认解密时长为</w:t>
      </w:r>
      <w:r>
        <w:rPr>
          <w:rFonts w:hint="eastAsia" w:ascii="宋体" w:hAnsi="宋体" w:cs="宋体"/>
          <w:spacing w:val="-8"/>
          <w:sz w:val="24"/>
          <w:szCs w:val="24"/>
          <w:lang w:val="en-US" w:eastAsia="zh-CN"/>
        </w:rPr>
        <w:t>6</w:t>
      </w:r>
      <w:r>
        <w:rPr>
          <w:rFonts w:hint="eastAsia" w:ascii="宋体" w:hAnsi="宋体" w:cs="宋体"/>
          <w:spacing w:val="-8"/>
          <w:sz w:val="24"/>
          <w:szCs w:val="24"/>
        </w:rPr>
        <w:t>0 分钟，投标单位需在</w:t>
      </w:r>
      <w:r>
        <w:rPr>
          <w:rFonts w:hint="eastAsia" w:ascii="宋体" w:hAnsi="宋体" w:cs="宋体"/>
          <w:spacing w:val="-8"/>
          <w:sz w:val="24"/>
          <w:szCs w:val="24"/>
          <w:lang w:val="en-US" w:eastAsia="zh-CN"/>
        </w:rPr>
        <w:t>规定的</w:t>
      </w:r>
      <w:r>
        <w:rPr>
          <w:rFonts w:hint="eastAsia" w:ascii="宋体" w:hAnsi="宋体" w:cs="宋体"/>
          <w:spacing w:val="-8"/>
          <w:sz w:val="24"/>
          <w:szCs w:val="24"/>
        </w:rPr>
        <w:t>解密时间</w:t>
      </w:r>
      <w:r>
        <w:rPr>
          <w:rFonts w:hint="eastAsia" w:ascii="宋体" w:hAnsi="宋体" w:cs="宋体"/>
          <w:spacing w:val="-8"/>
          <w:sz w:val="24"/>
          <w:szCs w:val="24"/>
          <w:lang w:val="en-US" w:eastAsia="zh-CN"/>
        </w:rPr>
        <w:t>内</w:t>
      </w:r>
      <w:r>
        <w:rPr>
          <w:rFonts w:hint="eastAsia" w:ascii="宋体" w:hAnsi="宋体" w:cs="宋体"/>
          <w:spacing w:val="-8"/>
          <w:sz w:val="24"/>
          <w:szCs w:val="24"/>
        </w:rPr>
        <w:t>完成标书解密。</w:t>
      </w:r>
      <w:r>
        <w:rPr>
          <w:rFonts w:hint="eastAsia" w:ascii="宋体" w:hAnsi="宋体" w:cs="宋体"/>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spacing w:val="-8"/>
          <w:sz w:val="24"/>
          <w:szCs w:val="24"/>
        </w:rPr>
        <w:t>所有投标单位解密完成后由开标人员将</w:t>
      </w:r>
      <w:r>
        <w:rPr>
          <w:rFonts w:hint="eastAsia" w:ascii="宋体" w:hAnsi="宋体" w:cs="宋体"/>
          <w:spacing w:val="-8"/>
          <w:sz w:val="24"/>
          <w:szCs w:val="24"/>
          <w:lang w:eastAsia="zh-CN"/>
        </w:rPr>
        <w:t>投标文件</w:t>
      </w:r>
      <w:r>
        <w:rPr>
          <w:rFonts w:hint="eastAsia" w:ascii="宋体" w:hAnsi="宋体" w:cs="宋体"/>
          <w:spacing w:val="-8"/>
          <w:sz w:val="24"/>
          <w:szCs w:val="24"/>
        </w:rPr>
        <w:t>导入开评标系统。</w:t>
      </w:r>
    </w:p>
    <w:p w14:paraId="1393652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7D19942E">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578EFC7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17F6E6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5C13E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0459A43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23C9536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3EA99F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745AB2B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70CEA6F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56C521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3F5424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2F8A1718">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4"/>
    </w:p>
    <w:p w14:paraId="2F7201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C8F1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F08C9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30700A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0CA2B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0476E5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247623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CB794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68E7087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505648E5">
      <w:pPr>
        <w:overflowPunct w:val="0"/>
        <w:adjustRightInd w:val="0"/>
        <w:snapToGrid w:val="0"/>
        <w:spacing w:line="360" w:lineRule="auto"/>
        <w:ind w:firstLine="482" w:firstLineChars="200"/>
        <w:rPr>
          <w:rFonts w:ascii="宋体" w:hAnsi="宋体"/>
          <w:color w:val="auto"/>
          <w:sz w:val="24"/>
          <w:szCs w:val="24"/>
        </w:rPr>
      </w:pPr>
      <w:bookmarkStart w:id="65" w:name="_Toc311415601"/>
      <w:bookmarkStart w:id="66"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5"/>
    </w:p>
    <w:p w14:paraId="3B6E25C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w:t>
      </w:r>
      <w:r>
        <w:rPr>
          <w:rFonts w:hint="eastAsia" w:ascii="宋体" w:hAnsi="宋体"/>
          <w:color w:val="auto"/>
          <w:sz w:val="24"/>
          <w:szCs w:val="24"/>
        </w:rPr>
        <w:t>条要求进行资格审查，以确保投标人是否具备相应的投标资格，任意一条不符合要求的，按无效投标处理。</w:t>
      </w:r>
    </w:p>
    <w:p w14:paraId="2437236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3EC2E7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1AA071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FBB87CB">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D6BA89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6DDA23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1241A0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E062DF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0AD2B18E">
      <w:pPr>
        <w:pStyle w:val="18"/>
        <w:rPr>
          <w:color w:val="auto"/>
        </w:rPr>
      </w:pPr>
    </w:p>
    <w:p w14:paraId="50C1465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0C27454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008E60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15536EE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7CA77E72">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6"/>
    </w:p>
    <w:p w14:paraId="3E0AE6F4">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overflowPunct w:val="0"/>
        <w:adjustRightInd w:val="0"/>
        <w:snapToGrid w:val="0"/>
        <w:spacing w:line="360" w:lineRule="auto"/>
        <w:ind w:firstLine="482" w:firstLineChars="200"/>
        <w:rPr>
          <w:rFonts w:ascii="宋体" w:hAnsi="宋体"/>
          <w:b/>
          <w:color w:val="auto"/>
          <w:sz w:val="24"/>
          <w:szCs w:val="24"/>
        </w:rPr>
      </w:pPr>
      <w:bookmarkStart w:id="67"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7"/>
    </w:p>
    <w:p w14:paraId="0F656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2"/>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FE2CB2B">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21453C2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4"/>
        <w:gridCol w:w="7825"/>
        <w:gridCol w:w="660"/>
      </w:tblGrid>
      <w:tr w14:paraId="4B82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014"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D78333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825"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28C8A4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660" w:type="dxa"/>
            <w:vMerge w:val="restart"/>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6B4A9AD3">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最高得分</w:t>
            </w:r>
          </w:p>
        </w:tc>
      </w:tr>
      <w:tr w14:paraId="17AF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0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F30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c>
          <w:tcPr>
            <w:tcW w:w="7825" w:type="dxa"/>
            <w:vMerge w:val="continue"/>
            <w:tcBorders>
              <w:top w:val="single" w:color="auto" w:sz="4" w:space="0"/>
              <w:left w:val="single" w:color="auto" w:sz="4" w:space="0"/>
              <w:bottom w:val="single" w:color="auto" w:sz="4" w:space="0"/>
              <w:right w:val="single" w:color="auto" w:sz="4" w:space="0"/>
            </w:tcBorders>
            <w:noWrap w:val="0"/>
            <w:vAlign w:val="center"/>
          </w:tcPr>
          <w:p w14:paraId="5CFD99CE">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c>
          <w:tcPr>
            <w:tcW w:w="660" w:type="dxa"/>
            <w:vMerge w:val="continue"/>
            <w:tcBorders>
              <w:left w:val="single" w:color="auto" w:sz="4" w:space="0"/>
              <w:bottom w:val="single" w:color="auto" w:sz="4" w:space="0"/>
              <w:right w:val="single" w:color="auto" w:sz="4" w:space="0"/>
            </w:tcBorders>
            <w:noWrap w:val="0"/>
            <w:vAlign w:val="center"/>
          </w:tcPr>
          <w:p w14:paraId="6772912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r>
      <w:tr w14:paraId="79D5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0248D3">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581B1E6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15分</w:t>
            </w:r>
            <w:r>
              <w:rPr>
                <w:rFonts w:hint="eastAsia" w:ascii="宋体" w:hAnsi="宋体" w:cs="宋体"/>
                <w:b/>
                <w:bCs/>
                <w:color w:val="auto"/>
                <w:kern w:val="0"/>
                <w:sz w:val="24"/>
                <w:szCs w:val="24"/>
                <w:lang w:eastAsia="zh-CN"/>
              </w:rPr>
              <w:t>）</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8CDAA0">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1FA6B0A3">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71E3477D">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27D1D6B4">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4F7742DF">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FE11EE">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eastAsia" w:hAnsi="宋体" w:cs="宋体"/>
                <w:color w:val="auto"/>
                <w:sz w:val="24"/>
                <w:szCs w:val="24"/>
                <w:lang w:val="en-US" w:eastAsia="zh-CN"/>
              </w:rPr>
            </w:pPr>
            <w:r>
              <w:rPr>
                <w:rFonts w:hint="eastAsia" w:hAnsi="宋体" w:cs="宋体"/>
                <w:color w:val="auto"/>
                <w:kern w:val="0"/>
                <w:sz w:val="24"/>
                <w:szCs w:val="24"/>
                <w:lang w:val="en-US" w:eastAsia="zh-CN"/>
              </w:rPr>
              <w:t>15</w:t>
            </w:r>
            <w:r>
              <w:rPr>
                <w:rFonts w:hint="eastAsia" w:ascii="宋体" w:hAnsi="宋体" w:cs="宋体"/>
                <w:color w:val="auto"/>
                <w:kern w:val="0"/>
                <w:sz w:val="24"/>
                <w:szCs w:val="24"/>
                <w:lang w:val="en-US" w:eastAsia="zh-CN"/>
              </w:rPr>
              <w:t>分</w:t>
            </w:r>
          </w:p>
        </w:tc>
      </w:tr>
      <w:tr w14:paraId="5DF8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4DDD58">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auto"/>
                <w:sz w:val="24"/>
                <w:lang w:val="en-US" w:eastAsia="zh-CN"/>
              </w:rPr>
            </w:pPr>
            <w:r>
              <w:rPr>
                <w:rFonts w:hint="eastAsia" w:ascii="仿宋" w:hAnsi="仿宋"/>
                <w:b/>
                <w:bCs/>
                <w:color w:val="auto"/>
                <w:sz w:val="24"/>
                <w:lang w:val="en-US" w:eastAsia="zh-CN"/>
              </w:rPr>
              <w:t>商务</w:t>
            </w:r>
          </w:p>
          <w:p w14:paraId="2BA04E2E">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auto"/>
                <w:sz w:val="24"/>
                <w:lang w:val="en-US" w:eastAsia="zh-CN"/>
              </w:rPr>
            </w:pPr>
            <w:r>
              <w:rPr>
                <w:rFonts w:hint="eastAsia" w:ascii="仿宋" w:hAnsi="仿宋"/>
                <w:b/>
                <w:bCs/>
                <w:color w:val="auto"/>
                <w:sz w:val="24"/>
                <w:lang w:val="en-US" w:eastAsia="zh-CN"/>
              </w:rPr>
              <w:t>响应</w:t>
            </w:r>
          </w:p>
          <w:p w14:paraId="6EA8B7FA">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仿宋" w:hAnsi="仿宋"/>
                <w:b/>
                <w:bCs/>
                <w:color w:val="auto"/>
                <w:sz w:val="24"/>
                <w:lang w:val="en-US" w:eastAsia="zh-CN"/>
              </w:rPr>
              <w:t>（4分）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29A22B">
            <w:pPr>
              <w:keepNext w:val="0"/>
              <w:keepLines w:val="0"/>
              <w:pageBreakBefore w:val="0"/>
              <w:suppressLineNumbers w:val="0"/>
              <w:kinsoku/>
              <w:wordWrap/>
              <w:overflowPunct/>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合同履行期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4</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A4265A">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color w:val="auto"/>
                <w:sz w:val="24"/>
                <w:szCs w:val="24"/>
              </w:rPr>
            </w:pPr>
            <w:r>
              <w:rPr>
                <w:rFonts w:hint="eastAsia" w:ascii="仿宋" w:hAnsi="仿宋"/>
                <w:color w:val="auto"/>
                <w:sz w:val="24"/>
                <w:lang w:val="en-US" w:eastAsia="zh-CN"/>
              </w:rPr>
              <w:t>4分</w:t>
            </w:r>
          </w:p>
        </w:tc>
      </w:tr>
      <w:tr w14:paraId="0111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101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B33D83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r>
              <w:rPr>
                <w:rFonts w:hint="eastAsia" w:ascii="宋体" w:hAnsi="宋体" w:cs="宋体"/>
                <w:b/>
                <w:bCs/>
                <w:color w:val="auto"/>
                <w:kern w:val="0"/>
                <w:sz w:val="24"/>
                <w:szCs w:val="24"/>
                <w:lang w:val="en-US" w:eastAsia="zh-CN"/>
              </w:rPr>
              <w:t>服务内容与要求（20分）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BB9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lang w:val="en-US" w:eastAsia="zh-CN"/>
              </w:rPr>
              <w:t>供应商完全响应</w:t>
            </w:r>
            <w:r>
              <w:rPr>
                <w:rFonts w:hint="eastAsia" w:ascii="宋体" w:hAnsi="宋体" w:eastAsia="宋体" w:cs="宋体"/>
                <w:color w:val="auto"/>
                <w:sz w:val="24"/>
                <w:szCs w:val="24"/>
                <w:lang w:val="en-US" w:eastAsia="zh-CN"/>
              </w:rPr>
              <w:t>招标</w:t>
            </w:r>
            <w:r>
              <w:rPr>
                <w:rFonts w:hint="default" w:ascii="宋体" w:hAnsi="宋体" w:eastAsia="宋体" w:cs="宋体"/>
                <w:color w:val="auto"/>
                <w:sz w:val="24"/>
                <w:szCs w:val="24"/>
                <w:lang w:val="en-US" w:eastAsia="zh-CN"/>
              </w:rPr>
              <w:t>文件服务内容和要求</w:t>
            </w:r>
            <w:r>
              <w:rPr>
                <w:rFonts w:hint="eastAsia" w:ascii="宋体" w:hAnsi="宋体" w:eastAsia="宋体" w:cs="宋体"/>
                <w:color w:val="auto"/>
                <w:sz w:val="24"/>
                <w:szCs w:val="24"/>
                <w:lang w:val="en-US" w:eastAsia="zh-CN"/>
              </w:rPr>
              <w:t>得2</w:t>
            </w:r>
            <w:r>
              <w:rPr>
                <w:rFonts w:hint="eastAsia" w:ascii="宋体" w:hAnsi="宋体" w:cs="宋体"/>
                <w:color w:val="auto"/>
                <w:sz w:val="24"/>
                <w:szCs w:val="24"/>
                <w:lang w:val="en-US" w:eastAsia="zh-CN"/>
              </w:rPr>
              <w:t>0</w:t>
            </w:r>
            <w:r>
              <w:rPr>
                <w:rFonts w:hint="default" w:ascii="宋体" w:hAnsi="宋体" w:eastAsia="宋体" w:cs="宋体"/>
                <w:color w:val="auto"/>
                <w:sz w:val="24"/>
                <w:szCs w:val="24"/>
                <w:lang w:val="en-US" w:eastAsia="zh-CN"/>
              </w:rPr>
              <w:t>分，</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项</w:t>
            </w:r>
            <w:r>
              <w:rPr>
                <w:rFonts w:hint="eastAsia" w:ascii="宋体" w:hAnsi="宋体" w:eastAsia="宋体" w:cs="宋体"/>
                <w:color w:val="auto"/>
                <w:sz w:val="24"/>
                <w:szCs w:val="24"/>
                <w:lang w:val="en-US" w:eastAsia="zh-CN"/>
              </w:rPr>
              <w:t>每负偏离一项扣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分，非★参数每负偏离一项扣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分，扣完为止。</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0AE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20分</w:t>
            </w:r>
          </w:p>
        </w:tc>
      </w:tr>
      <w:tr w14:paraId="5C08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3" w:hRule="atLeast"/>
          <w:jc w:val="center"/>
        </w:trPr>
        <w:tc>
          <w:tcPr>
            <w:tcW w:w="1014" w:type="dxa"/>
            <w:tcBorders>
              <w:left w:val="single" w:color="auto" w:sz="4" w:space="0"/>
              <w:right w:val="single" w:color="auto" w:sz="4" w:space="0"/>
            </w:tcBorders>
            <w:noWrap w:val="0"/>
            <w:tcMar>
              <w:top w:w="15" w:type="dxa"/>
              <w:left w:w="15" w:type="dxa"/>
              <w:bottom w:w="0" w:type="dxa"/>
              <w:right w:w="15" w:type="dxa"/>
            </w:tcMar>
            <w:vAlign w:val="center"/>
          </w:tcPr>
          <w:p w14:paraId="5B197F1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维保服务方案</w:t>
            </w:r>
          </w:p>
          <w:p w14:paraId="7B149A0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（12分）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5AD24D">
            <w:pPr>
              <w:pStyle w:val="18"/>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textAlignment w:val="auto"/>
              <w:rPr>
                <w:rFonts w:hint="default"/>
                <w:lang w:val="en-US" w:eastAsia="zh-CN"/>
              </w:rPr>
            </w:pPr>
            <w:r>
              <w:rPr>
                <w:rFonts w:hint="default" w:ascii="宋体" w:hAnsi="宋体" w:eastAsia="宋体" w:cs="宋体"/>
                <w:color w:val="auto"/>
                <w:kern w:val="2"/>
                <w:sz w:val="24"/>
                <w:szCs w:val="24"/>
                <w:lang w:val="en-US" w:eastAsia="zh-CN" w:bidi="ar-SA"/>
              </w:rPr>
              <w:t>具有完整的项目维保方案，包括①项目总体维保方案；②定期维护保养方案；③质量保证方案及措施；④</w:t>
            </w:r>
            <w:r>
              <w:rPr>
                <w:rFonts w:hint="default" w:ascii="宋体" w:hAnsi="宋体" w:eastAsia="宋体" w:cs="宋体"/>
                <w:b w:val="0"/>
                <w:bCs w:val="0"/>
                <w:color w:val="000000"/>
                <w:sz w:val="24"/>
                <w:szCs w:val="24"/>
              </w:rPr>
              <w:t>突发事件及重大故障应急预案措施和解决方案</w:t>
            </w:r>
            <w:r>
              <w:rPr>
                <w:rFonts w:hint="default" w:ascii="宋体" w:hAnsi="宋体" w:eastAsia="宋体" w:cs="宋体"/>
                <w:color w:val="auto"/>
                <w:kern w:val="2"/>
                <w:sz w:val="24"/>
                <w:szCs w:val="24"/>
                <w:lang w:val="en-US" w:eastAsia="zh-CN" w:bidi="ar-SA"/>
              </w:rPr>
              <w:t>；⑤保养报告方案及措施；⑥响应时间方案及措施。从方案全面性、科学合理性、可操作性等方面综合评价，根据各供应商</w:t>
            </w:r>
            <w:r>
              <w:rPr>
                <w:rFonts w:hint="eastAsia" w:ascii="宋体" w:hAnsi="宋体" w:eastAsia="宋体" w:cs="宋体"/>
                <w:color w:val="auto"/>
                <w:kern w:val="2"/>
                <w:sz w:val="24"/>
                <w:szCs w:val="24"/>
                <w:lang w:val="en-US" w:eastAsia="zh-CN" w:bidi="ar-SA"/>
              </w:rPr>
              <w:t>提供</w:t>
            </w:r>
            <w:r>
              <w:rPr>
                <w:rFonts w:hint="default"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维保服务</w:t>
            </w:r>
            <w:r>
              <w:rPr>
                <w:rFonts w:hint="default" w:ascii="宋体" w:hAnsi="宋体" w:eastAsia="宋体" w:cs="宋体"/>
                <w:color w:val="auto"/>
                <w:kern w:val="2"/>
                <w:sz w:val="24"/>
                <w:szCs w:val="24"/>
                <w:lang w:val="en-US" w:eastAsia="zh-CN" w:bidi="ar-SA"/>
              </w:rPr>
              <w:t>方案内容进行评审</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每</w:t>
            </w:r>
            <w:r>
              <w:rPr>
                <w:rFonts w:hint="eastAsia" w:ascii="宋体" w:hAnsi="宋体" w:eastAsia="宋体" w:cs="宋体"/>
                <w:color w:val="auto"/>
                <w:kern w:val="2"/>
                <w:sz w:val="24"/>
                <w:szCs w:val="24"/>
                <w:lang w:val="en-US" w:eastAsia="zh-CN" w:bidi="ar-SA"/>
              </w:rPr>
              <w:t>项</w:t>
            </w:r>
            <w:r>
              <w:rPr>
                <w:rFonts w:hint="eastAsia" w:ascii="宋体" w:hAnsi="宋体" w:cs="宋体"/>
                <w:color w:val="auto"/>
                <w:kern w:val="2"/>
                <w:sz w:val="24"/>
                <w:szCs w:val="24"/>
                <w:lang w:val="en-US" w:eastAsia="zh-CN" w:bidi="ar-SA"/>
              </w:rPr>
              <w:t>根据响应程度</w:t>
            </w:r>
            <w:r>
              <w:rPr>
                <w:rFonts w:hint="eastAsia" w:ascii="宋体" w:hAnsi="宋体" w:eastAsia="宋体" w:cs="宋体"/>
                <w:color w:val="auto"/>
                <w:kern w:val="2"/>
                <w:sz w:val="24"/>
                <w:szCs w:val="24"/>
                <w:lang w:val="en-US" w:eastAsia="zh-CN" w:bidi="ar-SA"/>
              </w:rPr>
              <w:t>计</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r>
              <w:rPr>
                <w:rFonts w:hint="eastAsia" w:cs="宋体"/>
                <w:color w:val="auto"/>
                <w:kern w:val="2"/>
                <w:sz w:val="24"/>
                <w:szCs w:val="24"/>
                <w:lang w:val="en-US" w:eastAsia="zh-CN" w:bidi="ar-SA"/>
              </w:rPr>
              <w:t>满分12分</w:t>
            </w:r>
            <w:r>
              <w:rPr>
                <w:rFonts w:hint="default" w:ascii="宋体" w:hAnsi="宋体" w:eastAsia="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D08125">
            <w:pPr>
              <w:pStyle w:val="18"/>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12</w:t>
            </w:r>
            <w:r>
              <w:rPr>
                <w:rFonts w:hint="eastAsia" w:ascii="宋体" w:hAnsi="宋体" w:cs="宋体"/>
                <w:color w:val="auto"/>
                <w:sz w:val="24"/>
                <w:szCs w:val="24"/>
                <w:lang w:val="en-US" w:eastAsia="zh-CN"/>
              </w:rPr>
              <w:t>分</w:t>
            </w:r>
          </w:p>
        </w:tc>
      </w:tr>
      <w:tr w14:paraId="18F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atLeast"/>
          <w:jc w:val="center"/>
        </w:trPr>
        <w:tc>
          <w:tcPr>
            <w:tcW w:w="1014" w:type="dxa"/>
            <w:tcBorders>
              <w:left w:val="single" w:color="auto" w:sz="4" w:space="0"/>
              <w:right w:val="single" w:color="auto" w:sz="4" w:space="0"/>
            </w:tcBorders>
            <w:noWrap w:val="0"/>
            <w:tcMar>
              <w:top w:w="15" w:type="dxa"/>
              <w:left w:w="15" w:type="dxa"/>
              <w:bottom w:w="0" w:type="dxa"/>
              <w:right w:w="15" w:type="dxa"/>
            </w:tcMar>
            <w:vAlign w:val="center"/>
          </w:tcPr>
          <w:p w14:paraId="6D38058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重难点</w:t>
            </w:r>
          </w:p>
          <w:p w14:paraId="04B90EF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分析</w:t>
            </w:r>
          </w:p>
          <w:p w14:paraId="1EF455C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C8609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rPr>
            </w:pPr>
            <w:r>
              <w:rPr>
                <w:rFonts w:hint="eastAsia" w:ascii="宋体" w:hAnsi="宋体" w:eastAsia="宋体" w:cs="宋体"/>
                <w:color w:val="auto"/>
                <w:kern w:val="2"/>
                <w:sz w:val="24"/>
                <w:szCs w:val="24"/>
                <w:lang w:val="en-US" w:eastAsia="zh-CN" w:bidi="ar-SA"/>
              </w:rPr>
              <w:t>供应商针对本项目的重难点分析，包含①分析维保过程中的重难点工作；②针对重难点工作提出对应的解决方案</w:t>
            </w:r>
            <w:r>
              <w:rPr>
                <w:rFonts w:hint="eastAsia" w:ascii="宋体" w:hAnsi="宋体" w:cs="宋体"/>
                <w:color w:val="auto"/>
                <w:kern w:val="2"/>
                <w:sz w:val="24"/>
                <w:szCs w:val="24"/>
                <w:lang w:val="en-US" w:eastAsia="zh-CN" w:bidi="ar-SA"/>
              </w:rPr>
              <w:t>与</w:t>
            </w:r>
            <w:r>
              <w:rPr>
                <w:rFonts w:hint="eastAsia" w:ascii="宋体" w:hAnsi="宋体" w:eastAsia="宋体" w:cs="宋体"/>
                <w:color w:val="auto"/>
                <w:kern w:val="2"/>
                <w:sz w:val="24"/>
                <w:szCs w:val="24"/>
                <w:lang w:val="en-US" w:eastAsia="zh-CN" w:bidi="ar-SA"/>
              </w:rPr>
              <w:t>解决措施。从方案全面性、科学合理性、可操作性等方面综合评价，</w:t>
            </w:r>
            <w:r>
              <w:rPr>
                <w:rFonts w:hint="default" w:ascii="宋体" w:hAnsi="宋体" w:eastAsia="宋体" w:cs="宋体"/>
                <w:color w:val="auto"/>
                <w:kern w:val="2"/>
                <w:sz w:val="24"/>
                <w:szCs w:val="24"/>
                <w:lang w:val="en-US" w:eastAsia="zh-CN" w:bidi="ar-SA"/>
              </w:rPr>
              <w:t>根据各供应商</w:t>
            </w:r>
            <w:r>
              <w:rPr>
                <w:rFonts w:hint="eastAsia" w:ascii="宋体" w:hAnsi="宋体" w:eastAsia="宋体" w:cs="宋体"/>
                <w:color w:val="auto"/>
                <w:kern w:val="2"/>
                <w:sz w:val="24"/>
                <w:szCs w:val="24"/>
                <w:lang w:val="en-US" w:eastAsia="zh-CN" w:bidi="ar-SA"/>
              </w:rPr>
              <w:t>提供</w:t>
            </w:r>
            <w:r>
              <w:rPr>
                <w:rFonts w:hint="default"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重难点分析</w:t>
            </w:r>
            <w:r>
              <w:rPr>
                <w:rFonts w:hint="default" w:ascii="宋体" w:hAnsi="宋体" w:eastAsia="宋体" w:cs="宋体"/>
                <w:color w:val="auto"/>
                <w:kern w:val="2"/>
                <w:sz w:val="24"/>
                <w:szCs w:val="24"/>
                <w:lang w:val="en-US" w:eastAsia="zh-CN" w:bidi="ar-SA"/>
              </w:rPr>
              <w:t>方案内容进行评审</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每</w:t>
            </w:r>
            <w:r>
              <w:rPr>
                <w:rFonts w:hint="eastAsia" w:ascii="宋体" w:hAnsi="宋体" w:eastAsia="宋体" w:cs="宋体"/>
                <w:color w:val="auto"/>
                <w:kern w:val="2"/>
                <w:sz w:val="24"/>
                <w:szCs w:val="24"/>
                <w:lang w:val="en-US" w:eastAsia="zh-CN" w:bidi="ar-SA"/>
              </w:rPr>
              <w:t>项</w:t>
            </w:r>
            <w:r>
              <w:rPr>
                <w:rFonts w:hint="eastAsia" w:ascii="宋体" w:hAnsi="宋体" w:cs="宋体"/>
                <w:color w:val="auto"/>
                <w:kern w:val="2"/>
                <w:sz w:val="24"/>
                <w:szCs w:val="24"/>
                <w:lang w:val="en-US" w:eastAsia="zh-CN" w:bidi="ar-SA"/>
              </w:rPr>
              <w:t>根据响应程度</w:t>
            </w:r>
            <w:r>
              <w:rPr>
                <w:rFonts w:hint="eastAsia" w:ascii="宋体" w:hAnsi="宋体" w:eastAsia="宋体" w:cs="宋体"/>
                <w:color w:val="auto"/>
                <w:kern w:val="2"/>
                <w:sz w:val="24"/>
                <w:szCs w:val="24"/>
                <w:lang w:val="en-US" w:eastAsia="zh-CN" w:bidi="ar-SA"/>
              </w:rPr>
              <w:t>计</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-2分；</w:t>
            </w:r>
            <w:r>
              <w:rPr>
                <w:rFonts w:hint="eastAsia" w:ascii="宋体" w:hAnsi="宋体" w:cs="宋体"/>
                <w:color w:val="auto"/>
                <w:kern w:val="2"/>
                <w:sz w:val="24"/>
                <w:szCs w:val="24"/>
                <w:lang w:val="en-US" w:eastAsia="zh-CN" w:bidi="ar-SA"/>
              </w:rPr>
              <w:t>满分4分</w:t>
            </w:r>
            <w:r>
              <w:rPr>
                <w:rFonts w:hint="default" w:ascii="宋体" w:hAnsi="宋体" w:eastAsia="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33B90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4分</w:t>
            </w:r>
          </w:p>
        </w:tc>
      </w:tr>
      <w:tr w14:paraId="41CE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4" w:hRule="atLeast"/>
          <w:jc w:val="center"/>
        </w:trPr>
        <w:tc>
          <w:tcPr>
            <w:tcW w:w="1014"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373832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rPr>
            </w:pPr>
            <w:r>
              <w:rPr>
                <w:rFonts w:hint="eastAsia" w:ascii="宋体" w:hAnsi="宋体" w:cs="宋体"/>
                <w:b/>
                <w:bCs/>
                <w:color w:val="auto"/>
                <w:sz w:val="24"/>
                <w:szCs w:val="24"/>
              </w:rPr>
              <w:t>质量</w:t>
            </w:r>
          </w:p>
          <w:p w14:paraId="2F7DFC8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保证</w:t>
            </w:r>
          </w:p>
          <w:p w14:paraId="14E5D77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22分</w:t>
            </w:r>
            <w:r>
              <w:rPr>
                <w:rFonts w:hint="eastAsia" w:ascii="宋体" w:hAnsi="宋体" w:cs="宋体"/>
                <w:b/>
                <w:bCs/>
                <w:color w:val="auto"/>
                <w:sz w:val="24"/>
                <w:szCs w:val="24"/>
                <w:lang w:eastAsia="zh-CN"/>
              </w:rPr>
              <w:t>）</w:t>
            </w:r>
          </w:p>
        </w:tc>
        <w:tc>
          <w:tcPr>
            <w:tcW w:w="7825" w:type="dxa"/>
            <w:tcBorders>
              <w:top w:val="single" w:color="auto" w:sz="4" w:space="0"/>
              <w:left w:val="single" w:color="auto" w:sz="4" w:space="0"/>
              <w:right w:val="single" w:color="auto" w:sz="4" w:space="0"/>
            </w:tcBorders>
            <w:noWrap w:val="0"/>
            <w:tcMar>
              <w:top w:w="15" w:type="dxa"/>
              <w:left w:w="15" w:type="dxa"/>
              <w:bottom w:w="0" w:type="dxa"/>
              <w:right w:w="15" w:type="dxa"/>
            </w:tcMar>
            <w:vAlign w:val="top"/>
          </w:tcPr>
          <w:p w14:paraId="350A79B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1.更换配件技术指标（</w:t>
            </w:r>
            <w:r>
              <w:rPr>
                <w:rFonts w:hint="eastAsia" w:ascii="宋体" w:hAnsi="宋体" w:cs="宋体"/>
                <w:b/>
                <w:bCs/>
                <w:color w:val="auto"/>
                <w:kern w:val="2"/>
                <w:sz w:val="24"/>
                <w:szCs w:val="24"/>
                <w:lang w:val="en-US" w:eastAsia="zh-CN" w:bidi="ar-SA"/>
              </w:rPr>
              <w:t>5</w:t>
            </w:r>
            <w:r>
              <w:rPr>
                <w:rFonts w:hint="eastAsia" w:ascii="宋体" w:hAnsi="宋体" w:eastAsia="宋体" w:cs="宋体"/>
                <w:b/>
                <w:bCs/>
                <w:color w:val="auto"/>
                <w:kern w:val="2"/>
                <w:sz w:val="24"/>
                <w:szCs w:val="24"/>
                <w:lang w:val="en-US" w:eastAsia="zh-CN" w:bidi="ar-SA"/>
              </w:rPr>
              <w:t>分）</w:t>
            </w:r>
          </w:p>
          <w:p w14:paraId="238FE72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color w:val="auto"/>
                <w:highlight w:val="none"/>
                <w:lang w:val="en-US" w:eastAsia="zh-CN"/>
              </w:rPr>
            </w:pPr>
            <w:r>
              <w:rPr>
                <w:rFonts w:hint="eastAsia" w:ascii="宋体" w:hAnsi="宋体" w:eastAsia="宋体" w:cs="宋体"/>
                <w:color w:val="auto"/>
                <w:kern w:val="2"/>
                <w:sz w:val="24"/>
                <w:szCs w:val="24"/>
                <w:lang w:val="en-US" w:eastAsia="zh-CN" w:bidi="ar-SA"/>
              </w:rPr>
              <w:t>根据维保设备的实际情况、以及可能需要更换的配件的技术指标与需求的吻合程度和偏差情况提供详细的技术资料证明材料</w:t>
            </w:r>
            <w:r>
              <w:rPr>
                <w:rFonts w:hint="eastAsia" w:ascii="宋体" w:hAnsi="宋体" w:eastAsia="宋体" w:cs="宋体"/>
                <w:b w:val="0"/>
                <w:bCs w:val="0"/>
                <w:color w:val="auto"/>
                <w:kern w:val="0"/>
                <w:sz w:val="24"/>
                <w:szCs w:val="24"/>
                <w:lang w:val="en-US" w:eastAsia="zh-CN" w:bidi="ar-SA"/>
              </w:rPr>
              <w:t>(包括但不限于检验报告、</w:t>
            </w:r>
            <w:r>
              <w:rPr>
                <w:rFonts w:hint="eastAsia" w:ascii="宋体" w:hAnsi="宋体" w:cs="宋体"/>
                <w:b w:val="0"/>
                <w:bCs w:val="0"/>
                <w:color w:val="auto"/>
                <w:kern w:val="0"/>
                <w:sz w:val="24"/>
                <w:szCs w:val="24"/>
                <w:lang w:val="en-US" w:eastAsia="zh-CN" w:bidi="ar-SA"/>
              </w:rPr>
              <w:t>照片</w:t>
            </w: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kern w:val="2"/>
                <w:sz w:val="24"/>
                <w:szCs w:val="24"/>
                <w:lang w:val="en-US" w:eastAsia="zh-CN" w:bidi="ar"/>
              </w:rPr>
              <w:t>技术说明资料</w:t>
            </w:r>
            <w:r>
              <w:rPr>
                <w:rFonts w:hint="eastAsia" w:ascii="宋体" w:hAnsi="宋体" w:eastAsia="宋体" w:cs="宋体"/>
                <w:b w:val="0"/>
                <w:bCs w:val="0"/>
                <w:color w:val="auto"/>
                <w:kern w:val="0"/>
                <w:sz w:val="24"/>
                <w:szCs w:val="24"/>
                <w:lang w:val="en-US" w:eastAsia="zh-CN" w:bidi="ar-SA"/>
              </w:rPr>
              <w:t>、官网功能截图</w:t>
            </w:r>
            <w:r>
              <w:rPr>
                <w:rFonts w:hint="eastAsia" w:ascii="宋体" w:hAnsi="宋体" w:cs="宋体"/>
                <w:b w:val="0"/>
                <w:bCs w:val="0"/>
                <w:color w:val="auto"/>
                <w:kern w:val="0"/>
                <w:sz w:val="24"/>
                <w:szCs w:val="24"/>
                <w:lang w:val="en-US" w:eastAsia="zh-CN" w:bidi="ar-SA"/>
              </w:rPr>
              <w:t>（如有）</w:t>
            </w:r>
            <w:r>
              <w:rPr>
                <w:rFonts w:hint="eastAsia" w:ascii="宋体" w:hAnsi="宋体" w:eastAsia="宋体" w:cs="宋体"/>
                <w:b w:val="0"/>
                <w:bCs w:val="0"/>
                <w:color w:val="auto"/>
                <w:kern w:val="0"/>
                <w:sz w:val="24"/>
                <w:szCs w:val="24"/>
                <w:lang w:val="en-US" w:eastAsia="zh-CN" w:bidi="ar-SA"/>
              </w:rPr>
              <w:t>等</w:t>
            </w:r>
            <w:r>
              <w:rPr>
                <w:rFonts w:hint="eastAsia" w:ascii="宋体" w:hAnsi="宋体" w:cs="宋体"/>
                <w:b w:val="0"/>
                <w:bCs w:val="0"/>
                <w:color w:val="auto"/>
                <w:kern w:val="0"/>
                <w:sz w:val="24"/>
                <w:szCs w:val="24"/>
                <w:lang w:val="en-US" w:eastAsia="zh-CN" w:bidi="ar-SA"/>
              </w:rPr>
              <w:t>证明材料</w:t>
            </w: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highlight w:val="none"/>
                <w:lang w:val="en-US" w:eastAsia="zh-CN" w:bidi="ar-SA"/>
              </w:rPr>
              <w:t>齐全</w:t>
            </w:r>
            <w:r>
              <w:rPr>
                <w:rFonts w:hint="default"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分</w:t>
            </w:r>
            <w:r>
              <w:rPr>
                <w:rFonts w:hint="eastAsia" w:cs="宋体"/>
                <w:color w:val="auto"/>
                <w:kern w:val="2"/>
                <w:sz w:val="24"/>
                <w:szCs w:val="24"/>
                <w:highlight w:val="none"/>
                <w:lang w:val="en-US" w:eastAsia="zh-CN" w:bidi="ar-SA"/>
              </w:rPr>
              <w:t>；资料比较齐全，有少部分未能提供得3分；资料不齐全，只能提供少部分证明材料得1分；</w:t>
            </w:r>
            <w:r>
              <w:rPr>
                <w:rFonts w:hint="default" w:ascii="宋体" w:hAnsi="宋体" w:eastAsia="宋体" w:cs="宋体"/>
                <w:color w:val="auto"/>
                <w:kern w:val="2"/>
                <w:sz w:val="24"/>
                <w:szCs w:val="24"/>
                <w:highlight w:val="none"/>
                <w:lang w:val="en-US" w:eastAsia="zh-CN" w:bidi="ar-SA"/>
              </w:rPr>
              <w:t>不提供不得分。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D85E9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61DB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3141DF2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rPr>
            </w:pPr>
          </w:p>
        </w:tc>
        <w:tc>
          <w:tcPr>
            <w:tcW w:w="7825" w:type="dxa"/>
            <w:tcBorders>
              <w:left w:val="single" w:color="auto" w:sz="4" w:space="0"/>
              <w:right w:val="single" w:color="auto" w:sz="4" w:space="0"/>
            </w:tcBorders>
            <w:noWrap w:val="0"/>
            <w:tcMar>
              <w:top w:w="15" w:type="dxa"/>
              <w:left w:w="15" w:type="dxa"/>
              <w:bottom w:w="0" w:type="dxa"/>
              <w:right w:w="15" w:type="dxa"/>
            </w:tcMar>
            <w:vAlign w:val="top"/>
          </w:tcPr>
          <w:p w14:paraId="76F39B51">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2.质量保证措施（6分）</w:t>
            </w:r>
          </w:p>
          <w:p w14:paraId="09F5A03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left"/>
              <w:textAlignment w:val="auto"/>
              <w:rPr>
                <w:rFonts w:hint="default"/>
              </w:rPr>
            </w:pPr>
            <w:r>
              <w:rPr>
                <w:rFonts w:hint="eastAsia" w:ascii="宋体" w:hAnsi="宋体" w:eastAsia="宋体" w:cs="宋体"/>
                <w:color w:val="auto"/>
                <w:kern w:val="2"/>
                <w:sz w:val="24"/>
                <w:szCs w:val="24"/>
                <w:lang w:val="en-US" w:eastAsia="zh-CN" w:bidi="ar-SA"/>
              </w:rPr>
              <w:t>供应商提供详细的①参与维保人员专业性的保证措施；②服务质量控制方案；③更换配件质量的保证措施等，能有效地保障维保项目实施过程的衔接，保证维保质量；</w:t>
            </w:r>
            <w:r>
              <w:rPr>
                <w:rFonts w:hint="default" w:ascii="宋体" w:hAnsi="宋体" w:eastAsia="宋体" w:cs="宋体"/>
                <w:color w:val="auto"/>
                <w:kern w:val="2"/>
                <w:sz w:val="24"/>
                <w:szCs w:val="24"/>
                <w:lang w:val="en-US" w:eastAsia="zh-CN" w:bidi="ar-SA"/>
              </w:rPr>
              <w:t>根据各供应商</w:t>
            </w:r>
            <w:r>
              <w:rPr>
                <w:rFonts w:hint="eastAsia" w:ascii="宋体" w:hAnsi="宋体" w:eastAsia="宋体" w:cs="宋体"/>
                <w:color w:val="auto"/>
                <w:kern w:val="2"/>
                <w:sz w:val="24"/>
                <w:szCs w:val="24"/>
                <w:lang w:val="en-US" w:eastAsia="zh-CN" w:bidi="ar-SA"/>
              </w:rPr>
              <w:t>提供</w:t>
            </w:r>
            <w:r>
              <w:rPr>
                <w:rFonts w:hint="default"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措施和</w:t>
            </w:r>
            <w:r>
              <w:rPr>
                <w:rFonts w:hint="default" w:ascii="宋体" w:hAnsi="宋体" w:eastAsia="宋体" w:cs="宋体"/>
                <w:color w:val="auto"/>
                <w:kern w:val="2"/>
                <w:sz w:val="24"/>
                <w:szCs w:val="24"/>
                <w:lang w:val="en-US" w:eastAsia="zh-CN" w:bidi="ar-SA"/>
              </w:rPr>
              <w:t>方案内容进行评审</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每</w:t>
            </w:r>
            <w:r>
              <w:rPr>
                <w:rFonts w:hint="eastAsia" w:ascii="宋体" w:hAnsi="宋体" w:eastAsia="宋体" w:cs="宋体"/>
                <w:color w:val="auto"/>
                <w:kern w:val="2"/>
                <w:sz w:val="24"/>
                <w:szCs w:val="24"/>
                <w:lang w:val="en-US" w:eastAsia="zh-CN" w:bidi="ar-SA"/>
              </w:rPr>
              <w:t>项</w:t>
            </w:r>
            <w:r>
              <w:rPr>
                <w:rFonts w:hint="eastAsia" w:ascii="宋体" w:hAnsi="宋体" w:cs="宋体"/>
                <w:color w:val="auto"/>
                <w:kern w:val="2"/>
                <w:sz w:val="24"/>
                <w:szCs w:val="24"/>
                <w:lang w:val="en-US" w:eastAsia="zh-CN" w:bidi="ar-SA"/>
              </w:rPr>
              <w:t>根据响应程度</w:t>
            </w:r>
            <w:r>
              <w:rPr>
                <w:rFonts w:hint="eastAsia" w:ascii="宋体" w:hAnsi="宋体" w:eastAsia="宋体" w:cs="宋体"/>
                <w:color w:val="auto"/>
                <w:kern w:val="2"/>
                <w:sz w:val="24"/>
                <w:szCs w:val="24"/>
                <w:lang w:val="en-US" w:eastAsia="zh-CN" w:bidi="ar-SA"/>
              </w:rPr>
              <w:t>计</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-2分；</w:t>
            </w:r>
            <w:r>
              <w:rPr>
                <w:rFonts w:hint="eastAsia" w:ascii="宋体" w:hAnsi="宋体" w:cs="宋体"/>
                <w:color w:val="auto"/>
                <w:kern w:val="2"/>
                <w:sz w:val="24"/>
                <w:szCs w:val="24"/>
                <w:lang w:val="en-US" w:eastAsia="zh-CN" w:bidi="ar-SA"/>
              </w:rPr>
              <w:t>满分6分</w:t>
            </w:r>
            <w:r>
              <w:rPr>
                <w:rFonts w:hint="default" w:ascii="宋体" w:hAnsi="宋体" w:eastAsia="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2E2A1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r>
      <w:tr w14:paraId="58FB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0C6EA5F8">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p>
        </w:tc>
        <w:tc>
          <w:tcPr>
            <w:tcW w:w="7825" w:type="dxa"/>
            <w:tcBorders>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6756C76">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3.零配件进货渠道（</w:t>
            </w:r>
            <w:r>
              <w:rPr>
                <w:rFonts w:hint="eastAsia" w:ascii="宋体" w:hAnsi="宋体"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分）</w:t>
            </w:r>
          </w:p>
          <w:p w14:paraId="75EDD35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零配件进货渠道</w:t>
            </w:r>
            <w:r>
              <w:rPr>
                <w:rFonts w:hint="eastAsia" w:ascii="宋体" w:hAnsi="宋体" w:cs="宋体"/>
                <w:color w:val="auto"/>
                <w:kern w:val="2"/>
                <w:sz w:val="24"/>
                <w:szCs w:val="24"/>
                <w:lang w:val="en-US" w:eastAsia="zh-CN" w:bidi="ar-SA"/>
              </w:rPr>
              <w:t>合规合法</w:t>
            </w:r>
            <w:r>
              <w:rPr>
                <w:rFonts w:hint="eastAsia" w:ascii="宋体" w:hAnsi="宋体" w:eastAsia="宋体" w:cs="宋体"/>
                <w:color w:val="auto"/>
                <w:kern w:val="2"/>
                <w:sz w:val="24"/>
                <w:szCs w:val="24"/>
                <w:lang w:val="en-US" w:eastAsia="zh-CN" w:bidi="ar-SA"/>
              </w:rPr>
              <w:t>，提供所提供产品来源渠道合法的证明文件，根据所提供产品来源渠</w:t>
            </w:r>
            <w:r>
              <w:rPr>
                <w:rFonts w:hint="eastAsia" w:ascii="宋体" w:hAnsi="宋体" w:cs="宋体"/>
                <w:color w:val="auto"/>
                <w:kern w:val="2"/>
                <w:sz w:val="24"/>
                <w:szCs w:val="24"/>
                <w:lang w:val="en-US" w:eastAsia="zh-CN" w:bidi="ar-SA"/>
              </w:rPr>
              <w:t>道</w:t>
            </w:r>
            <w:r>
              <w:rPr>
                <w:rFonts w:hint="eastAsia" w:ascii="宋体" w:hAnsi="宋体" w:eastAsia="宋体" w:cs="宋体"/>
                <w:color w:val="auto"/>
                <w:kern w:val="2"/>
                <w:sz w:val="24"/>
                <w:szCs w:val="24"/>
                <w:lang w:val="en-US" w:eastAsia="zh-CN" w:bidi="ar-SA"/>
              </w:rPr>
              <w:t>证明文件齐全完整度进行评审，所提供证明文件</w:t>
            </w:r>
            <w:r>
              <w:rPr>
                <w:rFonts w:hint="eastAsia" w:cs="宋体"/>
                <w:color w:val="auto"/>
                <w:kern w:val="2"/>
                <w:sz w:val="24"/>
                <w:szCs w:val="24"/>
                <w:highlight w:val="none"/>
                <w:lang w:val="en-US" w:eastAsia="zh-CN" w:bidi="ar-SA"/>
              </w:rPr>
              <w:t>齐全</w:t>
            </w:r>
            <w:r>
              <w:rPr>
                <w:rFonts w:hint="default" w:ascii="宋体" w:hAnsi="宋体" w:eastAsia="宋体" w:cs="宋体"/>
                <w:color w:val="auto"/>
                <w:kern w:val="2"/>
                <w:sz w:val="24"/>
                <w:szCs w:val="24"/>
                <w:highlight w:val="none"/>
                <w:lang w:val="en-US" w:eastAsia="zh-CN" w:bidi="ar-SA"/>
              </w:rPr>
              <w:t>得</w:t>
            </w:r>
            <w:r>
              <w:rPr>
                <w:rFonts w:hint="eastAsia"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分</w:t>
            </w:r>
            <w:r>
              <w:rPr>
                <w:rFonts w:hint="eastAsia" w:cs="宋体"/>
                <w:color w:val="auto"/>
                <w:kern w:val="2"/>
                <w:sz w:val="24"/>
                <w:szCs w:val="24"/>
                <w:highlight w:val="none"/>
                <w:lang w:val="en-US" w:eastAsia="zh-CN" w:bidi="ar-SA"/>
              </w:rPr>
              <w:t>；资料比较齐全，有少部分未能提供得2分；资料不齐全，只能提供少部分证明材料得1分；</w:t>
            </w:r>
            <w:r>
              <w:rPr>
                <w:rFonts w:hint="default" w:ascii="宋体" w:hAnsi="宋体" w:eastAsia="宋体" w:cs="宋体"/>
                <w:color w:val="auto"/>
                <w:kern w:val="2"/>
                <w:sz w:val="24"/>
                <w:szCs w:val="24"/>
                <w:highlight w:val="none"/>
                <w:lang w:val="en-US" w:eastAsia="zh-CN" w:bidi="ar-SA"/>
              </w:rPr>
              <w:t>不提供不得分。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6E492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r>
      <w:tr w14:paraId="10F1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1014" w:type="dxa"/>
            <w:tcBorders>
              <w:left w:val="single" w:color="auto" w:sz="4" w:space="0"/>
              <w:right w:val="single" w:color="auto" w:sz="4" w:space="0"/>
            </w:tcBorders>
            <w:noWrap w:val="0"/>
            <w:tcMar>
              <w:top w:w="15" w:type="dxa"/>
              <w:left w:w="15" w:type="dxa"/>
              <w:bottom w:w="0" w:type="dxa"/>
              <w:right w:w="15" w:type="dxa"/>
            </w:tcMar>
            <w:vAlign w:val="center"/>
          </w:tcPr>
          <w:p w14:paraId="74240E2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p>
        </w:tc>
        <w:tc>
          <w:tcPr>
            <w:tcW w:w="7825" w:type="dxa"/>
            <w:tcBorders>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7EC7B6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jc w:val="lef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4.零配件保障（2分）</w:t>
            </w:r>
          </w:p>
          <w:p w14:paraId="4AD7133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jc w:val="left"/>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b w:val="0"/>
                <w:bCs w:val="0"/>
                <w:color w:val="000000"/>
                <w:sz w:val="24"/>
                <w:szCs w:val="24"/>
              </w:rPr>
              <w:t>提供国内零配件供应保</w:t>
            </w:r>
            <w:r>
              <w:rPr>
                <w:rFonts w:hint="eastAsia" w:ascii="宋体" w:hAnsi="宋体" w:cs="宋体"/>
                <w:color w:val="auto"/>
                <w:kern w:val="2"/>
                <w:sz w:val="24"/>
                <w:szCs w:val="24"/>
                <w:lang w:val="en-US" w:eastAsia="zh-CN" w:bidi="ar-SA"/>
              </w:rPr>
              <w:t>障</w:t>
            </w:r>
            <w:r>
              <w:rPr>
                <w:rFonts w:hint="default" w:ascii="宋体" w:hAnsi="宋体" w:eastAsia="宋体" w:cs="宋体"/>
                <w:b w:val="0"/>
                <w:bCs w:val="0"/>
                <w:color w:val="000000"/>
                <w:sz w:val="24"/>
                <w:szCs w:val="24"/>
              </w:rPr>
              <w:t>措施及服务承诺(</w:t>
            </w:r>
            <w:r>
              <w:rPr>
                <w:rFonts w:hint="eastAsia" w:ascii="宋体" w:hAnsi="宋体" w:eastAsia="宋体" w:cs="宋体"/>
                <w:b w:val="0"/>
                <w:bCs w:val="0"/>
                <w:color w:val="000000"/>
                <w:sz w:val="24"/>
                <w:szCs w:val="24"/>
                <w:lang w:val="en-US" w:eastAsia="zh-CN"/>
              </w:rPr>
              <w:t>提供证明材料，包括</w:t>
            </w:r>
            <w:r>
              <w:rPr>
                <w:rFonts w:hint="default" w:ascii="宋体" w:hAnsi="宋体" w:eastAsia="宋体" w:cs="宋体"/>
                <w:b w:val="0"/>
                <w:bCs w:val="0"/>
                <w:color w:val="000000"/>
                <w:sz w:val="24"/>
                <w:szCs w:val="24"/>
              </w:rPr>
              <w:t>但不仅限于</w:t>
            </w:r>
            <w:r>
              <w:rPr>
                <w:rFonts w:hint="eastAsia" w:ascii="宋体" w:hAnsi="宋体" w:eastAsia="宋体" w:cs="宋体"/>
                <w:b w:val="0"/>
                <w:bCs w:val="0"/>
                <w:color w:val="000000"/>
                <w:sz w:val="24"/>
                <w:szCs w:val="24"/>
                <w:lang w:val="en-US" w:eastAsia="zh-CN"/>
              </w:rPr>
              <w:t>库房</w:t>
            </w:r>
            <w:r>
              <w:rPr>
                <w:rFonts w:hint="default" w:ascii="宋体" w:hAnsi="宋体" w:eastAsia="宋体" w:cs="宋体"/>
                <w:b w:val="0"/>
                <w:bCs w:val="0"/>
                <w:color w:val="000000"/>
                <w:sz w:val="24"/>
                <w:szCs w:val="24"/>
              </w:rPr>
              <w:t>情况照片、常备件清单等)进行评审计；</w:t>
            </w:r>
            <w:r>
              <w:rPr>
                <w:rFonts w:hint="eastAsia" w:ascii="宋体" w:hAnsi="宋体" w:eastAsia="宋体" w:cs="宋体"/>
                <w:b w:val="0"/>
                <w:bCs w:val="0"/>
                <w:color w:val="000000"/>
                <w:sz w:val="24"/>
                <w:szCs w:val="24"/>
                <w:lang w:val="en-US" w:eastAsia="zh-CN"/>
              </w:rPr>
              <w:t>证明资料齐全得2</w:t>
            </w:r>
            <w:r>
              <w:rPr>
                <w:rFonts w:hint="default"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不够齐全得</w:t>
            </w:r>
            <w:r>
              <w:rPr>
                <w:rFonts w:hint="default" w:ascii="宋体" w:hAnsi="宋体" w:eastAsia="宋体" w:cs="宋体"/>
                <w:b w:val="0"/>
                <w:bCs w:val="0"/>
                <w:color w:val="000000"/>
                <w:sz w:val="24"/>
                <w:szCs w:val="24"/>
              </w:rPr>
              <w:t>1分</w:t>
            </w:r>
            <w:r>
              <w:rPr>
                <w:rFonts w:hint="eastAsia" w:ascii="宋体" w:hAnsi="宋体" w:eastAsia="宋体" w:cs="宋体"/>
                <w:b w:val="0"/>
                <w:bCs w:val="0"/>
                <w:color w:val="000000"/>
                <w:sz w:val="24"/>
                <w:szCs w:val="24"/>
                <w:lang w:eastAsia="zh-CN"/>
              </w:rPr>
              <w:t>；</w:t>
            </w:r>
            <w:r>
              <w:rPr>
                <w:rFonts w:hint="default" w:ascii="宋体" w:hAnsi="宋体" w:eastAsia="宋体" w:cs="宋体"/>
                <w:color w:val="auto"/>
                <w:kern w:val="2"/>
                <w:sz w:val="24"/>
                <w:szCs w:val="24"/>
                <w:lang w:val="en-US" w:eastAsia="zh-CN" w:bidi="ar-SA"/>
              </w:rPr>
              <w:t>未提供不得分。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804AF5">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14:paraId="6FB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1014" w:type="dxa"/>
            <w:tcBorders>
              <w:left w:val="single" w:color="auto" w:sz="4" w:space="0"/>
              <w:right w:val="single" w:color="auto" w:sz="4" w:space="0"/>
            </w:tcBorders>
            <w:noWrap w:val="0"/>
            <w:tcMar>
              <w:top w:w="15" w:type="dxa"/>
              <w:left w:w="15" w:type="dxa"/>
              <w:bottom w:w="0" w:type="dxa"/>
              <w:right w:w="15" w:type="dxa"/>
            </w:tcMar>
            <w:vAlign w:val="center"/>
          </w:tcPr>
          <w:p w14:paraId="66399898">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p>
        </w:tc>
        <w:tc>
          <w:tcPr>
            <w:tcW w:w="7825" w:type="dxa"/>
            <w:tcBorders>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3C7B10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jc w:val="lef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5.维保、维修、检测保养工具</w:t>
            </w:r>
            <w:r>
              <w:rPr>
                <w:rFonts w:hint="eastAsia" w:ascii="宋体" w:hAnsi="宋体" w:cs="宋体"/>
                <w:b/>
                <w:bCs/>
                <w:color w:val="auto"/>
                <w:kern w:val="2"/>
                <w:sz w:val="24"/>
                <w:szCs w:val="24"/>
                <w:lang w:val="en-US" w:eastAsia="zh-CN" w:bidi="ar-SA"/>
              </w:rPr>
              <w:t>（5分）</w:t>
            </w:r>
          </w:p>
          <w:p w14:paraId="670AEDE2">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jc w:val="left"/>
              <w:textAlignment w:val="auto"/>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rPr>
              <w:t>有</w:t>
            </w:r>
            <w:r>
              <w:rPr>
                <w:rFonts w:hint="eastAsia" w:ascii="宋体" w:hAnsi="宋体" w:eastAsia="宋体" w:cs="宋体"/>
                <w:b w:val="0"/>
                <w:bCs w:val="0"/>
                <w:color w:val="000000"/>
                <w:sz w:val="24"/>
                <w:szCs w:val="24"/>
                <w:lang w:val="en-US" w:eastAsia="zh-CN"/>
              </w:rPr>
              <w:t>针对</w:t>
            </w:r>
            <w:r>
              <w:rPr>
                <w:rFonts w:hint="default" w:ascii="宋体" w:hAnsi="宋体" w:eastAsia="宋体" w:cs="宋体"/>
                <w:b w:val="0"/>
                <w:bCs w:val="0"/>
                <w:color w:val="000000"/>
                <w:sz w:val="24"/>
                <w:szCs w:val="24"/>
              </w:rPr>
              <w:t>本项目</w:t>
            </w:r>
            <w:r>
              <w:rPr>
                <w:rFonts w:hint="eastAsia" w:ascii="宋体" w:hAnsi="宋体" w:eastAsia="宋体" w:cs="宋体"/>
                <w:b w:val="0"/>
                <w:bCs w:val="0"/>
                <w:color w:val="000000"/>
                <w:sz w:val="24"/>
                <w:szCs w:val="24"/>
                <w:lang w:eastAsia="zh-CN"/>
              </w:rPr>
              <w:t>的</w:t>
            </w:r>
            <w:r>
              <w:rPr>
                <w:rFonts w:hint="default" w:ascii="宋体" w:hAnsi="宋体" w:eastAsia="宋体" w:cs="宋体"/>
                <w:b w:val="0"/>
                <w:bCs w:val="0"/>
                <w:color w:val="000000"/>
                <w:sz w:val="24"/>
                <w:szCs w:val="24"/>
              </w:rPr>
              <w:t>专业</w:t>
            </w:r>
            <w:r>
              <w:rPr>
                <w:rFonts w:hint="eastAsia" w:ascii="宋体" w:hAnsi="宋体" w:eastAsia="宋体" w:cs="宋体"/>
                <w:b w:val="0"/>
                <w:bCs w:val="0"/>
                <w:color w:val="000000"/>
                <w:sz w:val="24"/>
                <w:szCs w:val="24"/>
                <w:lang w:val="en-US" w:eastAsia="zh-CN"/>
              </w:rPr>
              <w:t>维保、维修、</w:t>
            </w:r>
            <w:r>
              <w:rPr>
                <w:rFonts w:hint="default" w:ascii="宋体" w:hAnsi="宋体" w:eastAsia="宋体" w:cs="宋体"/>
                <w:b w:val="0"/>
                <w:bCs w:val="0"/>
                <w:color w:val="000000"/>
                <w:sz w:val="24"/>
                <w:szCs w:val="24"/>
              </w:rPr>
              <w:t>检测</w:t>
            </w:r>
            <w:r>
              <w:rPr>
                <w:rFonts w:hint="eastAsia" w:ascii="宋体" w:hAnsi="宋体" w:eastAsia="宋体" w:cs="宋体"/>
                <w:b w:val="0"/>
                <w:bCs w:val="0"/>
                <w:color w:val="000000"/>
                <w:sz w:val="24"/>
                <w:szCs w:val="24"/>
                <w:lang w:val="en-US" w:eastAsia="zh-CN"/>
              </w:rPr>
              <w:t>保养</w:t>
            </w:r>
            <w:r>
              <w:rPr>
                <w:rFonts w:hint="default" w:ascii="宋体" w:hAnsi="宋体" w:eastAsia="宋体" w:cs="宋体"/>
                <w:b w:val="0"/>
                <w:bCs w:val="0"/>
                <w:color w:val="000000"/>
                <w:sz w:val="24"/>
                <w:szCs w:val="24"/>
              </w:rPr>
              <w:t>工具(可提供但不仅限于有效计量检测报告等证明文件)，</w:t>
            </w:r>
            <w:r>
              <w:rPr>
                <w:rFonts w:hint="eastAsia" w:ascii="宋体" w:hAnsi="宋体"/>
                <w:color w:val="auto"/>
                <w:sz w:val="24"/>
              </w:rPr>
              <w:t>齐全、功能完全满足本项目维保需要的</w:t>
            </w:r>
            <w:r>
              <w:rPr>
                <w:rFonts w:hint="eastAsia" w:ascii="宋体" w:hAnsi="宋体"/>
                <w:color w:val="auto"/>
                <w:sz w:val="24"/>
                <w:lang w:val="en-US" w:eastAsia="zh-CN"/>
              </w:rPr>
              <w:t>得5</w:t>
            </w:r>
            <w:r>
              <w:rPr>
                <w:rFonts w:hint="eastAsia" w:ascii="宋体" w:hAnsi="宋体"/>
                <w:color w:val="auto"/>
                <w:sz w:val="24"/>
              </w:rPr>
              <w:t>分；基本齐全、能基本满足本项目维保需要的得</w:t>
            </w:r>
            <w:r>
              <w:rPr>
                <w:rFonts w:hint="eastAsia" w:ascii="宋体" w:hAnsi="宋体"/>
                <w:color w:val="auto"/>
                <w:sz w:val="24"/>
                <w:lang w:val="en-US" w:eastAsia="zh-CN"/>
              </w:rPr>
              <w:t>3</w:t>
            </w:r>
            <w:r>
              <w:rPr>
                <w:rFonts w:hint="eastAsia" w:ascii="宋体" w:hAnsi="宋体"/>
                <w:color w:val="auto"/>
                <w:sz w:val="24"/>
              </w:rPr>
              <w:t>分；设备不全、不能满足本项目维保需要的得</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w:t>
            </w:r>
            <w:r>
              <w:rPr>
                <w:rFonts w:hint="eastAsia" w:ascii="宋体" w:hAnsi="宋体" w:eastAsia="宋体" w:cs="宋体"/>
                <w:color w:val="auto"/>
                <w:kern w:val="2"/>
                <w:sz w:val="24"/>
                <w:szCs w:val="24"/>
                <w:lang w:val="en-US" w:eastAsia="zh-CN" w:bidi="ar-SA"/>
              </w:rPr>
              <w:t>未提供不得分</w:t>
            </w:r>
            <w:r>
              <w:rPr>
                <w:rFonts w:hint="eastAsia" w:ascii="宋体" w:hAnsi="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A4165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2366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1014" w:type="dxa"/>
            <w:vMerge w:val="restart"/>
            <w:tcBorders>
              <w:left w:val="single" w:color="auto" w:sz="4" w:space="0"/>
              <w:right w:val="single" w:color="auto" w:sz="4" w:space="0"/>
            </w:tcBorders>
            <w:noWrap w:val="0"/>
            <w:vAlign w:val="center"/>
          </w:tcPr>
          <w:p w14:paraId="5905D87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服务承诺及合理化建议（7分）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90769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1.服务承诺（4分）</w:t>
            </w:r>
          </w:p>
          <w:p w14:paraId="474378D6">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提供针对本项目的服务承诺，包含具体的①三年内的维保服务质量保证承诺；②</w:t>
            </w:r>
            <w:r>
              <w:rPr>
                <w:rFonts w:hint="default" w:ascii="宋体" w:hAnsi="宋体" w:eastAsia="宋体" w:cs="宋体"/>
                <w:b w:val="0"/>
                <w:bCs w:val="0"/>
                <w:color w:val="000000"/>
                <w:sz w:val="24"/>
                <w:szCs w:val="24"/>
              </w:rPr>
              <w:t>故障响应时间、人员到场时间、故障恢复时效及后续服务</w:t>
            </w:r>
            <w:r>
              <w:rPr>
                <w:rFonts w:hint="eastAsia" w:ascii="宋体" w:hAnsi="宋体" w:eastAsia="宋体" w:cs="宋体"/>
                <w:b w:val="0"/>
                <w:bCs w:val="0"/>
                <w:color w:val="000000"/>
                <w:sz w:val="24"/>
                <w:szCs w:val="24"/>
                <w:lang w:val="en-US" w:eastAsia="zh-CN"/>
              </w:rPr>
              <w:t>承诺</w:t>
            </w:r>
            <w:r>
              <w:rPr>
                <w:rFonts w:hint="eastAsia" w:ascii="宋体" w:hAnsi="宋体" w:eastAsia="宋体" w:cs="宋体"/>
                <w:color w:val="auto"/>
                <w:kern w:val="2"/>
                <w:sz w:val="24"/>
                <w:szCs w:val="24"/>
                <w:lang w:val="en-US" w:eastAsia="zh-CN" w:bidi="ar-SA"/>
              </w:rPr>
              <w:t>；③</w:t>
            </w:r>
            <w:r>
              <w:rPr>
                <w:rFonts w:hint="default" w:ascii="宋体" w:hAnsi="宋体" w:eastAsia="宋体" w:cs="宋体"/>
                <w:b w:val="0"/>
                <w:bCs w:val="0"/>
                <w:color w:val="000000"/>
                <w:sz w:val="24"/>
                <w:szCs w:val="24"/>
              </w:rPr>
              <w:t>本地化服务承诺</w:t>
            </w:r>
            <w:r>
              <w:rPr>
                <w:rFonts w:hint="eastAsia" w:ascii="宋体" w:hAnsi="宋体" w:eastAsia="宋体" w:cs="宋体"/>
                <w:b w:val="0"/>
                <w:bCs w:val="0"/>
                <w:color w:val="000000"/>
                <w:sz w:val="24"/>
                <w:szCs w:val="24"/>
                <w:lang w:eastAsia="zh-CN"/>
              </w:rPr>
              <w:t>；</w:t>
            </w:r>
            <w:r>
              <w:rPr>
                <w:rFonts w:hint="default" w:ascii="宋体" w:hAnsi="宋体" w:eastAsia="宋体" w:cs="宋体"/>
                <w:color w:val="auto"/>
                <w:kern w:val="2"/>
                <w:sz w:val="24"/>
                <w:szCs w:val="24"/>
                <w:lang w:val="en-US" w:eastAsia="zh-CN" w:bidi="ar-SA"/>
              </w:rPr>
              <w:t>④</w:t>
            </w:r>
            <w:r>
              <w:rPr>
                <w:rFonts w:hint="default" w:ascii="宋体" w:hAnsi="宋体" w:eastAsia="宋体" w:cs="宋体"/>
                <w:b w:val="0"/>
                <w:bCs w:val="0"/>
                <w:color w:val="000000"/>
                <w:sz w:val="24"/>
                <w:szCs w:val="24"/>
              </w:rPr>
              <w:t>开机率保证</w:t>
            </w:r>
            <w:r>
              <w:rPr>
                <w:rFonts w:hint="eastAsia" w:ascii="宋体" w:hAnsi="宋体" w:eastAsia="宋体" w:cs="宋体"/>
                <w:b w:val="0"/>
                <w:bCs w:val="0"/>
                <w:color w:val="000000"/>
                <w:sz w:val="24"/>
                <w:szCs w:val="24"/>
                <w:lang w:val="en-US" w:eastAsia="zh-CN"/>
              </w:rPr>
              <w:t>承诺等</w:t>
            </w:r>
            <w:r>
              <w:rPr>
                <w:rFonts w:hint="eastAsia" w:ascii="宋体" w:hAnsi="宋体" w:eastAsia="宋体" w:cs="宋体"/>
                <w:color w:val="auto"/>
                <w:kern w:val="2"/>
                <w:sz w:val="24"/>
                <w:szCs w:val="24"/>
                <w:lang w:val="en-US" w:eastAsia="zh-CN" w:bidi="ar-SA"/>
              </w:rPr>
              <w:t>。从方案全面性、科学合理性、可操作性等方面综合评价，每项内容最高得</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分，满分4分；未提供不得分</w:t>
            </w:r>
            <w:r>
              <w:rPr>
                <w:rFonts w:hint="eastAsia" w:ascii="宋体" w:hAnsi="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23FB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eastAsia" w:ascii="宋体" w:hAnsi="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r>
      <w:tr w14:paraId="6E77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1014" w:type="dxa"/>
            <w:vMerge w:val="continue"/>
            <w:tcBorders>
              <w:left w:val="single" w:color="auto" w:sz="4" w:space="0"/>
              <w:right w:val="single" w:color="auto" w:sz="4" w:space="0"/>
            </w:tcBorders>
            <w:noWrap w:val="0"/>
            <w:vAlign w:val="center"/>
          </w:tcPr>
          <w:p w14:paraId="791DDD9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13A7EC">
            <w:pPr>
              <w:keepNext w:val="0"/>
              <w:keepLines w:val="0"/>
              <w:pageBreakBefore w:val="0"/>
              <w:numPr>
                <w:ilvl w:val="0"/>
                <w:numId w:val="5"/>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合理化建议（3分）</w:t>
            </w:r>
          </w:p>
          <w:p w14:paraId="0ECED0F3">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eastAsia="宋体" w:cs="宋体"/>
                <w:b/>
                <w:bCs/>
                <w:color w:val="auto"/>
                <w:kern w:val="2"/>
                <w:sz w:val="24"/>
                <w:szCs w:val="24"/>
                <w:lang w:val="en-US" w:eastAsia="zh-CN" w:bidi="ar-SA"/>
              </w:rPr>
            </w:pPr>
            <w:r>
              <w:rPr>
                <w:rFonts w:hint="default" w:ascii="宋体" w:hAnsi="宋体" w:eastAsia="宋体" w:cs="宋体"/>
                <w:b w:val="0"/>
                <w:bCs w:val="0"/>
                <w:color w:val="000000"/>
                <w:sz w:val="24"/>
                <w:szCs w:val="24"/>
              </w:rPr>
              <w:t>针对本项目提出合理化建议，根据提出合理化建议</w:t>
            </w:r>
            <w:r>
              <w:rPr>
                <w:rFonts w:hint="eastAsia" w:ascii="宋体" w:hAnsi="宋体" w:eastAsia="宋体" w:cs="宋体"/>
                <w:b w:val="0"/>
                <w:bCs w:val="0"/>
                <w:color w:val="000000"/>
                <w:sz w:val="24"/>
                <w:szCs w:val="24"/>
                <w:lang w:val="en-US" w:eastAsia="zh-CN"/>
              </w:rPr>
              <w:t>的</w:t>
            </w:r>
            <w:r>
              <w:rPr>
                <w:rFonts w:hint="default" w:ascii="宋体" w:hAnsi="宋体" w:eastAsia="宋体" w:cs="宋体"/>
                <w:b w:val="0"/>
                <w:bCs w:val="0"/>
                <w:color w:val="000000"/>
                <w:sz w:val="24"/>
                <w:szCs w:val="24"/>
              </w:rPr>
              <w:t>全面</w:t>
            </w:r>
            <w:r>
              <w:rPr>
                <w:rFonts w:hint="eastAsia" w:ascii="宋体" w:hAnsi="宋体" w:eastAsia="宋体" w:cs="宋体"/>
                <w:b w:val="0"/>
                <w:bCs w:val="0"/>
                <w:color w:val="000000"/>
                <w:sz w:val="24"/>
                <w:szCs w:val="24"/>
                <w:lang w:val="en-US" w:eastAsia="zh-CN"/>
              </w:rPr>
              <w:t>详细</w:t>
            </w:r>
            <w:r>
              <w:rPr>
                <w:rFonts w:hint="default"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科学合理、</w:t>
            </w:r>
            <w:r>
              <w:rPr>
                <w:rFonts w:hint="default" w:ascii="宋体" w:hAnsi="宋体" w:eastAsia="宋体" w:cs="宋体"/>
                <w:b w:val="0"/>
                <w:bCs w:val="0"/>
                <w:color w:val="000000"/>
                <w:sz w:val="24"/>
                <w:szCs w:val="24"/>
              </w:rPr>
              <w:t>切实可行等</w:t>
            </w:r>
            <w:r>
              <w:rPr>
                <w:rFonts w:hint="eastAsia" w:ascii="宋体" w:hAnsi="宋体" w:eastAsia="宋体" w:cs="宋体"/>
                <w:b w:val="0"/>
                <w:bCs w:val="0"/>
                <w:color w:val="000000"/>
                <w:sz w:val="24"/>
                <w:szCs w:val="24"/>
                <w:lang w:val="en-US" w:eastAsia="zh-CN"/>
              </w:rPr>
              <w:t>计1-3</w:t>
            </w:r>
            <w:r>
              <w:rPr>
                <w:rFonts w:hint="default"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r>
              <w:rPr>
                <w:rFonts w:hint="eastAsia" w:ascii="宋体" w:hAnsi="宋体" w:eastAsia="宋体" w:cs="宋体"/>
                <w:color w:val="auto"/>
                <w:kern w:val="2"/>
                <w:sz w:val="24"/>
                <w:szCs w:val="24"/>
                <w:lang w:val="en-US" w:eastAsia="zh-CN" w:bidi="ar-SA"/>
              </w:rPr>
              <w:t>未提供不得分</w:t>
            </w:r>
            <w:r>
              <w:rPr>
                <w:rFonts w:hint="eastAsia" w:ascii="宋体" w:hAnsi="宋体" w:cs="宋体"/>
                <w:color w:val="auto"/>
                <w:kern w:val="2"/>
                <w:sz w:val="24"/>
                <w:szCs w:val="24"/>
                <w:lang w:val="en-US" w:eastAsia="zh-CN" w:bidi="ar-SA"/>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23CF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623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014" w:type="dxa"/>
            <w:tcBorders>
              <w:left w:val="single" w:color="auto" w:sz="4" w:space="0"/>
              <w:right w:val="single" w:color="auto" w:sz="4" w:space="0"/>
            </w:tcBorders>
            <w:noWrap w:val="0"/>
            <w:vAlign w:val="center"/>
          </w:tcPr>
          <w:p w14:paraId="28A44E2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人员配备（10分）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01629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color w:val="auto"/>
                <w:highlight w:val="none"/>
                <w:lang w:val="en-US" w:eastAsia="zh-CN"/>
              </w:rPr>
            </w:pPr>
            <w:r>
              <w:rPr>
                <w:rFonts w:hint="default" w:ascii="宋体" w:hAnsi="宋体" w:eastAsia="宋体" w:cs="宋体"/>
                <w:b w:val="0"/>
                <w:bCs w:val="0"/>
                <w:color w:val="000000"/>
                <w:sz w:val="24"/>
                <w:szCs w:val="24"/>
              </w:rPr>
              <w:t>根据项目实施团队的组织机构和人员构成情况进行综合比较，组织机构完善合理，经验丰富，人员配备齐全、分工明确，能保证项目顺利实施的得</w:t>
            </w:r>
            <w:r>
              <w:rPr>
                <w:rFonts w:hint="eastAsia" w:ascii="宋体" w:hAnsi="宋体" w:cs="宋体"/>
                <w:b w:val="0"/>
                <w:bCs w:val="0"/>
                <w:color w:val="auto"/>
                <w:sz w:val="24"/>
                <w:szCs w:val="24"/>
                <w:lang w:val="en-US" w:eastAsia="zh-CN"/>
              </w:rPr>
              <w:t>8-10</w:t>
            </w:r>
            <w:r>
              <w:rPr>
                <w:rFonts w:hint="default" w:ascii="宋体" w:hAnsi="宋体" w:eastAsia="宋体" w:cs="宋体"/>
                <w:b w:val="0"/>
                <w:bCs w:val="0"/>
                <w:color w:val="auto"/>
                <w:sz w:val="24"/>
                <w:szCs w:val="24"/>
              </w:rPr>
              <w:t>分；组织机构较完善，人员配备较齐全，具有一定经验，基本能保证项目顺利实施的得</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7</w:t>
            </w:r>
            <w:r>
              <w:rPr>
                <w:rFonts w:hint="default" w:ascii="宋体" w:hAnsi="宋体" w:eastAsia="宋体" w:cs="宋体"/>
                <w:b w:val="0"/>
                <w:bCs w:val="0"/>
                <w:color w:val="auto"/>
                <w:sz w:val="24"/>
                <w:szCs w:val="24"/>
              </w:rPr>
              <w:t>分；组织机构基本完善，人员配备</w:t>
            </w:r>
            <w:r>
              <w:rPr>
                <w:rFonts w:hint="eastAsia" w:ascii="宋体" w:hAnsi="宋体" w:cs="宋体"/>
                <w:b w:val="0"/>
                <w:bCs w:val="0"/>
                <w:color w:val="auto"/>
                <w:sz w:val="24"/>
                <w:szCs w:val="24"/>
                <w:lang w:val="en-US" w:eastAsia="zh-CN"/>
              </w:rPr>
              <w:t>不</w:t>
            </w:r>
            <w:r>
              <w:rPr>
                <w:rFonts w:hint="default" w:ascii="宋体" w:hAnsi="宋体" w:eastAsia="宋体" w:cs="宋体"/>
                <w:b w:val="0"/>
                <w:bCs w:val="0"/>
                <w:color w:val="auto"/>
                <w:sz w:val="24"/>
                <w:szCs w:val="24"/>
              </w:rPr>
              <w:t>齐全</w:t>
            </w:r>
            <w:r>
              <w:rPr>
                <w:rFonts w:hint="eastAsia" w:ascii="宋体" w:hAnsi="宋体" w:cs="宋体"/>
                <w:b w:val="0"/>
                <w:bCs w:val="0"/>
                <w:color w:val="auto"/>
                <w:sz w:val="24"/>
                <w:szCs w:val="24"/>
                <w:lang w:eastAsia="zh-CN"/>
              </w:rPr>
              <w:t>，</w:t>
            </w:r>
            <w:r>
              <w:rPr>
                <w:rFonts w:hint="default" w:ascii="宋体" w:hAnsi="宋体" w:eastAsia="宋体" w:cs="宋体"/>
                <w:b w:val="0"/>
                <w:bCs w:val="0"/>
                <w:color w:val="auto"/>
                <w:sz w:val="24"/>
                <w:szCs w:val="24"/>
              </w:rPr>
              <w:t>经验较少或欠缺，难以保证项目顺利实施的得</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r>
              <w:rPr>
                <w:rFonts w:hint="default" w:ascii="宋体" w:hAnsi="宋体" w:eastAsia="宋体" w:cs="宋体"/>
                <w:b w:val="0"/>
                <w:bCs w:val="0"/>
                <w:color w:val="auto"/>
                <w:sz w:val="24"/>
                <w:szCs w:val="24"/>
              </w:rPr>
              <w:t xml:space="preserve">分。 </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D423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10分</w:t>
            </w:r>
          </w:p>
        </w:tc>
      </w:tr>
      <w:tr w14:paraId="1B33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left w:val="single" w:color="auto" w:sz="4" w:space="0"/>
              <w:right w:val="single" w:color="auto" w:sz="4" w:space="0"/>
            </w:tcBorders>
            <w:noWrap w:val="0"/>
            <w:vAlign w:val="center"/>
          </w:tcPr>
          <w:p w14:paraId="15209D22">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业绩</w:t>
            </w:r>
          </w:p>
          <w:p w14:paraId="6BCE3D0D">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（6分）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54E54">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eastAsia="宋体" w:cs="宋体"/>
                <w:b w:val="0"/>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color w:val="auto"/>
                <w:sz w:val="24"/>
                <w:szCs w:val="24"/>
                <w:lang w:val="en-US" w:eastAsia="zh-CN" w:bidi="ar"/>
              </w:rPr>
              <w:t>投</w:t>
            </w:r>
            <w:r>
              <w:rPr>
                <w:rFonts w:hint="eastAsia" w:ascii="宋体" w:hAnsi="宋体" w:cs="宋体"/>
                <w:color w:val="auto"/>
                <w:sz w:val="24"/>
                <w:szCs w:val="24"/>
                <w:highlight w:val="none"/>
                <w:shd w:val="clear"/>
                <w:lang w:val="en-US" w:eastAsia="zh-CN" w:bidi="ar"/>
              </w:rPr>
              <w:t>标人</w:t>
            </w:r>
            <w:r>
              <w:rPr>
                <w:rFonts w:hint="eastAsia" w:ascii="宋体" w:hAnsi="宋体" w:eastAsia="宋体" w:cs="宋体"/>
                <w:color w:val="auto"/>
                <w:sz w:val="24"/>
                <w:szCs w:val="24"/>
                <w:highlight w:val="none"/>
                <w:shd w:val="clear"/>
                <w:lang w:val="en-US" w:eastAsia="zh-CN" w:bidi="ar"/>
              </w:rPr>
              <w:t>提供</w:t>
            </w:r>
            <w:r>
              <w:rPr>
                <w:rFonts w:hint="eastAsia" w:ascii="宋体" w:hAnsi="宋体" w:eastAsia="宋体" w:cs="宋体"/>
                <w:b w:val="0"/>
                <w:bCs w:val="0"/>
                <w:color w:val="auto"/>
                <w:sz w:val="24"/>
                <w:highlight w:val="none"/>
                <w:shd w:val="clear"/>
              </w:rPr>
              <w:t>202</w:t>
            </w:r>
            <w:r>
              <w:rPr>
                <w:rFonts w:hint="eastAsia" w:ascii="宋体" w:hAnsi="宋体" w:cs="宋体"/>
                <w:b w:val="0"/>
                <w:bCs w:val="0"/>
                <w:color w:val="auto"/>
                <w:sz w:val="24"/>
                <w:highlight w:val="none"/>
                <w:shd w:val="clear"/>
                <w:lang w:val="en-US" w:eastAsia="zh-CN"/>
              </w:rPr>
              <w:t>3</w:t>
            </w:r>
            <w:r>
              <w:rPr>
                <w:rFonts w:hint="eastAsia" w:ascii="宋体" w:hAnsi="宋体" w:eastAsia="宋体" w:cs="宋体"/>
                <w:b w:val="0"/>
                <w:bCs w:val="0"/>
                <w:color w:val="auto"/>
                <w:sz w:val="24"/>
                <w:highlight w:val="none"/>
                <w:shd w:val="clear"/>
              </w:rPr>
              <w:t>年</w:t>
            </w:r>
            <w:r>
              <w:rPr>
                <w:rFonts w:hint="eastAsia" w:ascii="宋体" w:hAnsi="宋体" w:cs="宋体"/>
                <w:b w:val="0"/>
                <w:bCs w:val="0"/>
                <w:color w:val="auto"/>
                <w:sz w:val="24"/>
                <w:highlight w:val="none"/>
                <w:shd w:val="clear"/>
                <w:lang w:val="en-US" w:eastAsia="zh-CN"/>
              </w:rPr>
              <w:t>1</w:t>
            </w:r>
            <w:r>
              <w:rPr>
                <w:rFonts w:hint="eastAsia" w:ascii="宋体" w:hAnsi="宋体" w:eastAsia="宋体" w:cs="宋体"/>
                <w:b w:val="0"/>
                <w:bCs w:val="0"/>
                <w:color w:val="auto"/>
                <w:sz w:val="24"/>
                <w:highlight w:val="none"/>
                <w:shd w:val="clear"/>
                <w:lang w:val="en-US" w:eastAsia="zh-CN"/>
              </w:rPr>
              <w:t>月</w:t>
            </w:r>
            <w:r>
              <w:rPr>
                <w:rFonts w:hint="eastAsia" w:ascii="宋体" w:hAnsi="宋体" w:eastAsia="宋体" w:cs="宋体"/>
                <w:b w:val="0"/>
                <w:bCs w:val="0"/>
                <w:color w:val="auto"/>
                <w:sz w:val="24"/>
                <w:highlight w:val="none"/>
                <w:shd w:val="clear"/>
              </w:rPr>
              <w:t>至今</w:t>
            </w:r>
            <w:r>
              <w:rPr>
                <w:rFonts w:hint="eastAsia" w:ascii="宋体" w:hAnsi="宋体" w:cs="宋体"/>
                <w:b w:val="0"/>
                <w:bCs w:val="0"/>
                <w:color w:val="auto"/>
                <w:sz w:val="24"/>
                <w:highlight w:val="none"/>
                <w:shd w:val="clear"/>
                <w:lang w:val="en-US" w:eastAsia="zh-CN"/>
              </w:rPr>
              <w:t>类似</w:t>
            </w:r>
            <w:r>
              <w:rPr>
                <w:rFonts w:hint="eastAsia" w:ascii="宋体" w:hAnsi="宋体" w:eastAsia="宋体" w:cs="宋体"/>
                <w:b w:val="0"/>
                <w:bCs w:val="0"/>
                <w:color w:val="auto"/>
                <w:sz w:val="24"/>
                <w:highlight w:val="none"/>
                <w:shd w:val="clear"/>
              </w:rPr>
              <w:t>项目</w:t>
            </w:r>
            <w:r>
              <w:rPr>
                <w:rFonts w:hint="eastAsia" w:ascii="宋体" w:hAnsi="宋体" w:cs="宋体"/>
                <w:b w:val="0"/>
                <w:bCs w:val="0"/>
                <w:color w:val="auto"/>
                <w:sz w:val="24"/>
                <w:highlight w:val="none"/>
                <w:shd w:val="clear"/>
                <w:lang w:val="en-US" w:eastAsia="zh-CN"/>
              </w:rPr>
              <w:t>业绩</w:t>
            </w:r>
            <w:r>
              <w:rPr>
                <w:rFonts w:hint="eastAsia" w:ascii="宋体" w:hAnsi="宋体" w:eastAsia="宋体" w:cs="宋体"/>
                <w:b w:val="0"/>
                <w:bCs w:val="0"/>
                <w:color w:val="auto"/>
                <w:sz w:val="24"/>
                <w:highlight w:val="none"/>
                <w:shd w:val="clear"/>
              </w:rPr>
              <w:t>合同，每提供1份得</w:t>
            </w:r>
            <w:r>
              <w:rPr>
                <w:rFonts w:hint="eastAsia" w:ascii="宋体" w:hAnsi="宋体" w:cs="宋体"/>
                <w:b w:val="0"/>
                <w:bCs w:val="0"/>
                <w:color w:val="auto"/>
                <w:sz w:val="24"/>
                <w:highlight w:val="none"/>
                <w:shd w:val="clear"/>
                <w:lang w:val="en-US" w:eastAsia="zh-CN"/>
              </w:rPr>
              <w:t>2</w:t>
            </w:r>
            <w:r>
              <w:rPr>
                <w:rFonts w:hint="eastAsia" w:ascii="宋体" w:hAnsi="宋体" w:eastAsia="宋体" w:cs="宋体"/>
                <w:b w:val="0"/>
                <w:bCs w:val="0"/>
                <w:color w:val="auto"/>
                <w:sz w:val="24"/>
                <w:highlight w:val="none"/>
                <w:shd w:val="clear"/>
              </w:rPr>
              <w:t>分，最高得</w:t>
            </w:r>
            <w:r>
              <w:rPr>
                <w:rFonts w:hint="eastAsia" w:ascii="宋体" w:hAnsi="宋体" w:cs="宋体"/>
                <w:b w:val="0"/>
                <w:bCs w:val="0"/>
                <w:color w:val="auto"/>
                <w:sz w:val="24"/>
                <w:highlight w:val="none"/>
                <w:shd w:val="clear"/>
                <w:lang w:val="en-US" w:eastAsia="zh-CN"/>
              </w:rPr>
              <w:t>6</w:t>
            </w:r>
            <w:r>
              <w:rPr>
                <w:rFonts w:hint="eastAsia" w:ascii="宋体" w:hAnsi="宋体" w:eastAsia="宋体" w:cs="宋体"/>
                <w:b w:val="0"/>
                <w:bCs w:val="0"/>
                <w:color w:val="auto"/>
                <w:sz w:val="24"/>
                <w:highlight w:val="none"/>
                <w:shd w:val="clear"/>
              </w:rPr>
              <w:t>分</w:t>
            </w:r>
            <w:r>
              <w:rPr>
                <w:rFonts w:hint="eastAsia" w:ascii="宋体" w:hAnsi="宋体" w:eastAsia="宋体" w:cs="宋体"/>
                <w:color w:val="auto"/>
                <w:sz w:val="24"/>
                <w:szCs w:val="24"/>
                <w:highlight w:val="none"/>
                <w:shd w:val="clear"/>
              </w:rPr>
              <w:t>（</w:t>
            </w:r>
            <w:r>
              <w:rPr>
                <w:rFonts w:hint="eastAsia" w:ascii="宋体" w:hAnsi="宋体" w:cs="宋体"/>
                <w:color w:val="auto"/>
                <w:sz w:val="24"/>
                <w:szCs w:val="24"/>
                <w:highlight w:val="none"/>
                <w:shd w:val="clear"/>
                <w:lang w:val="en-US" w:eastAsia="zh-CN"/>
              </w:rPr>
              <w:t>时间</w:t>
            </w:r>
            <w:r>
              <w:rPr>
                <w:rFonts w:hint="eastAsia" w:ascii="宋体" w:hAnsi="宋体" w:cs="宋体"/>
                <w:color w:val="auto"/>
                <w:sz w:val="24"/>
                <w:szCs w:val="24"/>
                <w:highlight w:val="none"/>
                <w:shd w:val="clear"/>
              </w:rPr>
              <w:t>以合同</w:t>
            </w:r>
            <w:r>
              <w:rPr>
                <w:rFonts w:hint="eastAsia" w:ascii="宋体" w:hAnsi="宋体" w:cs="宋体"/>
                <w:color w:val="auto"/>
                <w:sz w:val="24"/>
                <w:szCs w:val="24"/>
                <w:highlight w:val="none"/>
                <w:shd w:val="clear"/>
                <w:lang w:val="en-US" w:eastAsia="zh-CN"/>
              </w:rPr>
              <w:t>签订时间</w:t>
            </w:r>
            <w:r>
              <w:rPr>
                <w:rFonts w:hint="eastAsia" w:ascii="宋体" w:hAnsi="宋体" w:cs="宋体"/>
                <w:color w:val="auto"/>
                <w:sz w:val="24"/>
                <w:szCs w:val="24"/>
                <w:highlight w:val="none"/>
                <w:shd w:val="clear"/>
              </w:rPr>
              <w:t>为准，</w:t>
            </w:r>
            <w:r>
              <w:rPr>
                <w:rFonts w:hint="eastAsia" w:ascii="宋体" w:hAnsi="宋体" w:eastAsia="宋体" w:cs="宋体"/>
                <w:color w:val="auto"/>
                <w:sz w:val="24"/>
                <w:szCs w:val="24"/>
                <w:highlight w:val="none"/>
                <w:u w:val="none"/>
                <w:shd w:val="clear"/>
                <w:lang w:val="en-US" w:eastAsia="zh-CN"/>
              </w:rPr>
              <w:t>合同所有内容应清晰可辨，否则不予认可</w:t>
            </w:r>
            <w:r>
              <w:rPr>
                <w:rFonts w:hint="eastAsia" w:ascii="宋体" w:hAnsi="宋体" w:cs="宋体"/>
                <w:color w:val="auto"/>
                <w:sz w:val="24"/>
                <w:szCs w:val="24"/>
                <w:highlight w:val="none"/>
                <w:shd w:val="clear"/>
                <w:lang w:val="en-US" w:eastAsia="zh-CN"/>
              </w:rPr>
              <w:t>）</w:t>
            </w:r>
            <w:r>
              <w:rPr>
                <w:rFonts w:hint="eastAsia" w:ascii="宋体" w:hAnsi="宋体" w:eastAsia="宋体" w:cs="宋体"/>
                <w:color w:val="auto"/>
                <w:sz w:val="24"/>
                <w:szCs w:val="24"/>
                <w:highlight w:val="none"/>
                <w:shd w:val="clear"/>
              </w:rPr>
              <w:t>。未提供不得分。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171131">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val="en-US" w:eastAsia="zh-CN" w:bidi="ar"/>
              </w:rPr>
              <w:t>分</w:t>
            </w:r>
          </w:p>
        </w:tc>
      </w:tr>
    </w:tbl>
    <w:p w14:paraId="482E59EC">
      <w:pPr>
        <w:pStyle w:val="28"/>
        <w:rPr>
          <w:color w:val="auto"/>
        </w:rPr>
      </w:pPr>
    </w:p>
    <w:tbl>
      <w:tblPr>
        <w:tblStyle w:val="42"/>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016" w:type="dxa"/>
          </w:tcPr>
          <w:p w14:paraId="208AF3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749" w:type="dxa"/>
          </w:tcPr>
          <w:p w14:paraId="67C37C3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2"/>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499" w:type="dxa"/>
          </w:tcPr>
          <w:p w14:paraId="4841FC6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719A710">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3547355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18"/>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color w:val="000000" w:themeColor="text1"/>
          <w:sz w:val="24"/>
          <w:szCs w:val="24"/>
          <w:lang w:val="en-US" w:eastAsia="zh-CN"/>
          <w14:textFill>
            <w14:solidFill>
              <w14:schemeClr w14:val="tx1"/>
            </w14:solidFill>
          </w14:textFill>
        </w:rPr>
        <w:t>）</w:t>
      </w:r>
      <w:r>
        <w:rPr>
          <w:rFonts w:hint="eastAsia" w:ascii="宋体" w:hAnsi="宋体" w:eastAsia="宋体" w:cs="Times New Roman"/>
          <w:bCs/>
          <w:color w:val="000000" w:themeColor="text1"/>
          <w:kern w:val="2"/>
          <w:sz w:val="24"/>
          <w:szCs w:val="24"/>
          <w:lang w:val="en-US" w:eastAsia="zh-CN" w:bidi="ar"/>
          <w14:textFill>
            <w14:solidFill>
              <w14:schemeClr w14:val="tx1"/>
            </w14:solidFill>
          </w14:textFill>
        </w:rPr>
        <w:t>针对核心产品投标人提供相同品牌产品且通</w:t>
      </w:r>
      <w:r>
        <w:rPr>
          <w:rFonts w:hint="eastAsia" w:ascii="宋体" w:hAnsi="宋体" w:eastAsia="宋体" w:cs="Times New Roman"/>
          <w:bCs/>
          <w:kern w:val="2"/>
          <w:sz w:val="24"/>
          <w:szCs w:val="24"/>
          <w:lang w:val="en-US" w:eastAsia="zh-CN" w:bidi="ar"/>
        </w:rPr>
        <w:t>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8" w:name="_Toc358364336"/>
      <w:bookmarkStart w:id="69" w:name="_Toc380336742"/>
      <w:bookmarkStart w:id="70" w:name="_Toc409689064"/>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1" w:name="_Toc296602462"/>
      <w:bookmarkStart w:id="72" w:name="_Toc152045575"/>
      <w:bookmarkStart w:id="73" w:name="_Toc246996219"/>
      <w:bookmarkStart w:id="74" w:name="_Toc152042351"/>
      <w:bookmarkStart w:id="75" w:name="_Toc247085733"/>
      <w:bookmarkStart w:id="76" w:name="_Toc144974543"/>
      <w:bookmarkStart w:id="77" w:name="_Toc179632593"/>
      <w:bookmarkStart w:id="78" w:name="_Toc246996962"/>
      <w:bookmarkStart w:id="79" w:name="_Toc296590983"/>
      <w:bookmarkStart w:id="80"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w:t>
      </w:r>
      <w:r>
        <w:rPr>
          <w:rFonts w:hint="eastAsia" w:ascii="宋体" w:hAnsi="宋体"/>
          <w:color w:val="auto"/>
          <w:sz w:val="24"/>
          <w:szCs w:val="24"/>
          <w:lang w:eastAsia="zh-CN"/>
        </w:rPr>
        <w:t>中标通知书</w:t>
      </w:r>
      <w:r>
        <w:rPr>
          <w:rFonts w:hint="eastAsia" w:ascii="宋体" w:hAnsi="宋体"/>
          <w:color w:val="auto"/>
          <w:sz w:val="24"/>
          <w:szCs w:val="24"/>
        </w:rPr>
        <w:t>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3"/>
        <w:pageBreakBefore w:val="0"/>
        <w:widowControl w:val="0"/>
        <w:kinsoku/>
        <w:wordWrap/>
        <w:overflowPunct/>
        <w:topLinePunct w:val="0"/>
        <w:bidi w:val="0"/>
        <w:spacing w:before="0" w:after="0" w:line="440" w:lineRule="exact"/>
        <w:jc w:val="center"/>
        <w:textAlignment w:val="auto"/>
        <w:rPr>
          <w:color w:val="auto"/>
        </w:rPr>
      </w:pPr>
      <w:bookmarkStart w:id="81" w:name="_Toc23258610"/>
      <w:bookmarkStart w:id="82" w:name="_Toc26541327"/>
      <w:r>
        <w:rPr>
          <w:rFonts w:hint="eastAsia"/>
          <w:color w:val="auto"/>
        </w:rPr>
        <w:t>六、代理服务费</w:t>
      </w:r>
      <w:bookmarkEnd w:id="81"/>
      <w:bookmarkEnd w:id="82"/>
    </w:p>
    <w:bookmarkEnd w:id="71"/>
    <w:bookmarkEnd w:id="72"/>
    <w:bookmarkEnd w:id="73"/>
    <w:bookmarkEnd w:id="74"/>
    <w:bookmarkEnd w:id="75"/>
    <w:bookmarkEnd w:id="76"/>
    <w:bookmarkEnd w:id="77"/>
    <w:bookmarkEnd w:id="78"/>
    <w:bookmarkEnd w:id="79"/>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83"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83"/>
    <w:p w14:paraId="6258A800">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4" w:name="_Toc26541328"/>
      <w:bookmarkStart w:id="85" w:name="_Toc23258611"/>
      <w:r>
        <w:rPr>
          <w:rFonts w:hint="eastAsia" w:ascii="宋体" w:hAnsi="宋体" w:cs="Times New Roman"/>
          <w:color w:val="auto"/>
          <w:sz w:val="24"/>
          <w:szCs w:val="24"/>
          <w:lang w:val="en-US" w:eastAsia="zh-CN"/>
        </w:rPr>
        <w:t>31.1</w:t>
      </w:r>
      <w:r>
        <w:rPr>
          <w:rFonts w:hint="eastAsia" w:ascii="宋体" w:hAnsi="宋体" w:eastAsia="宋体" w:cs="Times New Roman"/>
          <w:color w:val="auto"/>
          <w:sz w:val="24"/>
          <w:szCs w:val="24"/>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p>
    <w:p w14:paraId="258F15E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27E26F10">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31.2中标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w:t>
      </w:r>
      <w:r>
        <w:rPr>
          <w:rFonts w:hint="eastAsia" w:ascii="宋体" w:hAnsi="宋体" w:cs="Times New Roman"/>
          <w:color w:val="auto"/>
          <w:sz w:val="24"/>
          <w:szCs w:val="24"/>
          <w:lang w:eastAsia="zh-CN"/>
        </w:rPr>
        <w:t>中标通知书</w:t>
      </w:r>
      <w:r>
        <w:rPr>
          <w:rFonts w:hint="eastAsia" w:ascii="宋体" w:hAnsi="宋体" w:eastAsia="宋体" w:cs="Times New Roman"/>
          <w:color w:val="auto"/>
          <w:sz w:val="24"/>
          <w:szCs w:val="24"/>
        </w:rPr>
        <w:t>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4"/>
      <w:bookmarkEnd w:id="85"/>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3"/>
        <w:pageBreakBefore w:val="0"/>
        <w:widowControl w:val="0"/>
        <w:kinsoku/>
        <w:wordWrap/>
        <w:overflowPunct/>
        <w:topLinePunct w:val="0"/>
        <w:bidi w:val="0"/>
        <w:spacing w:before="0" w:after="0" w:line="440" w:lineRule="exact"/>
        <w:jc w:val="center"/>
        <w:textAlignment w:val="auto"/>
        <w:rPr>
          <w:color w:val="auto"/>
        </w:rPr>
      </w:pPr>
      <w:bookmarkStart w:id="86" w:name="_Toc26541329"/>
      <w:bookmarkStart w:id="87" w:name="_Toc23258612"/>
      <w:r>
        <w:rPr>
          <w:rFonts w:hint="eastAsia"/>
          <w:color w:val="auto"/>
        </w:rPr>
        <w:t>八、采购政策</w:t>
      </w:r>
      <w:bookmarkEnd w:id="86"/>
      <w:bookmarkEnd w:id="87"/>
    </w:p>
    <w:p w14:paraId="391BF956">
      <w:pPr>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widowControl w:val="0"/>
        <w:kinsoku/>
        <w:wordWrap/>
        <w:overflowPunct/>
        <w:topLinePunct w:val="0"/>
        <w:autoSpaceDE/>
        <w:autoSpaceDN/>
        <w:bidi w:val="0"/>
        <w:adjustRightInd/>
        <w:spacing w:line="48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23FDC2C8">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41991A63">
      <w:pPr>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8"/>
      <w:bookmarkEnd w:id="69"/>
      <w:bookmarkEnd w:id="70"/>
      <w:bookmarkEnd w:id="80"/>
    </w:p>
    <w:p w14:paraId="1AB204C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color w:val="auto"/>
          <w:sz w:val="24"/>
          <w:szCs w:val="24"/>
        </w:rPr>
      </w:pPr>
      <w:bookmarkStart w:id="88" w:name="_Toc26541330"/>
      <w:bookmarkStart w:id="89" w:name="_Toc23258613"/>
      <w:r>
        <w:rPr>
          <w:rFonts w:hint="eastAsia" w:ascii="宋体" w:hAnsi="宋体" w:eastAsia="宋体" w:cs="Times New Roman"/>
          <w:color w:val="auto"/>
          <w:sz w:val="24"/>
          <w:szCs w:val="24"/>
        </w:rPr>
        <w:t>(5)融资政策</w:t>
      </w:r>
    </w:p>
    <w:p w14:paraId="33C42D2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7E95D8D1">
      <w:pPr>
        <w:pStyle w:val="3"/>
        <w:pageBreakBefore w:val="0"/>
        <w:widowControl w:val="0"/>
        <w:kinsoku/>
        <w:wordWrap/>
        <w:overflowPunct/>
        <w:topLinePunct w:val="0"/>
        <w:autoSpaceDE/>
        <w:autoSpaceDN/>
        <w:bidi w:val="0"/>
        <w:adjustRightInd/>
        <w:spacing w:before="0" w:after="0" w:line="480" w:lineRule="exact"/>
        <w:jc w:val="center"/>
        <w:textAlignment w:val="auto"/>
        <w:rPr>
          <w:color w:val="auto"/>
        </w:rPr>
      </w:pPr>
      <w:r>
        <w:rPr>
          <w:rFonts w:hint="eastAsia"/>
          <w:color w:val="auto"/>
        </w:rPr>
        <w:t>九</w:t>
      </w:r>
      <w:r>
        <w:rPr>
          <w:color w:val="auto"/>
        </w:rPr>
        <w:t>、</w:t>
      </w:r>
      <w:r>
        <w:rPr>
          <w:rFonts w:hint="eastAsia"/>
          <w:color w:val="auto"/>
        </w:rPr>
        <w:t>其它事项</w:t>
      </w:r>
      <w:bookmarkEnd w:id="88"/>
      <w:bookmarkEnd w:id="89"/>
    </w:p>
    <w:p w14:paraId="119BCD3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rPr>
        <w:sectPr>
          <w:pgSz w:w="11905" w:h="16838"/>
          <w:pgMar w:top="1247" w:right="1417" w:bottom="1247" w:left="1417" w:header="964" w:footer="992" w:gutter="0"/>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90" w:name="_Toc53"/>
      <w:bookmarkStart w:id="91" w:name="_Toc26541331"/>
      <w:bookmarkStart w:id="92" w:name="_Toc23258614"/>
      <w:bookmarkStart w:id="93" w:name="_Toc484198838"/>
    </w:p>
    <w:p w14:paraId="299D8591">
      <w:pPr>
        <w:pStyle w:val="2"/>
        <w:keepNext/>
        <w:keepLines/>
        <w:pageBreakBefore w:val="0"/>
        <w:widowControl w:val="0"/>
        <w:numPr>
          <w:ilvl w:val="0"/>
          <w:numId w:val="6"/>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hint="default" w:eastAsia="宋体"/>
          <w:lang w:val="en-US" w:eastAsia="zh-CN"/>
        </w:rPr>
      </w:pPr>
      <w:bookmarkStart w:id="94" w:name="_Toc14426"/>
      <w:r>
        <w:rPr>
          <w:rFonts w:hint="eastAsia" w:ascii="宋体" w:hAnsi="宋体"/>
          <w:color w:val="auto"/>
        </w:rPr>
        <w:t>采购内容</w:t>
      </w:r>
      <w:r>
        <w:rPr>
          <w:rFonts w:hint="eastAsia" w:ascii="宋体" w:hAnsi="宋体"/>
          <w:color w:val="auto"/>
          <w:lang w:val="en-US" w:eastAsia="zh-CN"/>
        </w:rPr>
        <w:t>及要求</w:t>
      </w:r>
      <w:bookmarkEnd w:id="90"/>
      <w:bookmarkEnd w:id="91"/>
      <w:bookmarkEnd w:id="92"/>
      <w:bookmarkEnd w:id="93"/>
      <w:bookmarkEnd w:id="94"/>
      <w:bookmarkStart w:id="95" w:name="_Toc26541332"/>
      <w:bookmarkStart w:id="96" w:name="_Toc484890084"/>
      <w:bookmarkStart w:id="97" w:name="_Toc23258621"/>
    </w:p>
    <w:p w14:paraId="717686A4">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一、维保设备清单</w:t>
      </w:r>
    </w:p>
    <w:tbl>
      <w:tblPr>
        <w:tblStyle w:val="42"/>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89"/>
        <w:gridCol w:w="1903"/>
        <w:gridCol w:w="1904"/>
        <w:gridCol w:w="1904"/>
      </w:tblGrid>
      <w:tr w14:paraId="642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1267E5A2">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序号</w:t>
            </w:r>
          </w:p>
        </w:tc>
        <w:tc>
          <w:tcPr>
            <w:tcW w:w="2989" w:type="dxa"/>
            <w:vAlign w:val="center"/>
          </w:tcPr>
          <w:p w14:paraId="14980FC2">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维保设备名称</w:t>
            </w:r>
          </w:p>
        </w:tc>
        <w:tc>
          <w:tcPr>
            <w:tcW w:w="1903" w:type="dxa"/>
            <w:vAlign w:val="center"/>
          </w:tcPr>
          <w:p w14:paraId="18FDEBEE">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型号</w:t>
            </w:r>
          </w:p>
        </w:tc>
        <w:tc>
          <w:tcPr>
            <w:tcW w:w="1904" w:type="dxa"/>
            <w:vAlign w:val="center"/>
          </w:tcPr>
          <w:p w14:paraId="082D58B1">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数量</w:t>
            </w:r>
          </w:p>
        </w:tc>
        <w:tc>
          <w:tcPr>
            <w:tcW w:w="1904" w:type="dxa"/>
            <w:vAlign w:val="center"/>
          </w:tcPr>
          <w:p w14:paraId="4FC9AFD8">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维保服务期限</w:t>
            </w:r>
          </w:p>
        </w:tc>
      </w:tr>
      <w:tr w14:paraId="47BA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55A9F256">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1</w:t>
            </w:r>
          </w:p>
        </w:tc>
        <w:tc>
          <w:tcPr>
            <w:tcW w:w="2989" w:type="dxa"/>
            <w:vAlign w:val="center"/>
          </w:tcPr>
          <w:p w14:paraId="789C307D">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飞利浦3.0T核磁</w:t>
            </w:r>
          </w:p>
        </w:tc>
        <w:tc>
          <w:tcPr>
            <w:tcW w:w="1903" w:type="dxa"/>
            <w:vAlign w:val="center"/>
          </w:tcPr>
          <w:p w14:paraId="6EBF3C1C">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Ingenia 3.0T CX</w:t>
            </w:r>
          </w:p>
        </w:tc>
        <w:tc>
          <w:tcPr>
            <w:tcW w:w="1904" w:type="dxa"/>
            <w:vAlign w:val="center"/>
          </w:tcPr>
          <w:p w14:paraId="2EA87E39">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1台</w:t>
            </w:r>
          </w:p>
        </w:tc>
        <w:tc>
          <w:tcPr>
            <w:tcW w:w="1904" w:type="dxa"/>
            <w:vAlign w:val="center"/>
          </w:tcPr>
          <w:p w14:paraId="372453FA">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三年</w:t>
            </w:r>
          </w:p>
        </w:tc>
      </w:tr>
      <w:tr w14:paraId="7A6C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7" w:type="dxa"/>
            <w:vAlign w:val="center"/>
          </w:tcPr>
          <w:p w14:paraId="070636A7">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2</w:t>
            </w:r>
          </w:p>
        </w:tc>
        <w:tc>
          <w:tcPr>
            <w:tcW w:w="2989" w:type="dxa"/>
            <w:vAlign w:val="center"/>
          </w:tcPr>
          <w:p w14:paraId="3AFC4157">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color w:val="auto"/>
                <w:sz w:val="22"/>
                <w:szCs w:val="24"/>
                <w:vertAlign w:val="baseline"/>
                <w:lang w:val="en-US" w:eastAsia="zh-CN"/>
              </w:rPr>
            </w:pPr>
            <w:r>
              <w:rPr>
                <w:rFonts w:hint="eastAsia"/>
                <w:color w:val="auto"/>
                <w:sz w:val="22"/>
                <w:szCs w:val="24"/>
                <w:vertAlign w:val="baseline"/>
                <w:lang w:val="en-US" w:eastAsia="zh-CN"/>
              </w:rPr>
              <w:t>飞利浦DSA</w:t>
            </w:r>
          </w:p>
        </w:tc>
        <w:tc>
          <w:tcPr>
            <w:tcW w:w="1903" w:type="dxa"/>
            <w:vAlign w:val="center"/>
          </w:tcPr>
          <w:p w14:paraId="5010E312">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UNIQ FD20</w:t>
            </w:r>
          </w:p>
        </w:tc>
        <w:tc>
          <w:tcPr>
            <w:tcW w:w="1904" w:type="dxa"/>
            <w:vAlign w:val="center"/>
          </w:tcPr>
          <w:p w14:paraId="1A89C9A5">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eastAsia"/>
                <w:sz w:val="22"/>
                <w:szCs w:val="24"/>
                <w:vertAlign w:val="baseline"/>
                <w:lang w:val="en-US" w:eastAsia="zh-CN"/>
              </w:rPr>
            </w:pPr>
            <w:r>
              <w:rPr>
                <w:rFonts w:hint="eastAsia"/>
                <w:sz w:val="22"/>
                <w:szCs w:val="24"/>
                <w:vertAlign w:val="baseline"/>
                <w:lang w:val="en-US" w:eastAsia="zh-CN"/>
              </w:rPr>
              <w:t>1台</w:t>
            </w:r>
          </w:p>
        </w:tc>
        <w:tc>
          <w:tcPr>
            <w:tcW w:w="1904" w:type="dxa"/>
            <w:vAlign w:val="center"/>
          </w:tcPr>
          <w:p w14:paraId="7857C239">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eastAsia"/>
                <w:sz w:val="22"/>
                <w:szCs w:val="24"/>
                <w:vertAlign w:val="baseline"/>
                <w:lang w:val="en-US" w:eastAsia="zh-CN"/>
              </w:rPr>
            </w:pPr>
            <w:r>
              <w:rPr>
                <w:rFonts w:hint="eastAsia"/>
                <w:sz w:val="22"/>
                <w:szCs w:val="24"/>
                <w:vertAlign w:val="baseline"/>
                <w:lang w:val="en-US" w:eastAsia="zh-CN"/>
              </w:rPr>
              <w:t>三年</w:t>
            </w:r>
          </w:p>
        </w:tc>
      </w:tr>
      <w:tr w14:paraId="6ACA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17" w:type="dxa"/>
            <w:vAlign w:val="center"/>
          </w:tcPr>
          <w:p w14:paraId="0C8AE695">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jc w:val="center"/>
              <w:rPr>
                <w:rFonts w:hint="default"/>
                <w:sz w:val="22"/>
                <w:szCs w:val="24"/>
                <w:vertAlign w:val="baseline"/>
                <w:lang w:val="en-US" w:eastAsia="zh-CN"/>
              </w:rPr>
            </w:pPr>
            <w:r>
              <w:rPr>
                <w:rFonts w:hint="eastAsia"/>
                <w:sz w:val="22"/>
                <w:szCs w:val="24"/>
                <w:vertAlign w:val="baseline"/>
                <w:lang w:val="en-US" w:eastAsia="zh-CN"/>
              </w:rPr>
              <w:t>3</w:t>
            </w:r>
          </w:p>
        </w:tc>
        <w:tc>
          <w:tcPr>
            <w:tcW w:w="2989" w:type="dxa"/>
            <w:vAlign w:val="center"/>
          </w:tcPr>
          <w:p w14:paraId="5EB4E287">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rightChars="0"/>
              <w:jc w:val="center"/>
              <w:rPr>
                <w:rFonts w:hint="eastAsia"/>
                <w:color w:val="auto"/>
                <w:sz w:val="22"/>
                <w:szCs w:val="24"/>
                <w:vertAlign w:val="baseline"/>
                <w:lang w:val="en-US" w:eastAsia="zh-CN"/>
              </w:rPr>
            </w:pPr>
            <w:r>
              <w:rPr>
                <w:rFonts w:hint="eastAsia"/>
                <w:color w:val="auto"/>
                <w:sz w:val="22"/>
                <w:szCs w:val="24"/>
                <w:vertAlign w:val="baseline"/>
                <w:lang w:val="en-US" w:eastAsia="zh-CN"/>
              </w:rPr>
              <w:t>飞利浦CT</w:t>
            </w:r>
          </w:p>
        </w:tc>
        <w:tc>
          <w:tcPr>
            <w:tcW w:w="1903" w:type="dxa"/>
            <w:vAlign w:val="center"/>
          </w:tcPr>
          <w:p w14:paraId="0A07ED20">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rightChars="0"/>
              <w:jc w:val="center"/>
              <w:rPr>
                <w:rFonts w:hint="eastAsia"/>
                <w:sz w:val="22"/>
                <w:szCs w:val="24"/>
                <w:vertAlign w:val="baseline"/>
                <w:lang w:val="en-US" w:eastAsia="zh-CN"/>
              </w:rPr>
            </w:pPr>
            <w:r>
              <w:rPr>
                <w:rFonts w:hint="eastAsia"/>
                <w:sz w:val="22"/>
                <w:szCs w:val="24"/>
                <w:vertAlign w:val="baseline"/>
                <w:lang w:val="en-US" w:eastAsia="zh-CN"/>
              </w:rPr>
              <w:t>Ingenuity Core 128</w:t>
            </w:r>
          </w:p>
        </w:tc>
        <w:tc>
          <w:tcPr>
            <w:tcW w:w="1904" w:type="dxa"/>
            <w:vAlign w:val="center"/>
          </w:tcPr>
          <w:p w14:paraId="6682DEAE">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rightChars="0"/>
              <w:jc w:val="center"/>
              <w:rPr>
                <w:rFonts w:hint="eastAsia"/>
                <w:sz w:val="22"/>
                <w:szCs w:val="24"/>
                <w:vertAlign w:val="baseline"/>
                <w:lang w:val="en-US" w:eastAsia="zh-CN"/>
              </w:rPr>
            </w:pPr>
            <w:r>
              <w:rPr>
                <w:rFonts w:hint="eastAsia"/>
                <w:sz w:val="22"/>
                <w:szCs w:val="24"/>
                <w:vertAlign w:val="baseline"/>
                <w:lang w:val="en-US" w:eastAsia="zh-CN"/>
              </w:rPr>
              <w:t>1台</w:t>
            </w:r>
          </w:p>
        </w:tc>
        <w:tc>
          <w:tcPr>
            <w:tcW w:w="1904" w:type="dxa"/>
            <w:vAlign w:val="center"/>
          </w:tcPr>
          <w:p w14:paraId="7851BF07">
            <w:pPr>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leftChars="0" w:right="0" w:rightChars="0"/>
              <w:jc w:val="center"/>
              <w:rPr>
                <w:rFonts w:hint="eastAsia"/>
                <w:sz w:val="22"/>
                <w:szCs w:val="24"/>
                <w:vertAlign w:val="baseline"/>
                <w:lang w:val="en-US" w:eastAsia="zh-CN"/>
              </w:rPr>
            </w:pPr>
            <w:r>
              <w:rPr>
                <w:rFonts w:hint="eastAsia"/>
                <w:sz w:val="22"/>
                <w:szCs w:val="24"/>
                <w:vertAlign w:val="baseline"/>
                <w:lang w:val="en-US" w:eastAsia="zh-CN"/>
              </w:rPr>
              <w:t>三年</w:t>
            </w:r>
          </w:p>
        </w:tc>
      </w:tr>
    </w:tbl>
    <w:p w14:paraId="6302C6A9">
      <w:pPr>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460" w:lineRule="exact"/>
        <w:ind w:left="0" w:leftChars="0" w:firstLine="482" w:firstLineChars="200"/>
        <w:jc w:val="both"/>
        <w:textAlignment w:val="baseline"/>
        <w:outlineLvl w:val="9"/>
        <w:rPr>
          <w:rStyle w:val="146"/>
          <w:rFonts w:hint="eastAsia" w:ascii="宋体" w:hAnsi="宋体" w:cs="宋体"/>
          <w:b/>
          <w:bCs/>
          <w:i w:val="0"/>
          <w:caps w:val="0"/>
          <w:color w:val="auto"/>
          <w:spacing w:val="0"/>
          <w:w w:val="100"/>
          <w:kern w:val="2"/>
          <w:sz w:val="24"/>
          <w:szCs w:val="24"/>
          <w:lang w:val="en-US" w:eastAsia="zh-CN" w:bidi="ar-SA"/>
        </w:rPr>
      </w:pPr>
      <w:r>
        <w:rPr>
          <w:rStyle w:val="146"/>
          <w:rFonts w:hint="eastAsia" w:ascii="宋体" w:hAnsi="宋体" w:cs="宋体"/>
          <w:b/>
          <w:bCs/>
          <w:i w:val="0"/>
          <w:caps w:val="0"/>
          <w:color w:val="auto"/>
          <w:spacing w:val="0"/>
          <w:w w:val="100"/>
          <w:kern w:val="2"/>
          <w:sz w:val="24"/>
          <w:szCs w:val="24"/>
          <w:lang w:val="en-US" w:eastAsia="zh-CN" w:bidi="ar-SA"/>
        </w:rPr>
        <w:t>技术要求</w:t>
      </w:r>
    </w:p>
    <w:p w14:paraId="07E8842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center"/>
        <w:textAlignment w:val="auto"/>
        <w:rPr>
          <w:rFonts w:hint="default" w:ascii="宋体" w:hAnsi="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飞利浦3.0T核磁维保技术要求</w:t>
      </w:r>
    </w:p>
    <w:p w14:paraId="62B37093">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b/>
          <w:bCs/>
          <w:color w:val="auto"/>
          <w:kern w:val="0"/>
          <w:sz w:val="24"/>
          <w:szCs w:val="24"/>
          <w:lang w:val="en-US" w:eastAsia="zh-CN" w:bidi="ar-SA"/>
        </w:rPr>
        <w:t>维保概况</w:t>
      </w:r>
    </w:p>
    <w:p w14:paraId="73F43F21">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维保设备服务类型：</w:t>
      </w:r>
    </w:p>
    <w:p w14:paraId="2A50B5A6">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设备型号：</w:t>
      </w:r>
      <w:r>
        <w:rPr>
          <w:rFonts w:hint="eastAsia" w:ascii="宋体" w:hAnsi="宋体" w:eastAsia="宋体" w:cs="宋体"/>
          <w:sz w:val="24"/>
          <w:szCs w:val="24"/>
          <w:highlight w:val="none"/>
          <w:lang w:val="en-US" w:eastAsia="zh-CN"/>
        </w:rPr>
        <w:t>飞利浦3.0T核磁Ingenia 3.0T CX</w:t>
      </w:r>
    </w:p>
    <w:p w14:paraId="42C4153C">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包括设备系统/服务：磁共振设备全套及相关辅助设备。</w:t>
      </w:r>
    </w:p>
    <w:p w14:paraId="00A9748A">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（1）包括核磁共振设备电子部分（含磁体，线圈、梯度柜、射频柜、系统柜、计算机、扫描床及所属辅件等）及主机图形工作站。</w:t>
      </w:r>
    </w:p>
    <w:p w14:paraId="22DAAD47">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（2）制冷系统(含冷头、氦压缩机、吸附器、高低压氦气管、正常消耗性液氦)</w:t>
      </w:r>
    </w:p>
    <w:p w14:paraId="64273FF9">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（3）水冷机组及精密空调等。</w:t>
      </w:r>
    </w:p>
    <w:p w14:paraId="12C22479">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不包括设备系统/服务：激光相机、高压注射器第三方外围设备。</w:t>
      </w:r>
    </w:p>
    <w:p w14:paraId="117ED0C7">
      <w:pPr>
        <w:pStyle w:val="18"/>
        <w:keepNext w:val="0"/>
        <w:keepLines w:val="0"/>
        <w:pageBreakBefore w:val="0"/>
        <w:widowControl w:val="0"/>
        <w:kinsoku/>
        <w:wordWrap/>
        <w:overflowPunct/>
        <w:topLinePunct w:val="0"/>
        <w:bidi w:val="0"/>
        <w:adjustRightInd/>
        <w:snapToGrid/>
        <w:spacing w:before="0" w:line="440" w:lineRule="exact"/>
        <w:ind w:leftChars="0" w:firstLine="482" w:firstLineChars="200"/>
        <w:jc w:val="lef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维保服务要求及内容</w:t>
      </w:r>
    </w:p>
    <w:p w14:paraId="6BC9F8EC">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报修响应时间：</w:t>
      </w:r>
      <w:r>
        <w:rPr>
          <w:rFonts w:hint="eastAsia" w:cs="宋体"/>
          <w:sz w:val="24"/>
          <w:szCs w:val="24"/>
          <w:highlight w:val="none"/>
          <w:lang w:val="en-US" w:eastAsia="zh-CN"/>
        </w:rPr>
        <w:t>报故障</w:t>
      </w:r>
      <w:r>
        <w:rPr>
          <w:rFonts w:hint="eastAsia" w:ascii="宋体" w:hAnsi="宋体" w:eastAsia="宋体" w:cs="宋体"/>
          <w:sz w:val="24"/>
          <w:szCs w:val="24"/>
          <w:highlight w:val="none"/>
        </w:rPr>
        <w:t>1小时内响应，全天24小时</w:t>
      </w:r>
      <w:r>
        <w:rPr>
          <w:rFonts w:hint="eastAsia" w:cs="宋体"/>
          <w:sz w:val="24"/>
          <w:szCs w:val="24"/>
          <w:highlight w:val="none"/>
          <w:lang w:val="en-US" w:eastAsia="zh-CN"/>
        </w:rPr>
        <w:t>通讯</w:t>
      </w:r>
      <w:r>
        <w:rPr>
          <w:rFonts w:hint="eastAsia" w:ascii="宋体" w:hAnsi="宋体" w:eastAsia="宋体" w:cs="宋体"/>
          <w:sz w:val="24"/>
          <w:szCs w:val="24"/>
          <w:highlight w:val="none"/>
        </w:rPr>
        <w:t>响应，设备故障时</w:t>
      </w:r>
      <w:r>
        <w:rPr>
          <w:rFonts w:hint="eastAsia" w:cs="宋体"/>
          <w:sz w:val="24"/>
          <w:szCs w:val="24"/>
          <w:highlight w:val="none"/>
          <w:lang w:val="en-US" w:eastAsia="zh-CN"/>
        </w:rPr>
        <w:t>人员</w:t>
      </w:r>
      <w:r>
        <w:rPr>
          <w:rFonts w:hint="eastAsia" w:ascii="宋体" w:hAnsi="宋体" w:eastAsia="宋体" w:cs="宋体"/>
          <w:sz w:val="24"/>
          <w:szCs w:val="24"/>
          <w:highlight w:val="none"/>
        </w:rPr>
        <w:t>24小时内到达现场。</w:t>
      </w:r>
    </w:p>
    <w:p w14:paraId="6408180D">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维护、维修时间：周一至周日全天候24小时提供服务。</w:t>
      </w:r>
      <w:r>
        <w:rPr>
          <w:rFonts w:hint="eastAsia" w:ascii="宋体" w:hAnsi="宋体" w:eastAsia="宋体" w:cs="宋体"/>
          <w:sz w:val="24"/>
          <w:szCs w:val="24"/>
          <w:highlight w:val="none"/>
        </w:rPr>
        <w:tab/>
      </w:r>
    </w:p>
    <w:p w14:paraId="66FEE076">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提供400或800专线客服服务电话：365天*24小时开通。</w:t>
      </w:r>
    </w:p>
    <w:p w14:paraId="6E975980">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 备件到达现场时间：普通零配件≤24小时，重大型配件≤72小时</w:t>
      </w:r>
      <w:r>
        <w:rPr>
          <w:rFonts w:hint="eastAsia" w:ascii="宋体" w:hAnsi="宋体" w:eastAsia="宋体" w:cs="宋体"/>
          <w:sz w:val="24"/>
          <w:szCs w:val="24"/>
          <w:highlight w:val="none"/>
          <w:lang w:eastAsia="zh-CN"/>
        </w:rPr>
        <w:t>。</w:t>
      </w:r>
    </w:p>
    <w:p w14:paraId="7BE26DF3">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开机率保证：每年≥95%</w:t>
      </w:r>
      <w:r>
        <w:rPr>
          <w:rFonts w:hint="eastAsia" w:ascii="宋体" w:hAnsi="宋体" w:eastAsia="宋体" w:cs="宋体"/>
          <w:kern w:val="2"/>
          <w:sz w:val="24"/>
          <w:szCs w:val="24"/>
          <w:highlight w:val="none"/>
          <w:lang w:val="en-US" w:eastAsia="zh-CN" w:bidi="ar-SA"/>
        </w:rPr>
        <w:t>（全年365天计），即每年停机不超过19天(一年365天)；达不到开机率，院方有权终止合同并要求中标方赔偿损失，误工时间每超出一天</w:t>
      </w:r>
      <w:r>
        <w:rPr>
          <w:rFonts w:hint="eastAsia" w:ascii="宋体" w:hAnsi="宋体" w:eastAsia="宋体" w:cs="宋体"/>
          <w:sz w:val="24"/>
          <w:szCs w:val="24"/>
          <w:highlight w:val="none"/>
        </w:rPr>
        <w:t>，顺延5天维保日期并扣除维保费5000元。</w:t>
      </w:r>
    </w:p>
    <w:p w14:paraId="141D1E09">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提供设备定期维护、保养、调校服务：MR每年提供≥4次常规保养服务；此项定期维护服务应间隔进行。</w:t>
      </w:r>
    </w:p>
    <w:p w14:paraId="379F5C8F">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 提供设备安全检查及质量保证服务。</w:t>
      </w:r>
    </w:p>
    <w:p w14:paraId="779C6595">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 提供设备故障报修：不限次数电话支持及人工上门服务。</w:t>
      </w:r>
    </w:p>
    <w:p w14:paraId="598EF6F1">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 提供设备整机人工技术服务及免费更换备件服务。</w:t>
      </w:r>
    </w:p>
    <w:p w14:paraId="2F32285F">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 提供设备远程故障预警提示服务。</w:t>
      </w:r>
    </w:p>
    <w:p w14:paraId="7F2668E1">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提供设备年度质检协助服务。</w:t>
      </w:r>
    </w:p>
    <w:p w14:paraId="3DA0C417">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提供《维修报告》、《保养报告》、《设备年度保养报告》。</w:t>
      </w:r>
    </w:p>
    <w:p w14:paraId="61F614A9">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提供维保设备的日常操作、维护等现场人员、操作技师相关培训服务。</w:t>
      </w:r>
    </w:p>
    <w:p w14:paraId="2B40A896">
      <w:pPr>
        <w:pStyle w:val="18"/>
        <w:keepNext w:val="0"/>
        <w:keepLines w:val="0"/>
        <w:pageBreakBefore w:val="0"/>
        <w:widowControl w:val="0"/>
        <w:kinsoku/>
        <w:wordWrap/>
        <w:overflowPunct/>
        <w:topLinePunct w:val="0"/>
        <w:bidi w:val="0"/>
        <w:adjustRightInd/>
        <w:snapToGrid/>
        <w:spacing w:before="0" w:line="440" w:lineRule="exact"/>
        <w:ind w:leftChars="0" w:firstLine="482" w:firstLineChars="200"/>
        <w:jc w:val="lef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备件要求</w:t>
      </w:r>
    </w:p>
    <w:p w14:paraId="47024E9C">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维保服务中需更换的备件为原装备件，安装完成后达到设备安全运行标准及临床检查要求</w:t>
      </w:r>
      <w:r>
        <w:rPr>
          <w:rFonts w:hint="eastAsia" w:ascii="宋体" w:hAnsi="宋体" w:eastAsia="宋体" w:cs="宋体"/>
          <w:sz w:val="24"/>
          <w:szCs w:val="24"/>
          <w:highlight w:val="none"/>
          <w:lang w:eastAsia="zh-CN"/>
        </w:rPr>
        <w:t>。</w:t>
      </w:r>
    </w:p>
    <w:p w14:paraId="5525BA73">
      <w:pPr>
        <w:pStyle w:val="18"/>
        <w:keepNext w:val="0"/>
        <w:keepLines w:val="0"/>
        <w:pageBreakBefore w:val="0"/>
        <w:widowControl w:val="0"/>
        <w:kinsoku/>
        <w:wordWrap/>
        <w:overflowPunct/>
        <w:topLinePunct w:val="0"/>
        <w:bidi w:val="0"/>
        <w:adjustRightInd/>
        <w:snapToGrid/>
        <w:spacing w:before="0" w:line="440" w:lineRule="exact"/>
        <w:ind w:leftChars="0" w:firstLine="482" w:firstLineChars="200"/>
        <w:jc w:val="lef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服务费用范围</w:t>
      </w:r>
    </w:p>
    <w:p w14:paraId="1795351D">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维保期间所产生的人工费用；更换配件所需费用、差旅费用；技术及人工服务费、配件运输费等相关一切费用。</w:t>
      </w:r>
    </w:p>
    <w:p w14:paraId="15AD9122">
      <w:pPr>
        <w:pStyle w:val="18"/>
        <w:keepNext w:val="0"/>
        <w:keepLines w:val="0"/>
        <w:pageBreakBefore w:val="0"/>
        <w:widowControl w:val="0"/>
        <w:kinsoku/>
        <w:wordWrap/>
        <w:overflowPunct/>
        <w:topLinePunct w:val="0"/>
        <w:bidi w:val="0"/>
        <w:adjustRightInd/>
        <w:snapToGrid/>
        <w:spacing w:before="0" w:line="440" w:lineRule="exact"/>
        <w:ind w:leftChars="0" w:firstLine="482" w:firstLineChars="200"/>
        <w:jc w:val="lef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服务保障性相关要求</w:t>
      </w:r>
    </w:p>
    <w:p w14:paraId="2E073FEE">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1.具有MR液氦供应及充装能力，确保设备因液氦损耗或失超后能及时安全的进行充装工作。</w:t>
      </w:r>
    </w:p>
    <w:p w14:paraId="7DA593DD">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2.具有相关设备专业维保、维修工具。</w:t>
      </w:r>
    </w:p>
    <w:p w14:paraId="63953052">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3.备件供应充足，省内具有零备件库房，确保能及时提供零配件的更换维修工作，配件必须为原装配件，符合整机临床检查运行标准。</w:t>
      </w:r>
    </w:p>
    <w:p w14:paraId="4073AD35">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.具备专业技术维修能力队伍，</w:t>
      </w:r>
      <w:r>
        <w:rPr>
          <w:rFonts w:hint="eastAsia" w:ascii="宋体" w:hAnsi="宋体" w:eastAsia="宋体" w:cs="宋体"/>
          <w:color w:val="auto"/>
          <w:sz w:val="24"/>
          <w:szCs w:val="24"/>
          <w:highlight w:val="none"/>
        </w:rPr>
        <w:t>具有</w:t>
      </w:r>
      <w:r>
        <w:rPr>
          <w:rFonts w:hint="eastAsia" w:cs="宋体"/>
          <w:color w:val="auto"/>
          <w:sz w:val="24"/>
          <w:szCs w:val="24"/>
          <w:highlight w:val="none"/>
          <w:lang w:val="en-US" w:eastAsia="zh-CN"/>
        </w:rPr>
        <w:t>甲方使用的</w:t>
      </w:r>
      <w:r>
        <w:rPr>
          <w:rFonts w:hint="eastAsia" w:ascii="宋体" w:hAnsi="宋体" w:eastAsia="宋体" w:cs="宋体"/>
          <w:color w:val="auto"/>
          <w:sz w:val="24"/>
          <w:szCs w:val="24"/>
          <w:highlight w:val="none"/>
        </w:rPr>
        <w:t>MR设备维修工程师证书，以</w:t>
      </w:r>
      <w:r>
        <w:rPr>
          <w:rFonts w:hint="eastAsia" w:ascii="宋体" w:hAnsi="宋体" w:eastAsia="宋体" w:cs="宋体"/>
          <w:sz w:val="24"/>
          <w:szCs w:val="24"/>
          <w:highlight w:val="none"/>
        </w:rPr>
        <w:t>确保维修质量。省内需有常驻工程师团队，能够提供长期的、可靠的、稳定的售后维修服务。</w:t>
      </w:r>
    </w:p>
    <w:p w14:paraId="613029DB">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cs="宋体"/>
          <w:sz w:val="24"/>
          <w:szCs w:val="24"/>
          <w:highlight w:val="none"/>
          <w:lang w:val="en-US" w:eastAsia="zh-CN"/>
        </w:rPr>
        <w:t>省</w:t>
      </w:r>
      <w:r>
        <w:rPr>
          <w:rFonts w:hint="eastAsia" w:ascii="宋体" w:hAnsi="宋体" w:eastAsia="宋体" w:cs="宋体"/>
          <w:sz w:val="24"/>
          <w:szCs w:val="24"/>
          <w:highlight w:val="none"/>
        </w:rPr>
        <w:t>内具备稳定的常驻服务机构（办事处或分公司），确保服务响应时间的及时性。</w:t>
      </w:r>
    </w:p>
    <w:p w14:paraId="432C7695">
      <w:pPr>
        <w:pStyle w:val="18"/>
        <w:keepNext w:val="0"/>
        <w:keepLines w:val="0"/>
        <w:pageBreakBefore w:val="0"/>
        <w:widowControl w:val="0"/>
        <w:kinsoku/>
        <w:wordWrap/>
        <w:overflowPunct/>
        <w:topLinePunct w:val="0"/>
        <w:bidi w:val="0"/>
        <w:adjustRightInd/>
        <w:snapToGrid/>
        <w:spacing w:before="0" w:line="440" w:lineRule="exac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.具有明确的维保服务管理机构图、工作职能组织运行图，项目负责人的管理职责、管理的职责分工、日常管理制度和考核办法。</w:t>
      </w:r>
    </w:p>
    <w:p w14:paraId="76352789">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cs="宋体"/>
          <w:b/>
          <w:bCs/>
          <w:color w:val="auto"/>
          <w:kern w:val="0"/>
          <w:sz w:val="24"/>
          <w:szCs w:val="24"/>
          <w:lang w:val="en-US" w:eastAsia="zh-CN" w:bidi="ar-SA"/>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.具有维保设备（同类型）重大事项及运行异常的应急处理能力。</w:t>
      </w:r>
    </w:p>
    <w:p w14:paraId="4A0E2D45">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center"/>
        <w:textAlignment w:val="auto"/>
        <w:rPr>
          <w:rFonts w:hint="default" w:ascii="宋体" w:hAnsi="宋体" w:cs="宋体"/>
          <w:b/>
          <w:bCs/>
          <w:color w:val="auto"/>
          <w:kern w:val="0"/>
          <w:sz w:val="24"/>
          <w:szCs w:val="24"/>
          <w:lang w:val="en-US" w:eastAsia="zh-CN" w:bidi="ar-SA"/>
        </w:rPr>
      </w:pPr>
      <w:r>
        <w:rPr>
          <w:rFonts w:hint="eastAsia"/>
          <w:b/>
          <w:bCs/>
          <w:color w:val="000000" w:themeColor="text1"/>
          <w:sz w:val="24"/>
          <w:szCs w:val="28"/>
          <w:vertAlign w:val="baseline"/>
          <w:lang w:val="en-US" w:eastAsia="zh-CN"/>
          <w14:textFill>
            <w14:solidFill>
              <w14:schemeClr w14:val="tx1"/>
            </w14:solidFill>
          </w14:textFill>
        </w:rPr>
        <w:t>飞利浦维保</w:t>
      </w:r>
      <w:r>
        <w:rPr>
          <w:rFonts w:hint="eastAsia"/>
          <w:b/>
          <w:bCs/>
          <w:sz w:val="24"/>
          <w:szCs w:val="28"/>
          <w:vertAlign w:val="baseline"/>
          <w:lang w:val="en-US" w:eastAsia="zh-CN"/>
        </w:rPr>
        <w:t>技术要求</w:t>
      </w:r>
    </w:p>
    <w:p w14:paraId="4172677A">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DSA全保，维保期内，所需要的配件</w:t>
      </w:r>
      <w:r>
        <w:rPr>
          <w:rFonts w:hint="eastAsia" w:ascii="宋体" w:hAnsi="宋体" w:cs="宋体"/>
          <w:kern w:val="2"/>
          <w:sz w:val="24"/>
          <w:szCs w:val="24"/>
          <w:highlight w:val="none"/>
          <w:lang w:val="en-US" w:eastAsia="zh-CN" w:bidi="ar-SA"/>
        </w:rPr>
        <w:t>（含球管、探测器）</w:t>
      </w:r>
      <w:r>
        <w:rPr>
          <w:rFonts w:hint="eastAsia" w:ascii="宋体" w:hAnsi="宋体" w:eastAsia="宋体" w:cs="宋体"/>
          <w:kern w:val="2"/>
          <w:sz w:val="24"/>
          <w:szCs w:val="24"/>
          <w:highlight w:val="none"/>
          <w:lang w:val="en-US" w:eastAsia="zh-CN" w:bidi="ar-SA"/>
        </w:rPr>
        <w:t>、人工、培训、运输等全部费用均由乙方负责，甲方不再另付其它任何费用。</w:t>
      </w:r>
    </w:p>
    <w:p w14:paraId="7CD8F295">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服务要求：</w:t>
      </w:r>
    </w:p>
    <w:p w14:paraId="116CC382">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zh-TW"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TW" w:eastAsia="zh-CN" w:bidi="ar-SA"/>
        </w:rPr>
        <w:t>服务期内，乙方接到医院故障报修通知，维修服务电话随时响应，工程师电话响应时间＜4小时，并12小时内到达现场处置。</w:t>
      </w:r>
    </w:p>
    <w:p w14:paraId="2EF1CFBB">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2.提供服务期间保证保修医学装备开机率≥95%（全年365天计），即每年停机不超过19天(一年365天)；达不到开机率，院方有权终止合同并要求中标方赔偿损失，误工时间每超出一天，维保顺延3天或赔付3000元/天。</w:t>
      </w:r>
    </w:p>
    <w:p w14:paraId="3E343F4A">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单次维修＜3个工作日。单次误工时间超过3个工作日，以及其它中标方未履行维修义务或履行义务未符合要求的，院方有权聘请第三方公司维修，维修费用（包括零配件更换费用等所有费用）由中标方确认后支付。发生两次单次维修超过3个工作日的情况，院方有权终止合同并要求中标方赔偿损失，误工时间每超出一天，维保顺延3天或赔付3000元/天。</w:t>
      </w:r>
    </w:p>
    <w:p w14:paraId="580142FE">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服务期内，提供≥4次/年定期维护保养。维护保养服务应间隔进行，包含但不仅限于如下项目：DSA系统基本情况检查/图像质量检查/重建系统检查/软件检查/内部清洁，必要的机械或电气环境的检查、电源地线温度湿度质量检测，定期更换易损耗件设备清洁、计划性的定期维护报告、按照保养计划更换损耗部件、调校等，并提供书面保养报告及整机质量评估报告，经院方授权代表签字确认后，方视为该次保养结束。</w:t>
      </w:r>
    </w:p>
    <w:p w14:paraId="0C659713">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5.维保工程师必须经过专业培训（提供相应的资格证明），更换配件要求为合法全新配件。</w:t>
      </w:r>
    </w:p>
    <w:p w14:paraId="63B511A0">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6.服务期满提供详细的服务报告，内容包括：运行状况评估/维修服务报告/保养服务报告/图像质量检查报告等。</w:t>
      </w:r>
    </w:p>
    <w:p w14:paraId="7CD5BE3F">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cs="宋体"/>
          <w:b/>
          <w:bCs/>
          <w:color w:val="auto"/>
          <w:kern w:val="0"/>
          <w:sz w:val="24"/>
          <w:szCs w:val="24"/>
          <w:lang w:val="en-US" w:eastAsia="zh-CN" w:bidi="ar-SA"/>
        </w:rPr>
      </w:pPr>
      <w:r>
        <w:rPr>
          <w:rFonts w:hint="eastAsia" w:ascii="宋体" w:hAnsi="宋体" w:eastAsia="宋体" w:cs="宋体"/>
          <w:kern w:val="2"/>
          <w:sz w:val="24"/>
          <w:szCs w:val="24"/>
          <w:highlight w:val="none"/>
          <w:lang w:val="en-US" w:eastAsia="zh-CN" w:bidi="ar-SA"/>
        </w:rPr>
        <w:t>7.若在报修期内故障无法修复或该设备报废更新，则终止维保合同，并根据维保时间按比例结算维保费用。</w:t>
      </w:r>
    </w:p>
    <w:p w14:paraId="474552A5">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center"/>
        <w:textAlignment w:val="auto"/>
        <w:rPr>
          <w:rFonts w:hint="eastAsia"/>
          <w:b/>
          <w:bCs/>
          <w:sz w:val="24"/>
          <w:szCs w:val="28"/>
          <w:vertAlign w:val="baseline"/>
          <w:lang w:val="en-US" w:eastAsia="zh-CN"/>
        </w:rPr>
      </w:pPr>
      <w:r>
        <w:rPr>
          <w:rFonts w:hint="eastAsia"/>
          <w:b/>
          <w:bCs/>
          <w:sz w:val="24"/>
          <w:szCs w:val="28"/>
          <w:vertAlign w:val="baseline"/>
          <w:lang w:val="en-US" w:eastAsia="zh-CN"/>
        </w:rPr>
        <w:t>飞利浦CT维保技术要求</w:t>
      </w:r>
    </w:p>
    <w:p w14:paraId="7AC89DEA">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cs="宋体"/>
          <w:b/>
          <w:bCs/>
          <w:color w:val="auto"/>
          <w:kern w:val="0"/>
          <w:sz w:val="24"/>
          <w:szCs w:val="24"/>
          <w:lang w:val="en-US" w:eastAsia="zh-CN" w:bidi="ar-SA"/>
        </w:rPr>
      </w:pPr>
      <w:r>
        <w:rPr>
          <w:rFonts w:hint="eastAsia" w:ascii="宋体" w:hAnsi="宋体" w:eastAsia="宋体" w:cs="宋体"/>
          <w:kern w:val="2"/>
          <w:sz w:val="24"/>
          <w:szCs w:val="24"/>
          <w:highlight w:val="none"/>
          <w:lang w:val="en-US" w:eastAsia="zh-CN" w:bidi="ar-SA"/>
        </w:rPr>
        <w:t>服务期内CT设备整机</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保养2次/年和不限次数人工服务</w:t>
      </w:r>
      <w:r>
        <w:rPr>
          <w:rFonts w:hint="eastAsia" w:ascii="宋体" w:hAnsi="宋体" w:cs="宋体"/>
          <w:kern w:val="2"/>
          <w:sz w:val="24"/>
          <w:szCs w:val="24"/>
          <w:highlight w:val="none"/>
          <w:lang w:val="en-US" w:eastAsia="zh-CN" w:bidi="ar-SA"/>
        </w:rPr>
        <w:t>，含保养所需配件。</w:t>
      </w:r>
    </w:p>
    <w:p w14:paraId="0D51B7E5">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cs="宋体"/>
          <w:b w:val="0"/>
          <w:bCs w:val="0"/>
          <w:color w:val="auto"/>
          <w:kern w:val="0"/>
          <w:sz w:val="24"/>
          <w:szCs w:val="24"/>
          <w:lang w:val="en-US" w:eastAsia="zh-CN" w:bidi="ar-SA"/>
        </w:rPr>
      </w:pPr>
      <w:r>
        <w:rPr>
          <w:rFonts w:hint="eastAsia" w:ascii="宋体" w:hAnsi="宋体" w:cs="宋体"/>
          <w:b w:val="0"/>
          <w:bCs w:val="0"/>
          <w:color w:val="auto"/>
          <w:kern w:val="0"/>
          <w:sz w:val="24"/>
          <w:szCs w:val="24"/>
          <w:highlight w:val="none"/>
          <w:lang w:val="en-US" w:eastAsia="zh-CN" w:bidi="ar-SA"/>
        </w:rPr>
        <w:t>注：标注</w:t>
      </w:r>
      <w:r>
        <w:rPr>
          <w:rFonts w:hint="eastAsia" w:ascii="宋体" w:hAnsi="宋体" w:eastAsia="宋体" w:cs="宋体"/>
          <w:b w:val="0"/>
          <w:bCs w:val="0"/>
          <w:color w:val="auto"/>
          <w:sz w:val="24"/>
          <w:szCs w:val="24"/>
          <w:highlight w:val="none"/>
          <w:lang w:val="en-US" w:eastAsia="zh-CN"/>
        </w:rPr>
        <w:t>▲技术要求为实质性要求，不允许有负偏离，如出现负偏离，按未实质性响应招标文件内容处理。</w:t>
      </w:r>
    </w:p>
    <w:p w14:paraId="739923A3">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三、</w:t>
      </w:r>
      <w:r>
        <w:rPr>
          <w:rFonts w:hint="eastAsia" w:ascii="宋体" w:hAnsi="宋体" w:eastAsia="宋体" w:cs="宋体"/>
          <w:b/>
          <w:bCs/>
          <w:color w:val="auto"/>
          <w:kern w:val="0"/>
          <w:sz w:val="24"/>
          <w:szCs w:val="24"/>
          <w:lang w:val="en-US" w:eastAsia="zh-CN" w:bidi="ar-SA"/>
        </w:rPr>
        <w:t>商务要求</w:t>
      </w:r>
    </w:p>
    <w:p w14:paraId="5068BF9F">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1.合同履行</w:t>
      </w:r>
      <w:r>
        <w:rPr>
          <w:rFonts w:hint="eastAsia" w:ascii="宋体" w:hAnsi="宋体" w:eastAsia="宋体" w:cs="宋体"/>
          <w:color w:val="auto"/>
          <w:kern w:val="0"/>
          <w:sz w:val="24"/>
          <w:szCs w:val="24"/>
          <w:lang w:val="en-US" w:eastAsia="zh-CN" w:bidi="ar-SA"/>
        </w:rPr>
        <w:t>期：</w:t>
      </w:r>
      <w:r>
        <w:rPr>
          <w:rFonts w:hint="eastAsia" w:ascii="宋体" w:hAnsi="宋体" w:cs="宋体"/>
          <w:bCs w:val="0"/>
          <w:color w:val="auto"/>
          <w:spacing w:val="0"/>
          <w:sz w:val="24"/>
          <w:szCs w:val="24"/>
          <w:lang w:eastAsia="zh-CN"/>
        </w:rPr>
        <w:t>自合同签订生效后三年</w:t>
      </w:r>
      <w:r>
        <w:rPr>
          <w:rFonts w:hint="eastAsia" w:ascii="宋体" w:hAnsi="宋体" w:cs="宋体"/>
          <w:color w:val="auto"/>
          <w:kern w:val="0"/>
          <w:sz w:val="24"/>
          <w:szCs w:val="24"/>
          <w:lang w:val="en-US" w:eastAsia="zh-CN" w:bidi="ar-SA"/>
        </w:rPr>
        <w:t>。</w:t>
      </w:r>
    </w:p>
    <w:p w14:paraId="593CB5AE">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服务地点：采购人指定地点。</w:t>
      </w:r>
    </w:p>
    <w:p w14:paraId="0C55C3CF">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付款方式：</w:t>
      </w:r>
      <w:r>
        <w:rPr>
          <w:rFonts w:hint="eastAsia" w:ascii="宋体" w:hAnsi="宋体" w:cs="宋体"/>
          <w:color w:val="auto"/>
          <w:sz w:val="24"/>
          <w:szCs w:val="24"/>
          <w:highlight w:val="none"/>
          <w:lang w:eastAsia="zh-CN"/>
        </w:rPr>
        <w:t>合同签定并提供保修服务，服务期内每半年支付年度维保费用的50%，分6次付清</w:t>
      </w:r>
      <w:r>
        <w:rPr>
          <w:rFonts w:hint="eastAsia" w:ascii="宋体" w:hAnsi="宋体" w:cs="宋体"/>
          <w:color w:val="auto"/>
          <w:sz w:val="24"/>
          <w:szCs w:val="24"/>
          <w:highlight w:val="none"/>
          <w:lang w:val="en-US" w:eastAsia="zh-CN"/>
        </w:rPr>
        <w:t>。</w:t>
      </w:r>
    </w:p>
    <w:p w14:paraId="1BF60654">
      <w:pPr>
        <w:pStyle w:val="159"/>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FF0000"/>
          <w:kern w:val="0"/>
          <w:sz w:val="24"/>
          <w:szCs w:val="24"/>
          <w:lang w:val="en-US" w:eastAsia="zh-CN" w:bidi="ar-SA"/>
        </w:rPr>
        <w:sectPr>
          <w:headerReference r:id="rId13" w:type="default"/>
          <w:footerReference r:id="rId14" w:type="default"/>
          <w:pgSz w:w="11905" w:h="16838"/>
          <w:pgMar w:top="1247" w:right="1417" w:bottom="1247" w:left="1417" w:header="964" w:footer="992" w:gutter="0"/>
          <w:pgNumType w:fmt="decimal"/>
          <w:cols w:space="0" w:num="1"/>
          <w:rtlGutter w:val="0"/>
          <w:docGrid w:type="lines" w:linePitch="326" w:charSpace="0"/>
        </w:sectPr>
      </w:pPr>
    </w:p>
    <w:p w14:paraId="2CAA594D">
      <w:pPr>
        <w:pStyle w:val="2"/>
        <w:tabs>
          <w:tab w:val="left" w:pos="305"/>
          <w:tab w:val="center" w:pos="4598"/>
        </w:tabs>
        <w:spacing w:before="240" w:after="240" w:line="360" w:lineRule="auto"/>
        <w:jc w:val="center"/>
        <w:rPr>
          <w:rFonts w:hint="eastAsia" w:ascii="宋体" w:hAnsi="宋体" w:cs="Times New Roman"/>
          <w:color w:val="auto"/>
        </w:rPr>
      </w:pPr>
      <w:bookmarkStart w:id="98" w:name="_Toc25123"/>
      <w:r>
        <w:rPr>
          <w:rFonts w:hint="eastAsia" w:ascii="宋体" w:hAnsi="宋体"/>
          <w:color w:val="auto"/>
        </w:rPr>
        <w:t xml:space="preserve">第五章 </w:t>
      </w:r>
      <w:r>
        <w:rPr>
          <w:rFonts w:hint="eastAsia" w:ascii="宋体" w:hAnsi="宋体" w:cs="Times New Roman"/>
          <w:color w:val="auto"/>
        </w:rPr>
        <w:t>合同格式</w:t>
      </w:r>
      <w:bookmarkEnd w:id="98"/>
    </w:p>
    <w:bookmarkEnd w:id="95"/>
    <w:bookmarkEnd w:id="96"/>
    <w:bookmarkEnd w:id="97"/>
    <w:p w14:paraId="354342E8">
      <w:pPr>
        <w:pStyle w:val="18"/>
        <w:jc w:val="center"/>
        <w:rPr>
          <w:rFonts w:hint="eastAsia" w:ascii="仿宋" w:hAnsi="仿宋" w:eastAsia="仿宋"/>
          <w:b/>
          <w:color w:val="auto"/>
          <w:sz w:val="36"/>
          <w:szCs w:val="36"/>
          <w:lang w:val="en-US" w:eastAsia="zh-CN"/>
        </w:rPr>
      </w:pPr>
      <w:bookmarkStart w:id="99" w:name="_Toc484890085"/>
      <w:bookmarkStart w:id="100" w:name="_Toc417906114"/>
      <w:bookmarkStart w:id="101" w:name="_Toc528240830"/>
    </w:p>
    <w:p w14:paraId="7088BD82">
      <w:pPr>
        <w:pStyle w:val="18"/>
        <w:jc w:val="center"/>
        <w:rPr>
          <w:rFonts w:hint="eastAsia" w:cs="Times New Roman"/>
          <w:b/>
          <w:bCs/>
          <w:color w:val="auto"/>
          <w:kern w:val="44"/>
          <w:sz w:val="48"/>
          <w:szCs w:val="48"/>
          <w:lang w:val="en-US" w:eastAsia="zh-CN" w:bidi="ar-SA"/>
        </w:rPr>
      </w:pPr>
      <w:r>
        <w:rPr>
          <w:rFonts w:hint="eastAsia" w:cs="Times New Roman"/>
          <w:b/>
          <w:bCs/>
          <w:color w:val="auto"/>
          <w:kern w:val="44"/>
          <w:sz w:val="48"/>
          <w:szCs w:val="48"/>
          <w:lang w:val="en-US" w:eastAsia="zh-CN" w:bidi="ar-SA"/>
        </w:rPr>
        <w:t>安康市中医医院3.0T核磁等设备维保</w:t>
      </w:r>
    </w:p>
    <w:p w14:paraId="74CF8AC2">
      <w:pPr>
        <w:pStyle w:val="18"/>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采购项目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18"/>
        <w:rPr>
          <w:rFonts w:hint="eastAsia" w:ascii="宋体" w:hAnsi="宋体" w:eastAsia="宋体" w:cs="宋体"/>
          <w:b/>
          <w:color w:val="auto"/>
          <w:kern w:val="2"/>
          <w:sz w:val="32"/>
          <w:szCs w:val="32"/>
          <w:lang w:val="en-US" w:eastAsia="zh-CN" w:bidi="ar-SA"/>
        </w:rPr>
      </w:pPr>
    </w:p>
    <w:p w14:paraId="1AC06EF1">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安康市中医医院</w:t>
      </w:r>
    </w:p>
    <w:p w14:paraId="6EADA37C">
      <w:pPr>
        <w:pStyle w:val="18"/>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6019E77F">
      <w:pPr>
        <w:pStyle w:val="17"/>
        <w:jc w:val="center"/>
        <w:rPr>
          <w:rFonts w:hint="eastAsia"/>
          <w:b/>
          <w:bCs/>
          <w:color w:val="auto"/>
          <w:sz w:val="28"/>
          <w:szCs w:val="28"/>
          <w:lang w:val="en-US" w:eastAsia="zh-CN"/>
        </w:rPr>
      </w:pPr>
    </w:p>
    <w:p w14:paraId="341EB003">
      <w:pPr>
        <w:pStyle w:val="17"/>
        <w:jc w:val="center"/>
        <w:rPr>
          <w:rFonts w:hint="default" w:eastAsia="宋体"/>
          <w:b/>
          <w:bCs/>
          <w:color w:val="auto"/>
          <w:sz w:val="28"/>
          <w:szCs w:val="28"/>
          <w:lang w:val="en-US" w:eastAsia="zh-CN"/>
        </w:rPr>
      </w:pPr>
      <w:r>
        <w:rPr>
          <w:rFonts w:hint="eastAsia"/>
          <w:b/>
          <w:bCs/>
          <w:color w:val="auto"/>
          <w:sz w:val="28"/>
          <w:szCs w:val="28"/>
          <w:lang w:val="en-US" w:eastAsia="zh-CN"/>
        </w:rPr>
        <w:t>合同文本</w:t>
      </w:r>
    </w:p>
    <w:p w14:paraId="4A2D084D">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5BF13B47">
      <w:pPr>
        <w:spacing w:line="38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 xml:space="preserve">甲方：安康市中医医院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乙方：</w:t>
      </w:r>
    </w:p>
    <w:p w14:paraId="1EC45AED">
      <w:pPr>
        <w:spacing w:line="38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 xml:space="preserve">地址：安康市巴山东路47号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地址：</w:t>
      </w:r>
    </w:p>
    <w:p w14:paraId="03EBB70A">
      <w:pPr>
        <w:spacing w:line="380" w:lineRule="exact"/>
        <w:ind w:firstLine="480" w:firstLineChars="200"/>
        <w:rPr>
          <w:rFonts w:hint="eastAsia"/>
          <w:sz w:val="32"/>
          <w:szCs w:val="32"/>
          <w:lang w:val="en-US" w:eastAsia="zh-CN"/>
        </w:rPr>
      </w:pPr>
      <w:r>
        <w:rPr>
          <w:rFonts w:hint="eastAsia" w:ascii="宋体" w:hAnsi="宋体" w:eastAsia="宋体" w:cs="宋体"/>
          <w:b w:val="0"/>
          <w:bCs/>
          <w:sz w:val="24"/>
          <w:szCs w:val="24"/>
        </w:rPr>
        <w:t xml:space="preserve">电话：0915-8183604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电话：</w:t>
      </w:r>
    </w:p>
    <w:p w14:paraId="2426CDC3">
      <w:pPr>
        <w:pStyle w:val="18"/>
        <w:spacing w:before="58" w:line="314" w:lineRule="auto"/>
        <w:ind w:right="122" w:firstLine="460" w:firstLineChars="200"/>
        <w:jc w:val="left"/>
        <w:rPr>
          <w:rFonts w:ascii="宋体" w:hAnsi="宋体" w:eastAsia="宋体"/>
          <w:spacing w:val="-5"/>
          <w:sz w:val="24"/>
          <w:szCs w:val="24"/>
          <w:lang w:eastAsia="zh-CN"/>
        </w:rPr>
      </w:pPr>
      <w:r>
        <w:rPr>
          <w:rFonts w:ascii="宋体" w:hAnsi="宋体" w:eastAsia="宋体"/>
          <w:spacing w:val="-5"/>
          <w:sz w:val="24"/>
          <w:szCs w:val="24"/>
          <w:lang w:eastAsia="zh-CN"/>
        </w:rPr>
        <w:t>甲方按照政府采购程序组织公开招标，确定乙方为中标供应商。依据《中华人民共和国民法典》以及招标文件、中标供应商投标文件正本、中标通知书，经甲、乙双方协商达成如下条款：</w:t>
      </w:r>
    </w:p>
    <w:p w14:paraId="49B80E6E">
      <w:pPr>
        <w:pStyle w:val="87"/>
        <w:numPr>
          <w:ilvl w:val="0"/>
          <w:numId w:val="0"/>
        </w:numPr>
        <w:spacing w:line="400" w:lineRule="exact"/>
        <w:ind w:firstLine="482" w:firstLineChars="200"/>
        <w:rPr>
          <w:rFonts w:ascii="宋体" w:hAnsi="宋体"/>
          <w:b/>
          <w:sz w:val="24"/>
          <w:szCs w:val="24"/>
        </w:rPr>
      </w:pPr>
      <w:r>
        <w:rPr>
          <w:rFonts w:hint="eastAsia" w:ascii="宋体" w:hAnsi="宋体"/>
          <w:b/>
          <w:sz w:val="24"/>
          <w:szCs w:val="24"/>
          <w:lang w:val="en-US" w:eastAsia="zh-CN"/>
        </w:rPr>
        <w:t>一、</w:t>
      </w:r>
      <w:r>
        <w:rPr>
          <w:rFonts w:hint="eastAsia" w:ascii="宋体" w:hAnsi="宋体"/>
          <w:b/>
          <w:sz w:val="24"/>
          <w:szCs w:val="24"/>
        </w:rPr>
        <w:t>维修服务项目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01"/>
        <w:gridCol w:w="1447"/>
        <w:gridCol w:w="1342"/>
        <w:gridCol w:w="1521"/>
        <w:gridCol w:w="1014"/>
        <w:gridCol w:w="1521"/>
      </w:tblGrid>
      <w:tr w14:paraId="4DC5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35" w:type="dxa"/>
            <w:noWrap w:val="0"/>
            <w:vAlign w:val="center"/>
          </w:tcPr>
          <w:p w14:paraId="03F068AC">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序号</w:t>
            </w:r>
          </w:p>
        </w:tc>
        <w:tc>
          <w:tcPr>
            <w:tcW w:w="1901" w:type="dxa"/>
            <w:noWrap w:val="0"/>
            <w:vAlign w:val="center"/>
          </w:tcPr>
          <w:p w14:paraId="75530788">
            <w:pPr>
              <w:pStyle w:val="87"/>
              <w:keepNext w:val="0"/>
              <w:keepLines w:val="0"/>
              <w:suppressLineNumbers w:val="0"/>
              <w:spacing w:before="0" w:beforeAutospacing="0" w:after="0" w:afterAutospacing="0" w:line="400" w:lineRule="exact"/>
              <w:ind w:left="0" w:right="0" w:firstLine="220" w:firstLineChars="100"/>
              <w:rPr>
                <w:rFonts w:hint="default" w:ascii="宋体" w:hAnsi="宋体"/>
                <w:sz w:val="22"/>
                <w:szCs w:val="22"/>
              </w:rPr>
            </w:pPr>
            <w:r>
              <w:rPr>
                <w:rFonts w:hint="eastAsia" w:ascii="宋体" w:hAnsi="宋体"/>
                <w:sz w:val="22"/>
                <w:szCs w:val="22"/>
              </w:rPr>
              <w:t>维修项目名称</w:t>
            </w:r>
          </w:p>
        </w:tc>
        <w:tc>
          <w:tcPr>
            <w:tcW w:w="1447" w:type="dxa"/>
            <w:noWrap w:val="0"/>
            <w:vAlign w:val="center"/>
          </w:tcPr>
          <w:p w14:paraId="6B954463">
            <w:pPr>
              <w:keepNext w:val="0"/>
              <w:keepLines w:val="0"/>
              <w:suppressLineNumbers w:val="0"/>
              <w:spacing w:before="0" w:beforeAutospacing="0" w:after="0" w:afterAutospacing="0" w:line="400" w:lineRule="exact"/>
              <w:ind w:left="0" w:right="0" w:firstLine="110" w:firstLineChars="50"/>
              <w:jc w:val="center"/>
              <w:rPr>
                <w:rFonts w:hint="default" w:ascii="宋体" w:hAnsi="宋体"/>
                <w:sz w:val="22"/>
                <w:szCs w:val="22"/>
              </w:rPr>
            </w:pPr>
            <w:r>
              <w:rPr>
                <w:rFonts w:hint="eastAsia" w:ascii="宋体" w:hAnsi="宋体"/>
                <w:sz w:val="22"/>
                <w:szCs w:val="22"/>
              </w:rPr>
              <w:t>维修及配件清单</w:t>
            </w:r>
          </w:p>
        </w:tc>
        <w:tc>
          <w:tcPr>
            <w:tcW w:w="1342" w:type="dxa"/>
            <w:noWrap w:val="0"/>
            <w:vAlign w:val="center"/>
          </w:tcPr>
          <w:p w14:paraId="37EF900E">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维修周期</w:t>
            </w:r>
          </w:p>
        </w:tc>
        <w:tc>
          <w:tcPr>
            <w:tcW w:w="1521" w:type="dxa"/>
            <w:noWrap w:val="0"/>
            <w:vAlign w:val="center"/>
          </w:tcPr>
          <w:p w14:paraId="20439E62">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质保范围</w:t>
            </w:r>
          </w:p>
          <w:p w14:paraId="576B0D16">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及质保期</w:t>
            </w:r>
          </w:p>
        </w:tc>
        <w:tc>
          <w:tcPr>
            <w:tcW w:w="1014" w:type="dxa"/>
            <w:noWrap w:val="0"/>
            <w:vAlign w:val="center"/>
          </w:tcPr>
          <w:p w14:paraId="46A1B414">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金额</w:t>
            </w:r>
          </w:p>
          <w:p w14:paraId="23ACBC33">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（万元）</w:t>
            </w:r>
          </w:p>
        </w:tc>
        <w:tc>
          <w:tcPr>
            <w:tcW w:w="1521" w:type="dxa"/>
            <w:noWrap w:val="0"/>
            <w:vAlign w:val="center"/>
          </w:tcPr>
          <w:p w14:paraId="07F28F91">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备注</w:t>
            </w:r>
          </w:p>
        </w:tc>
      </w:tr>
      <w:tr w14:paraId="27DE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35" w:type="dxa"/>
            <w:noWrap w:val="0"/>
            <w:vAlign w:val="center"/>
          </w:tcPr>
          <w:p w14:paraId="2EBF8AEC">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r>
              <w:rPr>
                <w:rFonts w:hint="eastAsia" w:ascii="宋体" w:hAnsi="宋体"/>
                <w:sz w:val="22"/>
                <w:szCs w:val="22"/>
              </w:rPr>
              <w:t>1</w:t>
            </w:r>
          </w:p>
        </w:tc>
        <w:tc>
          <w:tcPr>
            <w:tcW w:w="1901" w:type="dxa"/>
            <w:noWrap w:val="0"/>
            <w:vAlign w:val="center"/>
          </w:tcPr>
          <w:p w14:paraId="0CF1A76E">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p>
        </w:tc>
        <w:tc>
          <w:tcPr>
            <w:tcW w:w="1447" w:type="dxa"/>
            <w:noWrap w:val="0"/>
            <w:vAlign w:val="center"/>
          </w:tcPr>
          <w:p w14:paraId="5DF2A1DF">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eastAsia="zh-CN"/>
              </w:rPr>
            </w:pPr>
          </w:p>
        </w:tc>
        <w:tc>
          <w:tcPr>
            <w:tcW w:w="1342" w:type="dxa"/>
            <w:noWrap w:val="0"/>
            <w:vAlign w:val="center"/>
          </w:tcPr>
          <w:p w14:paraId="6B03C87A">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val="en-US" w:eastAsia="zh-CN"/>
              </w:rPr>
            </w:pPr>
          </w:p>
        </w:tc>
        <w:tc>
          <w:tcPr>
            <w:tcW w:w="1521" w:type="dxa"/>
            <w:noWrap w:val="0"/>
            <w:vAlign w:val="center"/>
          </w:tcPr>
          <w:p w14:paraId="6370E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outlineLvl w:val="9"/>
              <w:rPr>
                <w:rFonts w:hint="default" w:ascii="宋体" w:hAnsi="宋体"/>
                <w:sz w:val="22"/>
                <w:szCs w:val="22"/>
              </w:rPr>
            </w:pPr>
          </w:p>
        </w:tc>
        <w:tc>
          <w:tcPr>
            <w:tcW w:w="1014" w:type="dxa"/>
            <w:noWrap w:val="0"/>
            <w:vAlign w:val="center"/>
          </w:tcPr>
          <w:p w14:paraId="446EA2CB">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val="en-US" w:eastAsia="zh-CN"/>
              </w:rPr>
            </w:pPr>
          </w:p>
        </w:tc>
        <w:tc>
          <w:tcPr>
            <w:tcW w:w="1521" w:type="dxa"/>
            <w:noWrap w:val="0"/>
            <w:vAlign w:val="center"/>
          </w:tcPr>
          <w:p w14:paraId="5AB7C632">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p>
        </w:tc>
      </w:tr>
      <w:tr w14:paraId="1C4B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35" w:type="dxa"/>
            <w:noWrap w:val="0"/>
            <w:vAlign w:val="center"/>
          </w:tcPr>
          <w:p w14:paraId="6EBD2FB3">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val="en-US" w:eastAsia="zh-CN"/>
              </w:rPr>
            </w:pPr>
            <w:r>
              <w:rPr>
                <w:rFonts w:hint="eastAsia" w:ascii="宋体" w:hAnsi="宋体"/>
                <w:sz w:val="22"/>
                <w:szCs w:val="22"/>
                <w:lang w:val="en-US" w:eastAsia="zh-CN"/>
              </w:rPr>
              <w:t>2</w:t>
            </w:r>
          </w:p>
        </w:tc>
        <w:tc>
          <w:tcPr>
            <w:tcW w:w="1901" w:type="dxa"/>
            <w:noWrap w:val="0"/>
            <w:vAlign w:val="center"/>
          </w:tcPr>
          <w:p w14:paraId="2C395EE0">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p>
        </w:tc>
        <w:tc>
          <w:tcPr>
            <w:tcW w:w="1447" w:type="dxa"/>
            <w:noWrap w:val="0"/>
            <w:vAlign w:val="center"/>
          </w:tcPr>
          <w:p w14:paraId="5FAC14B8">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eastAsia="zh-CN"/>
              </w:rPr>
            </w:pPr>
          </w:p>
        </w:tc>
        <w:tc>
          <w:tcPr>
            <w:tcW w:w="1342" w:type="dxa"/>
            <w:noWrap w:val="0"/>
            <w:vAlign w:val="center"/>
          </w:tcPr>
          <w:p w14:paraId="0C9AA3D4">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val="en-US" w:eastAsia="zh-CN"/>
              </w:rPr>
            </w:pPr>
          </w:p>
        </w:tc>
        <w:tc>
          <w:tcPr>
            <w:tcW w:w="1521" w:type="dxa"/>
            <w:noWrap w:val="0"/>
            <w:vAlign w:val="center"/>
          </w:tcPr>
          <w:p w14:paraId="186C0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outlineLvl w:val="9"/>
              <w:rPr>
                <w:rFonts w:hint="default" w:ascii="宋体" w:hAnsi="宋体"/>
                <w:sz w:val="22"/>
                <w:szCs w:val="22"/>
              </w:rPr>
            </w:pPr>
          </w:p>
        </w:tc>
        <w:tc>
          <w:tcPr>
            <w:tcW w:w="1014" w:type="dxa"/>
            <w:noWrap w:val="0"/>
            <w:vAlign w:val="center"/>
          </w:tcPr>
          <w:p w14:paraId="6120D92F">
            <w:pPr>
              <w:pStyle w:val="87"/>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sz w:val="22"/>
                <w:szCs w:val="22"/>
                <w:lang w:val="en-US" w:eastAsia="zh-CN"/>
              </w:rPr>
            </w:pPr>
          </w:p>
        </w:tc>
        <w:tc>
          <w:tcPr>
            <w:tcW w:w="1521" w:type="dxa"/>
            <w:noWrap w:val="0"/>
            <w:vAlign w:val="center"/>
          </w:tcPr>
          <w:p w14:paraId="02F1EF87">
            <w:pPr>
              <w:pStyle w:val="87"/>
              <w:keepNext w:val="0"/>
              <w:keepLines w:val="0"/>
              <w:suppressLineNumbers w:val="0"/>
              <w:spacing w:before="0" w:beforeAutospacing="0" w:after="0" w:afterAutospacing="0" w:line="400" w:lineRule="exact"/>
              <w:ind w:left="0" w:right="0" w:firstLine="0" w:firstLineChars="0"/>
              <w:jc w:val="center"/>
              <w:rPr>
                <w:rFonts w:hint="default" w:ascii="宋体" w:hAnsi="宋体"/>
                <w:sz w:val="22"/>
                <w:szCs w:val="22"/>
              </w:rPr>
            </w:pPr>
          </w:p>
        </w:tc>
      </w:tr>
      <w:tr w14:paraId="280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81" w:type="dxa"/>
            <w:gridSpan w:val="7"/>
            <w:noWrap w:val="0"/>
            <w:vAlign w:val="center"/>
          </w:tcPr>
          <w:p w14:paraId="696565D3">
            <w:pPr>
              <w:pStyle w:val="87"/>
              <w:keepNext w:val="0"/>
              <w:keepLines w:val="0"/>
              <w:suppressLineNumbers w:val="0"/>
              <w:spacing w:before="0" w:beforeAutospacing="0" w:after="0" w:afterAutospacing="0" w:line="400" w:lineRule="exact"/>
              <w:ind w:left="0" w:right="0" w:firstLine="550" w:firstLineChars="250"/>
              <w:rPr>
                <w:rFonts w:hint="eastAsia" w:ascii="宋体" w:hAnsi="宋体" w:eastAsia="宋体"/>
                <w:sz w:val="22"/>
                <w:szCs w:val="22"/>
                <w:lang w:val="en-US" w:eastAsia="zh-CN"/>
              </w:rPr>
            </w:pPr>
            <w:r>
              <w:rPr>
                <w:rFonts w:hint="eastAsia" w:ascii="宋体" w:hAnsi="宋体"/>
                <w:sz w:val="22"/>
                <w:szCs w:val="22"/>
              </w:rPr>
              <w:t>合计（人</w:t>
            </w:r>
            <w:r>
              <w:rPr>
                <w:rFonts w:hint="eastAsia" w:ascii="宋体" w:hAnsi="宋体"/>
                <w:sz w:val="22"/>
                <w:szCs w:val="22"/>
                <w:lang w:val="en-US" w:eastAsia="zh-CN"/>
              </w:rPr>
              <w:t>民</w:t>
            </w:r>
            <w:r>
              <w:rPr>
                <w:rFonts w:hint="eastAsia" w:ascii="宋体" w:hAnsi="宋体"/>
                <w:sz w:val="22"/>
                <w:szCs w:val="22"/>
              </w:rPr>
              <w:t>币大写）：                        小写：¥</w:t>
            </w:r>
          </w:p>
        </w:tc>
      </w:tr>
      <w:tr w14:paraId="68B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81" w:type="dxa"/>
            <w:gridSpan w:val="7"/>
            <w:noWrap w:val="0"/>
            <w:vAlign w:val="center"/>
          </w:tcPr>
          <w:p w14:paraId="4BAF2DC2">
            <w:pPr>
              <w:pStyle w:val="107"/>
              <w:keepNext w:val="0"/>
              <w:keepLines w:val="0"/>
              <w:suppressLineNumbers w:val="0"/>
              <w:spacing w:before="62" w:beforeAutospacing="0" w:after="0" w:afterAutospacing="0"/>
              <w:ind w:left="0" w:right="0"/>
              <w:jc w:val="left"/>
              <w:rPr>
                <w:rFonts w:hint="eastAsia" w:ascii="宋体" w:hAnsi="宋体" w:eastAsia="宋体" w:cs="Times New Roman"/>
                <w:sz w:val="22"/>
                <w:szCs w:val="22"/>
                <w:lang w:val="en-US" w:eastAsia="zh-CN" w:bidi="ar-SA"/>
              </w:rPr>
            </w:pPr>
            <w:r>
              <w:rPr>
                <w:rFonts w:hint="eastAsia" w:ascii="宋体" w:hAnsi="宋体" w:eastAsia="宋体" w:cs="Times New Roman"/>
                <w:sz w:val="22"/>
                <w:szCs w:val="22"/>
                <w:lang w:val="en-US" w:eastAsia="zh-CN" w:bidi="ar-SA"/>
              </w:rPr>
              <w:t>一、附件一服务方案；附件二中标通知书</w:t>
            </w:r>
          </w:p>
          <w:p w14:paraId="371F283D">
            <w:pPr>
              <w:pStyle w:val="87"/>
              <w:keepNext w:val="0"/>
              <w:keepLines w:val="0"/>
              <w:suppressLineNumbers w:val="0"/>
              <w:spacing w:before="0" w:beforeAutospacing="0" w:after="0" w:afterAutospacing="0" w:line="400" w:lineRule="exact"/>
              <w:ind w:left="0" w:right="0" w:firstLine="0" w:firstLineChars="0"/>
              <w:jc w:val="both"/>
              <w:rPr>
                <w:rFonts w:hint="default" w:ascii="宋体" w:hAnsi="宋体"/>
                <w:sz w:val="22"/>
                <w:szCs w:val="22"/>
              </w:rPr>
            </w:pPr>
            <w:r>
              <w:rPr>
                <w:rFonts w:hint="eastAsia" w:ascii="宋体" w:hAnsi="宋体" w:eastAsia="宋体" w:cs="Times New Roman"/>
                <w:sz w:val="22"/>
                <w:szCs w:val="22"/>
                <w:lang w:val="en-US" w:eastAsia="zh-CN" w:bidi="ar-SA"/>
              </w:rPr>
              <w:t>二、本合同根据招标标号为：AKSH2025-ZGK-129 的政府招标结果签订，详细保修条款以招标文件为准。</w:t>
            </w:r>
          </w:p>
        </w:tc>
      </w:tr>
    </w:tbl>
    <w:p w14:paraId="37F45009">
      <w:pPr>
        <w:pStyle w:val="87"/>
        <w:numPr>
          <w:ilvl w:val="0"/>
          <w:numId w:val="0"/>
        </w:numPr>
        <w:spacing w:line="400" w:lineRule="exact"/>
        <w:ind w:firstLine="482" w:firstLineChars="200"/>
        <w:rPr>
          <w:rFonts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维修服务时间及方式</w:t>
      </w:r>
    </w:p>
    <w:p w14:paraId="12AB985B">
      <w:pPr>
        <w:spacing w:line="400" w:lineRule="exact"/>
        <w:ind w:firstLine="480" w:firstLineChars="200"/>
        <w:rPr>
          <w:rFonts w:ascii="宋体" w:hAnsi="宋体"/>
          <w:color w:val="FF0000"/>
          <w:sz w:val="24"/>
          <w:szCs w:val="24"/>
        </w:rPr>
      </w:pPr>
      <w:r>
        <w:rPr>
          <w:rFonts w:hint="eastAsia" w:ascii="宋体" w:hAnsi="宋体"/>
          <w:color w:val="auto"/>
          <w:sz w:val="24"/>
          <w:szCs w:val="24"/>
        </w:rPr>
        <w:t>合同自双方签订之日起，乙方安排工程师携带配件至甲方现场开展维修服务，并于30天内完成维修服务项目。特殊情况（如：场地限制等），需带走维修的，乙方需提前告知甲方，并征得甲方同意。</w:t>
      </w:r>
    </w:p>
    <w:p w14:paraId="5796994B">
      <w:pPr>
        <w:pStyle w:val="87"/>
        <w:numPr>
          <w:ilvl w:val="0"/>
          <w:numId w:val="0"/>
        </w:numPr>
        <w:spacing w:line="400" w:lineRule="exact"/>
        <w:ind w:left="-142" w:leftChars="0" w:firstLine="482" w:firstLineChars="200"/>
        <w:rPr>
          <w:rFonts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维修质保期</w:t>
      </w:r>
    </w:p>
    <w:p w14:paraId="426ABD64">
      <w:pPr>
        <w:pStyle w:val="8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经甲、乙双方共同验收并交付使用之日起，开始计算质保期。</w:t>
      </w:r>
    </w:p>
    <w:p w14:paraId="744F66A9">
      <w:pPr>
        <w:pStyle w:val="8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维修后，乙方对该设备同类故障进行质保，质保期内，除甲方人为原因损坏外，均由乙方负责免费维修。</w:t>
      </w:r>
    </w:p>
    <w:p w14:paraId="35DB09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质保期内，乙方接到甲方电话报修后，应立即响应，并提供技术支持。</w:t>
      </w:r>
    </w:p>
    <w:p w14:paraId="2EB062F1">
      <w:pPr>
        <w:pStyle w:val="87"/>
        <w:numPr>
          <w:ilvl w:val="0"/>
          <w:numId w:val="0"/>
        </w:numPr>
        <w:spacing w:line="400" w:lineRule="exact"/>
        <w:ind w:left="-142" w:leftChars="0" w:firstLine="482" w:firstLineChars="200"/>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质量保证</w:t>
      </w:r>
    </w:p>
    <w:p w14:paraId="5AE5DEFA">
      <w:pPr>
        <w:pStyle w:val="87"/>
        <w:numPr>
          <w:ilvl w:val="0"/>
          <w:numId w:val="0"/>
        </w:numPr>
        <w:spacing w:line="400" w:lineRule="exact"/>
        <w:ind w:left="-142" w:leftChars="0" w:firstLine="480" w:firstLineChars="200"/>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如因调试不当或配件本身质量问题，引起的设备相关部件损坏，乙方应负责维修，并承担由此产生的所有费用</w:t>
      </w:r>
      <w:r>
        <w:rPr>
          <w:rFonts w:hint="eastAsia" w:ascii="宋体" w:hAnsi="宋体" w:cs="宋体"/>
          <w:color w:val="000000"/>
          <w:kern w:val="0"/>
          <w:sz w:val="24"/>
          <w:szCs w:val="24"/>
          <w:lang w:eastAsia="zh-CN"/>
        </w:rPr>
        <w:t>。</w:t>
      </w:r>
    </w:p>
    <w:p w14:paraId="76E62DC3">
      <w:pPr>
        <w:pStyle w:val="8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乙方更换的所有配件为原设备配套的、全新的、符合质量标准的合格配件。</w:t>
      </w:r>
    </w:p>
    <w:p w14:paraId="1053CFB8">
      <w:pPr>
        <w:pStyle w:val="8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故障修复后，性能满足相关标准要求。若因</w:t>
      </w:r>
      <w:r>
        <w:rPr>
          <w:rFonts w:hint="eastAsia" w:ascii="宋体" w:hAnsi="宋体" w:cs="宋体"/>
          <w:color w:val="000000"/>
          <w:kern w:val="0"/>
          <w:sz w:val="24"/>
          <w:szCs w:val="24"/>
          <w:lang w:eastAsia="zh-CN"/>
        </w:rPr>
        <w:t>运输、</w:t>
      </w:r>
      <w:r>
        <w:rPr>
          <w:rFonts w:hint="eastAsia" w:ascii="宋体" w:hAnsi="宋体" w:cs="宋体"/>
          <w:color w:val="000000"/>
          <w:kern w:val="0"/>
          <w:sz w:val="24"/>
          <w:szCs w:val="24"/>
        </w:rPr>
        <w:t>安装调试不当、配件质量等原</w:t>
      </w:r>
      <w:r>
        <w:rPr>
          <w:rFonts w:hint="eastAsia" w:ascii="宋体" w:hAnsi="宋体" w:eastAsia="宋体" w:cs="宋体"/>
          <w:color w:val="000000"/>
          <w:kern w:val="0"/>
          <w:sz w:val="24"/>
          <w:szCs w:val="24"/>
          <w:lang w:val="en-US" w:eastAsia="zh-CN"/>
        </w:rPr>
        <w:t>因导致医疗差错或医疗纠纷，乙方负全责，并承担全部费用。</w:t>
      </w:r>
    </w:p>
    <w:p w14:paraId="5936091D">
      <w:pPr>
        <w:pStyle w:val="87"/>
        <w:numPr>
          <w:ilvl w:val="0"/>
          <w:numId w:val="0"/>
        </w:numPr>
        <w:spacing w:line="400" w:lineRule="exact"/>
        <w:ind w:left="-142" w:leftChars="0" w:firstLine="482" w:firstLineChars="200"/>
        <w:rPr>
          <w:rFonts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付款方式</w:t>
      </w:r>
    </w:p>
    <w:p w14:paraId="44B2D62E">
      <w:pPr>
        <w:pStyle w:val="87"/>
        <w:numPr>
          <w:ilvl w:val="0"/>
          <w:numId w:val="0"/>
        </w:numPr>
        <w:spacing w:line="400" w:lineRule="exact"/>
        <w:ind w:left="480" w:leftChars="0"/>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经甲、乙双方共同验收合格后，乙方开具全额增值税发票</w:t>
      </w:r>
      <w:r>
        <w:rPr>
          <w:rFonts w:hint="eastAsia" w:ascii="宋体" w:hAnsi="宋体"/>
          <w:sz w:val="24"/>
          <w:szCs w:val="24"/>
          <w:lang w:eastAsia="zh-CN"/>
        </w:rPr>
        <w:t>。</w:t>
      </w:r>
    </w:p>
    <w:p w14:paraId="01B82D60">
      <w:pPr>
        <w:pStyle w:val="87"/>
        <w:numPr>
          <w:ilvl w:val="0"/>
          <w:numId w:val="0"/>
        </w:numPr>
        <w:spacing w:line="400" w:lineRule="exact"/>
        <w:ind w:firstLine="480" w:firstLineChars="200"/>
        <w:rPr>
          <w:rFonts w:ascii="宋体" w:hAnsi="宋体"/>
          <w:color w:val="auto"/>
          <w:sz w:val="24"/>
          <w:szCs w:val="24"/>
        </w:rPr>
      </w:pPr>
      <w:r>
        <w:rPr>
          <w:rFonts w:hint="eastAsia" w:ascii="宋体" w:hAnsi="宋体"/>
          <w:sz w:val="24"/>
          <w:szCs w:val="24"/>
          <w:lang w:val="en-US" w:eastAsia="zh-CN"/>
        </w:rPr>
        <w:t>2.付款</w:t>
      </w:r>
      <w:r>
        <w:rPr>
          <w:rFonts w:hint="eastAsia" w:ascii="宋体" w:hAnsi="宋体"/>
          <w:color w:val="auto"/>
          <w:sz w:val="24"/>
          <w:szCs w:val="24"/>
          <w:lang w:val="en-US" w:eastAsia="zh-CN"/>
        </w:rPr>
        <w:t>方式：</w:t>
      </w:r>
      <w:r>
        <w:rPr>
          <w:rFonts w:hint="eastAsia" w:ascii="宋体" w:hAnsi="宋体" w:cs="宋体"/>
          <w:color w:val="auto"/>
          <w:sz w:val="24"/>
          <w:szCs w:val="24"/>
          <w:highlight w:val="none"/>
          <w:lang w:eastAsia="zh-CN"/>
        </w:rPr>
        <w:t>合同签定并提供保修服务，服务期内每半年支付年度维保费用的50%，分6次付清。</w:t>
      </w:r>
    </w:p>
    <w:p w14:paraId="140F5241">
      <w:pPr>
        <w:pStyle w:val="87"/>
        <w:numPr>
          <w:ilvl w:val="0"/>
          <w:numId w:val="0"/>
        </w:numPr>
        <w:spacing w:line="400" w:lineRule="exact"/>
        <w:ind w:firstLine="482" w:firstLineChars="200"/>
        <w:rPr>
          <w:rFonts w:ascii="宋体" w:hAnsi="宋体"/>
          <w:b/>
          <w:sz w:val="24"/>
          <w:szCs w:val="24"/>
        </w:rPr>
      </w:pPr>
      <w:r>
        <w:rPr>
          <w:rFonts w:hint="eastAsia" w:ascii="宋体" w:hAnsi="宋体"/>
          <w:b/>
          <w:sz w:val="24"/>
          <w:szCs w:val="24"/>
          <w:lang w:val="en-US" w:eastAsia="zh-CN"/>
        </w:rPr>
        <w:t>六、</w:t>
      </w:r>
      <w:r>
        <w:rPr>
          <w:rFonts w:hint="eastAsia" w:ascii="宋体" w:hAnsi="宋体"/>
          <w:b/>
          <w:sz w:val="24"/>
          <w:szCs w:val="24"/>
        </w:rPr>
        <w:t>违约赔偿</w:t>
      </w:r>
    </w:p>
    <w:p w14:paraId="45215A09">
      <w:pPr>
        <w:pStyle w:val="87"/>
        <w:spacing w:line="400" w:lineRule="exact"/>
        <w:ind w:firstLine="480"/>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乙方不能履行义务，应向甲方支付合同款的1%的违约金，并承担由此对甲方造成的损失。</w:t>
      </w:r>
    </w:p>
    <w:p w14:paraId="30EBA4B1">
      <w:pPr>
        <w:pStyle w:val="87"/>
        <w:spacing w:line="400" w:lineRule="exact"/>
        <w:ind w:firstLine="48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甲方不能按合同约定付款，乙方有权拒绝提供服务并要求甲方赔偿相应的损失。</w:t>
      </w:r>
    </w:p>
    <w:p w14:paraId="02485B51">
      <w:pPr>
        <w:pStyle w:val="87"/>
        <w:spacing w:line="400" w:lineRule="exact"/>
        <w:ind w:firstLine="480"/>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当乙方违约时不按照合同约定提供服务时，应向甲方履行违约责任，甲方可在应付乙方货款、质量保证金中扣除合同违约金，不足以扣除的，差额部分有乙方另行支付给甲方。</w:t>
      </w:r>
    </w:p>
    <w:p w14:paraId="77FB5301">
      <w:pPr>
        <w:pStyle w:val="87"/>
        <w:numPr>
          <w:ilvl w:val="0"/>
          <w:numId w:val="0"/>
        </w:numPr>
        <w:spacing w:line="400" w:lineRule="exact"/>
        <w:ind w:firstLine="482" w:firstLineChars="200"/>
        <w:rPr>
          <w:rFonts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合同纠纷解决方式</w:t>
      </w:r>
    </w:p>
    <w:p w14:paraId="308DDA70">
      <w:pPr>
        <w:pStyle w:val="87"/>
        <w:spacing w:line="400" w:lineRule="exact"/>
        <w:ind w:left="143" w:leftChars="68" w:firstLine="352" w:firstLineChars="147"/>
        <w:rPr>
          <w:rFonts w:ascii="宋体" w:hAnsi="宋体"/>
          <w:b/>
          <w:sz w:val="24"/>
          <w:szCs w:val="24"/>
        </w:rPr>
      </w:pPr>
      <w:r>
        <w:rPr>
          <w:rFonts w:hint="eastAsia" w:ascii="宋体" w:hAnsi="宋体" w:cs="宋体"/>
          <w:color w:val="000000"/>
          <w:kern w:val="0"/>
          <w:sz w:val="24"/>
          <w:szCs w:val="24"/>
        </w:rPr>
        <w:t>如有纠纷，双方友好协商，协商未果，需在甲方所在地仲裁或法院提起诉讼。</w:t>
      </w:r>
    </w:p>
    <w:p w14:paraId="2B66C5E3">
      <w:pPr>
        <w:pStyle w:val="87"/>
        <w:numPr>
          <w:ilvl w:val="0"/>
          <w:numId w:val="0"/>
        </w:numPr>
        <w:spacing w:line="400" w:lineRule="exact"/>
        <w:ind w:firstLine="482" w:firstLineChars="200"/>
        <w:rPr>
          <w:rFonts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不可抗力</w:t>
      </w:r>
    </w:p>
    <w:p w14:paraId="5C6DCAA2">
      <w:pPr>
        <w:pStyle w:val="18"/>
        <w:spacing w:before="58" w:line="314" w:lineRule="auto"/>
        <w:ind w:right="122" w:firstLine="460" w:firstLineChars="200"/>
        <w:jc w:val="left"/>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甲乙双方的任何一方由于不可抗拒力的原因不能履行合同时，应在不可抗力因素消除之日起10个工作日内向对方通报不能履行或不能完全履行的理由，以减轻可能给对方造成的损失，在取得有关机构证明以后，允许延期履行、部分履行或者不履行合同，并根据情况可部分或全部免予承担违约责任。</w:t>
      </w:r>
    </w:p>
    <w:p w14:paraId="51195BF0">
      <w:pPr>
        <w:spacing w:line="400" w:lineRule="exact"/>
        <w:ind w:firstLine="482" w:firstLineChars="200"/>
        <w:rPr>
          <w:rFonts w:ascii="宋体" w:hAnsi="宋体"/>
          <w:sz w:val="24"/>
          <w:szCs w:val="24"/>
        </w:rPr>
      </w:pPr>
      <w:r>
        <w:rPr>
          <w:rFonts w:hint="eastAsia" w:ascii="宋体" w:hAnsi="宋体"/>
          <w:b/>
          <w:bCs/>
          <w:sz w:val="24"/>
          <w:szCs w:val="24"/>
          <w:lang w:val="en-US" w:eastAsia="zh-CN"/>
        </w:rPr>
        <w:t>九、</w:t>
      </w:r>
      <w:r>
        <w:rPr>
          <w:rFonts w:hint="eastAsia" w:ascii="宋体" w:hAnsi="宋体"/>
          <w:sz w:val="24"/>
          <w:szCs w:val="24"/>
        </w:rPr>
        <w:t>本合同及附件一式</w:t>
      </w:r>
      <w:r>
        <w:rPr>
          <w:rFonts w:hint="eastAsia" w:ascii="宋体" w:hAnsi="宋体"/>
          <w:sz w:val="24"/>
          <w:szCs w:val="24"/>
          <w:u w:val="single"/>
          <w:lang w:val="en-US" w:eastAsia="zh-CN"/>
        </w:rPr>
        <w:t xml:space="preserve">   </w:t>
      </w:r>
      <w:r>
        <w:rPr>
          <w:rFonts w:hint="eastAsia" w:ascii="宋体" w:hAnsi="宋体"/>
          <w:sz w:val="24"/>
          <w:szCs w:val="24"/>
        </w:rPr>
        <w:t>份，具有同等法律效力，甲方</w:t>
      </w:r>
      <w:r>
        <w:rPr>
          <w:rFonts w:hint="eastAsia" w:ascii="宋体" w:hAnsi="宋体"/>
          <w:sz w:val="24"/>
          <w:szCs w:val="24"/>
          <w:u w:val="single"/>
          <w:lang w:val="en-US" w:eastAsia="zh-CN"/>
        </w:rPr>
        <w:t xml:space="preserve">   </w:t>
      </w:r>
      <w:r>
        <w:rPr>
          <w:rFonts w:hint="eastAsia" w:ascii="宋体" w:hAnsi="宋体"/>
          <w:sz w:val="24"/>
          <w:szCs w:val="24"/>
        </w:rPr>
        <w:t>份，乙方</w:t>
      </w:r>
      <w:r>
        <w:rPr>
          <w:rFonts w:hint="eastAsia" w:ascii="宋体" w:hAnsi="宋体"/>
          <w:sz w:val="24"/>
          <w:szCs w:val="24"/>
          <w:u w:val="single"/>
          <w:lang w:val="en-US" w:eastAsia="zh-CN"/>
        </w:rPr>
        <w:t xml:space="preserve">   </w:t>
      </w:r>
      <w:r>
        <w:rPr>
          <w:rFonts w:hint="eastAsia" w:ascii="宋体" w:hAnsi="宋体"/>
          <w:sz w:val="24"/>
          <w:szCs w:val="24"/>
        </w:rPr>
        <w:t>份。经甲乙双方签字盖章后生效，质保期结束后，合同自动终止。</w:t>
      </w:r>
    </w:p>
    <w:p w14:paraId="6F9220BC">
      <w:pPr>
        <w:spacing w:line="480" w:lineRule="auto"/>
        <w:ind w:firstLine="482" w:firstLineChars="200"/>
        <w:rPr>
          <w:rFonts w:hint="eastAsia" w:ascii="宋体" w:hAnsi="宋体"/>
          <w:b/>
          <w:sz w:val="24"/>
          <w:szCs w:val="24"/>
        </w:rPr>
      </w:pPr>
    </w:p>
    <w:p w14:paraId="6468A09B">
      <w:pPr>
        <w:spacing w:line="480" w:lineRule="auto"/>
        <w:ind w:firstLine="482" w:firstLineChars="200"/>
        <w:rPr>
          <w:rFonts w:hint="eastAsia" w:ascii="宋体" w:hAnsi="宋体"/>
          <w:b/>
          <w:sz w:val="24"/>
          <w:szCs w:val="24"/>
        </w:rPr>
      </w:pPr>
    </w:p>
    <w:p w14:paraId="09AC9B0C">
      <w:pPr>
        <w:spacing w:line="480" w:lineRule="auto"/>
        <w:ind w:firstLine="482" w:firstLineChars="200"/>
        <w:rPr>
          <w:rFonts w:hint="eastAsia" w:ascii="宋体" w:hAnsi="宋体" w:eastAsia="宋体"/>
          <w:b/>
          <w:sz w:val="24"/>
          <w:szCs w:val="24"/>
          <w:lang w:eastAsia="zh-CN"/>
        </w:rPr>
      </w:pPr>
      <w:r>
        <w:rPr>
          <w:rFonts w:hint="eastAsia" w:ascii="宋体" w:hAnsi="宋体"/>
          <w:b/>
          <w:sz w:val="24"/>
          <w:szCs w:val="24"/>
        </w:rPr>
        <w:t>甲方</w:t>
      </w:r>
      <w:r>
        <w:rPr>
          <w:rFonts w:hint="eastAsia" w:ascii="宋体" w:hAnsi="宋体"/>
          <w:b/>
          <w:sz w:val="24"/>
          <w:szCs w:val="24"/>
          <w:lang w:eastAsia="zh-CN"/>
        </w:rPr>
        <w:t>：</w:t>
      </w:r>
      <w:r>
        <w:rPr>
          <w:rFonts w:hint="eastAsia" w:ascii="宋体" w:hAnsi="宋体" w:eastAsia="宋体" w:cs="宋体"/>
          <w:b w:val="0"/>
          <w:bCs/>
          <w:sz w:val="24"/>
          <w:szCs w:val="24"/>
        </w:rPr>
        <w:t>安康市中医医院</w:t>
      </w:r>
      <w:r>
        <w:rPr>
          <w:rFonts w:hint="eastAsia" w:ascii="宋体" w:hAnsi="宋体"/>
          <w:b/>
          <w:sz w:val="24"/>
          <w:szCs w:val="24"/>
        </w:rPr>
        <w:t xml:space="preserve">     </w:t>
      </w:r>
      <w:r>
        <w:rPr>
          <w:rFonts w:hint="eastAsia" w:ascii="宋体" w:hAnsi="宋体"/>
          <w:b/>
          <w:sz w:val="24"/>
          <w:szCs w:val="24"/>
          <w:lang w:val="en-US" w:eastAsia="zh-CN"/>
        </w:rPr>
        <w:t xml:space="preserve">               </w:t>
      </w:r>
      <w:r>
        <w:rPr>
          <w:rFonts w:hint="eastAsia" w:ascii="宋体" w:hAnsi="宋体"/>
          <w:b/>
          <w:sz w:val="24"/>
          <w:szCs w:val="24"/>
        </w:rPr>
        <w:t>乙方</w:t>
      </w:r>
      <w:r>
        <w:rPr>
          <w:rFonts w:hint="eastAsia" w:ascii="宋体" w:hAnsi="宋体"/>
          <w:b/>
          <w:sz w:val="24"/>
          <w:szCs w:val="24"/>
          <w:lang w:eastAsia="zh-CN"/>
        </w:rPr>
        <w:t>：</w:t>
      </w:r>
    </w:p>
    <w:p w14:paraId="26565AC5">
      <w:pPr>
        <w:spacing w:line="48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法人或授权人签字：</w:t>
      </w:r>
      <w:r>
        <w:rPr>
          <w:rFonts w:hint="eastAsia" w:ascii="宋体" w:hAnsi="宋体" w:eastAsia="宋体" w:cs="宋体"/>
          <w:b w:val="0"/>
          <w:bCs/>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eastAsia="宋体" w:cs="宋体"/>
          <w:b w:val="0"/>
          <w:bCs/>
          <w:sz w:val="24"/>
          <w:szCs w:val="24"/>
          <w:lang w:eastAsia="zh-CN"/>
        </w:rPr>
        <w:t>法人或授权人签字：</w:t>
      </w:r>
    </w:p>
    <w:p w14:paraId="5F350468">
      <w:pPr>
        <w:pStyle w:val="61"/>
        <w:rPr>
          <w:rFonts w:hint="eastAsia"/>
          <w:lang w:eastAsia="zh-CN"/>
        </w:rPr>
      </w:pPr>
    </w:p>
    <w:p w14:paraId="3BBF555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 xml:space="preserve">     日    期：</w:t>
      </w:r>
      <w:r>
        <w:rPr>
          <w:rFonts w:hint="default" w:ascii="宋体" w:hAnsi="宋体" w:eastAsia="宋体" w:cs="宋体"/>
          <w:sz w:val="24"/>
          <w:szCs w:val="24"/>
          <w:lang w:val="en-US"/>
        </w:rPr>
        <w:t xml:space="preserve">                  </w:t>
      </w:r>
    </w:p>
    <w:p w14:paraId="5EB563FF">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417" w:bottom="1247" w:left="1417" w:header="964" w:footer="992" w:gutter="0"/>
          <w:pgNumType w:fmt="decimal"/>
          <w:cols w:space="0" w:num="1"/>
          <w:rtlGutter w:val="0"/>
          <w:docGrid w:type="lines" w:linePitch="326" w:charSpace="0"/>
        </w:sectPr>
      </w:pPr>
      <w:bookmarkStart w:id="102" w:name="_Toc9064"/>
      <w:bookmarkStart w:id="103" w:name="_Toc23258622"/>
      <w:bookmarkStart w:id="104" w:name="_Toc26541333"/>
    </w:p>
    <w:p w14:paraId="352F038D">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5" w:name="_Toc12481"/>
      <w:r>
        <w:rPr>
          <w:rFonts w:hint="eastAsia"/>
          <w:color w:val="auto"/>
        </w:rPr>
        <w:t>第六章 投标文件</w:t>
      </w:r>
      <w:bookmarkEnd w:id="99"/>
      <w:bookmarkEnd w:id="100"/>
      <w:r>
        <w:rPr>
          <w:rFonts w:hint="eastAsia"/>
          <w:color w:val="auto"/>
        </w:rPr>
        <w:t>（格式）</w:t>
      </w:r>
      <w:bookmarkEnd w:id="101"/>
      <w:bookmarkEnd w:id="102"/>
      <w:bookmarkEnd w:id="103"/>
      <w:bookmarkEnd w:id="104"/>
      <w:bookmarkEnd w:id="105"/>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63"/>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18"/>
        <w:rPr>
          <w:color w:val="auto"/>
          <w:lang w:val="en-US" w:bidi="ar-SA"/>
        </w:rPr>
      </w:pP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37"/>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06" w:name="_Toc528240831"/>
      <w:bookmarkStart w:id="107"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62D4E83E">
      <w:pPr>
        <w:widowControl/>
        <w:ind w:firstLine="2400" w:firstLineChars="250"/>
        <w:jc w:val="left"/>
        <w:rPr>
          <w:color w:val="auto"/>
          <w:sz w:val="96"/>
        </w:rPr>
      </w:pPr>
    </w:p>
    <w:p w14:paraId="0CCBCB28">
      <w:pPr>
        <w:pStyle w:val="34"/>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231FE970">
      <w:pPr>
        <w:pageBreakBefore w:val="0"/>
        <w:widowControl/>
        <w:numPr>
          <w:ilvl w:val="0"/>
          <w:numId w:val="9"/>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9"/>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06"/>
    <w:bookmarkEnd w:id="107"/>
    <w:p w14:paraId="145CB55C">
      <w:pPr>
        <w:pStyle w:val="3"/>
        <w:spacing w:before="0" w:after="0"/>
        <w:ind w:firstLine="482" w:firstLineChars="150"/>
        <w:jc w:val="center"/>
        <w:rPr>
          <w:color w:val="auto"/>
        </w:rPr>
      </w:pPr>
      <w:bookmarkStart w:id="108" w:name="_Toc23258623"/>
      <w:bookmarkStart w:id="109" w:name="_Toc26541334"/>
      <w:bookmarkStart w:id="110" w:name="_Toc484890087"/>
      <w:r>
        <w:rPr>
          <w:rFonts w:hint="eastAsia"/>
          <w:color w:val="auto"/>
        </w:rPr>
        <w:t>一、投标函</w:t>
      </w:r>
      <w:bookmarkEnd w:id="108"/>
      <w:bookmarkEnd w:id="109"/>
    </w:p>
    <w:p w14:paraId="4D80D8CA">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1AF4D2E3">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0C87FC0E">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54F5A55C">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0D6E5F17">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7A98FD9D">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3D70BC21">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1CC56CE3">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618C4BB0">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6036EAEA">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1BC51DB0">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686945DE">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4EDC6C62">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0D93F554">
      <w:pPr>
        <w:spacing w:line="360" w:lineRule="auto"/>
        <w:ind w:firstLine="211"/>
        <w:rPr>
          <w:rFonts w:hint="eastAsia" w:ascii="宋体" w:hAnsi="宋体" w:cs="仿宋"/>
          <w:color w:val="auto"/>
          <w:sz w:val="24"/>
          <w:szCs w:val="24"/>
        </w:rPr>
      </w:pPr>
    </w:p>
    <w:p w14:paraId="5079922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453CB709">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9C82122">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98A3DB3">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54F0DDF">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FFD2107">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502528D3">
      <w:pPr>
        <w:spacing w:line="360" w:lineRule="auto"/>
        <w:ind w:firstLine="211"/>
        <w:rPr>
          <w:rFonts w:ascii="宋体" w:hAnsi="宋体"/>
          <w:color w:val="auto"/>
          <w:sz w:val="24"/>
          <w:szCs w:val="24"/>
        </w:rPr>
      </w:pPr>
      <w:r>
        <w:rPr>
          <w:rFonts w:hint="eastAsia" w:ascii="宋体" w:hAnsi="宋体"/>
          <w:color w:val="auto"/>
          <w:sz w:val="24"/>
          <w:szCs w:val="24"/>
        </w:rPr>
        <w:t>邮    编：</w:t>
      </w:r>
    </w:p>
    <w:p w14:paraId="1E410995">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8E79BCF">
      <w:pPr>
        <w:spacing w:line="360" w:lineRule="auto"/>
        <w:ind w:firstLine="211"/>
        <w:rPr>
          <w:rFonts w:ascii="宋体" w:hAnsi="宋体"/>
          <w:color w:val="auto"/>
          <w:sz w:val="24"/>
          <w:szCs w:val="24"/>
        </w:rPr>
      </w:pPr>
    </w:p>
    <w:p w14:paraId="072AE7B5">
      <w:pPr>
        <w:pStyle w:val="3"/>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11" w:name="_Toc528240832"/>
    </w:p>
    <w:bookmarkEnd w:id="110"/>
    <w:bookmarkEnd w:id="111"/>
    <w:p w14:paraId="64544078">
      <w:pPr>
        <w:pStyle w:val="3"/>
        <w:jc w:val="center"/>
      </w:pPr>
      <w:bookmarkStart w:id="112" w:name="_Toc23258624"/>
      <w:bookmarkStart w:id="113" w:name="_Toc26541335"/>
      <w:r>
        <w:rPr>
          <w:rFonts w:hint="eastAsia"/>
        </w:rPr>
        <w:t>二、投标一览表</w:t>
      </w:r>
      <w:bookmarkEnd w:id="112"/>
      <w:bookmarkEnd w:id="113"/>
    </w:p>
    <w:p w14:paraId="644B720C">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567B6FA5">
      <w:pPr>
        <w:kinsoku w:val="0"/>
        <w:spacing w:line="360" w:lineRule="auto"/>
        <w:jc w:val="left"/>
        <w:rPr>
          <w:rFonts w:ascii="宋体" w:hAnsi="宋体"/>
          <w:sz w:val="24"/>
          <w:szCs w:val="24"/>
        </w:rPr>
      </w:pPr>
      <w:r>
        <w:rPr>
          <w:rFonts w:hint="eastAsia" w:ascii="宋体" w:hAnsi="宋体" w:cs="宋体"/>
          <w:sz w:val="24"/>
        </w:rPr>
        <w:t xml:space="preserve">项目编号：                                                                                    </w:t>
      </w:r>
    </w:p>
    <w:tbl>
      <w:tblPr>
        <w:tblStyle w:val="41"/>
        <w:tblpPr w:leftFromText="180" w:rightFromText="180" w:vertAnchor="text" w:horzAnchor="page" w:tblpX="1256" w:tblpY="403"/>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279"/>
        <w:gridCol w:w="2481"/>
      </w:tblGrid>
      <w:tr w14:paraId="70C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798" w:type="dxa"/>
            <w:vAlign w:val="center"/>
          </w:tcPr>
          <w:p w14:paraId="33EA4640">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254F2111">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3279" w:type="dxa"/>
            <w:vAlign w:val="center"/>
          </w:tcPr>
          <w:p w14:paraId="5D674B97">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p w14:paraId="30DB3CA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年</w:t>
            </w:r>
            <w:r>
              <w:rPr>
                <w:rFonts w:hint="eastAsia" w:ascii="宋体" w:hAnsi="宋体" w:cs="宋体"/>
                <w:color w:val="000000" w:themeColor="text1"/>
                <w:kern w:val="0"/>
                <w:sz w:val="24"/>
                <w:szCs w:val="24"/>
                <w14:textFill>
                  <w14:solidFill>
                    <w14:schemeClr w14:val="tx1"/>
                  </w14:solidFill>
                </w14:textFill>
              </w:rPr>
              <w:t>）</w:t>
            </w:r>
          </w:p>
        </w:tc>
        <w:tc>
          <w:tcPr>
            <w:tcW w:w="2481" w:type="dxa"/>
            <w:vAlign w:val="center"/>
          </w:tcPr>
          <w:p w14:paraId="3F1589B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7C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798" w:type="dxa"/>
            <w:vAlign w:val="center"/>
          </w:tcPr>
          <w:p w14:paraId="329837E7">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3279" w:type="dxa"/>
            <w:vAlign w:val="center"/>
          </w:tcPr>
          <w:p w14:paraId="4E0001D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481" w:type="dxa"/>
          </w:tcPr>
          <w:p w14:paraId="22D8C57B">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bl>
    <w:p w14:paraId="105629C2">
      <w:pPr>
        <w:kinsoku w:val="0"/>
        <w:spacing w:line="500" w:lineRule="exact"/>
        <w:rPr>
          <w:rFonts w:ascii="宋体" w:hAnsi="宋体"/>
          <w:sz w:val="24"/>
          <w:szCs w:val="24"/>
        </w:rPr>
      </w:pPr>
      <w:r>
        <w:rPr>
          <w:rFonts w:hint="eastAsia" w:ascii="宋体" w:hAnsi="宋体"/>
          <w:sz w:val="24"/>
          <w:szCs w:val="24"/>
        </w:rPr>
        <w:t xml:space="preserve">                                                               </w:t>
      </w:r>
    </w:p>
    <w:p w14:paraId="6CF75EAE">
      <w:pPr>
        <w:widowControl/>
        <w:rPr>
          <w:rFonts w:ascii="宋体" w:hAnsi="宋体" w:cs="宋体"/>
          <w:bCs/>
          <w:kern w:val="0"/>
          <w:sz w:val="24"/>
        </w:rPr>
      </w:pPr>
      <w:r>
        <w:rPr>
          <w:rFonts w:hint="eastAsia" w:ascii="宋体" w:hAnsi="宋体" w:cs="宋体"/>
          <w:bCs/>
          <w:kern w:val="0"/>
          <w:sz w:val="24"/>
        </w:rPr>
        <w:t>说明：</w:t>
      </w:r>
    </w:p>
    <w:p w14:paraId="3EFCB69A">
      <w:pPr>
        <w:numPr>
          <w:ilvl w:val="0"/>
          <w:numId w:val="10"/>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04F90B44">
      <w:pPr>
        <w:numPr>
          <w:ilvl w:val="0"/>
          <w:numId w:val="10"/>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w:t>
      </w:r>
      <w:r>
        <w:rPr>
          <w:rFonts w:hint="eastAsia" w:ascii="宋体" w:hAnsi="宋体" w:cs="宋体"/>
          <w:sz w:val="24"/>
          <w:lang w:eastAsia="zh-CN"/>
        </w:rPr>
        <w:t>的</w:t>
      </w:r>
      <w:r>
        <w:rPr>
          <w:rFonts w:hint="eastAsia" w:ascii="宋体" w:hAnsi="宋体" w:cs="宋体"/>
          <w:sz w:val="24"/>
        </w:rPr>
        <w:t>服务</w:t>
      </w:r>
      <w:r>
        <w:rPr>
          <w:rFonts w:hint="eastAsia" w:ascii="宋体" w:hAnsi="宋体" w:cs="宋体"/>
          <w:sz w:val="24"/>
          <w:lang w:val="en-US" w:eastAsia="zh-CN"/>
        </w:rPr>
        <w:t>以及</w:t>
      </w:r>
      <w:r>
        <w:rPr>
          <w:rFonts w:hint="eastAsia" w:ascii="宋体" w:hAnsi="宋体" w:cs="宋体"/>
          <w:sz w:val="24"/>
        </w:rPr>
        <w:t>履行合同产生的一切相关费用。</w:t>
      </w:r>
    </w:p>
    <w:p w14:paraId="3601BB12"/>
    <w:p w14:paraId="3A5544E5">
      <w:pPr>
        <w:pStyle w:val="37"/>
      </w:pPr>
    </w:p>
    <w:p w14:paraId="19A777EA">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1F1C5FB0">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425163D7">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6B25883C">
      <w:pPr>
        <w:widowControl/>
        <w:jc w:val="left"/>
        <w:rPr>
          <w:rFonts w:ascii="Calibri Light" w:hAnsi="Calibri Light"/>
          <w:b/>
          <w:bCs/>
          <w:color w:val="auto"/>
          <w:sz w:val="32"/>
          <w:szCs w:val="32"/>
        </w:rPr>
      </w:pPr>
      <w:bookmarkStart w:id="114" w:name="_Toc484890088"/>
      <w:r>
        <w:rPr>
          <w:color w:val="auto"/>
        </w:rPr>
        <w:br w:type="page"/>
      </w:r>
    </w:p>
    <w:bookmarkEnd w:id="114"/>
    <w:p w14:paraId="7999D436">
      <w:pPr>
        <w:pStyle w:val="3"/>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bookmarkStart w:id="115" w:name="_Toc26541337"/>
      <w:bookmarkStart w:id="116" w:name="_Toc23258626"/>
    </w:p>
    <w:p w14:paraId="5B634A40">
      <w:pPr>
        <w:pStyle w:val="3"/>
        <w:jc w:val="center"/>
        <w:rPr>
          <w:rFonts w:ascii="Calibri Light" w:hAnsi="Calibri Light" w:cs="Times New Roman"/>
          <w:color w:val="auto"/>
          <w:sz w:val="32"/>
          <w:szCs w:val="32"/>
        </w:rPr>
      </w:pPr>
      <w:r>
        <w:rPr>
          <w:rFonts w:hint="eastAsia" w:ascii="Calibri Light" w:hAnsi="Calibri Light" w:cs="Times New Roman"/>
          <w:color w:val="auto"/>
          <w:sz w:val="32"/>
          <w:szCs w:val="32"/>
        </w:rPr>
        <w:t>投标分项报价表</w:t>
      </w:r>
    </w:p>
    <w:p w14:paraId="008A2C13">
      <w:pPr>
        <w:tabs>
          <w:tab w:val="right" w:pos="8435"/>
        </w:tabs>
        <w:ind w:firstLine="280" w:firstLineChars="100"/>
        <w:rPr>
          <w:rFonts w:hint="eastAsia" w:ascii="宋体" w:hAnsi="宋体" w:eastAsia="宋体" w:cs="宋体"/>
          <w:color w:val="auto"/>
          <w:sz w:val="24"/>
          <w:szCs w:val="24"/>
          <w:lang w:val="en-US" w:eastAsia="zh-CN"/>
        </w:rPr>
      </w:pPr>
      <w:r>
        <w:rPr>
          <w:rFonts w:hint="eastAsia"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宋体"/>
          <w:color w:val="auto"/>
          <w:sz w:val="24"/>
          <w:szCs w:val="24"/>
          <w:lang w:val="en-US" w:eastAsia="zh-CN"/>
        </w:rPr>
        <w:t xml:space="preserve">  </w:t>
      </w:r>
    </w:p>
    <w:p w14:paraId="13D48D23">
      <w:pPr>
        <w:tabs>
          <w:tab w:val="right" w:pos="8435"/>
        </w:tabs>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金额单位：人民币 （元）</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tbl>
      <w:tblPr>
        <w:tblStyle w:val="41"/>
        <w:tblW w:w="4982"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5"/>
        <w:gridCol w:w="2064"/>
        <w:gridCol w:w="1255"/>
        <w:gridCol w:w="1255"/>
        <w:gridCol w:w="1261"/>
        <w:gridCol w:w="2814"/>
      </w:tblGrid>
      <w:tr w14:paraId="38372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101" w:hRule="atLeast"/>
        </w:trPr>
        <w:tc>
          <w:tcPr>
            <w:tcW w:w="327" w:type="pct"/>
            <w:vAlign w:val="center"/>
          </w:tcPr>
          <w:p w14:paraId="535E467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15" w:type="pct"/>
            <w:vAlign w:val="center"/>
          </w:tcPr>
          <w:p w14:paraId="6F036F1D">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678" w:type="pct"/>
            <w:vAlign w:val="center"/>
          </w:tcPr>
          <w:p w14:paraId="16330DA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78" w:type="pct"/>
            <w:vAlign w:val="center"/>
          </w:tcPr>
          <w:p w14:paraId="3E66EFE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678" w:type="pct"/>
            <w:vAlign w:val="center"/>
          </w:tcPr>
          <w:p w14:paraId="4DC6E16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520" w:type="pct"/>
            <w:vAlign w:val="center"/>
          </w:tcPr>
          <w:p w14:paraId="404D7B7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p>
          <w:p w14:paraId="07B29F1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2279EEB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p>
        </w:tc>
      </w:tr>
      <w:tr w14:paraId="33641D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44155F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15" w:type="pct"/>
            <w:vAlign w:val="center"/>
          </w:tcPr>
          <w:p w14:paraId="676EEF44">
            <w:pPr>
              <w:pStyle w:val="64"/>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78" w:type="pct"/>
            <w:vAlign w:val="center"/>
          </w:tcPr>
          <w:p w14:paraId="29AD25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1200CEE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6A0778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5DBB2C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7116BF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4E39E92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15" w:type="pct"/>
            <w:vAlign w:val="center"/>
          </w:tcPr>
          <w:p w14:paraId="1DAEC679">
            <w:pPr>
              <w:pStyle w:val="64"/>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78" w:type="pct"/>
            <w:vAlign w:val="center"/>
          </w:tcPr>
          <w:p w14:paraId="4FE05E1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6E90E12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61EBB3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5DC2DD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CFA2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75CAE52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115" w:type="pct"/>
            <w:vAlign w:val="center"/>
          </w:tcPr>
          <w:p w14:paraId="1184EE03">
            <w:pPr>
              <w:pStyle w:val="64"/>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78" w:type="pct"/>
            <w:vAlign w:val="center"/>
          </w:tcPr>
          <w:p w14:paraId="7133A8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375978B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358B46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6CD954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08C1A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356132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115" w:type="pct"/>
            <w:vAlign w:val="center"/>
          </w:tcPr>
          <w:p w14:paraId="0DD18A8C">
            <w:pPr>
              <w:pStyle w:val="64"/>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78" w:type="pct"/>
            <w:vAlign w:val="center"/>
          </w:tcPr>
          <w:p w14:paraId="0B0863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2657C95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2A5ACE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6690EA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D2628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36C0581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115" w:type="pct"/>
            <w:vAlign w:val="center"/>
          </w:tcPr>
          <w:p w14:paraId="52BF929D">
            <w:pPr>
              <w:pStyle w:val="64"/>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678" w:type="pct"/>
            <w:vAlign w:val="center"/>
          </w:tcPr>
          <w:p w14:paraId="225E7D6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4FA7A5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152FA97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52B4D2F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74E64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7" w:type="pct"/>
            <w:vAlign w:val="center"/>
          </w:tcPr>
          <w:p w14:paraId="3E8894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115" w:type="pct"/>
            <w:vAlign w:val="center"/>
          </w:tcPr>
          <w:p w14:paraId="070B10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15013C5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4F2C13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78" w:type="pct"/>
            <w:vAlign w:val="center"/>
          </w:tcPr>
          <w:p w14:paraId="4AA895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520" w:type="pct"/>
            <w:vAlign w:val="center"/>
          </w:tcPr>
          <w:p w14:paraId="77F0E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2F81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479" w:type="pct"/>
            <w:gridSpan w:val="5"/>
            <w:vAlign w:val="center"/>
          </w:tcPr>
          <w:p w14:paraId="28242728">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总计（大写）：</w:t>
            </w:r>
          </w:p>
        </w:tc>
        <w:tc>
          <w:tcPr>
            <w:tcW w:w="1520" w:type="pct"/>
            <w:vAlign w:val="center"/>
          </w:tcPr>
          <w:p w14:paraId="4A093C8E">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r>
    </w:tbl>
    <w:p w14:paraId="3339A5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注：1.投标人可根据实际情况自行扩展表格细项。</w:t>
      </w:r>
    </w:p>
    <w:p w14:paraId="6B4616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2.如果分项报价合计与投标总报价不一致，以分项报价合计为准进行结算。</w:t>
      </w:r>
    </w:p>
    <w:p w14:paraId="715628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3.如果不提供详细分项报价将视为没有实质性响应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7F99DAFF">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4.如中标，本表内容将作为采购人验收、查找内容之一。</w:t>
      </w:r>
    </w:p>
    <w:p w14:paraId="01AA458B">
      <w:pPr>
        <w:pStyle w:val="28"/>
        <w:rPr>
          <w:rFonts w:hint="eastAsia" w:ascii="宋体" w:hAnsi="宋体" w:eastAsia="宋体" w:cs="宋体"/>
          <w:color w:val="auto"/>
          <w:sz w:val="24"/>
          <w:szCs w:val="24"/>
        </w:rPr>
      </w:pPr>
    </w:p>
    <w:p w14:paraId="174B02A9">
      <w:pPr>
        <w:pStyle w:val="28"/>
        <w:rPr>
          <w:rFonts w:hint="eastAsia" w:ascii="宋体" w:hAnsi="宋体" w:eastAsia="宋体" w:cs="宋体"/>
          <w:color w:val="auto"/>
          <w:sz w:val="24"/>
          <w:szCs w:val="24"/>
        </w:rPr>
      </w:pPr>
    </w:p>
    <w:p w14:paraId="5F9AFC4A">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供应商（单位名称及公章）：____________________________</w:t>
      </w:r>
    </w:p>
    <w:p w14:paraId="514240DF">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szCs w:val="24"/>
          <w:lang w:val="en-US" w:eastAsia="zh-CN"/>
        </w:rPr>
        <w:t>签字或盖章</w:t>
      </w:r>
      <w:r>
        <w:rPr>
          <w:rFonts w:hint="eastAsia" w:ascii="宋体" w:hAnsi="宋体" w:eastAsia="宋体" w:cs="宋体"/>
          <w:color w:val="auto"/>
          <w:sz w:val="24"/>
          <w:szCs w:val="24"/>
        </w:rPr>
        <w:t>）：____________________________</w:t>
      </w:r>
    </w:p>
    <w:p w14:paraId="45BDCCA9">
      <w:pPr>
        <w:pStyle w:val="3"/>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宋体"/>
          <w:b w:val="0"/>
          <w:bCs w:val="0"/>
          <w:color w:val="auto"/>
          <w:kern w:val="2"/>
          <w:sz w:val="24"/>
          <w:szCs w:val="24"/>
          <w:highlight w:val="none"/>
          <w:lang w:val="en-US" w:eastAsia="zh-CN" w:bidi="ar-SA"/>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宋体"/>
          <w:b w:val="0"/>
          <w:bCs w:val="0"/>
          <w:color w:val="auto"/>
          <w:kern w:val="2"/>
          <w:sz w:val="24"/>
          <w:szCs w:val="24"/>
          <w:highlight w:val="none"/>
          <w:lang w:val="en-US" w:eastAsia="zh-CN" w:bidi="ar-SA"/>
        </w:rPr>
        <w:t>日    期：_______年_______月_______日</w:t>
      </w:r>
    </w:p>
    <w:p w14:paraId="65602F52">
      <w:pPr>
        <w:pStyle w:val="3"/>
        <w:jc w:val="center"/>
        <w:rPr>
          <w:color w:val="auto"/>
        </w:rPr>
      </w:pPr>
      <w:r>
        <w:rPr>
          <w:rFonts w:hint="eastAsia"/>
          <w:color w:val="auto"/>
        </w:rPr>
        <w:t>三 、资格证明文件</w:t>
      </w:r>
    </w:p>
    <w:p w14:paraId="0B5D179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6C2C86C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26AB568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7062AFC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E38F35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4D1261F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提供2025年1月至今任意一个月缴纳的纳税证明或完税证明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10491F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提供2025年1月至今任意一个月社会保障资金缴存单据或社保机构开具的社会保险参保缴费情况证明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99B02E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8.提供具有履行合同所必需的设备和专业技术能力的承诺书（格式自拟）。</w:t>
      </w:r>
    </w:p>
    <w:p w14:paraId="567388D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0AB4A67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highlight w:val="none"/>
          <w:lang w:val="en-US" w:eastAsia="zh-CN"/>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cs="宋体"/>
          <w:color w:val="auto"/>
          <w:sz w:val="24"/>
          <w:szCs w:val="24"/>
          <w:highlight w:val="none"/>
          <w:lang w:val="en-US" w:eastAsia="zh-CN"/>
        </w:rPr>
        <w:t>10.供应商应具有医疗器械经营许可证或经营备案凭证。</w:t>
      </w: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41"/>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3"/>
        <w:jc w:val="center"/>
        <w:rPr>
          <w:color w:val="auto"/>
          <w:sz w:val="28"/>
          <w:szCs w:val="28"/>
        </w:rPr>
      </w:pPr>
      <w:bookmarkStart w:id="117" w:name="_Toc26541338"/>
      <w:bookmarkStart w:id="118" w:name="_Toc23258627"/>
      <w:bookmarkStart w:id="119" w:name="_Toc22911714"/>
      <w:bookmarkStart w:id="120" w:name="_Toc22910776"/>
      <w:bookmarkStart w:id="121" w:name="_Toc22911935"/>
      <w:r>
        <w:rPr>
          <w:rFonts w:hint="eastAsia"/>
          <w:color w:val="auto"/>
          <w:sz w:val="28"/>
          <w:szCs w:val="28"/>
        </w:rPr>
        <w:t>法人授权委托书</w:t>
      </w:r>
      <w:bookmarkEnd w:id="117"/>
      <w:bookmarkEnd w:id="118"/>
      <w:bookmarkEnd w:id="119"/>
      <w:bookmarkEnd w:id="120"/>
      <w:bookmarkEnd w:id="121"/>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5A42B9E0">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6B2C863C">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1"/>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3"/>
        <w:jc w:val="center"/>
        <w:rPr>
          <w:rFonts w:ascii="宋体" w:hAnsi="宋体" w:cs="宋体"/>
          <w:color w:val="auto"/>
          <w:sz w:val="28"/>
          <w:szCs w:val="28"/>
        </w:rPr>
      </w:pPr>
      <w:bookmarkStart w:id="122" w:name="_Toc24284"/>
      <w:r>
        <w:rPr>
          <w:rFonts w:hint="eastAsia" w:ascii="宋体" w:hAnsi="宋体" w:cs="宋体"/>
          <w:color w:val="auto"/>
          <w:sz w:val="28"/>
          <w:szCs w:val="28"/>
        </w:rPr>
        <w:t>无重大违法记录声明</w:t>
      </w:r>
      <w:bookmarkEnd w:id="122"/>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color w:val="auto"/>
          <w:sz w:val="24"/>
          <w:szCs w:val="24"/>
        </w:rPr>
        <w:t>日      期：</w:t>
      </w:r>
    </w:p>
    <w:p w14:paraId="6827F85E">
      <w:pPr>
        <w:adjustRightInd w:val="0"/>
        <w:snapToGrid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中小企业声明函（工程、服务）</w:t>
      </w:r>
    </w:p>
    <w:p w14:paraId="050A0A7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（包号）</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377349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4FF8AA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4630D28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618087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9AA329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A166999">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BF1BA60">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D75405F">
      <w:pPr>
        <w:pStyle w:val="3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213B9750">
      <w:pPr>
        <w:adjustRightInd w:val="0"/>
        <w:snapToGrid w:val="0"/>
        <w:spacing w:line="360" w:lineRule="auto"/>
        <w:jc w:val="center"/>
        <w:rPr>
          <w:rFonts w:hint="eastAsia" w:ascii="宋体" w:hAnsi="宋体" w:eastAsia="宋体" w:cs="宋体"/>
          <w:b/>
          <w:bCs/>
          <w:color w:val="auto"/>
          <w:sz w:val="28"/>
          <w:szCs w:val="28"/>
          <w:lang w:val="en-US" w:eastAsia="zh-CN"/>
        </w:rPr>
      </w:pPr>
      <w:bookmarkStart w:id="123" w:name="OLE_LINK13"/>
      <w:bookmarkStart w:id="124" w:name="OLE_LINK14"/>
    </w:p>
    <w:p w14:paraId="31A53572">
      <w:pPr>
        <w:adjustRightInd w:val="0"/>
        <w:snapToGrid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残疾人福利性单位声明函（如是）</w:t>
      </w:r>
    </w:p>
    <w:bookmarkEnd w:id="123"/>
    <w:bookmarkEnd w:id="124"/>
    <w:p w14:paraId="6E2ECBDA">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543F09A8">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3AF341C6">
      <w:pPr>
        <w:spacing w:line="360" w:lineRule="auto"/>
        <w:rPr>
          <w:rFonts w:ascii="宋体" w:hAnsi="宋体"/>
          <w:sz w:val="24"/>
          <w:szCs w:val="24"/>
        </w:rPr>
      </w:pPr>
    </w:p>
    <w:p w14:paraId="262E933E">
      <w:pPr>
        <w:spacing w:line="360" w:lineRule="auto"/>
        <w:rPr>
          <w:rFonts w:ascii="宋体" w:hAnsi="宋体"/>
          <w:sz w:val="24"/>
          <w:szCs w:val="24"/>
        </w:rPr>
      </w:pPr>
    </w:p>
    <w:p w14:paraId="02D00288">
      <w:pPr>
        <w:spacing w:line="360" w:lineRule="auto"/>
        <w:ind w:firstLine="6120" w:firstLineChars="2550"/>
        <w:outlineLvl w:val="0"/>
        <w:rPr>
          <w:rFonts w:hint="eastAsia" w:ascii="宋体" w:hAnsi="宋体" w:eastAsia="宋体"/>
          <w:sz w:val="24"/>
          <w:szCs w:val="24"/>
          <w:lang w:eastAsia="zh-CN"/>
        </w:rPr>
      </w:pPr>
      <w:bookmarkStart w:id="125" w:name="_Toc15190"/>
      <w:bookmarkStart w:id="126" w:name="_Toc18875"/>
      <w:r>
        <w:rPr>
          <w:rFonts w:hint="eastAsia" w:ascii="宋体" w:hAnsi="宋体"/>
          <w:sz w:val="24"/>
          <w:szCs w:val="24"/>
        </w:rPr>
        <w:t>供应商名称（公章）</w:t>
      </w:r>
      <w:bookmarkEnd w:id="125"/>
      <w:r>
        <w:rPr>
          <w:rFonts w:hint="eastAsia" w:ascii="宋体" w:hAnsi="宋体"/>
          <w:sz w:val="24"/>
          <w:szCs w:val="24"/>
          <w:lang w:eastAsia="zh-CN"/>
        </w:rPr>
        <w:t>：</w:t>
      </w:r>
      <w:bookmarkEnd w:id="126"/>
    </w:p>
    <w:p w14:paraId="3ABEED75">
      <w:pPr>
        <w:spacing w:line="360" w:lineRule="auto"/>
        <w:ind w:firstLine="6600" w:firstLineChars="2750"/>
        <w:outlineLvl w:val="0"/>
        <w:rPr>
          <w:rFonts w:ascii="宋体" w:hAnsi="宋体"/>
          <w:sz w:val="24"/>
          <w:szCs w:val="24"/>
        </w:rPr>
      </w:pPr>
      <w:bookmarkStart w:id="127" w:name="_Toc4481"/>
      <w:bookmarkStart w:id="128" w:name="_Toc29217"/>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月  </w:t>
      </w:r>
      <w:r>
        <w:rPr>
          <w:rFonts w:hint="eastAsia" w:ascii="宋体" w:hAnsi="宋体"/>
          <w:sz w:val="24"/>
          <w:szCs w:val="24"/>
          <w:lang w:val="en-US" w:eastAsia="zh-CN"/>
        </w:rPr>
        <w:t xml:space="preserve"> </w:t>
      </w:r>
      <w:r>
        <w:rPr>
          <w:rFonts w:hint="eastAsia" w:ascii="宋体" w:hAnsi="宋体"/>
          <w:sz w:val="24"/>
          <w:szCs w:val="24"/>
        </w:rPr>
        <w:t>日</w:t>
      </w:r>
      <w:bookmarkEnd w:id="127"/>
      <w:bookmarkEnd w:id="128"/>
    </w:p>
    <w:p w14:paraId="1D4CE72A">
      <w:pPr>
        <w:spacing w:line="360" w:lineRule="auto"/>
        <w:ind w:firstLine="480" w:firstLineChars="200"/>
        <w:rPr>
          <w:rFonts w:ascii="宋体" w:hAnsi="宋体"/>
          <w:sz w:val="24"/>
          <w:szCs w:val="24"/>
        </w:rPr>
      </w:pPr>
    </w:p>
    <w:p w14:paraId="0189AB1F">
      <w:pPr>
        <w:spacing w:line="360" w:lineRule="auto"/>
        <w:ind w:firstLine="480" w:firstLineChars="200"/>
        <w:rPr>
          <w:rFonts w:ascii="宋体" w:hAnsi="宋体"/>
          <w:sz w:val="24"/>
          <w:szCs w:val="24"/>
        </w:rPr>
      </w:pPr>
    </w:p>
    <w:p w14:paraId="25550269">
      <w:pPr>
        <w:spacing w:line="360" w:lineRule="auto"/>
        <w:ind w:firstLine="480" w:firstLineChars="200"/>
        <w:rPr>
          <w:rFonts w:ascii="宋体" w:hAnsi="宋体"/>
          <w:sz w:val="24"/>
          <w:szCs w:val="24"/>
        </w:rPr>
      </w:pPr>
    </w:p>
    <w:p w14:paraId="3BA45B4B">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注：1</w:t>
      </w:r>
      <w:r>
        <w:rPr>
          <w:rFonts w:hint="eastAsia" w:ascii="宋体" w:hAnsi="宋体"/>
          <w:sz w:val="24"/>
          <w:szCs w:val="24"/>
          <w:lang w:val="en-US" w:eastAsia="zh-CN"/>
        </w:rPr>
        <w:t>.</w:t>
      </w:r>
      <w:r>
        <w:rPr>
          <w:rFonts w:hint="eastAsia" w:ascii="宋体" w:hAnsi="宋体"/>
          <w:sz w:val="24"/>
          <w:szCs w:val="24"/>
        </w:rPr>
        <w:t>非残疾人福利性单位不提供此声明函</w:t>
      </w:r>
      <w:r>
        <w:rPr>
          <w:rFonts w:hint="eastAsia" w:ascii="宋体" w:hAnsi="宋体"/>
          <w:sz w:val="24"/>
          <w:szCs w:val="24"/>
          <w:lang w:eastAsia="zh-CN"/>
        </w:rPr>
        <w:t>。</w:t>
      </w:r>
    </w:p>
    <w:p w14:paraId="09786FCE">
      <w:pPr>
        <w:pStyle w:val="3"/>
        <w:ind w:firstLine="360" w:firstLineChars="150"/>
        <w:jc w:val="left"/>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sectPr>
          <w:footerReference r:id="rId15" w:type="default"/>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b w:val="0"/>
          <w:bCs w:val="0"/>
          <w:color w:val="000000" w:themeColor="text1"/>
          <w:kern w:val="2"/>
          <w:sz w:val="24"/>
          <w:szCs w:val="24"/>
          <w:lang w:val="zh-CN" w:eastAsia="zh-CN" w:bidi="ar-SA"/>
          <w14:textFill>
            <w14:solidFill>
              <w14:schemeClr w14:val="tx1"/>
            </w14:solidFill>
          </w14:textFill>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FC0EAA">
      <w:pPr>
        <w:pStyle w:val="3"/>
        <w:ind w:firstLine="482" w:firstLineChars="1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四、技术商务偏离表</w:t>
      </w:r>
    </w:p>
    <w:p w14:paraId="39FCAE42">
      <w:pPr>
        <w:pStyle w:val="3"/>
        <w:spacing w:before="0" w:after="0"/>
        <w:ind w:firstLine="422" w:firstLineChars="15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技术偏离表</w:t>
      </w:r>
    </w:p>
    <w:tbl>
      <w:tblPr>
        <w:tblStyle w:val="41"/>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投标文件技术参数</w:t>
            </w:r>
            <w:r>
              <w:rPr>
                <w:rFonts w:hint="eastAsia" w:ascii="宋体" w:hAnsi="宋体" w:cs="宋体"/>
                <w:b/>
                <w:color w:val="000000" w:themeColor="text1"/>
                <w:sz w:val="22"/>
                <w:szCs w:val="22"/>
                <w:lang w:val="en-US" w:eastAsia="zh-CN"/>
                <w14:textFill>
                  <w14:solidFill>
                    <w14:schemeClr w14:val="tx1"/>
                  </w14:solidFill>
                </w14:textFill>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2"/>
                <w:szCs w:val="22"/>
                <w:lang w:val="en-US" w:eastAsia="zh-CN"/>
                <w14:textFill>
                  <w14:solidFill>
                    <w14:schemeClr w14:val="tx1"/>
                  </w14:solidFill>
                </w14:textFill>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000000" w:themeColor="text1"/>
                <w:sz w:val="28"/>
                <w:szCs w:val="28"/>
                <w14:textFill>
                  <w14:solidFill>
                    <w14:schemeClr w14:val="tx1"/>
                  </w14:solidFill>
                </w14:textFill>
              </w:rPr>
            </w:pPr>
          </w:p>
        </w:tc>
      </w:tr>
    </w:tbl>
    <w:p w14:paraId="110A50B2">
      <w:pPr>
        <w:pStyle w:val="3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注：</w:t>
      </w:r>
      <w:r>
        <w:rPr>
          <w:rFonts w:hint="eastAsia" w:ascii="宋体" w:hAnsi="宋体"/>
          <w:b w:val="0"/>
          <w:bCs w:val="0"/>
          <w:color w:val="auto"/>
          <w:sz w:val="24"/>
          <w:szCs w:val="24"/>
        </w:rPr>
        <w:t>对招标文件中要求的</w:t>
      </w:r>
      <w:r>
        <w:rPr>
          <w:rFonts w:hint="eastAsia" w:ascii="宋体" w:hAnsi="宋体"/>
          <w:b w:val="0"/>
          <w:bCs w:val="0"/>
          <w:color w:val="auto"/>
          <w:sz w:val="24"/>
          <w:szCs w:val="24"/>
          <w:lang w:val="en-US" w:eastAsia="zh-CN"/>
        </w:rPr>
        <w:t>服务内容及要求</w:t>
      </w:r>
      <w:r>
        <w:rPr>
          <w:rFonts w:hint="eastAsia" w:ascii="宋体" w:hAnsi="宋体"/>
          <w:b w:val="0"/>
          <w:bCs w:val="0"/>
          <w:color w:val="auto"/>
          <w:sz w:val="24"/>
          <w:szCs w:val="24"/>
        </w:rPr>
        <w:t>条款响应并详细说明</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p>
    <w:p w14:paraId="7F1EAB5C">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000000" w:themeColor="text1"/>
          <w:kern w:val="2"/>
          <w:sz w:val="24"/>
          <w:szCs w:val="24"/>
          <w:lang w:val="zh-CN" w:eastAsia="zh-CN" w:bidi="ar-SA"/>
          <w14:textFill>
            <w14:solidFill>
              <w14:schemeClr w14:val="tx1"/>
            </w14:solidFill>
          </w14:textFill>
        </w:rPr>
      </w:pPr>
    </w:p>
    <w:p w14:paraId="001D95F4">
      <w:pPr>
        <w:pStyle w:val="13"/>
        <w:rPr>
          <w:color w:val="000000" w:themeColor="text1"/>
          <w14:textFill>
            <w14:solidFill>
              <w14:schemeClr w14:val="tx1"/>
            </w14:solidFill>
          </w14:textFill>
        </w:rPr>
      </w:pPr>
    </w:p>
    <w:p w14:paraId="70824FEC">
      <w:pPr>
        <w:jc w:val="center"/>
        <w:rPr>
          <w:rFonts w:ascii="宋体" w:hAnsi="宋体"/>
          <w:b/>
          <w:color w:val="000000" w:themeColor="text1"/>
          <w:sz w:val="24"/>
          <w:szCs w:val="24"/>
          <w14:textFill>
            <w14:solidFill>
              <w14:schemeClr w14:val="tx1"/>
            </w14:solidFill>
          </w14:textFill>
        </w:rPr>
      </w:pPr>
    </w:p>
    <w:p w14:paraId="6A728989">
      <w:pPr>
        <w:jc w:val="center"/>
        <w:rPr>
          <w:rFonts w:ascii="宋体" w:hAnsi="宋体"/>
          <w:b/>
          <w:color w:val="000000" w:themeColor="text1"/>
          <w:sz w:val="24"/>
          <w:szCs w:val="24"/>
          <w14:textFill>
            <w14:solidFill>
              <w14:schemeClr w14:val="tx1"/>
            </w14:solidFill>
          </w14:textFill>
        </w:rPr>
      </w:pPr>
    </w:p>
    <w:p w14:paraId="7CAE495C">
      <w:pPr>
        <w:spacing w:line="360" w:lineRule="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lang w:val="en-US" w:eastAsia="zh-CN"/>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投标人名称（盖章）</w:t>
      </w:r>
      <w:r>
        <w:rPr>
          <w:rFonts w:hint="eastAsia" w:ascii="宋体" w:hAnsi="宋体" w:cs="仿宋"/>
          <w:color w:val="000000" w:themeColor="text1"/>
          <w:sz w:val="24"/>
          <w:szCs w:val="24"/>
          <w:lang w:eastAsia="zh-CN"/>
          <w14:textFill>
            <w14:solidFill>
              <w14:schemeClr w14:val="tx1"/>
            </w14:solidFill>
          </w14:textFill>
        </w:rPr>
        <w:t>：</w:t>
      </w:r>
    </w:p>
    <w:p w14:paraId="452CAFEE">
      <w:pPr>
        <w:spacing w:line="360" w:lineRule="auto"/>
        <w:ind w:firstLine="240" w:firstLineChars="1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法定代表人或被授权人：</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签字或盖章</w:t>
      </w:r>
      <w:r>
        <w:rPr>
          <w:rFonts w:hint="eastAsia" w:ascii="宋体" w:hAnsi="宋体" w:cs="仿宋"/>
          <w:color w:val="000000" w:themeColor="text1"/>
          <w:sz w:val="24"/>
          <w:szCs w:val="24"/>
          <w:lang w:eastAsia="zh-CN"/>
          <w14:textFill>
            <w14:solidFill>
              <w14:schemeClr w14:val="tx1"/>
            </w14:solidFill>
          </w14:textFill>
        </w:rPr>
        <w:t>）</w:t>
      </w:r>
    </w:p>
    <w:p w14:paraId="01BBC31F">
      <w:pPr>
        <w:spacing w:line="360" w:lineRule="auto"/>
        <w:ind w:firstLine="240" w:firstLineChars="100"/>
        <w:rPr>
          <w:rFonts w:ascii="宋体" w:hAnsi="宋体" w:cs="仿宋"/>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w:t>
      </w:r>
      <w:r>
        <w:rPr>
          <w:rFonts w:hint="eastAsia" w:ascii="宋体" w:hAnsi="宋体" w:cs="仿宋"/>
          <w:color w:val="000000" w:themeColor="text1"/>
          <w:sz w:val="24"/>
          <w:szCs w:val="24"/>
          <w14:textFill>
            <w14:solidFill>
              <w14:schemeClr w14:val="tx1"/>
            </w14:solidFill>
          </w14:textFill>
        </w:rPr>
        <w:t xml:space="preserve"> </w:t>
      </w:r>
    </w:p>
    <w:p w14:paraId="42708AED">
      <w:pPr>
        <w:pStyle w:val="3"/>
        <w:jc w:val="center"/>
        <w:rPr>
          <w:color w:val="auto"/>
        </w:rPr>
        <w:sectPr>
          <w:pgSz w:w="11905" w:h="16838"/>
          <w:pgMar w:top="1247" w:right="1417" w:bottom="1247" w:left="1417" w:header="964" w:footer="992" w:gutter="0"/>
          <w:pgNumType w:fmt="decimal"/>
          <w:cols w:space="0" w:num="1"/>
          <w:rtlGutter w:val="0"/>
          <w:docGrid w:type="lines" w:linePitch="326" w:charSpace="0"/>
        </w:sectPr>
      </w:pPr>
      <w:r>
        <w:rPr>
          <w:rFonts w:hint="eastAsia"/>
          <w:color w:val="auto"/>
        </w:rPr>
        <w:t xml:space="preserve"> </w:t>
      </w:r>
    </w:p>
    <w:p w14:paraId="3402E13C">
      <w:pPr>
        <w:pStyle w:val="3"/>
        <w:spacing w:before="0" w:after="0"/>
        <w:ind w:firstLine="361" w:firstLineChars="150"/>
        <w:jc w:val="center"/>
        <w:rPr>
          <w:rFonts w:hint="eastAsia"/>
          <w:color w:val="auto"/>
          <w:sz w:val="24"/>
          <w:szCs w:val="24"/>
        </w:rPr>
      </w:pPr>
      <w:bookmarkStart w:id="129" w:name="_Toc26541340"/>
      <w:bookmarkStart w:id="130" w:name="_Toc23258629"/>
    </w:p>
    <w:p w14:paraId="1E57FCEE">
      <w:pPr>
        <w:pStyle w:val="3"/>
        <w:spacing w:before="0" w:after="0"/>
        <w:ind w:firstLine="422" w:firstLineChars="150"/>
        <w:jc w:val="center"/>
        <w:rPr>
          <w:rFonts w:hint="eastAsia"/>
          <w:color w:val="auto"/>
          <w:sz w:val="28"/>
          <w:szCs w:val="28"/>
        </w:rPr>
      </w:pPr>
      <w:r>
        <w:rPr>
          <w:rFonts w:hint="eastAsia"/>
          <w:color w:val="auto"/>
          <w:sz w:val="28"/>
          <w:szCs w:val="28"/>
        </w:rPr>
        <w:t>商务偏离表</w:t>
      </w:r>
      <w:bookmarkEnd w:id="129"/>
      <w:bookmarkEnd w:id="130"/>
    </w:p>
    <w:tbl>
      <w:tblPr>
        <w:tblStyle w:val="41"/>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8"/>
                <w:szCs w:val="28"/>
              </w:rPr>
            </w:pPr>
            <w:r>
              <w:rPr>
                <w:rFonts w:hint="eastAsia" w:ascii="宋体" w:hAnsi="宋体" w:cs="宋体"/>
                <w:b/>
                <w:color w:val="auto"/>
                <w:sz w:val="22"/>
                <w:szCs w:val="22"/>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 w:val="22"/>
                <w:szCs w:val="22"/>
              </w:rPr>
            </w:pPr>
            <w:r>
              <w:rPr>
                <w:rFonts w:hint="eastAsia" w:ascii="宋体" w:hAnsi="宋体" w:cs="宋体"/>
                <w:b/>
                <w:color w:val="auto"/>
                <w:sz w:val="22"/>
                <w:szCs w:val="22"/>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8"/>
                <w:szCs w:val="28"/>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NumType w:fmt="decimal"/>
          <w:cols w:space="0" w:num="1"/>
          <w:rtlGutter w:val="0"/>
          <w:docGrid w:type="lines" w:linePitch="326" w:charSpace="0"/>
        </w:sectPr>
      </w:pPr>
    </w:p>
    <w:bookmarkEnd w:id="115"/>
    <w:bookmarkEnd w:id="116"/>
    <w:p w14:paraId="42018741">
      <w:pPr>
        <w:pStyle w:val="3"/>
        <w:ind w:firstLine="482" w:firstLineChars="150"/>
        <w:jc w:val="center"/>
        <w:rPr>
          <w:rFonts w:ascii="Times New Roman" w:hAnsi="Times New Roman"/>
          <w:color w:val="auto"/>
          <w:szCs w:val="36"/>
        </w:rPr>
      </w:pPr>
      <w:bookmarkStart w:id="131" w:name="_Toc23258630"/>
      <w:bookmarkStart w:id="132" w:name="_Toc26541341"/>
      <w:bookmarkStart w:id="133" w:name="_Toc484890090"/>
      <w:bookmarkStart w:id="134" w:name="_Toc528240833"/>
      <w:bookmarkStart w:id="135" w:name="_Toc484198843"/>
      <w:r>
        <w:rPr>
          <w:rFonts w:hint="eastAsia" w:ascii="Times New Roman" w:hAnsi="Times New Roman"/>
          <w:color w:val="auto"/>
          <w:szCs w:val="36"/>
        </w:rPr>
        <w:t>五、投标方案</w:t>
      </w:r>
      <w:bookmarkEnd w:id="131"/>
      <w:bookmarkEnd w:id="132"/>
    </w:p>
    <w:p w14:paraId="3416B34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color w:val="auto"/>
        </w:rPr>
      </w:pPr>
      <w:r>
        <w:rPr>
          <w:rFonts w:hint="eastAsia" w:ascii="宋体" w:hAnsi="宋体" w:eastAsia="宋体" w:cs="宋体"/>
          <w:b/>
          <w:bCs w:val="0"/>
          <w:kern w:val="2"/>
          <w:sz w:val="24"/>
          <w:szCs w:val="22"/>
          <w:lang w:val="en-US" w:eastAsia="zh-CN" w:bidi="ar"/>
        </w:rPr>
        <w:t>供应商按照招标文件的要求编制投标方案说明书，投标方案由供应商自行编写，无具体格式，参照招标文件中的《综合评分明细表》各条款的要求及</w:t>
      </w:r>
      <w:r>
        <w:rPr>
          <w:rFonts w:hint="eastAsia" w:ascii="宋体" w:hAnsi="宋体" w:cs="宋体"/>
          <w:b/>
          <w:bCs w:val="0"/>
          <w:kern w:val="2"/>
          <w:sz w:val="24"/>
          <w:szCs w:val="22"/>
          <w:lang w:val="en-US" w:eastAsia="zh-CN" w:bidi="ar"/>
        </w:rPr>
        <w:t>招标文件第四章</w:t>
      </w:r>
      <w:r>
        <w:rPr>
          <w:rFonts w:hint="eastAsia" w:ascii="宋体" w:hAnsi="宋体" w:eastAsia="宋体" w:cs="宋体"/>
          <w:b/>
          <w:bCs w:val="0"/>
          <w:kern w:val="2"/>
          <w:sz w:val="24"/>
          <w:szCs w:val="22"/>
          <w:lang w:val="en-US" w:eastAsia="zh-CN" w:bidi="ar"/>
        </w:rPr>
        <w:t>《采购内容</w:t>
      </w:r>
      <w:r>
        <w:rPr>
          <w:rFonts w:hint="eastAsia" w:ascii="宋体" w:hAnsi="宋体" w:cs="宋体"/>
          <w:b/>
          <w:bCs w:val="0"/>
          <w:kern w:val="2"/>
          <w:sz w:val="24"/>
          <w:szCs w:val="22"/>
          <w:lang w:val="en-US" w:eastAsia="zh-CN" w:bidi="ar"/>
        </w:rPr>
        <w:t>及要求</w:t>
      </w:r>
      <w:r>
        <w:rPr>
          <w:rFonts w:hint="eastAsia" w:ascii="宋体" w:hAnsi="宋体" w:eastAsia="宋体" w:cs="宋体"/>
          <w:b/>
          <w:bCs w:val="0"/>
          <w:kern w:val="2"/>
          <w:sz w:val="24"/>
          <w:szCs w:val="22"/>
          <w:lang w:val="en-US" w:eastAsia="zh-CN" w:bidi="ar"/>
        </w:rPr>
        <w:t>》进行编制投标方案。</w:t>
      </w:r>
    </w:p>
    <w:p w14:paraId="795144BF">
      <w:pPr>
        <w:autoSpaceDE w:val="0"/>
        <w:autoSpaceDN w:val="0"/>
        <w:adjustRightInd w:val="0"/>
        <w:spacing w:line="360" w:lineRule="auto"/>
        <w:ind w:firstLine="480" w:firstLineChars="200"/>
        <w:rPr>
          <w:rFonts w:ascii="宋体"/>
          <w:color w:val="FF0000"/>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33"/>
    <w:bookmarkEnd w:id="134"/>
    <w:bookmarkEnd w:id="135"/>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36" w:name="_Toc396304714"/>
      <w:bookmarkStart w:id="137" w:name="_Toc14631"/>
      <w:bookmarkStart w:id="138" w:name="_Toc17592"/>
      <w:bookmarkStart w:id="139" w:name="_Toc426457710"/>
      <w:bookmarkStart w:id="140" w:name="_Toc2768"/>
      <w:bookmarkStart w:id="141" w:name="_Toc4115"/>
      <w:bookmarkStart w:id="142" w:name="_Toc214"/>
      <w:bookmarkStart w:id="143" w:name="_Toc403077652"/>
      <w:bookmarkStart w:id="144" w:name="_Toc26541343"/>
      <w:bookmarkStart w:id="145" w:name="_Toc528240693"/>
      <w:bookmarkStart w:id="146" w:name="_Toc484198846"/>
      <w:bookmarkStart w:id="147" w:name="_Toc23258632"/>
      <w:bookmarkStart w:id="148" w:name="_Toc528240837"/>
      <w:bookmarkStart w:id="149" w:name="_Toc519864403"/>
      <w:bookmarkStart w:id="150"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36"/>
      <w:bookmarkEnd w:id="137"/>
      <w:bookmarkEnd w:id="138"/>
      <w:bookmarkEnd w:id="139"/>
      <w:bookmarkEnd w:id="140"/>
      <w:bookmarkEnd w:id="141"/>
      <w:bookmarkEnd w:id="142"/>
      <w:bookmarkEnd w:id="143"/>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41"/>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1" w:name="_Hlt491765868"/>
      <w:bookmarkEnd w:id="151"/>
      <w:bookmarkStart w:id="152" w:name="_Hlt491765944"/>
      <w:bookmarkEnd w:id="152"/>
      <w:bookmarkStart w:id="153" w:name="_Hlt491572882"/>
      <w:bookmarkEnd w:id="153"/>
      <w:bookmarkStart w:id="154" w:name="_Hlt491766019"/>
      <w:bookmarkEnd w:id="154"/>
      <w:bookmarkStart w:id="155" w:name="_Hlt491573425"/>
      <w:bookmarkEnd w:id="155"/>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2A3F07E2">
      <w:pPr>
        <w:autoSpaceDE w:val="0"/>
        <w:autoSpaceDN w:val="0"/>
        <w:adjustRightInd w:val="0"/>
        <w:spacing w:line="360" w:lineRule="exact"/>
        <w:jc w:val="center"/>
        <w:textAlignment w:val="baseline"/>
        <w:rPr>
          <w:rFonts w:hint="eastAsia" w:ascii="宋体" w:hAnsi="宋体" w:eastAsia="宋体" w:cs="宋体"/>
          <w:b/>
          <w:bCs/>
          <w:color w:val="auto"/>
          <w:kern w:val="20"/>
          <w:sz w:val="28"/>
          <w:szCs w:val="28"/>
        </w:rPr>
      </w:pPr>
      <w:r>
        <w:rPr>
          <w:rFonts w:hint="eastAsia" w:ascii="宋体" w:hAnsi="宋体" w:eastAsia="宋体" w:cs="宋体"/>
          <w:b/>
          <w:bCs/>
          <w:color w:val="auto"/>
          <w:kern w:val="20"/>
          <w:sz w:val="28"/>
          <w:szCs w:val="28"/>
        </w:rPr>
        <w:t>本项目拟投入主要人员简历表</w:t>
      </w:r>
    </w:p>
    <w:p w14:paraId="3340F616">
      <w:pPr>
        <w:autoSpaceDE w:val="0"/>
        <w:autoSpaceDN w:val="0"/>
        <w:adjustRightInd w:val="0"/>
        <w:spacing w:line="400" w:lineRule="exact"/>
        <w:textAlignment w:val="baseline"/>
        <w:rPr>
          <w:rFonts w:ascii="宋体" w:hAnsi="宋体" w:cs="宋体"/>
          <w:b/>
          <w:bCs/>
          <w:kern w:val="20"/>
          <w:sz w:val="24"/>
          <w:szCs w:val="24"/>
        </w:rPr>
      </w:pPr>
    </w:p>
    <w:tbl>
      <w:tblPr>
        <w:tblStyle w:val="41"/>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274"/>
        <w:gridCol w:w="1585"/>
        <w:gridCol w:w="1532"/>
        <w:gridCol w:w="1292"/>
        <w:gridCol w:w="45"/>
        <w:gridCol w:w="1717"/>
        <w:gridCol w:w="8"/>
        <w:gridCol w:w="1136"/>
      </w:tblGrid>
      <w:tr w14:paraId="54E6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81" w:type="dxa"/>
            <w:gridSpan w:val="2"/>
            <w:vAlign w:val="center"/>
          </w:tcPr>
          <w:p w14:paraId="10747DF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姓  名</w:t>
            </w:r>
          </w:p>
        </w:tc>
        <w:tc>
          <w:tcPr>
            <w:tcW w:w="1585" w:type="dxa"/>
            <w:vAlign w:val="center"/>
          </w:tcPr>
          <w:p w14:paraId="764449D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532" w:type="dxa"/>
            <w:vAlign w:val="center"/>
          </w:tcPr>
          <w:p w14:paraId="712420C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性 别</w:t>
            </w:r>
          </w:p>
        </w:tc>
        <w:tc>
          <w:tcPr>
            <w:tcW w:w="1337" w:type="dxa"/>
            <w:gridSpan w:val="2"/>
            <w:vAlign w:val="center"/>
          </w:tcPr>
          <w:p w14:paraId="5A93113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717" w:type="dxa"/>
            <w:vAlign w:val="center"/>
          </w:tcPr>
          <w:p w14:paraId="7A6A2F1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年 龄</w:t>
            </w:r>
          </w:p>
        </w:tc>
        <w:tc>
          <w:tcPr>
            <w:tcW w:w="1144" w:type="dxa"/>
            <w:gridSpan w:val="2"/>
            <w:vAlign w:val="center"/>
          </w:tcPr>
          <w:p w14:paraId="21EAA756">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kern w:val="0"/>
                <w:sz w:val="24"/>
                <w:szCs w:val="24"/>
              </w:rPr>
            </w:pPr>
          </w:p>
        </w:tc>
      </w:tr>
      <w:tr w14:paraId="396E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81" w:type="dxa"/>
            <w:gridSpan w:val="2"/>
            <w:vAlign w:val="center"/>
          </w:tcPr>
          <w:p w14:paraId="4E1741E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职  称</w:t>
            </w:r>
          </w:p>
        </w:tc>
        <w:tc>
          <w:tcPr>
            <w:tcW w:w="1585" w:type="dxa"/>
            <w:vAlign w:val="center"/>
          </w:tcPr>
          <w:p w14:paraId="6EFF40F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532" w:type="dxa"/>
            <w:vAlign w:val="center"/>
          </w:tcPr>
          <w:p w14:paraId="7476CD3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身份证号</w:t>
            </w:r>
          </w:p>
        </w:tc>
        <w:tc>
          <w:tcPr>
            <w:tcW w:w="1337" w:type="dxa"/>
            <w:gridSpan w:val="2"/>
            <w:vAlign w:val="center"/>
          </w:tcPr>
          <w:p w14:paraId="7A48399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717" w:type="dxa"/>
            <w:vAlign w:val="center"/>
          </w:tcPr>
          <w:p w14:paraId="0B66662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专业/年限</w:t>
            </w:r>
          </w:p>
        </w:tc>
        <w:tc>
          <w:tcPr>
            <w:tcW w:w="1144" w:type="dxa"/>
            <w:gridSpan w:val="2"/>
            <w:vAlign w:val="center"/>
          </w:tcPr>
          <w:p w14:paraId="06DFB808">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kern w:val="0"/>
                <w:sz w:val="24"/>
                <w:szCs w:val="24"/>
              </w:rPr>
            </w:pPr>
          </w:p>
        </w:tc>
      </w:tr>
      <w:tr w14:paraId="7069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81" w:type="dxa"/>
            <w:gridSpan w:val="2"/>
            <w:vAlign w:val="center"/>
          </w:tcPr>
          <w:p w14:paraId="475EE8F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毕业时间</w:t>
            </w:r>
          </w:p>
        </w:tc>
        <w:tc>
          <w:tcPr>
            <w:tcW w:w="1585" w:type="dxa"/>
            <w:vAlign w:val="center"/>
          </w:tcPr>
          <w:p w14:paraId="4E0EE53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532" w:type="dxa"/>
            <w:vAlign w:val="center"/>
          </w:tcPr>
          <w:p w14:paraId="679C92E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毕业学校</w:t>
            </w:r>
          </w:p>
        </w:tc>
        <w:tc>
          <w:tcPr>
            <w:tcW w:w="1337" w:type="dxa"/>
            <w:gridSpan w:val="2"/>
            <w:vAlign w:val="center"/>
          </w:tcPr>
          <w:p w14:paraId="722D4A7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717" w:type="dxa"/>
            <w:vAlign w:val="center"/>
          </w:tcPr>
          <w:p w14:paraId="12FD949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学历/专业</w:t>
            </w:r>
          </w:p>
        </w:tc>
        <w:tc>
          <w:tcPr>
            <w:tcW w:w="1144" w:type="dxa"/>
            <w:gridSpan w:val="2"/>
            <w:vAlign w:val="center"/>
          </w:tcPr>
          <w:p w14:paraId="4A3A3B4B">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kern w:val="0"/>
                <w:sz w:val="24"/>
                <w:szCs w:val="24"/>
              </w:rPr>
            </w:pPr>
          </w:p>
        </w:tc>
      </w:tr>
      <w:tr w14:paraId="438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81" w:type="dxa"/>
            <w:gridSpan w:val="2"/>
            <w:vAlign w:val="center"/>
          </w:tcPr>
          <w:p w14:paraId="7074565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注册时间</w:t>
            </w:r>
          </w:p>
        </w:tc>
        <w:tc>
          <w:tcPr>
            <w:tcW w:w="1585" w:type="dxa"/>
            <w:vAlign w:val="center"/>
          </w:tcPr>
          <w:p w14:paraId="4D514DD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532" w:type="dxa"/>
            <w:vAlign w:val="center"/>
          </w:tcPr>
          <w:p w14:paraId="08EAB92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从业时间</w:t>
            </w:r>
          </w:p>
        </w:tc>
        <w:tc>
          <w:tcPr>
            <w:tcW w:w="1337" w:type="dxa"/>
            <w:gridSpan w:val="2"/>
            <w:vAlign w:val="center"/>
          </w:tcPr>
          <w:p w14:paraId="023302C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717" w:type="dxa"/>
            <w:vAlign w:val="center"/>
          </w:tcPr>
          <w:p w14:paraId="4C26CE3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1144" w:type="dxa"/>
            <w:gridSpan w:val="2"/>
            <w:vAlign w:val="center"/>
          </w:tcPr>
          <w:p w14:paraId="15C53CC6">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kern w:val="0"/>
                <w:sz w:val="24"/>
                <w:szCs w:val="24"/>
              </w:rPr>
            </w:pPr>
          </w:p>
        </w:tc>
      </w:tr>
      <w:tr w14:paraId="0F9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366" w:type="dxa"/>
            <w:gridSpan w:val="3"/>
            <w:vAlign w:val="center"/>
          </w:tcPr>
          <w:p w14:paraId="1F727B7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是否属投标人固定雇员</w:t>
            </w:r>
          </w:p>
        </w:tc>
        <w:tc>
          <w:tcPr>
            <w:tcW w:w="1532" w:type="dxa"/>
            <w:vAlign w:val="center"/>
          </w:tcPr>
          <w:p w14:paraId="7B3A6B2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c>
          <w:tcPr>
            <w:tcW w:w="3054" w:type="dxa"/>
            <w:gridSpan w:val="3"/>
            <w:vAlign w:val="center"/>
          </w:tcPr>
          <w:p w14:paraId="7A6C509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为投标人服务时间</w:t>
            </w:r>
          </w:p>
        </w:tc>
        <w:tc>
          <w:tcPr>
            <w:tcW w:w="1144" w:type="dxa"/>
            <w:gridSpan w:val="2"/>
            <w:vAlign w:val="center"/>
          </w:tcPr>
          <w:p w14:paraId="19DB9EBF">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kern w:val="0"/>
                <w:sz w:val="24"/>
                <w:szCs w:val="24"/>
              </w:rPr>
            </w:pPr>
          </w:p>
        </w:tc>
      </w:tr>
      <w:tr w14:paraId="38EE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66" w:type="dxa"/>
            <w:gridSpan w:val="3"/>
            <w:vAlign w:val="center"/>
          </w:tcPr>
          <w:p w14:paraId="217F2A9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拟在本项目担任职务</w:t>
            </w:r>
          </w:p>
        </w:tc>
        <w:tc>
          <w:tcPr>
            <w:tcW w:w="5730" w:type="dxa"/>
            <w:gridSpan w:val="6"/>
            <w:vAlign w:val="center"/>
          </w:tcPr>
          <w:p w14:paraId="0368CF8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p>
        </w:tc>
      </w:tr>
      <w:tr w14:paraId="4CE7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096" w:type="dxa"/>
            <w:gridSpan w:val="9"/>
            <w:vAlign w:val="center"/>
          </w:tcPr>
          <w:p w14:paraId="3986286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教育和培训背景</w:t>
            </w:r>
          </w:p>
        </w:tc>
      </w:tr>
      <w:tr w14:paraId="783B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9096" w:type="dxa"/>
            <w:gridSpan w:val="9"/>
          </w:tcPr>
          <w:p w14:paraId="4ED06F09">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r>
      <w:tr w14:paraId="0CC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96" w:type="dxa"/>
            <w:gridSpan w:val="9"/>
            <w:vAlign w:val="center"/>
          </w:tcPr>
          <w:p w14:paraId="7EE830B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工作经历</w:t>
            </w:r>
          </w:p>
        </w:tc>
      </w:tr>
      <w:tr w14:paraId="74C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07" w:type="dxa"/>
            <w:vAlign w:val="center"/>
          </w:tcPr>
          <w:p w14:paraId="520FBF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时  间</w:t>
            </w:r>
          </w:p>
        </w:tc>
        <w:tc>
          <w:tcPr>
            <w:tcW w:w="3391" w:type="dxa"/>
            <w:gridSpan w:val="3"/>
            <w:vAlign w:val="center"/>
          </w:tcPr>
          <w:p w14:paraId="0401787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参加过的项目名称</w:t>
            </w:r>
          </w:p>
          <w:p w14:paraId="737E949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及当时所在单位</w:t>
            </w:r>
          </w:p>
        </w:tc>
        <w:tc>
          <w:tcPr>
            <w:tcW w:w="1292" w:type="dxa"/>
            <w:vAlign w:val="center"/>
          </w:tcPr>
          <w:p w14:paraId="3A182C7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担任何职</w:t>
            </w:r>
          </w:p>
        </w:tc>
        <w:tc>
          <w:tcPr>
            <w:tcW w:w="1770" w:type="dxa"/>
            <w:gridSpan w:val="3"/>
            <w:vAlign w:val="center"/>
          </w:tcPr>
          <w:p w14:paraId="4D3D455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主要工作内容</w:t>
            </w:r>
          </w:p>
        </w:tc>
        <w:tc>
          <w:tcPr>
            <w:tcW w:w="1136" w:type="dxa"/>
            <w:vAlign w:val="center"/>
          </w:tcPr>
          <w:p w14:paraId="3183CDE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kern w:val="0"/>
                <w:sz w:val="24"/>
                <w:szCs w:val="24"/>
              </w:rPr>
            </w:pPr>
            <w:r>
              <w:rPr>
                <w:rFonts w:hint="eastAsia" w:ascii="宋体" w:hAnsi="宋体" w:cs="宋体"/>
                <w:kern w:val="0"/>
                <w:sz w:val="24"/>
                <w:szCs w:val="24"/>
              </w:rPr>
              <w:t>备 注</w:t>
            </w:r>
          </w:p>
        </w:tc>
      </w:tr>
      <w:tr w14:paraId="1A9D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7" w:type="dxa"/>
            <w:vAlign w:val="center"/>
          </w:tcPr>
          <w:p w14:paraId="52604115">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3391" w:type="dxa"/>
            <w:gridSpan w:val="3"/>
            <w:vAlign w:val="center"/>
          </w:tcPr>
          <w:p w14:paraId="468FA576">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292" w:type="dxa"/>
            <w:vAlign w:val="center"/>
          </w:tcPr>
          <w:p w14:paraId="4E12709A">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770" w:type="dxa"/>
            <w:gridSpan w:val="3"/>
            <w:vAlign w:val="center"/>
          </w:tcPr>
          <w:p w14:paraId="559B6252">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136" w:type="dxa"/>
            <w:vAlign w:val="center"/>
          </w:tcPr>
          <w:p w14:paraId="180BA7B2">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r>
      <w:tr w14:paraId="0599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07" w:type="dxa"/>
            <w:vAlign w:val="center"/>
          </w:tcPr>
          <w:p w14:paraId="28508D5C">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3391" w:type="dxa"/>
            <w:gridSpan w:val="3"/>
            <w:vAlign w:val="center"/>
          </w:tcPr>
          <w:p w14:paraId="2D21AD84">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292" w:type="dxa"/>
            <w:vAlign w:val="center"/>
          </w:tcPr>
          <w:p w14:paraId="283CB8CA">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770" w:type="dxa"/>
            <w:gridSpan w:val="3"/>
            <w:vAlign w:val="center"/>
          </w:tcPr>
          <w:p w14:paraId="4D3E6203">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136" w:type="dxa"/>
            <w:vAlign w:val="center"/>
          </w:tcPr>
          <w:p w14:paraId="387C073C">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r>
      <w:tr w14:paraId="20B8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7" w:type="dxa"/>
            <w:vAlign w:val="center"/>
          </w:tcPr>
          <w:p w14:paraId="2B225151">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3391" w:type="dxa"/>
            <w:gridSpan w:val="3"/>
            <w:vAlign w:val="center"/>
          </w:tcPr>
          <w:p w14:paraId="50311B72">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292" w:type="dxa"/>
            <w:vAlign w:val="center"/>
          </w:tcPr>
          <w:p w14:paraId="33778E0A">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770" w:type="dxa"/>
            <w:gridSpan w:val="3"/>
            <w:vAlign w:val="center"/>
          </w:tcPr>
          <w:p w14:paraId="399FBCB3">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136" w:type="dxa"/>
            <w:vAlign w:val="center"/>
          </w:tcPr>
          <w:p w14:paraId="0449D475">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r>
      <w:tr w14:paraId="0932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7" w:type="dxa"/>
            <w:vAlign w:val="center"/>
          </w:tcPr>
          <w:p w14:paraId="39138069">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3391" w:type="dxa"/>
            <w:gridSpan w:val="3"/>
            <w:vAlign w:val="center"/>
          </w:tcPr>
          <w:p w14:paraId="27EDE423">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292" w:type="dxa"/>
            <w:vAlign w:val="center"/>
          </w:tcPr>
          <w:p w14:paraId="16EB0370">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770" w:type="dxa"/>
            <w:gridSpan w:val="3"/>
            <w:vAlign w:val="center"/>
          </w:tcPr>
          <w:p w14:paraId="7D8A6073">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c>
          <w:tcPr>
            <w:tcW w:w="1136" w:type="dxa"/>
            <w:vAlign w:val="center"/>
          </w:tcPr>
          <w:p w14:paraId="6A8CCAF2">
            <w:pPr>
              <w:keepNext w:val="0"/>
              <w:keepLines w:val="0"/>
              <w:suppressLineNumbers w:val="0"/>
              <w:adjustRightInd w:val="0"/>
              <w:snapToGrid w:val="0"/>
              <w:spacing w:before="0" w:beforeAutospacing="0" w:after="0" w:afterAutospacing="0" w:line="400" w:lineRule="exact"/>
              <w:ind w:left="0" w:right="0"/>
              <w:rPr>
                <w:rFonts w:hint="default" w:ascii="宋体" w:hAnsi="宋体" w:cs="宋体"/>
                <w:kern w:val="0"/>
                <w:sz w:val="24"/>
                <w:szCs w:val="24"/>
              </w:rPr>
            </w:pPr>
          </w:p>
        </w:tc>
      </w:tr>
      <w:tr w14:paraId="74B7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7" w:type="dxa"/>
            <w:vAlign w:val="center"/>
          </w:tcPr>
          <w:p w14:paraId="2FD84C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3391" w:type="dxa"/>
            <w:gridSpan w:val="3"/>
            <w:vAlign w:val="center"/>
          </w:tcPr>
          <w:p w14:paraId="787208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292" w:type="dxa"/>
            <w:vAlign w:val="center"/>
          </w:tcPr>
          <w:p w14:paraId="078151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770" w:type="dxa"/>
            <w:gridSpan w:val="3"/>
            <w:vAlign w:val="center"/>
          </w:tcPr>
          <w:p w14:paraId="53AE8D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136" w:type="dxa"/>
            <w:vAlign w:val="center"/>
          </w:tcPr>
          <w:p w14:paraId="337295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r>
      <w:tr w14:paraId="1CF5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07" w:type="dxa"/>
            <w:vAlign w:val="center"/>
          </w:tcPr>
          <w:p w14:paraId="6E40F27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3391" w:type="dxa"/>
            <w:gridSpan w:val="3"/>
            <w:vAlign w:val="center"/>
          </w:tcPr>
          <w:p w14:paraId="7E8BE5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292" w:type="dxa"/>
            <w:vAlign w:val="center"/>
          </w:tcPr>
          <w:p w14:paraId="5573F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770" w:type="dxa"/>
            <w:gridSpan w:val="3"/>
            <w:vAlign w:val="center"/>
          </w:tcPr>
          <w:p w14:paraId="732264F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c>
          <w:tcPr>
            <w:tcW w:w="1136" w:type="dxa"/>
            <w:vAlign w:val="center"/>
          </w:tcPr>
          <w:p w14:paraId="608839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4"/>
              </w:rPr>
            </w:pPr>
          </w:p>
        </w:tc>
      </w:tr>
    </w:tbl>
    <w:p w14:paraId="35BEF900">
      <w:pPr>
        <w:jc w:val="center"/>
        <w:rPr>
          <w:rFonts w:hint="eastAsia" w:ascii="宋体" w:hAnsi="宋体" w:cs="宋体"/>
          <w:b/>
          <w:bCs/>
          <w:color w:val="auto"/>
          <w:sz w:val="28"/>
          <w:szCs w:val="28"/>
        </w:rPr>
        <w:sectPr>
          <w:pgSz w:w="11905" w:h="16838"/>
          <w:pgMar w:top="1247" w:right="1417" w:bottom="1247" w:left="1417" w:header="964" w:footer="992" w:gutter="0"/>
          <w:pgNumType w:fmt="decimal"/>
          <w:cols w:space="0" w:num="1"/>
          <w:rtlGutter w:val="0"/>
          <w:docGrid w:type="lines" w:linePitch="326" w:charSpace="0"/>
        </w:sect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4A55270F">
      <w:pPr>
        <w:pStyle w:val="61"/>
        <w:rPr>
          <w:color w:val="auto"/>
        </w:rPr>
      </w:pPr>
    </w:p>
    <w:bookmarkEnd w:id="144"/>
    <w:bookmarkEnd w:id="145"/>
    <w:bookmarkEnd w:id="146"/>
    <w:bookmarkEnd w:id="147"/>
    <w:bookmarkEnd w:id="148"/>
    <w:bookmarkEnd w:id="149"/>
    <w:tbl>
      <w:tblPr>
        <w:tblStyle w:val="41"/>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22962CCA">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2.投标人应提供双方签订的合同（合同复印件加盖公章附在投标文件中）。 </w:t>
      </w:r>
    </w:p>
    <w:p w14:paraId="1897E539">
      <w:pPr>
        <w:tabs>
          <w:tab w:val="left" w:pos="8782"/>
        </w:tabs>
        <w:snapToGrid w:val="0"/>
        <w:spacing w:line="360" w:lineRule="auto"/>
        <w:ind w:firstLine="840" w:firstLineChars="350"/>
        <w:rPr>
          <w:rFonts w:ascii="宋体" w:hAnsi="宋体"/>
          <w:color w:val="auto"/>
          <w:sz w:val="24"/>
          <w:szCs w:val="24"/>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NumType w:fmt="decimal"/>
          <w:cols w:space="0" w:num="1"/>
          <w:rtlGutter w:val="0"/>
          <w:docGrid w:type="lines" w:linePitch="326" w:charSpace="0"/>
        </w:sectPr>
      </w:pPr>
    </w:p>
    <w:bookmarkEnd w:id="150"/>
    <w:p w14:paraId="33855F51">
      <w:pPr>
        <w:pStyle w:val="3"/>
        <w:jc w:val="center"/>
        <w:rPr>
          <w:color w:val="auto"/>
        </w:rPr>
      </w:pPr>
      <w:bookmarkStart w:id="156" w:name="_Toc528240840"/>
      <w:bookmarkStart w:id="157" w:name="_Toc1106"/>
      <w:bookmarkStart w:id="158" w:name="_Toc23258634"/>
      <w:bookmarkStart w:id="159" w:name="_Toc26541345"/>
      <w:r>
        <w:rPr>
          <w:rFonts w:hint="eastAsia"/>
          <w:color w:val="auto"/>
        </w:rPr>
        <w:t>六 、</w:t>
      </w:r>
      <w:r>
        <w:rPr>
          <w:rFonts w:hint="eastAsia"/>
          <w:color w:val="auto"/>
          <w:lang w:val="en-US" w:eastAsia="zh-CN"/>
        </w:rPr>
        <w:t>供应商</w:t>
      </w:r>
      <w:r>
        <w:rPr>
          <w:rFonts w:hint="eastAsia"/>
          <w:color w:val="auto"/>
        </w:rPr>
        <w:t>承诺书</w:t>
      </w:r>
      <w:bookmarkEnd w:id="156"/>
      <w:bookmarkEnd w:id="157"/>
      <w:bookmarkEnd w:id="158"/>
      <w:bookmarkEnd w:id="159"/>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NumType w:fmt="decimal"/>
          <w:cols w:space="0" w:num="1"/>
          <w:rtlGutter w:val="0"/>
          <w:docGrid w:type="lines" w:linePitch="326" w:charSpace="0"/>
        </w:sectPr>
      </w:pPr>
      <w:bookmarkStart w:id="160" w:name="_Toc25514"/>
      <w:bookmarkStart w:id="161" w:name="_Toc536429343"/>
      <w:bookmarkStart w:id="162" w:name="_Toc536202403"/>
      <w:bookmarkStart w:id="163" w:name="_Toc536429396"/>
      <w:bookmarkStart w:id="164" w:name="_Toc536202334"/>
    </w:p>
    <w:p w14:paraId="611A97C2">
      <w:pPr>
        <w:pStyle w:val="28"/>
        <w:rPr>
          <w:color w:val="auto"/>
        </w:rPr>
      </w:pPr>
    </w:p>
    <w:p w14:paraId="542273EE">
      <w:pPr>
        <w:pStyle w:val="28"/>
        <w:rPr>
          <w:color w:val="auto"/>
        </w:rPr>
      </w:pPr>
    </w:p>
    <w:p w14:paraId="74F006C4">
      <w:pPr>
        <w:pStyle w:val="28"/>
        <w:rPr>
          <w:color w:val="auto"/>
        </w:rPr>
      </w:pPr>
    </w:p>
    <w:p w14:paraId="4DF9B098">
      <w:pPr>
        <w:pStyle w:val="28"/>
        <w:rPr>
          <w:color w:val="auto"/>
        </w:rPr>
      </w:pPr>
    </w:p>
    <w:p w14:paraId="1CBB91BD">
      <w:pPr>
        <w:pStyle w:val="28"/>
        <w:rPr>
          <w:color w:val="auto"/>
        </w:rPr>
      </w:pPr>
    </w:p>
    <w:p w14:paraId="22683548">
      <w:pPr>
        <w:pStyle w:val="28"/>
        <w:rPr>
          <w:color w:val="auto"/>
        </w:rPr>
      </w:pPr>
    </w:p>
    <w:p w14:paraId="6B4AFA14">
      <w:pPr>
        <w:pStyle w:val="28"/>
        <w:rPr>
          <w:color w:val="auto"/>
        </w:rPr>
      </w:pPr>
    </w:p>
    <w:p w14:paraId="5D43D766">
      <w:pPr>
        <w:pStyle w:val="28"/>
        <w:rPr>
          <w:color w:val="auto"/>
        </w:rPr>
      </w:pPr>
    </w:p>
    <w:p w14:paraId="741F423D">
      <w:pPr>
        <w:pStyle w:val="28"/>
        <w:rPr>
          <w:color w:val="auto"/>
        </w:rPr>
      </w:pPr>
    </w:p>
    <w:p w14:paraId="39BC5E9B">
      <w:pPr>
        <w:pStyle w:val="28"/>
        <w:rPr>
          <w:color w:val="auto"/>
        </w:rPr>
      </w:pPr>
    </w:p>
    <w:p w14:paraId="38047989">
      <w:pPr>
        <w:pStyle w:val="28"/>
        <w:rPr>
          <w:color w:val="auto"/>
        </w:rPr>
      </w:pPr>
    </w:p>
    <w:p w14:paraId="3795806D">
      <w:pPr>
        <w:pStyle w:val="28"/>
        <w:rPr>
          <w:color w:val="auto"/>
        </w:rPr>
      </w:pPr>
    </w:p>
    <w:p w14:paraId="1E760598">
      <w:pPr>
        <w:pStyle w:val="28"/>
        <w:rPr>
          <w:color w:val="auto"/>
        </w:rPr>
      </w:pPr>
    </w:p>
    <w:p w14:paraId="68080009">
      <w:pPr>
        <w:pStyle w:val="28"/>
        <w:rPr>
          <w:color w:val="auto"/>
        </w:rPr>
      </w:pPr>
    </w:p>
    <w:p w14:paraId="47BDBBBD">
      <w:pPr>
        <w:pStyle w:val="28"/>
        <w:rPr>
          <w:color w:val="auto"/>
        </w:rPr>
      </w:pPr>
    </w:p>
    <w:p w14:paraId="0187A111">
      <w:pPr>
        <w:pStyle w:val="28"/>
        <w:rPr>
          <w:color w:val="auto"/>
        </w:rPr>
      </w:pPr>
    </w:p>
    <w:p w14:paraId="2712FCFD">
      <w:pPr>
        <w:pStyle w:val="28"/>
        <w:rPr>
          <w:color w:val="auto"/>
        </w:rPr>
      </w:pPr>
    </w:p>
    <w:p w14:paraId="0A68ECDB">
      <w:pPr>
        <w:pStyle w:val="28"/>
        <w:rPr>
          <w:color w:val="auto"/>
        </w:rPr>
      </w:pPr>
    </w:p>
    <w:p w14:paraId="71A69658">
      <w:pPr>
        <w:pStyle w:val="28"/>
        <w:rPr>
          <w:color w:val="auto"/>
        </w:rPr>
      </w:pPr>
    </w:p>
    <w:p w14:paraId="5B2E2820">
      <w:pPr>
        <w:pStyle w:val="28"/>
        <w:rPr>
          <w:color w:val="auto"/>
        </w:rPr>
      </w:pPr>
    </w:p>
    <w:p w14:paraId="6C41F620">
      <w:pPr>
        <w:pStyle w:val="28"/>
        <w:rPr>
          <w:color w:val="auto"/>
        </w:rPr>
      </w:pPr>
    </w:p>
    <w:p w14:paraId="20074918">
      <w:pPr>
        <w:pStyle w:val="28"/>
        <w:rPr>
          <w:color w:val="auto"/>
        </w:rPr>
      </w:pPr>
    </w:p>
    <w:p w14:paraId="23ED4556">
      <w:pPr>
        <w:pStyle w:val="28"/>
        <w:rPr>
          <w:color w:val="auto"/>
        </w:rPr>
      </w:pPr>
    </w:p>
    <w:p w14:paraId="5390BC5F">
      <w:pPr>
        <w:pStyle w:val="28"/>
        <w:rPr>
          <w:color w:val="auto"/>
        </w:rPr>
      </w:pPr>
    </w:p>
    <w:p w14:paraId="77226D56">
      <w:pPr>
        <w:pStyle w:val="28"/>
        <w:rPr>
          <w:color w:val="auto"/>
        </w:rPr>
      </w:pPr>
    </w:p>
    <w:p w14:paraId="4BCA1A40">
      <w:pPr>
        <w:pStyle w:val="28"/>
        <w:rPr>
          <w:color w:val="auto"/>
        </w:rPr>
      </w:pPr>
    </w:p>
    <w:p w14:paraId="79A584EF">
      <w:pPr>
        <w:pStyle w:val="28"/>
        <w:rPr>
          <w:color w:val="auto"/>
        </w:rPr>
      </w:pPr>
    </w:p>
    <w:p w14:paraId="3AF0906E">
      <w:pPr>
        <w:pStyle w:val="28"/>
        <w:rPr>
          <w:color w:val="auto"/>
        </w:rPr>
      </w:pPr>
    </w:p>
    <w:p w14:paraId="71562484">
      <w:pPr>
        <w:pStyle w:val="28"/>
        <w:rPr>
          <w:color w:val="auto"/>
        </w:rPr>
      </w:pPr>
    </w:p>
    <w:p w14:paraId="7A46511F">
      <w:pPr>
        <w:pStyle w:val="28"/>
        <w:rPr>
          <w:color w:val="auto"/>
        </w:rPr>
      </w:pPr>
    </w:p>
    <w:p w14:paraId="63D917EE">
      <w:pPr>
        <w:pStyle w:val="28"/>
        <w:rPr>
          <w:color w:val="auto"/>
        </w:rPr>
      </w:pPr>
    </w:p>
    <w:p w14:paraId="5AE6A872">
      <w:pPr>
        <w:pStyle w:val="28"/>
        <w:rPr>
          <w:color w:val="auto"/>
        </w:rPr>
      </w:pPr>
    </w:p>
    <w:p w14:paraId="47531572">
      <w:pPr>
        <w:pStyle w:val="28"/>
        <w:rPr>
          <w:color w:val="auto"/>
        </w:rPr>
      </w:pPr>
    </w:p>
    <w:p w14:paraId="3447B0D9">
      <w:pPr>
        <w:pStyle w:val="28"/>
        <w:rPr>
          <w:color w:val="auto"/>
        </w:rPr>
      </w:pPr>
    </w:p>
    <w:p w14:paraId="07F2C557">
      <w:pPr>
        <w:pStyle w:val="28"/>
        <w:rPr>
          <w:color w:val="auto"/>
        </w:rPr>
      </w:pPr>
    </w:p>
    <w:p w14:paraId="063CA053">
      <w:pPr>
        <w:pStyle w:val="28"/>
        <w:rPr>
          <w:color w:val="auto"/>
        </w:rPr>
      </w:pPr>
    </w:p>
    <w:p w14:paraId="68000557">
      <w:pPr>
        <w:pStyle w:val="28"/>
        <w:rPr>
          <w:color w:val="auto"/>
        </w:rPr>
      </w:pPr>
    </w:p>
    <w:p w14:paraId="39024381">
      <w:pPr>
        <w:pStyle w:val="28"/>
        <w:rPr>
          <w:color w:val="auto"/>
        </w:rPr>
      </w:pPr>
    </w:p>
    <w:p w14:paraId="304ADE7A">
      <w:pPr>
        <w:pStyle w:val="28"/>
        <w:rPr>
          <w:color w:val="auto"/>
        </w:rPr>
      </w:pPr>
    </w:p>
    <w:p w14:paraId="6C744D33">
      <w:pPr>
        <w:pStyle w:val="28"/>
        <w:rPr>
          <w:color w:val="auto"/>
        </w:rPr>
      </w:pPr>
    </w:p>
    <w:p w14:paraId="3EECB5B9">
      <w:pPr>
        <w:pStyle w:val="28"/>
        <w:rPr>
          <w:color w:val="auto"/>
        </w:rPr>
      </w:pPr>
    </w:p>
    <w:p w14:paraId="196F8226">
      <w:pPr>
        <w:pStyle w:val="28"/>
        <w:rPr>
          <w:color w:val="auto"/>
        </w:rPr>
      </w:pPr>
    </w:p>
    <w:p w14:paraId="48EDFD0C">
      <w:pPr>
        <w:pStyle w:val="28"/>
        <w:rPr>
          <w:color w:val="auto"/>
        </w:rPr>
      </w:pPr>
    </w:p>
    <w:p w14:paraId="5AB9035E">
      <w:pPr>
        <w:pStyle w:val="28"/>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0"/>
    <w:bookmarkEnd w:id="161"/>
    <w:bookmarkEnd w:id="162"/>
    <w:bookmarkEnd w:id="163"/>
    <w:bookmarkEnd w:id="164"/>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28"/>
      <w:jc w:val="center"/>
    </w:pPr>
    <w:sdt>
      <w:sdtPr>
        <w:id w:val="-1667619469"/>
        <w:showingPlcHdr/>
      </w:sdtPr>
      <w:sdtContent>
        <w:r>
          <w:t xml:space="preserve">     </w:t>
        </w:r>
      </w:sdtContent>
    </w:sdt>
  </w:p>
  <w:p w14:paraId="4581D77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28"/>
    </w:pPr>
  </w:p>
  <w:p w14:paraId="17C0146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28"/>
      <w:jc w:val="center"/>
    </w:pPr>
    <w:r>
      <w:rPr>
        <w:rFonts w:hint="eastAsia"/>
        <w:lang w:val="en-US" w:eastAsia="zh-CN"/>
      </w:rPr>
      <w:t xml:space="preserve"> </w:t>
    </w:r>
    <w:sdt>
      <w:sdtPr>
        <w:id w:val="-353192850"/>
      </w:sdtPr>
      <w:sdtContent>
        <w:r>
          <w:t xml:space="preserve">    </w:t>
        </w:r>
      </w:sdtContent>
    </w:sdt>
  </w:p>
  <w:p w14:paraId="1ABC6067">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28"/>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385">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53</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29"/>
      <w:jc w:val="both"/>
    </w:pPr>
    <w:r>
      <w:rPr>
        <w:rFonts w:hint="eastAsia"/>
      </w:rPr>
      <w:t>项目名称：</w:t>
    </w:r>
    <w:r>
      <w:rPr>
        <w:rFonts w:hint="eastAsia"/>
        <w:lang w:eastAsia="zh-CN"/>
      </w:rPr>
      <w:t>安康市中医医院3.0T核磁等设备维保采购项目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AKSH2025-ZGK-129</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CEA">
    <w:pPr>
      <w:pStyle w:val="29"/>
      <w:jc w:val="both"/>
    </w:pPr>
    <w:r>
      <w:rPr>
        <w:rFonts w:hint="eastAsia"/>
      </w:rPr>
      <w:t>项目名称：</w:t>
    </w:r>
    <w:r>
      <w:rPr>
        <w:rFonts w:hint="eastAsia"/>
        <w:lang w:eastAsia="zh-CN"/>
      </w:rPr>
      <w:t>安康市中医医院3.0T核磁等设备维保采购项目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AKSH2025-ZGK-129</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29"/>
      <w:jc w:val="left"/>
      <w:rPr>
        <w:rFonts w:hint="eastAsia" w:eastAsia="宋体"/>
        <w:lang w:eastAsia="zh-CN"/>
      </w:rPr>
    </w:pPr>
    <w:r>
      <w:rPr>
        <w:rFonts w:hint="eastAsia"/>
      </w:rPr>
      <w:t>项目名称：</w:t>
    </w:r>
    <w:r>
      <w:rPr>
        <w:rFonts w:hint="eastAsia"/>
        <w:lang w:eastAsia="zh-CN"/>
      </w:rPr>
      <w:t>安康市中医医院3.0T核磁等设备维保采购项目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54"/>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9EE72C18"/>
    <w:multiLevelType w:val="singleLevel"/>
    <w:tmpl w:val="9EE72C18"/>
    <w:lvl w:ilvl="0" w:tentative="0">
      <w:start w:val="1"/>
      <w:numFmt w:val="chineseCounting"/>
      <w:suff w:val="nothing"/>
      <w:lvlText w:val="（%1）"/>
      <w:lvlJc w:val="left"/>
      <w:rPr>
        <w:rFonts w:hint="eastAsia"/>
      </w:r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4">
    <w:nsid w:val="E64C7FC1"/>
    <w:multiLevelType w:val="singleLevel"/>
    <w:tmpl w:val="E64C7FC1"/>
    <w:lvl w:ilvl="0" w:tentative="0">
      <w:start w:val="1"/>
      <w:numFmt w:val="chineseCounting"/>
      <w:suff w:val="nothing"/>
      <w:lvlText w:val="%1、"/>
      <w:lvlJc w:val="left"/>
      <w:rPr>
        <w:rFonts w:hint="eastAsia"/>
      </w:rPr>
    </w:lvl>
  </w:abstractNum>
  <w:abstractNum w:abstractNumId="5">
    <w:nsid w:val="2910B4B6"/>
    <w:multiLevelType w:val="singleLevel"/>
    <w:tmpl w:val="2910B4B6"/>
    <w:lvl w:ilvl="0" w:tentative="0">
      <w:start w:val="4"/>
      <w:numFmt w:val="chineseCounting"/>
      <w:suff w:val="space"/>
      <w:lvlText w:val="第%1章"/>
      <w:lvlJc w:val="left"/>
      <w:rPr>
        <w:rFonts w:hint="eastAsia"/>
      </w:rPr>
    </w:lvl>
  </w:abstractNum>
  <w:abstractNum w:abstractNumId="6">
    <w:nsid w:val="6BBA9BF2"/>
    <w:multiLevelType w:val="singleLevel"/>
    <w:tmpl w:val="6BBA9BF2"/>
    <w:lvl w:ilvl="0" w:tentative="0">
      <w:start w:val="2"/>
      <w:numFmt w:val="chineseCounting"/>
      <w:suff w:val="nothing"/>
      <w:lvlText w:val="%1、"/>
      <w:lvlJc w:val="left"/>
      <w:rPr>
        <w:rFonts w:hint="eastAsia"/>
      </w:rPr>
    </w:lvl>
  </w:abstractNum>
  <w:abstractNum w:abstractNumId="7">
    <w:nsid w:val="71068FFB"/>
    <w:multiLevelType w:val="singleLevel"/>
    <w:tmpl w:val="71068FFB"/>
    <w:lvl w:ilvl="0" w:tentative="0">
      <w:start w:val="2"/>
      <w:numFmt w:val="decimal"/>
      <w:lvlText w:val="%1."/>
      <w:lvlJc w:val="left"/>
      <w:pPr>
        <w:tabs>
          <w:tab w:val="left" w:pos="312"/>
        </w:tabs>
      </w:pPr>
    </w:lvl>
  </w:abstractNum>
  <w:abstractNum w:abstractNumId="8">
    <w:nsid w:val="73E8FBA8"/>
    <w:multiLevelType w:val="singleLevel"/>
    <w:tmpl w:val="73E8FBA8"/>
    <w:lvl w:ilvl="0" w:tentative="0">
      <w:start w:val="1"/>
      <w:numFmt w:val="decimal"/>
      <w:suff w:val="nothing"/>
      <w:lvlText w:val="（%1）"/>
      <w:lvlJc w:val="left"/>
    </w:lvl>
  </w:abstractNum>
  <w:abstractNum w:abstractNumId="9">
    <w:nsid w:val="776A65AA"/>
    <w:multiLevelType w:val="multilevel"/>
    <w:tmpl w:val="776A65AA"/>
    <w:lvl w:ilvl="0" w:tentative="0">
      <w:start w:val="1"/>
      <w:numFmt w:val="bullet"/>
      <w:pStyle w:val="11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9"/>
  </w:num>
  <w:num w:numId="2">
    <w:abstractNumId w:val="0"/>
  </w:num>
  <w:num w:numId="3">
    <w:abstractNumId w:val="8"/>
  </w:num>
  <w:num w:numId="4">
    <w:abstractNumId w:val="3"/>
  </w:num>
  <w:num w:numId="5">
    <w:abstractNumId w:val="7"/>
  </w:num>
  <w:num w:numId="6">
    <w:abstractNumId w:val="5"/>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dit="forms" w:enforcement="1" w:cryptProviderType="rsaFull" w:cryptAlgorithmClass="hash" w:cryptAlgorithmType="typeAny" w:cryptAlgorithmSid="4" w:cryptSpinCount="0" w:hash="zR56tZvgfQv8GNIgC8eJ+tSqB4Y=" w:salt="e8NZU3YsjWEizgBoncwyOA=="/>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140F3"/>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527EDF"/>
    <w:rsid w:val="016E2969"/>
    <w:rsid w:val="0194674A"/>
    <w:rsid w:val="01964270"/>
    <w:rsid w:val="019E3FAB"/>
    <w:rsid w:val="01BB4817"/>
    <w:rsid w:val="01C4676A"/>
    <w:rsid w:val="01CA73E2"/>
    <w:rsid w:val="01CC026F"/>
    <w:rsid w:val="01E7508C"/>
    <w:rsid w:val="020016E9"/>
    <w:rsid w:val="021533E7"/>
    <w:rsid w:val="021B5783"/>
    <w:rsid w:val="02447828"/>
    <w:rsid w:val="026711A0"/>
    <w:rsid w:val="026D327B"/>
    <w:rsid w:val="02727A5F"/>
    <w:rsid w:val="029562D6"/>
    <w:rsid w:val="02B705C5"/>
    <w:rsid w:val="02C70E02"/>
    <w:rsid w:val="02D70B22"/>
    <w:rsid w:val="02DA3B5D"/>
    <w:rsid w:val="02DA4630"/>
    <w:rsid w:val="02FE3E7B"/>
    <w:rsid w:val="03010138"/>
    <w:rsid w:val="03044FC9"/>
    <w:rsid w:val="03086EB0"/>
    <w:rsid w:val="03500C6E"/>
    <w:rsid w:val="03817ACA"/>
    <w:rsid w:val="03884AFD"/>
    <w:rsid w:val="03887BE8"/>
    <w:rsid w:val="0392549E"/>
    <w:rsid w:val="03AD3BAD"/>
    <w:rsid w:val="03D72A11"/>
    <w:rsid w:val="03E94B2B"/>
    <w:rsid w:val="04111893"/>
    <w:rsid w:val="041E7CD6"/>
    <w:rsid w:val="04386613"/>
    <w:rsid w:val="0442138C"/>
    <w:rsid w:val="04461C11"/>
    <w:rsid w:val="04650547"/>
    <w:rsid w:val="047D553E"/>
    <w:rsid w:val="049802FF"/>
    <w:rsid w:val="04E039DF"/>
    <w:rsid w:val="04E62E18"/>
    <w:rsid w:val="04F810FA"/>
    <w:rsid w:val="05040900"/>
    <w:rsid w:val="050D65F7"/>
    <w:rsid w:val="051577B1"/>
    <w:rsid w:val="051756C8"/>
    <w:rsid w:val="052B676F"/>
    <w:rsid w:val="0530634F"/>
    <w:rsid w:val="05311296"/>
    <w:rsid w:val="05726DA2"/>
    <w:rsid w:val="05852631"/>
    <w:rsid w:val="05AD1B89"/>
    <w:rsid w:val="05C9596A"/>
    <w:rsid w:val="063B237E"/>
    <w:rsid w:val="0644188F"/>
    <w:rsid w:val="06547385"/>
    <w:rsid w:val="068B1073"/>
    <w:rsid w:val="06BA5D1F"/>
    <w:rsid w:val="06E31EE5"/>
    <w:rsid w:val="06E37055"/>
    <w:rsid w:val="070B4DB8"/>
    <w:rsid w:val="07133B0D"/>
    <w:rsid w:val="07195727"/>
    <w:rsid w:val="072440CC"/>
    <w:rsid w:val="07664B72"/>
    <w:rsid w:val="077F333A"/>
    <w:rsid w:val="078A2687"/>
    <w:rsid w:val="07D71B1F"/>
    <w:rsid w:val="07FE2B6F"/>
    <w:rsid w:val="08137E2A"/>
    <w:rsid w:val="08380F53"/>
    <w:rsid w:val="083D65AA"/>
    <w:rsid w:val="0848051E"/>
    <w:rsid w:val="084B19DB"/>
    <w:rsid w:val="08AC25CB"/>
    <w:rsid w:val="08BC4407"/>
    <w:rsid w:val="08EC556F"/>
    <w:rsid w:val="09023BBB"/>
    <w:rsid w:val="098E0E75"/>
    <w:rsid w:val="098E70F8"/>
    <w:rsid w:val="099077F7"/>
    <w:rsid w:val="09A07C31"/>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C10625"/>
    <w:rsid w:val="0BCB4B16"/>
    <w:rsid w:val="0BE0516D"/>
    <w:rsid w:val="0BF73C9B"/>
    <w:rsid w:val="0C021ADF"/>
    <w:rsid w:val="0C42226D"/>
    <w:rsid w:val="0C9D2956"/>
    <w:rsid w:val="0CAC4AD6"/>
    <w:rsid w:val="0CC667D9"/>
    <w:rsid w:val="0D07725B"/>
    <w:rsid w:val="0D366907"/>
    <w:rsid w:val="0D4C1913"/>
    <w:rsid w:val="0D576FA9"/>
    <w:rsid w:val="0D67772E"/>
    <w:rsid w:val="0D7876C3"/>
    <w:rsid w:val="0D8D2129"/>
    <w:rsid w:val="0DD13CE0"/>
    <w:rsid w:val="0DD438C0"/>
    <w:rsid w:val="0E2F0704"/>
    <w:rsid w:val="0E3931C5"/>
    <w:rsid w:val="0EB16BA4"/>
    <w:rsid w:val="0F0E2EB6"/>
    <w:rsid w:val="0F0F31C4"/>
    <w:rsid w:val="0F2033CB"/>
    <w:rsid w:val="0F2413E1"/>
    <w:rsid w:val="0F3A1831"/>
    <w:rsid w:val="0F5D461F"/>
    <w:rsid w:val="0F616053"/>
    <w:rsid w:val="0F7E0A58"/>
    <w:rsid w:val="0F8A67D7"/>
    <w:rsid w:val="0F8B4CE8"/>
    <w:rsid w:val="0F973E29"/>
    <w:rsid w:val="0F9A61F8"/>
    <w:rsid w:val="0FDA6D40"/>
    <w:rsid w:val="0FEE11A8"/>
    <w:rsid w:val="0FEE34C9"/>
    <w:rsid w:val="0FF3288D"/>
    <w:rsid w:val="101271B8"/>
    <w:rsid w:val="101D0862"/>
    <w:rsid w:val="1020063C"/>
    <w:rsid w:val="102F7D69"/>
    <w:rsid w:val="10441B98"/>
    <w:rsid w:val="10464F13"/>
    <w:rsid w:val="10484987"/>
    <w:rsid w:val="10563548"/>
    <w:rsid w:val="1062712E"/>
    <w:rsid w:val="10947D4C"/>
    <w:rsid w:val="109A323E"/>
    <w:rsid w:val="10D47113"/>
    <w:rsid w:val="1115020A"/>
    <w:rsid w:val="111E1B8C"/>
    <w:rsid w:val="112A39C6"/>
    <w:rsid w:val="1148100C"/>
    <w:rsid w:val="118643DE"/>
    <w:rsid w:val="11C05CFF"/>
    <w:rsid w:val="11D5023C"/>
    <w:rsid w:val="11EB7CC0"/>
    <w:rsid w:val="12244414"/>
    <w:rsid w:val="122D2087"/>
    <w:rsid w:val="125C6E10"/>
    <w:rsid w:val="125F420A"/>
    <w:rsid w:val="1298640D"/>
    <w:rsid w:val="12C91342"/>
    <w:rsid w:val="12CB4E1B"/>
    <w:rsid w:val="132C2B3C"/>
    <w:rsid w:val="133F397A"/>
    <w:rsid w:val="13412662"/>
    <w:rsid w:val="13612DC7"/>
    <w:rsid w:val="136E2957"/>
    <w:rsid w:val="137B2057"/>
    <w:rsid w:val="1384217A"/>
    <w:rsid w:val="13B159FB"/>
    <w:rsid w:val="13DD2D88"/>
    <w:rsid w:val="13FA41EA"/>
    <w:rsid w:val="1421285A"/>
    <w:rsid w:val="144F617D"/>
    <w:rsid w:val="145D4C37"/>
    <w:rsid w:val="148D505F"/>
    <w:rsid w:val="149005BB"/>
    <w:rsid w:val="14A34882"/>
    <w:rsid w:val="14A979BF"/>
    <w:rsid w:val="14B330E7"/>
    <w:rsid w:val="14E417AE"/>
    <w:rsid w:val="14F74BCE"/>
    <w:rsid w:val="15093368"/>
    <w:rsid w:val="151B6B0E"/>
    <w:rsid w:val="1521547E"/>
    <w:rsid w:val="15283C70"/>
    <w:rsid w:val="152A0F41"/>
    <w:rsid w:val="1531238C"/>
    <w:rsid w:val="153B2EB2"/>
    <w:rsid w:val="1557611D"/>
    <w:rsid w:val="156009C5"/>
    <w:rsid w:val="15853F88"/>
    <w:rsid w:val="158A79C8"/>
    <w:rsid w:val="159348F7"/>
    <w:rsid w:val="15A0706E"/>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141A67"/>
    <w:rsid w:val="172B2E02"/>
    <w:rsid w:val="17B52555"/>
    <w:rsid w:val="17D830F9"/>
    <w:rsid w:val="17DB4F81"/>
    <w:rsid w:val="17DF2F33"/>
    <w:rsid w:val="180A3513"/>
    <w:rsid w:val="18187335"/>
    <w:rsid w:val="182B0D89"/>
    <w:rsid w:val="1866007F"/>
    <w:rsid w:val="18763BB0"/>
    <w:rsid w:val="187E62DA"/>
    <w:rsid w:val="18820C52"/>
    <w:rsid w:val="18874485"/>
    <w:rsid w:val="189A5EB5"/>
    <w:rsid w:val="18FE2432"/>
    <w:rsid w:val="1909717A"/>
    <w:rsid w:val="190A6B14"/>
    <w:rsid w:val="194431F1"/>
    <w:rsid w:val="19501DA2"/>
    <w:rsid w:val="19762565"/>
    <w:rsid w:val="197A7CAD"/>
    <w:rsid w:val="1A3E7A59"/>
    <w:rsid w:val="1A9101EA"/>
    <w:rsid w:val="1AB37429"/>
    <w:rsid w:val="1AF56B46"/>
    <w:rsid w:val="1B171BDB"/>
    <w:rsid w:val="1B3D2A8F"/>
    <w:rsid w:val="1B8939B1"/>
    <w:rsid w:val="1BA57A16"/>
    <w:rsid w:val="1BB029F2"/>
    <w:rsid w:val="1BB67573"/>
    <w:rsid w:val="1BBB5228"/>
    <w:rsid w:val="1BCA303C"/>
    <w:rsid w:val="1C0F0A4F"/>
    <w:rsid w:val="1C820C62"/>
    <w:rsid w:val="1CC5357E"/>
    <w:rsid w:val="1CE92105"/>
    <w:rsid w:val="1CF15649"/>
    <w:rsid w:val="1CF32807"/>
    <w:rsid w:val="1D1A01F7"/>
    <w:rsid w:val="1D1D3702"/>
    <w:rsid w:val="1D2574AF"/>
    <w:rsid w:val="1D3B2A09"/>
    <w:rsid w:val="1DA532A0"/>
    <w:rsid w:val="1DC65B7C"/>
    <w:rsid w:val="1DF60118"/>
    <w:rsid w:val="1E070385"/>
    <w:rsid w:val="1E1E7106"/>
    <w:rsid w:val="1E292C50"/>
    <w:rsid w:val="1E3A21A8"/>
    <w:rsid w:val="1E3F67EE"/>
    <w:rsid w:val="1EDB10BC"/>
    <w:rsid w:val="1EF2383B"/>
    <w:rsid w:val="1F04226A"/>
    <w:rsid w:val="1F316F2E"/>
    <w:rsid w:val="1F7E4A0C"/>
    <w:rsid w:val="1F9D32B1"/>
    <w:rsid w:val="1FA070BA"/>
    <w:rsid w:val="1FAE6DB2"/>
    <w:rsid w:val="1FC16504"/>
    <w:rsid w:val="1FC20CD8"/>
    <w:rsid w:val="20193657"/>
    <w:rsid w:val="206B373F"/>
    <w:rsid w:val="20734A0D"/>
    <w:rsid w:val="20783067"/>
    <w:rsid w:val="208D63E6"/>
    <w:rsid w:val="20CC5161"/>
    <w:rsid w:val="20F57957"/>
    <w:rsid w:val="212136FE"/>
    <w:rsid w:val="21563314"/>
    <w:rsid w:val="21792C6D"/>
    <w:rsid w:val="21C45494"/>
    <w:rsid w:val="21D32D74"/>
    <w:rsid w:val="21DC7F00"/>
    <w:rsid w:val="22512113"/>
    <w:rsid w:val="225278E7"/>
    <w:rsid w:val="22887A1B"/>
    <w:rsid w:val="22B16C5C"/>
    <w:rsid w:val="22C854A6"/>
    <w:rsid w:val="22CA3438"/>
    <w:rsid w:val="22DD2675"/>
    <w:rsid w:val="22E207D1"/>
    <w:rsid w:val="22F44DE1"/>
    <w:rsid w:val="237C5C07"/>
    <w:rsid w:val="23AB1F52"/>
    <w:rsid w:val="23B26890"/>
    <w:rsid w:val="243A0987"/>
    <w:rsid w:val="24505925"/>
    <w:rsid w:val="24571CAC"/>
    <w:rsid w:val="24653902"/>
    <w:rsid w:val="246A6B74"/>
    <w:rsid w:val="247D26BC"/>
    <w:rsid w:val="248752B8"/>
    <w:rsid w:val="24966BE6"/>
    <w:rsid w:val="24BB6D29"/>
    <w:rsid w:val="24DF2635"/>
    <w:rsid w:val="24E011DB"/>
    <w:rsid w:val="25017F1F"/>
    <w:rsid w:val="2521146A"/>
    <w:rsid w:val="25564924"/>
    <w:rsid w:val="25942819"/>
    <w:rsid w:val="25A77F4A"/>
    <w:rsid w:val="25DF42D0"/>
    <w:rsid w:val="25F26AC1"/>
    <w:rsid w:val="26061115"/>
    <w:rsid w:val="26103D41"/>
    <w:rsid w:val="261826FE"/>
    <w:rsid w:val="263D7FA9"/>
    <w:rsid w:val="26516D73"/>
    <w:rsid w:val="265F6558"/>
    <w:rsid w:val="266A3452"/>
    <w:rsid w:val="266B4134"/>
    <w:rsid w:val="26785D65"/>
    <w:rsid w:val="2689369D"/>
    <w:rsid w:val="26D1527F"/>
    <w:rsid w:val="26DB7EAB"/>
    <w:rsid w:val="270D0281"/>
    <w:rsid w:val="27604BCE"/>
    <w:rsid w:val="276959E5"/>
    <w:rsid w:val="27A4372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10333F"/>
    <w:rsid w:val="291D29FD"/>
    <w:rsid w:val="2932400A"/>
    <w:rsid w:val="296200D6"/>
    <w:rsid w:val="297C0B04"/>
    <w:rsid w:val="29826D04"/>
    <w:rsid w:val="299F04AA"/>
    <w:rsid w:val="29AA1DB7"/>
    <w:rsid w:val="29C27DF5"/>
    <w:rsid w:val="29C335A2"/>
    <w:rsid w:val="29D84B76"/>
    <w:rsid w:val="29E96D83"/>
    <w:rsid w:val="29F85218"/>
    <w:rsid w:val="29F97523"/>
    <w:rsid w:val="2A063887"/>
    <w:rsid w:val="2A0C7216"/>
    <w:rsid w:val="2A314286"/>
    <w:rsid w:val="2A84085A"/>
    <w:rsid w:val="2A8D0009"/>
    <w:rsid w:val="2A9E191C"/>
    <w:rsid w:val="2AAB5F9D"/>
    <w:rsid w:val="2AB566B1"/>
    <w:rsid w:val="2ACF0DDC"/>
    <w:rsid w:val="2AE17A5A"/>
    <w:rsid w:val="2AE5579D"/>
    <w:rsid w:val="2AE719C9"/>
    <w:rsid w:val="2B1E68BB"/>
    <w:rsid w:val="2B230073"/>
    <w:rsid w:val="2B2E2B9F"/>
    <w:rsid w:val="2B54647E"/>
    <w:rsid w:val="2B724A52"/>
    <w:rsid w:val="2B8A3811"/>
    <w:rsid w:val="2C1B6F9C"/>
    <w:rsid w:val="2C4E2573"/>
    <w:rsid w:val="2C581F9E"/>
    <w:rsid w:val="2C622E1D"/>
    <w:rsid w:val="2C62781B"/>
    <w:rsid w:val="2C730B86"/>
    <w:rsid w:val="2C7C6F54"/>
    <w:rsid w:val="2CAD1CFA"/>
    <w:rsid w:val="2CB9783D"/>
    <w:rsid w:val="2CC62F30"/>
    <w:rsid w:val="2CDA29B3"/>
    <w:rsid w:val="2CF73565"/>
    <w:rsid w:val="2D0E1633"/>
    <w:rsid w:val="2D3F5F6E"/>
    <w:rsid w:val="2D4D491F"/>
    <w:rsid w:val="2D6E2ED1"/>
    <w:rsid w:val="2D7010AB"/>
    <w:rsid w:val="2D7A264B"/>
    <w:rsid w:val="2D84285B"/>
    <w:rsid w:val="2DAA2693"/>
    <w:rsid w:val="2DD37B2E"/>
    <w:rsid w:val="2E1819E5"/>
    <w:rsid w:val="2E183793"/>
    <w:rsid w:val="2E4614BE"/>
    <w:rsid w:val="2E60513A"/>
    <w:rsid w:val="2E696DC2"/>
    <w:rsid w:val="2E8C3D3E"/>
    <w:rsid w:val="2E9372BE"/>
    <w:rsid w:val="2EBC4A66"/>
    <w:rsid w:val="2EDE1034"/>
    <w:rsid w:val="2EE744FB"/>
    <w:rsid w:val="2F460CB8"/>
    <w:rsid w:val="2F5C3B54"/>
    <w:rsid w:val="2F601896"/>
    <w:rsid w:val="2F7E1D1C"/>
    <w:rsid w:val="2F990904"/>
    <w:rsid w:val="2FCF07C9"/>
    <w:rsid w:val="2FDB2CCA"/>
    <w:rsid w:val="30016F41"/>
    <w:rsid w:val="30626E27"/>
    <w:rsid w:val="306C7DC6"/>
    <w:rsid w:val="307E3463"/>
    <w:rsid w:val="30912A84"/>
    <w:rsid w:val="309D08C8"/>
    <w:rsid w:val="309E3961"/>
    <w:rsid w:val="30B55C11"/>
    <w:rsid w:val="30CE7F71"/>
    <w:rsid w:val="30F35D66"/>
    <w:rsid w:val="30F524B2"/>
    <w:rsid w:val="3115138F"/>
    <w:rsid w:val="31201FAC"/>
    <w:rsid w:val="313D392C"/>
    <w:rsid w:val="317A2FB4"/>
    <w:rsid w:val="318268C7"/>
    <w:rsid w:val="31C41564"/>
    <w:rsid w:val="31EE5A75"/>
    <w:rsid w:val="31F47A7B"/>
    <w:rsid w:val="32270449"/>
    <w:rsid w:val="3231002A"/>
    <w:rsid w:val="326130F1"/>
    <w:rsid w:val="32BC7CE1"/>
    <w:rsid w:val="32D0150D"/>
    <w:rsid w:val="330D5C27"/>
    <w:rsid w:val="331806F9"/>
    <w:rsid w:val="33310C6E"/>
    <w:rsid w:val="335127C1"/>
    <w:rsid w:val="3354241D"/>
    <w:rsid w:val="335544A0"/>
    <w:rsid w:val="3364747B"/>
    <w:rsid w:val="337F6063"/>
    <w:rsid w:val="339F04B3"/>
    <w:rsid w:val="33A42E80"/>
    <w:rsid w:val="33B007C6"/>
    <w:rsid w:val="34056568"/>
    <w:rsid w:val="34140889"/>
    <w:rsid w:val="341434AF"/>
    <w:rsid w:val="34286128"/>
    <w:rsid w:val="343A0CCE"/>
    <w:rsid w:val="346561BD"/>
    <w:rsid w:val="348731F3"/>
    <w:rsid w:val="34B508A3"/>
    <w:rsid w:val="34FA1E45"/>
    <w:rsid w:val="352C35C1"/>
    <w:rsid w:val="35303AB8"/>
    <w:rsid w:val="35621267"/>
    <w:rsid w:val="35690C6E"/>
    <w:rsid w:val="35AD5109"/>
    <w:rsid w:val="360D204B"/>
    <w:rsid w:val="361138EA"/>
    <w:rsid w:val="364A0BAA"/>
    <w:rsid w:val="36525CB0"/>
    <w:rsid w:val="369E54F7"/>
    <w:rsid w:val="36D30B9F"/>
    <w:rsid w:val="36E76FF6"/>
    <w:rsid w:val="371279DA"/>
    <w:rsid w:val="371E6647"/>
    <w:rsid w:val="373B63F3"/>
    <w:rsid w:val="37517D16"/>
    <w:rsid w:val="377203B8"/>
    <w:rsid w:val="378123A9"/>
    <w:rsid w:val="378253E3"/>
    <w:rsid w:val="379C5435"/>
    <w:rsid w:val="37CB1B45"/>
    <w:rsid w:val="37D937C6"/>
    <w:rsid w:val="37E55F42"/>
    <w:rsid w:val="37F60FE9"/>
    <w:rsid w:val="37F76B0F"/>
    <w:rsid w:val="38064FA4"/>
    <w:rsid w:val="380F0F17"/>
    <w:rsid w:val="381A3346"/>
    <w:rsid w:val="3825542A"/>
    <w:rsid w:val="384004B6"/>
    <w:rsid w:val="385B5313"/>
    <w:rsid w:val="386D2BC2"/>
    <w:rsid w:val="389F6131"/>
    <w:rsid w:val="38BC68E1"/>
    <w:rsid w:val="38ED5568"/>
    <w:rsid w:val="391334D5"/>
    <w:rsid w:val="39165194"/>
    <w:rsid w:val="393022D9"/>
    <w:rsid w:val="393954A2"/>
    <w:rsid w:val="393A6CCD"/>
    <w:rsid w:val="39461AFC"/>
    <w:rsid w:val="39761CB6"/>
    <w:rsid w:val="39B47B2D"/>
    <w:rsid w:val="3A3159AA"/>
    <w:rsid w:val="3A5F11C7"/>
    <w:rsid w:val="3A6F5083"/>
    <w:rsid w:val="3A992349"/>
    <w:rsid w:val="3AA50AA5"/>
    <w:rsid w:val="3AAA7E69"/>
    <w:rsid w:val="3AAD56EA"/>
    <w:rsid w:val="3ADD023E"/>
    <w:rsid w:val="3B35400D"/>
    <w:rsid w:val="3B602C1D"/>
    <w:rsid w:val="3B765F9D"/>
    <w:rsid w:val="3B8035E7"/>
    <w:rsid w:val="3B8C6DE4"/>
    <w:rsid w:val="3B940DC0"/>
    <w:rsid w:val="3BC35686"/>
    <w:rsid w:val="3BC67797"/>
    <w:rsid w:val="3BD146E7"/>
    <w:rsid w:val="3BE64ED1"/>
    <w:rsid w:val="3BE904E8"/>
    <w:rsid w:val="3BF21AC7"/>
    <w:rsid w:val="3C081323"/>
    <w:rsid w:val="3C26337F"/>
    <w:rsid w:val="3C761770"/>
    <w:rsid w:val="3CA8487C"/>
    <w:rsid w:val="3CA94D11"/>
    <w:rsid w:val="3CBA09ED"/>
    <w:rsid w:val="3CBF151C"/>
    <w:rsid w:val="3CC05722"/>
    <w:rsid w:val="3CCB3E6A"/>
    <w:rsid w:val="3CE21B3C"/>
    <w:rsid w:val="3CE2394A"/>
    <w:rsid w:val="3CF03B2D"/>
    <w:rsid w:val="3D0012AD"/>
    <w:rsid w:val="3D141263"/>
    <w:rsid w:val="3D2A6241"/>
    <w:rsid w:val="3D5B544A"/>
    <w:rsid w:val="3D78424E"/>
    <w:rsid w:val="3D903464"/>
    <w:rsid w:val="3D913562"/>
    <w:rsid w:val="3D934D3C"/>
    <w:rsid w:val="3D951CDE"/>
    <w:rsid w:val="3DA111C5"/>
    <w:rsid w:val="3DF80EEB"/>
    <w:rsid w:val="3DFC598E"/>
    <w:rsid w:val="3E253A4B"/>
    <w:rsid w:val="3E4D7489"/>
    <w:rsid w:val="3E5C2D45"/>
    <w:rsid w:val="3E75078E"/>
    <w:rsid w:val="3E7F7EDF"/>
    <w:rsid w:val="3E813CFB"/>
    <w:rsid w:val="3E9A1FA2"/>
    <w:rsid w:val="3EAF1C78"/>
    <w:rsid w:val="3EB94B1E"/>
    <w:rsid w:val="3EE419D1"/>
    <w:rsid w:val="3EE922DA"/>
    <w:rsid w:val="3F042BB6"/>
    <w:rsid w:val="3F125FDD"/>
    <w:rsid w:val="3F473ED8"/>
    <w:rsid w:val="3F7C4B4C"/>
    <w:rsid w:val="3F852231"/>
    <w:rsid w:val="3FBB0422"/>
    <w:rsid w:val="3FEF7E2D"/>
    <w:rsid w:val="40024869"/>
    <w:rsid w:val="402A3737"/>
    <w:rsid w:val="403B1563"/>
    <w:rsid w:val="405B0507"/>
    <w:rsid w:val="4061721C"/>
    <w:rsid w:val="408847A8"/>
    <w:rsid w:val="40A31D12"/>
    <w:rsid w:val="40B03CFF"/>
    <w:rsid w:val="40C36D2D"/>
    <w:rsid w:val="40D0325C"/>
    <w:rsid w:val="40FE1F76"/>
    <w:rsid w:val="411A73CB"/>
    <w:rsid w:val="415A77DC"/>
    <w:rsid w:val="419C78CB"/>
    <w:rsid w:val="41A0777E"/>
    <w:rsid w:val="41F61BE6"/>
    <w:rsid w:val="42100EF9"/>
    <w:rsid w:val="42200A4B"/>
    <w:rsid w:val="42784E67"/>
    <w:rsid w:val="42867CEC"/>
    <w:rsid w:val="42890CAC"/>
    <w:rsid w:val="428B1E08"/>
    <w:rsid w:val="42B06238"/>
    <w:rsid w:val="42D27F5D"/>
    <w:rsid w:val="42F02AD9"/>
    <w:rsid w:val="430B1247"/>
    <w:rsid w:val="430B7208"/>
    <w:rsid w:val="433378A9"/>
    <w:rsid w:val="4338149A"/>
    <w:rsid w:val="43721740"/>
    <w:rsid w:val="43741A13"/>
    <w:rsid w:val="439A5004"/>
    <w:rsid w:val="43C065DE"/>
    <w:rsid w:val="43FA1FCE"/>
    <w:rsid w:val="43FB7987"/>
    <w:rsid w:val="44223EC9"/>
    <w:rsid w:val="442C34C0"/>
    <w:rsid w:val="443F0530"/>
    <w:rsid w:val="444419DA"/>
    <w:rsid w:val="44617141"/>
    <w:rsid w:val="448B0D0B"/>
    <w:rsid w:val="44B26298"/>
    <w:rsid w:val="44CF6CF6"/>
    <w:rsid w:val="44D96855"/>
    <w:rsid w:val="44F14AC6"/>
    <w:rsid w:val="450500D3"/>
    <w:rsid w:val="45090720"/>
    <w:rsid w:val="455A248C"/>
    <w:rsid w:val="4569052D"/>
    <w:rsid w:val="45795008"/>
    <w:rsid w:val="4588320C"/>
    <w:rsid w:val="458F2584"/>
    <w:rsid w:val="45AE1DBE"/>
    <w:rsid w:val="45BD3146"/>
    <w:rsid w:val="45C07D97"/>
    <w:rsid w:val="45D27114"/>
    <w:rsid w:val="45F814B5"/>
    <w:rsid w:val="461245A8"/>
    <w:rsid w:val="463A355F"/>
    <w:rsid w:val="46696E2A"/>
    <w:rsid w:val="46766866"/>
    <w:rsid w:val="467852BF"/>
    <w:rsid w:val="469A136D"/>
    <w:rsid w:val="4740010B"/>
    <w:rsid w:val="474E532D"/>
    <w:rsid w:val="475129C1"/>
    <w:rsid w:val="47561410"/>
    <w:rsid w:val="47A53896"/>
    <w:rsid w:val="48311BC9"/>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861236"/>
    <w:rsid w:val="49B93C25"/>
    <w:rsid w:val="4A1B48DF"/>
    <w:rsid w:val="4A3B288C"/>
    <w:rsid w:val="4A4200BE"/>
    <w:rsid w:val="4A4379F5"/>
    <w:rsid w:val="4A4E2333"/>
    <w:rsid w:val="4A5D5BA5"/>
    <w:rsid w:val="4AAA358D"/>
    <w:rsid w:val="4B013AD5"/>
    <w:rsid w:val="4B08065D"/>
    <w:rsid w:val="4B0C6E2E"/>
    <w:rsid w:val="4B1674A3"/>
    <w:rsid w:val="4B2C1F12"/>
    <w:rsid w:val="4B823BEB"/>
    <w:rsid w:val="4B940CA8"/>
    <w:rsid w:val="4B95051F"/>
    <w:rsid w:val="4B95619F"/>
    <w:rsid w:val="4B9C56B2"/>
    <w:rsid w:val="4B9D75BF"/>
    <w:rsid w:val="4BAC668D"/>
    <w:rsid w:val="4BAE52DF"/>
    <w:rsid w:val="4BD765E4"/>
    <w:rsid w:val="4BE41E5E"/>
    <w:rsid w:val="4C057739"/>
    <w:rsid w:val="4C166112"/>
    <w:rsid w:val="4C26756B"/>
    <w:rsid w:val="4C2D6550"/>
    <w:rsid w:val="4C334CEA"/>
    <w:rsid w:val="4C3E2B07"/>
    <w:rsid w:val="4C3E48B5"/>
    <w:rsid w:val="4C5C1FC6"/>
    <w:rsid w:val="4C6A6C8B"/>
    <w:rsid w:val="4C9C239E"/>
    <w:rsid w:val="4CB126E4"/>
    <w:rsid w:val="4CB15087"/>
    <w:rsid w:val="4CB77F5E"/>
    <w:rsid w:val="4CD945DE"/>
    <w:rsid w:val="4CE27936"/>
    <w:rsid w:val="4CE64065"/>
    <w:rsid w:val="4CEE62DB"/>
    <w:rsid w:val="4D027691"/>
    <w:rsid w:val="4D0C73A7"/>
    <w:rsid w:val="4D453A21"/>
    <w:rsid w:val="4D673998"/>
    <w:rsid w:val="4D706CF0"/>
    <w:rsid w:val="4D84279B"/>
    <w:rsid w:val="4DAC5384"/>
    <w:rsid w:val="4DE60E8C"/>
    <w:rsid w:val="4E5A580B"/>
    <w:rsid w:val="4E6F7990"/>
    <w:rsid w:val="4E7B4F3A"/>
    <w:rsid w:val="4E8E1FCA"/>
    <w:rsid w:val="4E9E788D"/>
    <w:rsid w:val="4EA51242"/>
    <w:rsid w:val="4EB62E28"/>
    <w:rsid w:val="4EB75B07"/>
    <w:rsid w:val="4EDF2558"/>
    <w:rsid w:val="4EFD0A57"/>
    <w:rsid w:val="4F033DD3"/>
    <w:rsid w:val="4F4C553B"/>
    <w:rsid w:val="4F714FA1"/>
    <w:rsid w:val="4F7D73AB"/>
    <w:rsid w:val="4F991D31"/>
    <w:rsid w:val="4FFF1FDF"/>
    <w:rsid w:val="50113135"/>
    <w:rsid w:val="502618E8"/>
    <w:rsid w:val="50390136"/>
    <w:rsid w:val="504F2640"/>
    <w:rsid w:val="504F7091"/>
    <w:rsid w:val="50820C41"/>
    <w:rsid w:val="50846D7F"/>
    <w:rsid w:val="50B652BC"/>
    <w:rsid w:val="50D6330E"/>
    <w:rsid w:val="50F814D6"/>
    <w:rsid w:val="517D19DC"/>
    <w:rsid w:val="51D319A9"/>
    <w:rsid w:val="520771DE"/>
    <w:rsid w:val="520878FD"/>
    <w:rsid w:val="52304CF0"/>
    <w:rsid w:val="52E37F64"/>
    <w:rsid w:val="53047CF1"/>
    <w:rsid w:val="531E71EE"/>
    <w:rsid w:val="533127DC"/>
    <w:rsid w:val="536B449C"/>
    <w:rsid w:val="538A6632"/>
    <w:rsid w:val="53A17E1C"/>
    <w:rsid w:val="53B065EF"/>
    <w:rsid w:val="53C733E2"/>
    <w:rsid w:val="53DB0105"/>
    <w:rsid w:val="53EC109A"/>
    <w:rsid w:val="53EE096F"/>
    <w:rsid w:val="53F046E7"/>
    <w:rsid w:val="53FB1691"/>
    <w:rsid w:val="540900A8"/>
    <w:rsid w:val="5438608E"/>
    <w:rsid w:val="54412AF3"/>
    <w:rsid w:val="544755A6"/>
    <w:rsid w:val="54493DF7"/>
    <w:rsid w:val="545A290F"/>
    <w:rsid w:val="545B4FC9"/>
    <w:rsid w:val="54972DB4"/>
    <w:rsid w:val="54AD582C"/>
    <w:rsid w:val="54D32647"/>
    <w:rsid w:val="54E717BC"/>
    <w:rsid w:val="550348EE"/>
    <w:rsid w:val="551122F9"/>
    <w:rsid w:val="55136110"/>
    <w:rsid w:val="551E7032"/>
    <w:rsid w:val="55A0038E"/>
    <w:rsid w:val="55BF3A37"/>
    <w:rsid w:val="55C23E61"/>
    <w:rsid w:val="55C8432B"/>
    <w:rsid w:val="55E83AFC"/>
    <w:rsid w:val="5611104A"/>
    <w:rsid w:val="561D5950"/>
    <w:rsid w:val="562D079A"/>
    <w:rsid w:val="56393328"/>
    <w:rsid w:val="565743B8"/>
    <w:rsid w:val="56582ADA"/>
    <w:rsid w:val="566B6453"/>
    <w:rsid w:val="567C4958"/>
    <w:rsid w:val="568E4ADC"/>
    <w:rsid w:val="56A67132"/>
    <w:rsid w:val="570D55B0"/>
    <w:rsid w:val="57390153"/>
    <w:rsid w:val="573A62F1"/>
    <w:rsid w:val="574F1047"/>
    <w:rsid w:val="575651A9"/>
    <w:rsid w:val="57644B05"/>
    <w:rsid w:val="578116A2"/>
    <w:rsid w:val="57891442"/>
    <w:rsid w:val="57A5003F"/>
    <w:rsid w:val="57B40121"/>
    <w:rsid w:val="57B83007"/>
    <w:rsid w:val="57BF2954"/>
    <w:rsid w:val="57C830BF"/>
    <w:rsid w:val="57DC287B"/>
    <w:rsid w:val="58022C3B"/>
    <w:rsid w:val="58105801"/>
    <w:rsid w:val="58366D88"/>
    <w:rsid w:val="583A0626"/>
    <w:rsid w:val="585150F0"/>
    <w:rsid w:val="58AC6EEA"/>
    <w:rsid w:val="58B634E6"/>
    <w:rsid w:val="590F3445"/>
    <w:rsid w:val="59175C31"/>
    <w:rsid w:val="592353AB"/>
    <w:rsid w:val="59486DC6"/>
    <w:rsid w:val="5968741C"/>
    <w:rsid w:val="59B63CDD"/>
    <w:rsid w:val="59C8549D"/>
    <w:rsid w:val="5A5B3709"/>
    <w:rsid w:val="5AAF4A42"/>
    <w:rsid w:val="5AB67D0C"/>
    <w:rsid w:val="5ABA4881"/>
    <w:rsid w:val="5AF4520D"/>
    <w:rsid w:val="5B163AF9"/>
    <w:rsid w:val="5B174C4F"/>
    <w:rsid w:val="5B4E6197"/>
    <w:rsid w:val="5B520425"/>
    <w:rsid w:val="5B7901FE"/>
    <w:rsid w:val="5B7E33BE"/>
    <w:rsid w:val="5B917759"/>
    <w:rsid w:val="5BD6561E"/>
    <w:rsid w:val="5BFC5BF3"/>
    <w:rsid w:val="5C2E04A2"/>
    <w:rsid w:val="5C466933"/>
    <w:rsid w:val="5CA60DC1"/>
    <w:rsid w:val="5CB16383"/>
    <w:rsid w:val="5CE04CBD"/>
    <w:rsid w:val="5CF9164A"/>
    <w:rsid w:val="5D047455"/>
    <w:rsid w:val="5D0B6282"/>
    <w:rsid w:val="5D462510"/>
    <w:rsid w:val="5D4C2123"/>
    <w:rsid w:val="5D825F58"/>
    <w:rsid w:val="5D856B6C"/>
    <w:rsid w:val="5D8D1B29"/>
    <w:rsid w:val="5DBB3FB7"/>
    <w:rsid w:val="5DC8384A"/>
    <w:rsid w:val="5DCD3CEB"/>
    <w:rsid w:val="5E13627E"/>
    <w:rsid w:val="5E372767"/>
    <w:rsid w:val="5E9C4698"/>
    <w:rsid w:val="5EA363A2"/>
    <w:rsid w:val="5EAA7B88"/>
    <w:rsid w:val="5EB76C7A"/>
    <w:rsid w:val="5EC84BC1"/>
    <w:rsid w:val="5EF37463"/>
    <w:rsid w:val="5F185003"/>
    <w:rsid w:val="5F1C0A86"/>
    <w:rsid w:val="5F3A715E"/>
    <w:rsid w:val="5F7563E8"/>
    <w:rsid w:val="5F8246D4"/>
    <w:rsid w:val="5F8540A2"/>
    <w:rsid w:val="5F8A7959"/>
    <w:rsid w:val="5FA80057"/>
    <w:rsid w:val="5FBF2720"/>
    <w:rsid w:val="5FCD46E7"/>
    <w:rsid w:val="5FD01ED6"/>
    <w:rsid w:val="5FE22172"/>
    <w:rsid w:val="601C6864"/>
    <w:rsid w:val="602F2A3B"/>
    <w:rsid w:val="605A363B"/>
    <w:rsid w:val="606721D5"/>
    <w:rsid w:val="60800A68"/>
    <w:rsid w:val="609C40FA"/>
    <w:rsid w:val="60C41450"/>
    <w:rsid w:val="60CC64DC"/>
    <w:rsid w:val="60CE6478"/>
    <w:rsid w:val="60EE6452"/>
    <w:rsid w:val="60F17CF0"/>
    <w:rsid w:val="6115578D"/>
    <w:rsid w:val="611C2FBF"/>
    <w:rsid w:val="61313D76"/>
    <w:rsid w:val="613B58B6"/>
    <w:rsid w:val="614C0521"/>
    <w:rsid w:val="61647314"/>
    <w:rsid w:val="61686204"/>
    <w:rsid w:val="61706E67"/>
    <w:rsid w:val="617F52FC"/>
    <w:rsid w:val="618D5C6B"/>
    <w:rsid w:val="61A16EA2"/>
    <w:rsid w:val="61CE6CA9"/>
    <w:rsid w:val="621231FB"/>
    <w:rsid w:val="6226233D"/>
    <w:rsid w:val="622B0404"/>
    <w:rsid w:val="622D6B06"/>
    <w:rsid w:val="62495F05"/>
    <w:rsid w:val="62B15989"/>
    <w:rsid w:val="62C456BC"/>
    <w:rsid w:val="62CC631F"/>
    <w:rsid w:val="62DB1547"/>
    <w:rsid w:val="63212B0F"/>
    <w:rsid w:val="63324F8A"/>
    <w:rsid w:val="637A6B39"/>
    <w:rsid w:val="63EA773B"/>
    <w:rsid w:val="63F14D19"/>
    <w:rsid w:val="64125BFF"/>
    <w:rsid w:val="641A4622"/>
    <w:rsid w:val="641E34A8"/>
    <w:rsid w:val="642301C1"/>
    <w:rsid w:val="642511FC"/>
    <w:rsid w:val="64294C9F"/>
    <w:rsid w:val="64405216"/>
    <w:rsid w:val="648D683D"/>
    <w:rsid w:val="64951135"/>
    <w:rsid w:val="64A10AB1"/>
    <w:rsid w:val="64E237BB"/>
    <w:rsid w:val="64F97173"/>
    <w:rsid w:val="6507699E"/>
    <w:rsid w:val="650E70C3"/>
    <w:rsid w:val="65206DF6"/>
    <w:rsid w:val="6545060B"/>
    <w:rsid w:val="655831A7"/>
    <w:rsid w:val="6582383A"/>
    <w:rsid w:val="65956E9C"/>
    <w:rsid w:val="659B647C"/>
    <w:rsid w:val="65BD2897"/>
    <w:rsid w:val="661878BE"/>
    <w:rsid w:val="6630527F"/>
    <w:rsid w:val="66397478"/>
    <w:rsid w:val="663A7A43"/>
    <w:rsid w:val="663F14FE"/>
    <w:rsid w:val="66703465"/>
    <w:rsid w:val="6690269C"/>
    <w:rsid w:val="66FD119D"/>
    <w:rsid w:val="6703252B"/>
    <w:rsid w:val="671D539B"/>
    <w:rsid w:val="6732791F"/>
    <w:rsid w:val="67C83F0D"/>
    <w:rsid w:val="67CF399E"/>
    <w:rsid w:val="67ED1C74"/>
    <w:rsid w:val="67F644E3"/>
    <w:rsid w:val="67FD1024"/>
    <w:rsid w:val="680E1188"/>
    <w:rsid w:val="6818272C"/>
    <w:rsid w:val="681E30AC"/>
    <w:rsid w:val="68633D07"/>
    <w:rsid w:val="689D1517"/>
    <w:rsid w:val="68C54D13"/>
    <w:rsid w:val="68D32243"/>
    <w:rsid w:val="68E906B7"/>
    <w:rsid w:val="690F4A0D"/>
    <w:rsid w:val="69136CA4"/>
    <w:rsid w:val="6923265A"/>
    <w:rsid w:val="6970608E"/>
    <w:rsid w:val="69821E2D"/>
    <w:rsid w:val="69B574BD"/>
    <w:rsid w:val="69CB37D4"/>
    <w:rsid w:val="69CE6E20"/>
    <w:rsid w:val="69D739F6"/>
    <w:rsid w:val="69FD1F97"/>
    <w:rsid w:val="6A0720EC"/>
    <w:rsid w:val="6A555CAB"/>
    <w:rsid w:val="6A8614A9"/>
    <w:rsid w:val="6A876FCF"/>
    <w:rsid w:val="6AA211BF"/>
    <w:rsid w:val="6AAB1116"/>
    <w:rsid w:val="6AB235B6"/>
    <w:rsid w:val="6AC7694D"/>
    <w:rsid w:val="6AF552E1"/>
    <w:rsid w:val="6AFB3C45"/>
    <w:rsid w:val="6B040620"/>
    <w:rsid w:val="6B22204D"/>
    <w:rsid w:val="6B3A7BE8"/>
    <w:rsid w:val="6B4C512D"/>
    <w:rsid w:val="6B517D09"/>
    <w:rsid w:val="6B827EC3"/>
    <w:rsid w:val="6BA51E03"/>
    <w:rsid w:val="6BC5334E"/>
    <w:rsid w:val="6BC77205"/>
    <w:rsid w:val="6BD60AB1"/>
    <w:rsid w:val="6C014D71"/>
    <w:rsid w:val="6C2E3BA6"/>
    <w:rsid w:val="6C3867D3"/>
    <w:rsid w:val="6C77469B"/>
    <w:rsid w:val="6C891725"/>
    <w:rsid w:val="6C9003BD"/>
    <w:rsid w:val="6CDF1345"/>
    <w:rsid w:val="6CF21078"/>
    <w:rsid w:val="6D127A4E"/>
    <w:rsid w:val="6D1F626F"/>
    <w:rsid w:val="6D3E077A"/>
    <w:rsid w:val="6D5238C5"/>
    <w:rsid w:val="6D75106E"/>
    <w:rsid w:val="6DC07663"/>
    <w:rsid w:val="6DC94C72"/>
    <w:rsid w:val="6E0C5660"/>
    <w:rsid w:val="6E47015B"/>
    <w:rsid w:val="6E5F098F"/>
    <w:rsid w:val="6E971ED7"/>
    <w:rsid w:val="6EF1792B"/>
    <w:rsid w:val="6EFF024D"/>
    <w:rsid w:val="6F047178"/>
    <w:rsid w:val="6F193DFC"/>
    <w:rsid w:val="6F305E87"/>
    <w:rsid w:val="6F321C00"/>
    <w:rsid w:val="6F6404DD"/>
    <w:rsid w:val="6F6D49E6"/>
    <w:rsid w:val="6F885CC3"/>
    <w:rsid w:val="6F9A74FC"/>
    <w:rsid w:val="6FAD2FE7"/>
    <w:rsid w:val="6FC87AB9"/>
    <w:rsid w:val="6FF52F21"/>
    <w:rsid w:val="6FFD078A"/>
    <w:rsid w:val="700E441B"/>
    <w:rsid w:val="703E4E0C"/>
    <w:rsid w:val="70433998"/>
    <w:rsid w:val="70482D4D"/>
    <w:rsid w:val="704E0CBB"/>
    <w:rsid w:val="7059064D"/>
    <w:rsid w:val="70757BC0"/>
    <w:rsid w:val="70950081"/>
    <w:rsid w:val="70AD2460"/>
    <w:rsid w:val="70E64A50"/>
    <w:rsid w:val="711D7258"/>
    <w:rsid w:val="7132620B"/>
    <w:rsid w:val="71527710"/>
    <w:rsid w:val="718129CA"/>
    <w:rsid w:val="71C97081"/>
    <w:rsid w:val="71F26D4F"/>
    <w:rsid w:val="721A230E"/>
    <w:rsid w:val="723D6697"/>
    <w:rsid w:val="72895FDA"/>
    <w:rsid w:val="728D7088"/>
    <w:rsid w:val="729A188F"/>
    <w:rsid w:val="730C5563"/>
    <w:rsid w:val="73201533"/>
    <w:rsid w:val="735D5E49"/>
    <w:rsid w:val="738C292E"/>
    <w:rsid w:val="73AF4081"/>
    <w:rsid w:val="7400011D"/>
    <w:rsid w:val="74043B35"/>
    <w:rsid w:val="74250B17"/>
    <w:rsid w:val="742C1313"/>
    <w:rsid w:val="74325A6C"/>
    <w:rsid w:val="744426B4"/>
    <w:rsid w:val="74661384"/>
    <w:rsid w:val="74714F78"/>
    <w:rsid w:val="74833D0A"/>
    <w:rsid w:val="7496678D"/>
    <w:rsid w:val="74A94712"/>
    <w:rsid w:val="74B4004C"/>
    <w:rsid w:val="7516167C"/>
    <w:rsid w:val="75321767"/>
    <w:rsid w:val="759058D2"/>
    <w:rsid w:val="75A03D67"/>
    <w:rsid w:val="75CD4430"/>
    <w:rsid w:val="75EE5A09"/>
    <w:rsid w:val="763B5CFA"/>
    <w:rsid w:val="764261F7"/>
    <w:rsid w:val="767F6A10"/>
    <w:rsid w:val="768A686C"/>
    <w:rsid w:val="76B4114C"/>
    <w:rsid w:val="76B455F0"/>
    <w:rsid w:val="76C5189C"/>
    <w:rsid w:val="76CE5046"/>
    <w:rsid w:val="76DB0DCF"/>
    <w:rsid w:val="76EC4D8A"/>
    <w:rsid w:val="77132D1E"/>
    <w:rsid w:val="77163BB5"/>
    <w:rsid w:val="77366005"/>
    <w:rsid w:val="77381C0F"/>
    <w:rsid w:val="77381D7D"/>
    <w:rsid w:val="773F2B4A"/>
    <w:rsid w:val="774E4386"/>
    <w:rsid w:val="775D3592"/>
    <w:rsid w:val="776E773E"/>
    <w:rsid w:val="7791148D"/>
    <w:rsid w:val="77A16CD3"/>
    <w:rsid w:val="77AD62C7"/>
    <w:rsid w:val="77AF51B3"/>
    <w:rsid w:val="77B16ACC"/>
    <w:rsid w:val="77B50825"/>
    <w:rsid w:val="77BE05A4"/>
    <w:rsid w:val="77C47AB5"/>
    <w:rsid w:val="77CF673A"/>
    <w:rsid w:val="77D70E57"/>
    <w:rsid w:val="77E37F3B"/>
    <w:rsid w:val="77E5622B"/>
    <w:rsid w:val="781C344D"/>
    <w:rsid w:val="78227E54"/>
    <w:rsid w:val="786D480C"/>
    <w:rsid w:val="78D37FAF"/>
    <w:rsid w:val="79367E3E"/>
    <w:rsid w:val="79444A09"/>
    <w:rsid w:val="795A422D"/>
    <w:rsid w:val="796139DC"/>
    <w:rsid w:val="798B35A0"/>
    <w:rsid w:val="79C03601"/>
    <w:rsid w:val="79E41DB5"/>
    <w:rsid w:val="79F22C17"/>
    <w:rsid w:val="79FE3AAC"/>
    <w:rsid w:val="7A212F9C"/>
    <w:rsid w:val="7A770E0E"/>
    <w:rsid w:val="7AA4616C"/>
    <w:rsid w:val="7AB66EF8"/>
    <w:rsid w:val="7AD176EE"/>
    <w:rsid w:val="7B07090C"/>
    <w:rsid w:val="7B1A63C8"/>
    <w:rsid w:val="7B38234C"/>
    <w:rsid w:val="7B461556"/>
    <w:rsid w:val="7B6700A0"/>
    <w:rsid w:val="7B6C4E4C"/>
    <w:rsid w:val="7B8815BD"/>
    <w:rsid w:val="7BE44088"/>
    <w:rsid w:val="7BED0AAE"/>
    <w:rsid w:val="7BF278E8"/>
    <w:rsid w:val="7C083704"/>
    <w:rsid w:val="7C1527E1"/>
    <w:rsid w:val="7C3C2310"/>
    <w:rsid w:val="7C5E388A"/>
    <w:rsid w:val="7C6001ED"/>
    <w:rsid w:val="7C613B24"/>
    <w:rsid w:val="7C773348"/>
    <w:rsid w:val="7CA16D3E"/>
    <w:rsid w:val="7CCD740C"/>
    <w:rsid w:val="7CF2277F"/>
    <w:rsid w:val="7CF24B05"/>
    <w:rsid w:val="7CF84488"/>
    <w:rsid w:val="7D0D15B6"/>
    <w:rsid w:val="7D1D53FF"/>
    <w:rsid w:val="7D295F33"/>
    <w:rsid w:val="7D4A2AFB"/>
    <w:rsid w:val="7D754E64"/>
    <w:rsid w:val="7DA21761"/>
    <w:rsid w:val="7DAC0DCF"/>
    <w:rsid w:val="7DAF52FE"/>
    <w:rsid w:val="7DC720AD"/>
    <w:rsid w:val="7DF01EA7"/>
    <w:rsid w:val="7E2117BD"/>
    <w:rsid w:val="7E2968C4"/>
    <w:rsid w:val="7E553580"/>
    <w:rsid w:val="7E5733FC"/>
    <w:rsid w:val="7E673B88"/>
    <w:rsid w:val="7E714941"/>
    <w:rsid w:val="7E906943"/>
    <w:rsid w:val="7EA6685A"/>
    <w:rsid w:val="7EA908A0"/>
    <w:rsid w:val="7ED90181"/>
    <w:rsid w:val="7EFE565A"/>
    <w:rsid w:val="7F0D5A78"/>
    <w:rsid w:val="7F385010"/>
    <w:rsid w:val="7F3D3714"/>
    <w:rsid w:val="7F4F5EB6"/>
    <w:rsid w:val="7F972DC2"/>
    <w:rsid w:val="7FA02BB5"/>
    <w:rsid w:val="7FB16B71"/>
    <w:rsid w:val="7FEB2D3C"/>
    <w:rsid w:val="7FEC5DFB"/>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6"/>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67"/>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68"/>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9"/>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0"/>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1"/>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2"/>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3"/>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3">
    <w:name w:val="Default Paragraph Font"/>
    <w:unhideWhenUsed/>
    <w:qFormat/>
    <w:uiPriority w:val="1"/>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4"/>
    <w:qFormat/>
    <w:uiPriority w:val="0"/>
    <w:rPr>
      <w:rFonts w:ascii="宋体"/>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75"/>
    <w:qFormat/>
    <w:uiPriority w:val="99"/>
    <w:pPr>
      <w:jc w:val="left"/>
    </w:pPr>
  </w:style>
  <w:style w:type="paragraph" w:styleId="17">
    <w:name w:val="Body Text 3"/>
    <w:basedOn w:val="1"/>
    <w:unhideWhenUsed/>
    <w:qFormat/>
    <w:uiPriority w:val="99"/>
    <w:pPr>
      <w:spacing w:after="120"/>
    </w:pPr>
    <w:rPr>
      <w:sz w:val="16"/>
      <w:szCs w:val="16"/>
    </w:rPr>
  </w:style>
  <w:style w:type="paragraph" w:styleId="18">
    <w:name w:val="Body Text"/>
    <w:basedOn w:val="1"/>
    <w:next w:val="5"/>
    <w:link w:val="76"/>
    <w:qFormat/>
    <w:uiPriority w:val="1"/>
    <w:pPr>
      <w:autoSpaceDE w:val="0"/>
      <w:autoSpaceDN w:val="0"/>
      <w:jc w:val="left"/>
    </w:pPr>
    <w:rPr>
      <w:rFonts w:ascii="宋体" w:hAnsi="宋体" w:cs="宋体"/>
      <w:kern w:val="0"/>
      <w:sz w:val="18"/>
      <w:szCs w:val="18"/>
      <w:lang w:val="zh-CN" w:bidi="zh-CN"/>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1">
    <w:name w:val="toc 5"/>
    <w:basedOn w:val="1"/>
    <w:next w:val="1"/>
    <w:unhideWhenUsed/>
    <w:qFormat/>
    <w:uiPriority w:val="0"/>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77"/>
    <w:qFormat/>
    <w:uiPriority w:val="0"/>
    <w:rPr>
      <w:rFonts w:ascii="宋体" w:hAnsi="Courier New" w:cs="Courier New" w:eastAsiaTheme="minorEastAsia"/>
      <w:szCs w:val="21"/>
    </w:rPr>
  </w:style>
  <w:style w:type="paragraph" w:styleId="24">
    <w:name w:val="toc 8"/>
    <w:basedOn w:val="1"/>
    <w:next w:val="1"/>
    <w:unhideWhenUsed/>
    <w:qFormat/>
    <w:uiPriority w:val="0"/>
    <w:pPr>
      <w:ind w:left="1470"/>
      <w:jc w:val="left"/>
    </w:pPr>
    <w:rPr>
      <w:rFonts w:asciiTheme="minorHAnsi" w:hAnsiTheme="minorHAnsi"/>
      <w:sz w:val="18"/>
      <w:szCs w:val="18"/>
    </w:rPr>
  </w:style>
  <w:style w:type="paragraph" w:styleId="25">
    <w:name w:val="Date"/>
    <w:basedOn w:val="1"/>
    <w:next w:val="1"/>
    <w:link w:val="78"/>
    <w:qFormat/>
    <w:uiPriority w:val="0"/>
    <w:pPr>
      <w:ind w:left="100" w:leftChars="2500"/>
    </w:pPr>
  </w:style>
  <w:style w:type="paragraph" w:styleId="26">
    <w:name w:val="Body Text Indent 2"/>
    <w:basedOn w:val="1"/>
    <w:qFormat/>
    <w:uiPriority w:val="0"/>
    <w:pPr>
      <w:ind w:firstLine="540" w:firstLineChars="257"/>
    </w:pPr>
    <w:rPr>
      <w:szCs w:val="24"/>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heme="minorHAnsi" w:hAnsiTheme="minorHAnsi"/>
      <w:b/>
      <w:bCs/>
      <w:caps/>
      <w:sz w:val="20"/>
      <w:szCs w:val="20"/>
    </w:rPr>
  </w:style>
  <w:style w:type="paragraph" w:styleId="31">
    <w:name w:val="toc 6"/>
    <w:basedOn w:val="1"/>
    <w:next w:val="1"/>
    <w:unhideWhenUsed/>
    <w:qFormat/>
    <w:uiPriority w:val="0"/>
    <w:pPr>
      <w:ind w:left="1050"/>
      <w:jc w:val="left"/>
    </w:pPr>
    <w:rPr>
      <w:rFonts w:asciiTheme="minorHAnsi" w:hAnsiTheme="minorHAnsi"/>
      <w:sz w:val="18"/>
      <w:szCs w:val="18"/>
    </w:rPr>
  </w:style>
  <w:style w:type="paragraph" w:styleId="32">
    <w:name w:val="toc 2"/>
    <w:basedOn w:val="1"/>
    <w:next w:val="1"/>
    <w:qFormat/>
    <w:uiPriority w:val="39"/>
    <w:pPr>
      <w:ind w:left="210"/>
      <w:jc w:val="left"/>
    </w:pPr>
    <w:rPr>
      <w:rFonts w:asciiTheme="minorHAnsi" w:hAnsiTheme="minorHAnsi"/>
      <w:smallCaps/>
      <w:sz w:val="20"/>
      <w:szCs w:val="20"/>
    </w:rPr>
  </w:style>
  <w:style w:type="paragraph" w:styleId="33">
    <w:name w:val="toc 9"/>
    <w:basedOn w:val="1"/>
    <w:next w:val="1"/>
    <w:unhideWhenUsed/>
    <w:qFormat/>
    <w:uiPriority w:val="0"/>
    <w:pPr>
      <w:ind w:left="1680"/>
      <w:jc w:val="left"/>
    </w:pPr>
    <w:rPr>
      <w:rFonts w:asciiTheme="minorHAnsi" w:hAnsiTheme="minorHAnsi"/>
      <w:sz w:val="18"/>
      <w:szCs w:val="18"/>
    </w:rPr>
  </w:style>
  <w:style w:type="paragraph" w:styleId="34">
    <w:name w:val="Body Text 2"/>
    <w:basedOn w:val="1"/>
    <w:qFormat/>
    <w:uiPriority w:val="0"/>
    <w:pPr>
      <w:jc w:val="center"/>
    </w:pPr>
    <w:rPr>
      <w:b/>
      <w:bCs/>
      <w:spacing w:val="-20"/>
      <w:w w:val="130"/>
      <w:sz w:val="48"/>
      <w:szCs w:val="48"/>
    </w:rPr>
  </w:style>
  <w:style w:type="paragraph" w:styleId="35">
    <w:name w:val="HTML Preformatted"/>
    <w:basedOn w:val="1"/>
    <w:link w:val="8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Title"/>
    <w:basedOn w:val="1"/>
    <w:next w:val="1"/>
    <w:link w:val="109"/>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8">
    <w:name w:val="annotation subject"/>
    <w:basedOn w:val="16"/>
    <w:next w:val="1"/>
    <w:link w:val="83"/>
    <w:qFormat/>
    <w:uiPriority w:val="99"/>
    <w:rPr>
      <w:b/>
      <w:bCs/>
    </w:rPr>
  </w:style>
  <w:style w:type="paragraph" w:styleId="39">
    <w:name w:val="Body Text First Indent"/>
    <w:basedOn w:val="18"/>
    <w:next w:val="40"/>
    <w:qFormat/>
    <w:uiPriority w:val="0"/>
    <w:pPr>
      <w:ind w:firstLine="420" w:firstLineChars="100"/>
    </w:pPr>
    <w:rPr>
      <w:sz w:val="34"/>
    </w:rPr>
  </w:style>
  <w:style w:type="paragraph" w:styleId="40">
    <w:name w:val="Body Text First Indent 2"/>
    <w:basedOn w:val="19"/>
    <w:qFormat/>
    <w:uiPriority w:val="99"/>
    <w:pPr>
      <w:tabs>
        <w:tab w:val="left" w:pos="4900"/>
      </w:tabs>
      <w:ind w:firstLine="420" w:firstLineChars="200"/>
    </w:pPr>
  </w:style>
  <w:style w:type="table" w:styleId="42">
    <w:name w:val="Table Grid"/>
    <w:basedOn w:val="4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FollowedHyperlink"/>
    <w:basedOn w:val="43"/>
    <w:unhideWhenUsed/>
    <w:qFormat/>
    <w:uiPriority w:val="99"/>
    <w:rPr>
      <w:color w:val="800080" w:themeColor="followedHyperlink"/>
      <w:u w:val="single"/>
      <w14:textFill>
        <w14:solidFill>
          <w14:schemeClr w14:val="folHlink"/>
        </w14:solidFill>
      </w14:textFill>
    </w:rPr>
  </w:style>
  <w:style w:type="character" w:styleId="46">
    <w:name w:val="Emphasis"/>
    <w:basedOn w:val="43"/>
    <w:qFormat/>
    <w:uiPriority w:val="0"/>
    <w:rPr>
      <w:b/>
    </w:rPr>
  </w:style>
  <w:style w:type="character" w:styleId="47">
    <w:name w:val="HTML Definition"/>
    <w:basedOn w:val="43"/>
    <w:unhideWhenUsed/>
    <w:qFormat/>
    <w:uiPriority w:val="0"/>
  </w:style>
  <w:style w:type="character" w:styleId="48">
    <w:name w:val="HTML Typewriter"/>
    <w:basedOn w:val="43"/>
    <w:unhideWhenUsed/>
    <w:qFormat/>
    <w:uiPriority w:val="0"/>
    <w:rPr>
      <w:rFonts w:hint="default" w:ascii="monospace" w:hAnsi="monospace" w:eastAsia="monospace" w:cs="monospace"/>
      <w:sz w:val="20"/>
    </w:rPr>
  </w:style>
  <w:style w:type="character" w:styleId="49">
    <w:name w:val="HTML Acronym"/>
    <w:basedOn w:val="43"/>
    <w:unhideWhenUsed/>
    <w:qFormat/>
    <w:uiPriority w:val="0"/>
  </w:style>
  <w:style w:type="character" w:styleId="50">
    <w:name w:val="HTML Variable"/>
    <w:basedOn w:val="43"/>
    <w:unhideWhenUsed/>
    <w:qFormat/>
    <w:uiPriority w:val="0"/>
  </w:style>
  <w:style w:type="character" w:styleId="51">
    <w:name w:val="Hyperlink"/>
    <w:qFormat/>
    <w:uiPriority w:val="99"/>
    <w:rPr>
      <w:color w:val="0000FF"/>
      <w:u w:val="single"/>
    </w:rPr>
  </w:style>
  <w:style w:type="character" w:styleId="52">
    <w:name w:val="HTML Code"/>
    <w:basedOn w:val="43"/>
    <w:unhideWhenUsed/>
    <w:qFormat/>
    <w:uiPriority w:val="0"/>
    <w:rPr>
      <w:rFonts w:hint="default" w:ascii="monospace" w:hAnsi="monospace" w:eastAsia="monospace" w:cs="monospace"/>
      <w:sz w:val="20"/>
    </w:rPr>
  </w:style>
  <w:style w:type="character" w:styleId="53">
    <w:name w:val="annotation reference"/>
    <w:basedOn w:val="43"/>
    <w:qFormat/>
    <w:uiPriority w:val="0"/>
    <w:rPr>
      <w:sz w:val="21"/>
      <w:szCs w:val="21"/>
    </w:rPr>
  </w:style>
  <w:style w:type="character" w:styleId="54">
    <w:name w:val="HTML Cite"/>
    <w:basedOn w:val="43"/>
    <w:unhideWhenUsed/>
    <w:qFormat/>
    <w:uiPriority w:val="0"/>
  </w:style>
  <w:style w:type="character" w:styleId="55">
    <w:name w:val="HTML Keyboard"/>
    <w:basedOn w:val="43"/>
    <w:unhideWhenUsed/>
    <w:qFormat/>
    <w:uiPriority w:val="0"/>
    <w:rPr>
      <w:rFonts w:ascii="monospace" w:hAnsi="monospace" w:eastAsia="monospace" w:cs="monospace"/>
      <w:sz w:val="20"/>
    </w:rPr>
  </w:style>
  <w:style w:type="character" w:styleId="56">
    <w:name w:val="HTML Sample"/>
    <w:basedOn w:val="43"/>
    <w:unhideWhenUsed/>
    <w:qFormat/>
    <w:uiPriority w:val="0"/>
    <w:rPr>
      <w:rFonts w:hint="default" w:ascii="monospace" w:hAnsi="monospace" w:eastAsia="monospace" w:cs="monospace"/>
    </w:rPr>
  </w:style>
  <w:style w:type="paragraph" w:customStyle="1" w:styleId="57">
    <w:name w:val="一级条标题"/>
    <w:basedOn w:val="58"/>
    <w:next w:val="59"/>
    <w:qFormat/>
    <w:uiPriority w:val="0"/>
    <w:pPr>
      <w:spacing w:line="240" w:lineRule="auto"/>
      <w:ind w:left="420"/>
      <w:outlineLvl w:val="2"/>
    </w:pPr>
  </w:style>
  <w:style w:type="paragraph" w:customStyle="1" w:styleId="58">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5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题 2 Char1"/>
    <w:basedOn w:val="1"/>
    <w:qFormat/>
    <w:uiPriority w:val="0"/>
  </w:style>
  <w:style w:type="paragraph" w:customStyle="1" w:styleId="61">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2">
    <w:name w:val="+正文"/>
    <w:basedOn w:val="1"/>
    <w:qFormat/>
    <w:uiPriority w:val="99"/>
    <w:pPr>
      <w:spacing w:line="360" w:lineRule="auto"/>
      <w:ind w:firstLine="200" w:firstLineChars="200"/>
    </w:p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5">
    <w:name w:val="标题 1 字符"/>
    <w:basedOn w:val="43"/>
    <w:link w:val="2"/>
    <w:qFormat/>
    <w:uiPriority w:val="0"/>
    <w:rPr>
      <w:b/>
      <w:bCs/>
      <w:kern w:val="44"/>
      <w:sz w:val="44"/>
      <w:szCs w:val="44"/>
    </w:rPr>
  </w:style>
  <w:style w:type="character" w:customStyle="1" w:styleId="66">
    <w:name w:val="标题 2 字符"/>
    <w:basedOn w:val="43"/>
    <w:link w:val="3"/>
    <w:qFormat/>
    <w:uiPriority w:val="0"/>
    <w:rPr>
      <w:rFonts w:ascii="Calibri Light" w:hAnsi="Calibri Light" w:eastAsia="宋体" w:cs="Times New Roman"/>
      <w:b/>
      <w:bCs/>
      <w:kern w:val="2"/>
      <w:sz w:val="32"/>
      <w:szCs w:val="32"/>
    </w:rPr>
  </w:style>
  <w:style w:type="character" w:customStyle="1" w:styleId="67">
    <w:name w:val="标题 3 字符"/>
    <w:basedOn w:val="43"/>
    <w:link w:val="4"/>
    <w:qFormat/>
    <w:uiPriority w:val="9"/>
    <w:rPr>
      <w:b/>
      <w:bCs/>
      <w:kern w:val="2"/>
      <w:sz w:val="32"/>
      <w:szCs w:val="32"/>
    </w:rPr>
  </w:style>
  <w:style w:type="character" w:customStyle="1" w:styleId="68">
    <w:name w:val="标题 4 字符"/>
    <w:basedOn w:val="43"/>
    <w:link w:val="5"/>
    <w:qFormat/>
    <w:uiPriority w:val="9"/>
    <w:rPr>
      <w:rFonts w:asciiTheme="majorHAnsi" w:hAnsiTheme="majorHAnsi" w:eastAsiaTheme="majorEastAsia" w:cstheme="majorBidi"/>
      <w:b/>
      <w:bCs/>
      <w:kern w:val="2"/>
      <w:sz w:val="28"/>
      <w:szCs w:val="28"/>
    </w:rPr>
  </w:style>
  <w:style w:type="character" w:customStyle="1" w:styleId="69">
    <w:name w:val="标题 5 字符"/>
    <w:basedOn w:val="43"/>
    <w:link w:val="6"/>
    <w:semiHidden/>
    <w:qFormat/>
    <w:uiPriority w:val="9"/>
    <w:rPr>
      <w:rFonts w:eastAsia="楷体"/>
      <w:b/>
      <w:bCs/>
      <w:sz w:val="24"/>
      <w:szCs w:val="28"/>
    </w:rPr>
  </w:style>
  <w:style w:type="character" w:customStyle="1" w:styleId="70">
    <w:name w:val="标题 6 字符"/>
    <w:basedOn w:val="43"/>
    <w:link w:val="7"/>
    <w:qFormat/>
    <w:uiPriority w:val="0"/>
    <w:rPr>
      <w:rFonts w:ascii="Cambria" w:hAnsi="Cambria" w:eastAsia="楷体"/>
      <w:b/>
      <w:bCs/>
      <w:kern w:val="2"/>
      <w:sz w:val="24"/>
      <w:szCs w:val="24"/>
    </w:rPr>
  </w:style>
  <w:style w:type="character" w:customStyle="1" w:styleId="71">
    <w:name w:val="标题 7 字符"/>
    <w:basedOn w:val="43"/>
    <w:link w:val="8"/>
    <w:qFormat/>
    <w:uiPriority w:val="0"/>
    <w:rPr>
      <w:rFonts w:eastAsia="黑体"/>
      <w:b/>
      <w:bCs/>
      <w:kern w:val="2"/>
      <w:sz w:val="24"/>
      <w:szCs w:val="24"/>
    </w:rPr>
  </w:style>
  <w:style w:type="character" w:customStyle="1" w:styleId="72">
    <w:name w:val="标题 8 字符"/>
    <w:basedOn w:val="43"/>
    <w:link w:val="9"/>
    <w:qFormat/>
    <w:uiPriority w:val="0"/>
    <w:rPr>
      <w:rFonts w:ascii="Arial" w:hAnsi="Arial" w:eastAsia="黑体"/>
      <w:b/>
      <w:kern w:val="2"/>
      <w:sz w:val="24"/>
      <w:szCs w:val="24"/>
    </w:rPr>
  </w:style>
  <w:style w:type="character" w:customStyle="1" w:styleId="73">
    <w:name w:val="标题 9 字符"/>
    <w:basedOn w:val="43"/>
    <w:link w:val="10"/>
    <w:qFormat/>
    <w:uiPriority w:val="0"/>
    <w:rPr>
      <w:rFonts w:ascii="Arial" w:hAnsi="Arial" w:eastAsia="黑体"/>
      <w:b/>
      <w:kern w:val="2"/>
      <w:sz w:val="24"/>
      <w:szCs w:val="21"/>
    </w:rPr>
  </w:style>
  <w:style w:type="character" w:customStyle="1" w:styleId="74">
    <w:name w:val="文档结构图 字符"/>
    <w:basedOn w:val="43"/>
    <w:link w:val="14"/>
    <w:qFormat/>
    <w:uiPriority w:val="0"/>
    <w:rPr>
      <w:rFonts w:ascii="宋体"/>
      <w:kern w:val="2"/>
      <w:sz w:val="18"/>
      <w:szCs w:val="18"/>
    </w:rPr>
  </w:style>
  <w:style w:type="character" w:customStyle="1" w:styleId="75">
    <w:name w:val="批注文字 字符"/>
    <w:basedOn w:val="43"/>
    <w:link w:val="16"/>
    <w:qFormat/>
    <w:uiPriority w:val="99"/>
    <w:rPr>
      <w:kern w:val="2"/>
      <w:sz w:val="21"/>
      <w:szCs w:val="22"/>
    </w:rPr>
  </w:style>
  <w:style w:type="character" w:customStyle="1" w:styleId="76">
    <w:name w:val="正文文本 字符"/>
    <w:basedOn w:val="43"/>
    <w:link w:val="18"/>
    <w:qFormat/>
    <w:uiPriority w:val="1"/>
    <w:rPr>
      <w:rFonts w:ascii="宋体" w:hAnsi="宋体" w:cs="宋体"/>
      <w:sz w:val="18"/>
      <w:szCs w:val="18"/>
      <w:lang w:val="zh-CN" w:bidi="zh-CN"/>
    </w:rPr>
  </w:style>
  <w:style w:type="character" w:customStyle="1" w:styleId="77">
    <w:name w:val="纯文本 字符"/>
    <w:basedOn w:val="43"/>
    <w:link w:val="23"/>
    <w:qFormat/>
    <w:uiPriority w:val="0"/>
    <w:rPr>
      <w:rFonts w:ascii="宋体" w:hAnsi="Courier New" w:cs="Courier New" w:eastAsiaTheme="minorEastAsia"/>
      <w:kern w:val="2"/>
      <w:sz w:val="21"/>
      <w:szCs w:val="21"/>
    </w:rPr>
  </w:style>
  <w:style w:type="character" w:customStyle="1" w:styleId="78">
    <w:name w:val="日期 字符"/>
    <w:basedOn w:val="43"/>
    <w:link w:val="25"/>
    <w:qFormat/>
    <w:uiPriority w:val="0"/>
    <w:rPr>
      <w:kern w:val="2"/>
      <w:sz w:val="21"/>
      <w:szCs w:val="22"/>
    </w:rPr>
  </w:style>
  <w:style w:type="character" w:customStyle="1" w:styleId="79">
    <w:name w:val="批注框文本 字符"/>
    <w:basedOn w:val="43"/>
    <w:link w:val="27"/>
    <w:qFormat/>
    <w:uiPriority w:val="99"/>
    <w:rPr>
      <w:kern w:val="2"/>
      <w:sz w:val="18"/>
      <w:szCs w:val="18"/>
    </w:rPr>
  </w:style>
  <w:style w:type="character" w:customStyle="1" w:styleId="80">
    <w:name w:val="页脚 字符"/>
    <w:basedOn w:val="43"/>
    <w:link w:val="28"/>
    <w:qFormat/>
    <w:uiPriority w:val="99"/>
    <w:rPr>
      <w:kern w:val="2"/>
      <w:sz w:val="18"/>
      <w:szCs w:val="18"/>
    </w:rPr>
  </w:style>
  <w:style w:type="character" w:customStyle="1" w:styleId="81">
    <w:name w:val="页眉 字符"/>
    <w:basedOn w:val="43"/>
    <w:link w:val="29"/>
    <w:qFormat/>
    <w:uiPriority w:val="99"/>
    <w:rPr>
      <w:kern w:val="2"/>
      <w:sz w:val="18"/>
      <w:szCs w:val="18"/>
    </w:rPr>
  </w:style>
  <w:style w:type="character" w:customStyle="1" w:styleId="82">
    <w:name w:val="HTML 预设格式 字符"/>
    <w:basedOn w:val="43"/>
    <w:link w:val="35"/>
    <w:qFormat/>
    <w:uiPriority w:val="99"/>
    <w:rPr>
      <w:rFonts w:ascii="宋体" w:hAnsi="宋体" w:cs="宋体"/>
      <w:sz w:val="24"/>
      <w:szCs w:val="24"/>
    </w:rPr>
  </w:style>
  <w:style w:type="character" w:customStyle="1" w:styleId="83">
    <w:name w:val="批注主题 字符"/>
    <w:basedOn w:val="75"/>
    <w:link w:val="38"/>
    <w:qFormat/>
    <w:uiPriority w:val="99"/>
    <w:rPr>
      <w:b/>
      <w:bCs/>
      <w:kern w:val="2"/>
      <w:sz w:val="21"/>
      <w:szCs w:val="22"/>
    </w:rPr>
  </w:style>
  <w:style w:type="character" w:customStyle="1" w:styleId="84">
    <w:name w:val="high-light-bg4"/>
    <w:basedOn w:val="43"/>
    <w:qFormat/>
    <w:uiPriority w:val="0"/>
  </w:style>
  <w:style w:type="paragraph" w:customStyle="1" w:styleId="85">
    <w:name w:val="列出段落2"/>
    <w:basedOn w:val="1"/>
    <w:qFormat/>
    <w:uiPriority w:val="34"/>
    <w:pPr>
      <w:ind w:firstLine="420" w:firstLineChars="200"/>
    </w:pPr>
  </w:style>
  <w:style w:type="paragraph" w:customStyle="1" w:styleId="86">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List Paragraph"/>
    <w:basedOn w:val="1"/>
    <w:link w:val="88"/>
    <w:qFormat/>
    <w:uiPriority w:val="34"/>
    <w:pPr>
      <w:ind w:firstLine="420" w:firstLineChars="200"/>
    </w:pPr>
    <w:rPr>
      <w:rFonts w:ascii="Calibri" w:hAnsi="Calibri"/>
    </w:rPr>
  </w:style>
  <w:style w:type="character" w:customStyle="1" w:styleId="88">
    <w:name w:val="列表段落 字符"/>
    <w:basedOn w:val="43"/>
    <w:link w:val="87"/>
    <w:qFormat/>
    <w:uiPriority w:val="0"/>
    <w:rPr>
      <w:rFonts w:ascii="Calibri" w:hAnsi="Calibri"/>
      <w:kern w:val="2"/>
      <w:sz w:val="21"/>
      <w:szCs w:val="22"/>
    </w:rPr>
  </w:style>
  <w:style w:type="character" w:customStyle="1" w:styleId="89">
    <w:name w:val="Table Text Char1"/>
    <w:link w:val="90"/>
    <w:qFormat/>
    <w:locked/>
    <w:uiPriority w:val="0"/>
    <w:rPr>
      <w:rFonts w:ascii="Arial" w:hAnsi="Arial" w:cs="Arial"/>
    </w:rPr>
  </w:style>
  <w:style w:type="paragraph" w:customStyle="1" w:styleId="90">
    <w:name w:val="Table Text"/>
    <w:basedOn w:val="1"/>
    <w:link w:val="89"/>
    <w:qFormat/>
    <w:uiPriority w:val="0"/>
    <w:pPr>
      <w:widowControl/>
      <w:snapToGrid w:val="0"/>
      <w:spacing w:before="80" w:after="80"/>
      <w:jc w:val="left"/>
    </w:pPr>
    <w:rPr>
      <w:rFonts w:ascii="Arial" w:hAnsi="Arial"/>
      <w:kern w:val="0"/>
      <w:sz w:val="20"/>
      <w:szCs w:val="20"/>
    </w:rPr>
  </w:style>
  <w:style w:type="paragraph" w:customStyle="1" w:styleId="91">
    <w:name w:val="Char"/>
    <w:basedOn w:val="1"/>
    <w:qFormat/>
    <w:uiPriority w:val="0"/>
    <w:pPr>
      <w:adjustRightInd w:val="0"/>
      <w:spacing w:line="360" w:lineRule="auto"/>
    </w:pPr>
    <w:rPr>
      <w:rFonts w:ascii="Calibri" w:hAnsi="Calibri"/>
      <w:kern w:val="0"/>
      <w:sz w:val="24"/>
    </w:rPr>
  </w:style>
  <w:style w:type="character" w:customStyle="1" w:styleId="92">
    <w:name w:val="mh-gray2"/>
    <w:basedOn w:val="43"/>
    <w:qFormat/>
    <w:uiPriority w:val="0"/>
  </w:style>
  <w:style w:type="paragraph" w:customStyle="1" w:styleId="93">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4">
    <w:name w:val="font31"/>
    <w:basedOn w:val="43"/>
    <w:qFormat/>
    <w:uiPriority w:val="0"/>
    <w:rPr>
      <w:rFonts w:hint="eastAsia" w:ascii="宋体" w:hAnsi="宋体" w:eastAsia="宋体" w:cs="宋体"/>
      <w:b/>
      <w:color w:val="000000"/>
      <w:sz w:val="20"/>
      <w:szCs w:val="20"/>
      <w:u w:val="none"/>
    </w:rPr>
  </w:style>
  <w:style w:type="character" w:customStyle="1" w:styleId="95">
    <w:name w:val="font21"/>
    <w:basedOn w:val="43"/>
    <w:qFormat/>
    <w:uiPriority w:val="0"/>
    <w:rPr>
      <w:rFonts w:hint="eastAsia" w:ascii="宋体" w:hAnsi="宋体" w:eastAsia="宋体" w:cs="宋体"/>
      <w:color w:val="000000"/>
      <w:sz w:val="20"/>
      <w:szCs w:val="20"/>
      <w:u w:val="none"/>
    </w:rPr>
  </w:style>
  <w:style w:type="character" w:customStyle="1" w:styleId="96">
    <w:name w:val="font11"/>
    <w:basedOn w:val="43"/>
    <w:qFormat/>
    <w:uiPriority w:val="0"/>
    <w:rPr>
      <w:rFonts w:hint="eastAsia" w:ascii="宋体" w:hAnsi="宋体" w:eastAsia="宋体" w:cs="宋体"/>
      <w:color w:val="000000"/>
      <w:sz w:val="20"/>
      <w:szCs w:val="20"/>
      <w:u w:val="none"/>
    </w:rPr>
  </w:style>
  <w:style w:type="character" w:customStyle="1" w:styleId="97">
    <w:name w:val="font61"/>
    <w:basedOn w:val="43"/>
    <w:qFormat/>
    <w:uiPriority w:val="0"/>
    <w:rPr>
      <w:rFonts w:hint="default" w:ascii="Times New Roman" w:hAnsi="Times New Roman" w:cs="Times New Roman"/>
      <w:b/>
      <w:color w:val="000000"/>
      <w:sz w:val="20"/>
      <w:szCs w:val="20"/>
      <w:u w:val="none"/>
    </w:rPr>
  </w:style>
  <w:style w:type="character" w:customStyle="1" w:styleId="98">
    <w:name w:val="font41"/>
    <w:basedOn w:val="43"/>
    <w:qFormat/>
    <w:uiPriority w:val="0"/>
    <w:rPr>
      <w:rFonts w:hint="eastAsia" w:ascii="宋体" w:hAnsi="宋体" w:eastAsia="宋体" w:cs="宋体"/>
      <w:b/>
      <w:color w:val="000000"/>
      <w:sz w:val="20"/>
      <w:szCs w:val="20"/>
      <w:u w:val="none"/>
    </w:rPr>
  </w:style>
  <w:style w:type="character" w:customStyle="1" w:styleId="99">
    <w:name w:val="font01"/>
    <w:basedOn w:val="43"/>
    <w:qFormat/>
    <w:uiPriority w:val="0"/>
    <w:rPr>
      <w:rFonts w:hint="default" w:ascii="Times New Roman" w:hAnsi="Times New Roman" w:cs="Times New Roman"/>
      <w:b/>
      <w:color w:val="000000"/>
      <w:sz w:val="20"/>
      <w:szCs w:val="20"/>
      <w:u w:val="none"/>
    </w:rPr>
  </w:style>
  <w:style w:type="character" w:customStyle="1" w:styleId="100">
    <w:name w:val="font51"/>
    <w:basedOn w:val="43"/>
    <w:qFormat/>
    <w:uiPriority w:val="0"/>
    <w:rPr>
      <w:rFonts w:hint="default" w:ascii="Times New Roman" w:hAnsi="Times New Roman" w:cs="Times New Roman"/>
      <w:color w:val="000000"/>
      <w:sz w:val="20"/>
      <w:szCs w:val="20"/>
      <w:u w:val="none"/>
    </w:rPr>
  </w:style>
  <w:style w:type="character" w:customStyle="1" w:styleId="101">
    <w:name w:val="书籍标题1"/>
    <w:basedOn w:val="43"/>
    <w:qFormat/>
    <w:uiPriority w:val="0"/>
    <w:rPr>
      <w:rFonts w:ascii="Times New Roman" w:hAnsi="Times New Roman" w:eastAsia="宋体"/>
      <w:b/>
      <w:bCs/>
      <w:smallCaps/>
      <w:spacing w:val="5"/>
    </w:rPr>
  </w:style>
  <w:style w:type="character" w:customStyle="1" w:styleId="102">
    <w:name w:val="font71"/>
    <w:basedOn w:val="43"/>
    <w:qFormat/>
    <w:uiPriority w:val="0"/>
    <w:rPr>
      <w:rFonts w:hint="eastAsia" w:ascii="宋体" w:hAnsi="宋体" w:eastAsia="宋体" w:cs="宋体"/>
      <w:color w:val="000000"/>
      <w:sz w:val="18"/>
      <w:szCs w:val="18"/>
      <w:u w:val="none"/>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0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08">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09">
    <w:name w:val="标题 字符"/>
    <w:link w:val="37"/>
    <w:qFormat/>
    <w:uiPriority w:val="0"/>
    <w:rPr>
      <w:rFonts w:ascii="Cambria" w:hAnsi="Cambria"/>
      <w:b/>
      <w:bCs/>
      <w:sz w:val="36"/>
      <w:szCs w:val="32"/>
    </w:rPr>
  </w:style>
  <w:style w:type="character" w:customStyle="1" w:styleId="110">
    <w:name w:val="标题 Char1"/>
    <w:basedOn w:val="43"/>
    <w:qFormat/>
    <w:uiPriority w:val="10"/>
    <w:rPr>
      <w:rFonts w:asciiTheme="majorHAnsi" w:hAnsiTheme="majorHAnsi" w:cstheme="majorBidi"/>
      <w:b/>
      <w:bCs/>
      <w:kern w:val="2"/>
      <w:sz w:val="32"/>
      <w:szCs w:val="32"/>
    </w:rPr>
  </w:style>
  <w:style w:type="paragraph" w:customStyle="1" w:styleId="111">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2">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3">
    <w:name w:val="列出段落 字符"/>
    <w:qFormat/>
    <w:locked/>
    <w:uiPriority w:val="34"/>
    <w:rPr>
      <w:kern w:val="2"/>
      <w:sz w:val="24"/>
      <w:szCs w:val="24"/>
    </w:rPr>
  </w:style>
  <w:style w:type="paragraph" w:customStyle="1" w:styleId="1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19">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0">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1">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2">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3">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4">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5">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7">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8">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2">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3">
    <w:name w:val="fontstyle01"/>
    <w:basedOn w:val="43"/>
    <w:qFormat/>
    <w:uiPriority w:val="0"/>
    <w:rPr>
      <w:rFonts w:hint="eastAsia" w:ascii="宋体" w:hAnsi="宋体" w:eastAsia="宋体"/>
      <w:color w:val="000000"/>
      <w:sz w:val="28"/>
      <w:szCs w:val="28"/>
    </w:rPr>
  </w:style>
  <w:style w:type="character" w:customStyle="1" w:styleId="134">
    <w:name w:val="fontstyle21"/>
    <w:basedOn w:val="43"/>
    <w:qFormat/>
    <w:uiPriority w:val="0"/>
    <w:rPr>
      <w:rFonts w:hint="default" w:ascii="TimesNewRomanPSMT" w:hAnsi="TimesNewRomanPSMT"/>
      <w:color w:val="000000"/>
      <w:sz w:val="28"/>
      <w:szCs w:val="28"/>
    </w:rPr>
  </w:style>
  <w:style w:type="table" w:customStyle="1" w:styleId="135">
    <w:name w:val="网格表 5 深色 - 着色 11"/>
    <w:basedOn w:val="41"/>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6">
    <w:name w:val="修订1"/>
    <w:hidden/>
    <w:semiHidden/>
    <w:qFormat/>
    <w:uiPriority w:val="99"/>
    <w:rPr>
      <w:rFonts w:ascii="Times New Roman" w:hAnsi="Times New Roman" w:eastAsia="楷体" w:cs="Times New Roman"/>
      <w:sz w:val="28"/>
      <w:lang w:val="en-US" w:eastAsia="zh-CN" w:bidi="ar-SA"/>
    </w:rPr>
  </w:style>
  <w:style w:type="paragraph" w:customStyle="1" w:styleId="137">
    <w:name w:val="列出段落"/>
    <w:basedOn w:val="1"/>
    <w:qFormat/>
    <w:uiPriority w:val="0"/>
    <w:pPr>
      <w:ind w:firstLine="420" w:firstLineChars="200"/>
    </w:pPr>
    <w:rPr>
      <w:szCs w:val="24"/>
    </w:rPr>
  </w:style>
  <w:style w:type="character" w:customStyle="1" w:styleId="138">
    <w:name w:val="mini-outputtext1"/>
    <w:basedOn w:val="43"/>
    <w:qFormat/>
    <w:uiPriority w:val="0"/>
  </w:style>
  <w:style w:type="paragraph" w:customStyle="1" w:styleId="139">
    <w:name w:val="List Paragraph_5bffc895-034f-4de1-b636-ffb285cb1a9a"/>
    <w:basedOn w:val="1"/>
    <w:qFormat/>
    <w:uiPriority w:val="34"/>
    <w:pPr>
      <w:ind w:firstLine="420" w:firstLineChars="200"/>
    </w:pPr>
  </w:style>
  <w:style w:type="paragraph" w:customStyle="1" w:styleId="140">
    <w:name w:val="正文格式"/>
    <w:basedOn w:val="1"/>
    <w:qFormat/>
    <w:uiPriority w:val="0"/>
    <w:pPr>
      <w:adjustRightInd w:val="0"/>
      <w:snapToGrid w:val="0"/>
      <w:spacing w:line="400" w:lineRule="atLeast"/>
      <w:ind w:firstLine="482"/>
      <w:textAlignment w:val="baseline"/>
    </w:pPr>
  </w:style>
  <w:style w:type="table" w:customStyle="1" w:styleId="141">
    <w:name w:val="TableGrid"/>
    <w:qFormat/>
    <w:uiPriority w:val="0"/>
    <w:rPr>
      <w:kern w:val="2"/>
      <w:sz w:val="21"/>
      <w:szCs w:val="22"/>
    </w:rPr>
    <w:tblPr>
      <w:tblCellMar>
        <w:top w:w="0" w:type="dxa"/>
        <w:left w:w="0" w:type="dxa"/>
        <w:bottom w:w="0" w:type="dxa"/>
        <w:right w:w="0" w:type="dxa"/>
      </w:tblCellMar>
    </w:tblPr>
  </w:style>
  <w:style w:type="paragraph" w:customStyle="1" w:styleId="142">
    <w:name w:val="Char1"/>
    <w:basedOn w:val="1"/>
    <w:qFormat/>
    <w:uiPriority w:val="0"/>
    <w:pPr>
      <w:tabs>
        <w:tab w:val="left" w:pos="360"/>
      </w:tabs>
      <w:ind w:left="360" w:hanging="360" w:hangingChars="200"/>
    </w:pPr>
    <w:rPr>
      <w:szCs w:val="24"/>
    </w:rPr>
  </w:style>
  <w:style w:type="paragraph" w:customStyle="1" w:styleId="143">
    <w:name w:val="HTML Preformatted"/>
    <w:basedOn w:val="1"/>
    <w:qFormat/>
    <w:uiPriority w:val="0"/>
    <w:rPr>
      <w:rFonts w:ascii="Courier New" w:hAnsi="Courier New"/>
      <w:sz w:val="20"/>
    </w:rPr>
  </w:style>
  <w:style w:type="paragraph" w:customStyle="1" w:styleId="144">
    <w:name w:val="正文 New"/>
    <w:qFormat/>
    <w:uiPriority w:val="99"/>
    <w:pPr>
      <w:widowControl w:val="0"/>
      <w:jc w:val="both"/>
    </w:pPr>
    <w:rPr>
      <w:rFonts w:ascii="Calibri" w:hAnsi="Calibri" w:eastAsia="宋体" w:cs="Times New Roman"/>
      <w:lang w:val="en-US" w:eastAsia="zh-CN" w:bidi="ar-SA"/>
    </w:rPr>
  </w:style>
  <w:style w:type="paragraph" w:customStyle="1" w:styleId="145">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6">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47">
    <w:name w:val="_Style 9"/>
    <w:basedOn w:val="19"/>
    <w:next w:val="40"/>
    <w:unhideWhenUsed/>
    <w:qFormat/>
    <w:uiPriority w:val="99"/>
    <w:pPr>
      <w:spacing w:after="0"/>
      <w:ind w:left="0" w:leftChars="0" w:firstLine="420" w:firstLineChars="200"/>
    </w:pPr>
    <w:rPr>
      <w:rFonts w:ascii="Arial" w:hAnsi="Arial" w:eastAsia="仿宋_GB2312"/>
      <w:sz w:val="28"/>
      <w:szCs w:val="20"/>
    </w:rPr>
  </w:style>
  <w:style w:type="character" w:customStyle="1" w:styleId="148">
    <w:name w:val="font101"/>
    <w:basedOn w:val="43"/>
    <w:qFormat/>
    <w:uiPriority w:val="0"/>
    <w:rPr>
      <w:rFonts w:hint="eastAsia" w:ascii="宋体" w:hAnsi="宋体" w:eastAsia="宋体" w:cs="宋体"/>
      <w:color w:val="333333"/>
      <w:sz w:val="21"/>
      <w:szCs w:val="21"/>
      <w:u w:val="none"/>
    </w:rPr>
  </w:style>
  <w:style w:type="character" w:customStyle="1" w:styleId="149">
    <w:name w:val="font111"/>
    <w:basedOn w:val="43"/>
    <w:qFormat/>
    <w:uiPriority w:val="0"/>
    <w:rPr>
      <w:rFonts w:hint="eastAsia" w:ascii="宋体" w:hAnsi="宋体" w:eastAsia="宋体" w:cs="宋体"/>
      <w:color w:val="000000"/>
      <w:sz w:val="20"/>
      <w:szCs w:val="20"/>
      <w:u w:val="single"/>
    </w:rPr>
  </w:style>
  <w:style w:type="character" w:customStyle="1" w:styleId="150">
    <w:name w:val="layui-layer-tabnow"/>
    <w:basedOn w:val="43"/>
    <w:qFormat/>
    <w:uiPriority w:val="0"/>
    <w:rPr>
      <w:bdr w:val="single" w:color="CCCCCC" w:sz="6" w:space="0"/>
      <w:shd w:val="clear" w:fill="FFFFFF"/>
    </w:rPr>
  </w:style>
  <w:style w:type="character" w:customStyle="1" w:styleId="151">
    <w:name w:val="first-child"/>
    <w:basedOn w:val="43"/>
    <w:qFormat/>
    <w:uiPriority w:val="0"/>
  </w:style>
  <w:style w:type="paragraph" w:customStyle="1" w:styleId="152">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53">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54">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55">
    <w:name w:val="null3"/>
    <w:hidden/>
    <w:qFormat/>
    <w:uiPriority w:val="0"/>
    <w:rPr>
      <w:rFonts w:hint="eastAsia" w:asciiTheme="minorHAnsi" w:hAnsiTheme="minorHAnsi" w:eastAsiaTheme="minorEastAsia" w:cstheme="minorBidi"/>
      <w:lang w:val="en-US" w:eastAsia="zh-Hans"/>
    </w:rPr>
  </w:style>
  <w:style w:type="table" w:customStyle="1" w:styleId="156">
    <w:name w:val="网格型2"/>
    <w:basedOn w:val="41"/>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7">
    <w:name w:val="方案正文"/>
    <w:basedOn w:val="1"/>
    <w:qFormat/>
    <w:uiPriority w:val="99"/>
    <w:pPr>
      <w:spacing w:before="120"/>
      <w:ind w:firstLine="425" w:firstLineChars="177"/>
    </w:pPr>
    <w:rPr>
      <w:rFonts w:ascii="华文细黑" w:hAnsi="华文细黑" w:eastAsia="华文细黑"/>
    </w:rPr>
  </w:style>
  <w:style w:type="paragraph" w:customStyle="1" w:styleId="158">
    <w:name w:val="列表段落1"/>
    <w:basedOn w:val="1"/>
    <w:qFormat/>
    <w:uiPriority w:val="34"/>
    <w:pPr>
      <w:ind w:firstLine="420" w:firstLineChars="200"/>
    </w:pPr>
    <w:rPr>
      <w:rFonts w:ascii="Calibri" w:hAnsi="Calibri"/>
    </w:rPr>
  </w:style>
  <w:style w:type="paragraph" w:customStyle="1" w:styleId="159">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12907</Words>
  <Characters>14175</Characters>
  <Lines>349</Lines>
  <Paragraphs>98</Paragraphs>
  <TotalTime>86</TotalTime>
  <ScaleCrop>false</ScaleCrop>
  <LinksUpToDate>false</LinksUpToDate>
  <CharactersWithSpaces>14359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2024-11-08T02:41:00Z</cp:lastPrinted>
  <dcterms:modified xsi:type="dcterms:W3CDTF">2026-02-11T06:53:41Z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304AC8D4BEF2483885C9F67A8CD5F0B5_13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