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7C115">
      <w:pPr>
        <w:ind w:firstLine="321" w:firstLineChars="100"/>
        <w:rPr>
          <w:rFonts w:hint="eastAsia" w:ascii="宋体" w:hAnsi="宋体" w:eastAsia="宋体" w:cs="宋体"/>
          <w:b/>
          <w:sz w:val="36"/>
          <w:highlight w:val="none"/>
          <w:lang w:val="en-US" w:eastAsia="zh-CN"/>
        </w:rPr>
      </w:pPr>
      <w:r>
        <w:rPr>
          <w:rFonts w:hint="eastAsia" w:ascii="宋体" w:hAnsi="宋体" w:eastAsia="宋体" w:cs="宋体"/>
          <w:b/>
          <w:bCs/>
          <w:sz w:val="32"/>
          <w:szCs w:val="32"/>
          <w:highlight w:val="none"/>
        </w:rPr>
        <w:t>项目编号：</w:t>
      </w:r>
      <w:r>
        <w:rPr>
          <w:rFonts w:hint="eastAsia" w:hAnsi="宋体" w:cs="宋体"/>
          <w:b/>
          <w:bCs/>
          <w:sz w:val="32"/>
          <w:szCs w:val="32"/>
          <w:highlight w:val="none"/>
          <w:lang w:eastAsia="zh-CN"/>
        </w:rPr>
        <w:t>QH2026-CS-012</w:t>
      </w:r>
    </w:p>
    <w:p w14:paraId="3A5958B4">
      <w:pPr>
        <w:rPr>
          <w:rFonts w:hint="eastAsia" w:ascii="宋体" w:hAnsi="宋体" w:eastAsia="宋体" w:cs="宋体"/>
          <w:b/>
          <w:sz w:val="36"/>
          <w:highlight w:val="none"/>
        </w:rPr>
      </w:pPr>
      <w:r>
        <w:rPr>
          <w:rFonts w:hint="eastAsia" w:ascii="宋体" w:hAnsi="宋体" w:eastAsia="宋体" w:cs="宋体"/>
          <w:b/>
          <w:sz w:val="36"/>
          <w:highlight w:val="none"/>
        </w:rPr>
        <w:t xml:space="preserve"> </w:t>
      </w:r>
    </w:p>
    <w:p w14:paraId="05617DF4">
      <w:pPr>
        <w:rPr>
          <w:rFonts w:hint="eastAsia" w:ascii="宋体" w:hAnsi="宋体" w:eastAsia="宋体" w:cs="宋体"/>
          <w:b/>
          <w:sz w:val="36"/>
          <w:highlight w:val="none"/>
        </w:rPr>
      </w:pPr>
    </w:p>
    <w:p w14:paraId="66966C1E">
      <w:pPr>
        <w:rPr>
          <w:rFonts w:hint="eastAsia" w:ascii="宋体" w:hAnsi="宋体" w:eastAsia="宋体" w:cs="宋体"/>
          <w:b/>
          <w:sz w:val="40"/>
          <w:szCs w:val="21"/>
          <w:highlight w:val="none"/>
        </w:rPr>
      </w:pPr>
    </w:p>
    <w:p w14:paraId="63416856">
      <w:pPr>
        <w:jc w:val="center"/>
        <w:rPr>
          <w:rFonts w:hint="eastAsia" w:hAnsi="宋体" w:eastAsia="宋体" w:cs="宋体"/>
          <w:b/>
          <w:sz w:val="56"/>
          <w:szCs w:val="56"/>
          <w:highlight w:val="none"/>
          <w:lang w:eastAsia="zh-CN"/>
        </w:rPr>
      </w:pPr>
    </w:p>
    <w:p w14:paraId="668C1602">
      <w:pPr>
        <w:jc w:val="center"/>
        <w:rPr>
          <w:rFonts w:hint="eastAsia" w:ascii="宋体" w:hAnsi="宋体" w:eastAsia="宋体" w:cs="宋体"/>
          <w:b/>
          <w:bCs/>
          <w:sz w:val="40"/>
          <w:szCs w:val="40"/>
          <w:highlight w:val="none"/>
          <w:lang w:val="en-US" w:eastAsia="zh-CN"/>
        </w:rPr>
      </w:pPr>
      <w:r>
        <w:rPr>
          <w:rFonts w:hint="eastAsia" w:hAnsi="宋体" w:cs="宋体"/>
          <w:b/>
          <w:sz w:val="36"/>
          <w:szCs w:val="36"/>
          <w:highlight w:val="none"/>
          <w:lang w:eastAsia="zh-CN"/>
        </w:rPr>
        <w:t>商洛市秦岭中段(南麓)水源涵养与生物多样性保护恢复项目2025年山阳县(退化林修复)监理</w:t>
      </w:r>
    </w:p>
    <w:p w14:paraId="5AAEF967">
      <w:pPr>
        <w:jc w:val="center"/>
        <w:rPr>
          <w:rFonts w:hint="eastAsia" w:ascii="宋体" w:hAnsi="宋体" w:eastAsia="宋体" w:cs="宋体"/>
          <w:b/>
          <w:sz w:val="36"/>
          <w:szCs w:val="36"/>
          <w:highlight w:val="none"/>
        </w:rPr>
      </w:pPr>
    </w:p>
    <w:p w14:paraId="420ADFAF">
      <w:pPr>
        <w:jc w:val="center"/>
        <w:rPr>
          <w:rFonts w:hint="eastAsia" w:ascii="宋体" w:hAnsi="宋体" w:eastAsia="宋体" w:cs="宋体"/>
          <w:b/>
          <w:sz w:val="36"/>
          <w:szCs w:val="36"/>
          <w:highlight w:val="none"/>
        </w:rPr>
      </w:pPr>
    </w:p>
    <w:p w14:paraId="440271C9">
      <w:pPr>
        <w:spacing w:line="780" w:lineRule="auto"/>
        <w:jc w:val="center"/>
        <w:rPr>
          <w:rFonts w:hint="eastAsia" w:ascii="宋体" w:hAnsi="宋体" w:eastAsia="宋体" w:cs="宋体"/>
          <w:b/>
          <w:sz w:val="72"/>
          <w:szCs w:val="72"/>
          <w:highlight w:val="none"/>
        </w:rPr>
      </w:pPr>
    </w:p>
    <w:p w14:paraId="043663BC">
      <w:pPr>
        <w:spacing w:line="780" w:lineRule="auto"/>
        <w:jc w:val="center"/>
        <w:rPr>
          <w:rFonts w:hint="eastAsia" w:ascii="宋体" w:hAnsi="宋体" w:eastAsia="宋体" w:cs="宋体"/>
          <w:b/>
          <w:sz w:val="60"/>
          <w:szCs w:val="60"/>
          <w:highlight w:val="none"/>
        </w:rPr>
      </w:pPr>
      <w:r>
        <w:rPr>
          <w:rFonts w:hint="eastAsia" w:ascii="宋体" w:hAnsi="宋体" w:eastAsia="宋体" w:cs="宋体"/>
          <w:b/>
          <w:sz w:val="60"/>
          <w:szCs w:val="60"/>
          <w:highlight w:val="none"/>
        </w:rPr>
        <w:t>竞争性磋商文件</w:t>
      </w:r>
    </w:p>
    <w:p w14:paraId="521221A2">
      <w:pPr>
        <w:rPr>
          <w:rFonts w:hint="eastAsia" w:ascii="宋体" w:hAnsi="宋体" w:eastAsia="宋体" w:cs="宋体"/>
          <w:highlight w:val="none"/>
        </w:rPr>
      </w:pPr>
      <w:bookmarkStart w:id="0" w:name="_Toc363463325"/>
    </w:p>
    <w:p w14:paraId="1C88CE88">
      <w:pPr>
        <w:rPr>
          <w:rFonts w:hint="eastAsia" w:ascii="宋体" w:hAnsi="宋体" w:eastAsia="宋体" w:cs="宋体"/>
          <w:highlight w:val="none"/>
        </w:rPr>
      </w:pPr>
    </w:p>
    <w:p w14:paraId="116A2363">
      <w:pPr>
        <w:rPr>
          <w:rFonts w:hint="eastAsia" w:ascii="宋体" w:hAnsi="宋体" w:eastAsia="宋体" w:cs="宋体"/>
          <w:highlight w:val="none"/>
        </w:rPr>
      </w:pPr>
    </w:p>
    <w:bookmarkEnd w:id="0"/>
    <w:p w14:paraId="409D7FF6">
      <w:pPr>
        <w:rPr>
          <w:rFonts w:hint="eastAsia" w:ascii="宋体" w:hAnsi="宋体" w:eastAsia="宋体" w:cs="宋体"/>
          <w:sz w:val="18"/>
          <w:szCs w:val="18"/>
          <w:highlight w:val="none"/>
        </w:rPr>
      </w:pPr>
    </w:p>
    <w:p w14:paraId="2DB0BEDA">
      <w:pPr>
        <w:jc w:val="center"/>
        <w:rPr>
          <w:rFonts w:hint="eastAsia" w:ascii="宋体" w:hAnsi="宋体" w:eastAsia="宋体" w:cs="宋体"/>
          <w:b/>
          <w:bCs/>
          <w:sz w:val="32"/>
          <w:szCs w:val="32"/>
          <w:highlight w:val="none"/>
        </w:rPr>
      </w:pPr>
    </w:p>
    <w:p w14:paraId="512034B1">
      <w:pPr>
        <w:jc w:val="center"/>
        <w:rPr>
          <w:rFonts w:hint="eastAsia" w:ascii="宋体" w:hAnsi="宋体" w:eastAsia="宋体" w:cs="宋体"/>
          <w:b/>
          <w:bCs/>
          <w:sz w:val="32"/>
          <w:szCs w:val="32"/>
          <w:highlight w:val="none"/>
        </w:rPr>
      </w:pPr>
    </w:p>
    <w:p w14:paraId="145FD13E">
      <w:pPr>
        <w:pStyle w:val="12"/>
        <w:rPr>
          <w:rFonts w:hint="eastAsia"/>
          <w:highlight w:val="none"/>
        </w:rPr>
      </w:pPr>
    </w:p>
    <w:p w14:paraId="59E8448F">
      <w:pPr>
        <w:ind w:firstLine="1968" w:firstLineChars="700"/>
        <w:jc w:val="both"/>
        <w:rPr>
          <w:rFonts w:hint="eastAsia" w:hAnsi="宋体" w:cs="宋体"/>
          <w:b/>
          <w:bCs/>
          <w:sz w:val="28"/>
          <w:szCs w:val="28"/>
          <w:highlight w:val="none"/>
          <w:lang w:eastAsia="zh-CN"/>
        </w:rPr>
      </w:pPr>
      <w:r>
        <w:rPr>
          <w:rFonts w:hint="eastAsia" w:hAnsi="宋体" w:cs="宋体"/>
          <w:b/>
          <w:bCs/>
          <w:sz w:val="28"/>
          <w:szCs w:val="28"/>
          <w:highlight w:val="none"/>
          <w:lang w:eastAsia="zh-CN"/>
        </w:rPr>
        <w:t>采购单位：山阳县城区森林公园管理站</w:t>
      </w:r>
    </w:p>
    <w:p w14:paraId="4C2BD77D">
      <w:pPr>
        <w:jc w:val="center"/>
        <w:rPr>
          <w:rFonts w:hint="eastAsia" w:ascii="宋体" w:hAnsi="宋体" w:eastAsia="宋体" w:cs="宋体"/>
          <w:b/>
          <w:bCs/>
          <w:sz w:val="28"/>
          <w:szCs w:val="28"/>
          <w:highlight w:val="none"/>
          <w:lang w:eastAsia="zh-CN"/>
        </w:rPr>
      </w:pPr>
      <w:r>
        <w:rPr>
          <w:rFonts w:hint="eastAsia" w:hAnsi="宋体" w:cs="宋体"/>
          <w:b/>
          <w:bCs/>
          <w:sz w:val="28"/>
          <w:szCs w:val="28"/>
          <w:highlight w:val="none"/>
          <w:lang w:eastAsia="zh-CN"/>
        </w:rPr>
        <w:t>代理机构：陕西启航项目管理咨询有限公司</w:t>
      </w:r>
    </w:p>
    <w:p w14:paraId="5D25FD0B">
      <w:pPr>
        <w:pStyle w:val="8"/>
        <w:ind w:firstLine="1968" w:firstLineChars="700"/>
        <w:jc w:val="both"/>
        <w:rPr>
          <w:rFonts w:hint="eastAsia" w:ascii="宋体" w:hAnsi="宋体" w:eastAsia="宋体" w:cs="宋体"/>
          <w:b/>
          <w:bCs/>
          <w:sz w:val="28"/>
          <w:szCs w:val="28"/>
          <w:highlight w:val="none"/>
        </w:rPr>
      </w:pPr>
      <w:r>
        <w:rPr>
          <w:rFonts w:hint="eastAsia" w:ascii="宋体" w:hAnsi="宋体" w:cs="宋体"/>
          <w:b/>
          <w:bCs/>
          <w:sz w:val="28"/>
          <w:szCs w:val="28"/>
          <w:highlight w:val="none"/>
          <w:lang w:eastAsia="zh-CN"/>
        </w:rPr>
        <w:t>日</w:t>
      </w:r>
      <w:r>
        <w:rPr>
          <w:rFonts w:hint="eastAsia" w:ascii="宋体" w:hAnsi="宋体" w:cs="宋体"/>
          <w:b/>
          <w:bCs/>
          <w:sz w:val="28"/>
          <w:szCs w:val="28"/>
          <w:highlight w:val="none"/>
          <w:lang w:val="en-US" w:eastAsia="zh-CN"/>
        </w:rPr>
        <w:t xml:space="preserve">    </w:t>
      </w:r>
      <w:r>
        <w:rPr>
          <w:rFonts w:hint="eastAsia" w:ascii="宋体" w:hAnsi="宋体" w:cs="宋体"/>
          <w:b/>
          <w:bCs/>
          <w:sz w:val="28"/>
          <w:szCs w:val="28"/>
          <w:highlight w:val="none"/>
          <w:lang w:eastAsia="zh-CN"/>
        </w:rPr>
        <w:t>期：</w:t>
      </w:r>
      <w:r>
        <w:rPr>
          <w:rFonts w:hint="eastAsia" w:ascii="宋体" w:hAnsi="宋体" w:eastAsia="宋体" w:cs="宋体"/>
          <w:b/>
          <w:bCs/>
          <w:sz w:val="28"/>
          <w:szCs w:val="28"/>
          <w:highlight w:val="none"/>
        </w:rPr>
        <w:t>二〇二</w:t>
      </w:r>
      <w:r>
        <w:rPr>
          <w:rFonts w:hint="eastAsia" w:ascii="宋体" w:hAnsi="宋体" w:cs="宋体"/>
          <w:b/>
          <w:bCs/>
          <w:sz w:val="28"/>
          <w:szCs w:val="28"/>
          <w:highlight w:val="none"/>
          <w:lang w:val="en-US" w:eastAsia="zh-CN"/>
        </w:rPr>
        <w:t>六</w:t>
      </w:r>
      <w:r>
        <w:rPr>
          <w:rFonts w:hint="eastAsia" w:ascii="宋体" w:hAnsi="宋体" w:eastAsia="宋体" w:cs="宋体"/>
          <w:b/>
          <w:bCs/>
          <w:sz w:val="28"/>
          <w:szCs w:val="28"/>
          <w:highlight w:val="none"/>
        </w:rPr>
        <w:t>年</w:t>
      </w:r>
      <w:r>
        <w:rPr>
          <w:rFonts w:hint="eastAsia" w:ascii="宋体" w:hAnsi="宋体" w:cs="宋体"/>
          <w:b/>
          <w:bCs/>
          <w:sz w:val="28"/>
          <w:szCs w:val="28"/>
          <w:highlight w:val="none"/>
          <w:lang w:val="en-US" w:eastAsia="zh-CN"/>
        </w:rPr>
        <w:t>二</w:t>
      </w:r>
      <w:r>
        <w:rPr>
          <w:rFonts w:hint="eastAsia" w:ascii="宋体" w:hAnsi="宋体" w:eastAsia="宋体" w:cs="宋体"/>
          <w:b/>
          <w:bCs/>
          <w:sz w:val="28"/>
          <w:szCs w:val="28"/>
          <w:highlight w:val="none"/>
        </w:rPr>
        <w:t>月</w:t>
      </w:r>
    </w:p>
    <w:p w14:paraId="37051289">
      <w:pPr>
        <w:rPr>
          <w:rFonts w:hint="eastAsia" w:ascii="宋体" w:hAnsi="宋体" w:eastAsia="宋体" w:cs="宋体"/>
          <w:b/>
          <w:bCs/>
          <w:sz w:val="32"/>
          <w:szCs w:val="32"/>
          <w:highlight w:val="none"/>
        </w:rPr>
      </w:pPr>
    </w:p>
    <w:p w14:paraId="1770E69E">
      <w:pPr>
        <w:pStyle w:val="7"/>
        <w:rPr>
          <w:rFonts w:hint="eastAsia"/>
          <w:highlight w:val="none"/>
        </w:rPr>
        <w:sectPr>
          <w:headerReference r:id="rId5" w:type="first"/>
          <w:headerReference r:id="rId3" w:type="default"/>
          <w:footerReference r:id="rId6" w:type="default"/>
          <w:headerReference r:id="rId4" w:type="even"/>
          <w:footerReference r:id="rId7" w:type="even"/>
          <w:pgSz w:w="11906" w:h="16838"/>
          <w:pgMar w:top="1247" w:right="1304" w:bottom="1247" w:left="1304" w:header="851" w:footer="992" w:gutter="0"/>
          <w:cols w:space="720" w:num="1"/>
          <w:titlePg/>
          <w:rtlGutter w:val="0"/>
          <w:docGrid w:type="lines" w:linePitch="312" w:charSpace="0"/>
        </w:sectPr>
      </w:pPr>
    </w:p>
    <w:p w14:paraId="216A1CF3">
      <w:pPr>
        <w:rPr>
          <w:rFonts w:hint="eastAsia" w:ascii="宋体" w:hAnsi="宋体" w:eastAsia="宋体" w:cs="宋体"/>
          <w:highlight w:val="none"/>
        </w:rPr>
      </w:pPr>
    </w:p>
    <w:p w14:paraId="4BC1B077">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目 录</w:t>
      </w:r>
    </w:p>
    <w:sdt>
      <w:sdtPr>
        <w:rPr>
          <w:rFonts w:ascii="宋体" w:hAnsi="宋体" w:eastAsia="宋体" w:cs="Times New Roman"/>
          <w:sz w:val="21"/>
          <w:highlight w:val="none"/>
          <w:lang w:val="en-US" w:eastAsia="zh-CN" w:bidi="ar-SA"/>
        </w:rPr>
        <w:id w:val="147450925"/>
        <w15:color w:val="DBDBDB"/>
        <w:docPartObj>
          <w:docPartGallery w:val="Table of Contents"/>
          <w:docPartUnique/>
        </w:docPartObj>
      </w:sdtPr>
      <w:sdtEndPr>
        <w:rPr>
          <w:rFonts w:hint="eastAsia" w:ascii="宋体" w:hAnsi="宋体" w:eastAsia="宋体" w:cs="宋体"/>
          <w:bCs/>
          <w:sz w:val="24"/>
          <w:szCs w:val="36"/>
          <w:highlight w:val="none"/>
          <w:lang w:val="en-US" w:eastAsia="zh-CN" w:bidi="ar-SA"/>
        </w:rPr>
      </w:sdtEndPr>
      <w:sdtContent>
        <w:p w14:paraId="3CC0BF88">
          <w:pPr>
            <w:spacing w:before="0" w:beforeLines="0" w:after="0" w:afterLines="0" w:line="240" w:lineRule="auto"/>
            <w:ind w:left="0" w:leftChars="0" w:right="0" w:rightChars="0" w:firstLine="0" w:firstLineChars="0"/>
            <w:jc w:val="center"/>
            <w:rPr>
              <w:highlight w:val="none"/>
            </w:rPr>
          </w:pPr>
          <w:bookmarkStart w:id="1" w:name="_Toc20858"/>
          <w:bookmarkStart w:id="2" w:name="_Toc16218"/>
          <w:bookmarkStart w:id="3" w:name="_Toc389582033"/>
          <w:bookmarkStart w:id="4" w:name="_Toc19886"/>
          <w:bookmarkStart w:id="5" w:name="_Toc21518"/>
          <w:bookmarkStart w:id="6" w:name="_Toc20652"/>
          <w:bookmarkStart w:id="7" w:name="_Toc5293"/>
          <w:bookmarkStart w:id="8" w:name="_Toc27420"/>
          <w:bookmarkStart w:id="9" w:name="_Toc363474016"/>
          <w:bookmarkStart w:id="10" w:name="_Toc363473971"/>
          <w:bookmarkStart w:id="11" w:name="_Toc403077638"/>
        </w:p>
        <w:p w14:paraId="3E47FE73">
          <w:pPr>
            <w:pStyle w:val="14"/>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sz w:val="28"/>
              <w:szCs w:val="21"/>
              <w:highlight w:val="none"/>
            </w:rPr>
          </w:pPr>
          <w:r>
            <w:rPr>
              <w:rFonts w:hint="eastAsia" w:ascii="宋体" w:hAnsi="宋体" w:eastAsia="宋体" w:cs="宋体"/>
              <w:bCs/>
              <w:sz w:val="40"/>
              <w:szCs w:val="40"/>
              <w:highlight w:val="none"/>
            </w:rPr>
            <w:fldChar w:fldCharType="begin"/>
          </w:r>
          <w:r>
            <w:rPr>
              <w:rFonts w:hint="eastAsia" w:ascii="宋体" w:hAnsi="宋体" w:eastAsia="宋体" w:cs="宋体"/>
              <w:bCs/>
              <w:sz w:val="40"/>
              <w:szCs w:val="40"/>
              <w:highlight w:val="none"/>
            </w:rPr>
            <w:instrText xml:space="preserve">TOC \o "1-3" \h \u </w:instrText>
          </w:r>
          <w:r>
            <w:rPr>
              <w:rFonts w:hint="eastAsia" w:ascii="宋体" w:hAnsi="宋体" w:eastAsia="宋体" w:cs="宋体"/>
              <w:bCs/>
              <w:sz w:val="40"/>
              <w:szCs w:val="40"/>
              <w:highlight w:val="none"/>
            </w:rPr>
            <w:fldChar w:fldCharType="separate"/>
          </w:r>
          <w:r>
            <w:rPr>
              <w:rFonts w:hint="eastAsia" w:ascii="宋体" w:hAnsi="宋体" w:eastAsia="宋体" w:cs="宋体"/>
              <w:bCs/>
              <w:sz w:val="28"/>
              <w:szCs w:val="40"/>
              <w:highlight w:val="none"/>
            </w:rPr>
            <w:fldChar w:fldCharType="begin"/>
          </w:r>
          <w:r>
            <w:rPr>
              <w:rFonts w:hint="eastAsia" w:ascii="宋体" w:hAnsi="宋体" w:eastAsia="宋体" w:cs="宋体"/>
              <w:bCs/>
              <w:sz w:val="28"/>
              <w:szCs w:val="40"/>
              <w:highlight w:val="none"/>
            </w:rPr>
            <w:instrText xml:space="preserve"> HYPERLINK \l _Toc30717 </w:instrText>
          </w:r>
          <w:r>
            <w:rPr>
              <w:rFonts w:hint="eastAsia" w:ascii="宋体" w:hAnsi="宋体" w:eastAsia="宋体" w:cs="宋体"/>
              <w:bCs/>
              <w:sz w:val="28"/>
              <w:szCs w:val="40"/>
              <w:highlight w:val="none"/>
            </w:rPr>
            <w:fldChar w:fldCharType="separate"/>
          </w:r>
          <w:r>
            <w:rPr>
              <w:rFonts w:hint="eastAsia" w:ascii="宋体" w:hAnsi="宋体" w:eastAsia="宋体" w:cs="宋体"/>
              <w:bCs/>
              <w:sz w:val="28"/>
              <w:szCs w:val="40"/>
              <w:highlight w:val="none"/>
            </w:rPr>
            <w:t>第一章  竞争性磋商公告</w:t>
          </w:r>
          <w:r>
            <w:rPr>
              <w:sz w:val="28"/>
              <w:szCs w:val="21"/>
              <w:highlight w:val="none"/>
            </w:rPr>
            <w:tab/>
          </w:r>
          <w:r>
            <w:rPr>
              <w:sz w:val="28"/>
              <w:szCs w:val="21"/>
              <w:highlight w:val="none"/>
            </w:rPr>
            <w:fldChar w:fldCharType="begin"/>
          </w:r>
          <w:r>
            <w:rPr>
              <w:sz w:val="28"/>
              <w:szCs w:val="21"/>
              <w:highlight w:val="none"/>
            </w:rPr>
            <w:instrText xml:space="preserve"> PAGEREF _Toc30717 \h </w:instrText>
          </w:r>
          <w:r>
            <w:rPr>
              <w:sz w:val="28"/>
              <w:szCs w:val="21"/>
              <w:highlight w:val="none"/>
            </w:rPr>
            <w:fldChar w:fldCharType="separate"/>
          </w:r>
          <w:r>
            <w:rPr>
              <w:sz w:val="28"/>
              <w:szCs w:val="21"/>
              <w:highlight w:val="none"/>
            </w:rPr>
            <w:t>2</w:t>
          </w:r>
          <w:r>
            <w:rPr>
              <w:sz w:val="28"/>
              <w:szCs w:val="21"/>
              <w:highlight w:val="none"/>
            </w:rPr>
            <w:fldChar w:fldCharType="end"/>
          </w:r>
          <w:r>
            <w:rPr>
              <w:rFonts w:hint="eastAsia" w:ascii="宋体" w:hAnsi="宋体" w:eastAsia="宋体" w:cs="宋体"/>
              <w:bCs/>
              <w:sz w:val="28"/>
              <w:szCs w:val="40"/>
              <w:highlight w:val="none"/>
            </w:rPr>
            <w:fldChar w:fldCharType="end"/>
          </w:r>
        </w:p>
        <w:p w14:paraId="581A2535">
          <w:pPr>
            <w:pStyle w:val="14"/>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sz w:val="28"/>
              <w:szCs w:val="21"/>
              <w:highlight w:val="none"/>
            </w:rPr>
          </w:pPr>
          <w:r>
            <w:rPr>
              <w:rFonts w:hint="eastAsia" w:ascii="宋体" w:hAnsi="宋体" w:eastAsia="宋体" w:cs="宋体"/>
              <w:bCs/>
              <w:sz w:val="28"/>
              <w:szCs w:val="40"/>
              <w:highlight w:val="none"/>
            </w:rPr>
            <w:fldChar w:fldCharType="begin"/>
          </w:r>
          <w:r>
            <w:rPr>
              <w:rFonts w:hint="eastAsia" w:ascii="宋体" w:hAnsi="宋体" w:eastAsia="宋体" w:cs="宋体"/>
              <w:bCs/>
              <w:sz w:val="28"/>
              <w:szCs w:val="40"/>
              <w:highlight w:val="none"/>
            </w:rPr>
            <w:instrText xml:space="preserve"> HYPERLINK \l _Toc4831 </w:instrText>
          </w:r>
          <w:r>
            <w:rPr>
              <w:rFonts w:hint="eastAsia" w:ascii="宋体" w:hAnsi="宋体" w:eastAsia="宋体" w:cs="宋体"/>
              <w:bCs/>
              <w:sz w:val="28"/>
              <w:szCs w:val="40"/>
              <w:highlight w:val="none"/>
            </w:rPr>
            <w:fldChar w:fldCharType="separate"/>
          </w:r>
          <w:r>
            <w:rPr>
              <w:rFonts w:hint="eastAsia" w:ascii="宋体" w:hAnsi="宋体" w:eastAsia="宋体" w:cs="宋体"/>
              <w:bCs/>
              <w:kern w:val="2"/>
              <w:sz w:val="28"/>
              <w:szCs w:val="40"/>
              <w:highlight w:val="none"/>
            </w:rPr>
            <w:t>第二章  供应商须知</w:t>
          </w:r>
          <w:r>
            <w:rPr>
              <w:sz w:val="28"/>
              <w:szCs w:val="21"/>
              <w:highlight w:val="none"/>
            </w:rPr>
            <w:tab/>
          </w:r>
          <w:r>
            <w:rPr>
              <w:sz w:val="28"/>
              <w:szCs w:val="21"/>
              <w:highlight w:val="none"/>
            </w:rPr>
            <w:fldChar w:fldCharType="begin"/>
          </w:r>
          <w:r>
            <w:rPr>
              <w:sz w:val="28"/>
              <w:szCs w:val="21"/>
              <w:highlight w:val="none"/>
            </w:rPr>
            <w:instrText xml:space="preserve"> PAGEREF _Toc4831 \h </w:instrText>
          </w:r>
          <w:r>
            <w:rPr>
              <w:sz w:val="28"/>
              <w:szCs w:val="21"/>
              <w:highlight w:val="none"/>
            </w:rPr>
            <w:fldChar w:fldCharType="separate"/>
          </w:r>
          <w:r>
            <w:rPr>
              <w:sz w:val="28"/>
              <w:szCs w:val="21"/>
              <w:highlight w:val="none"/>
            </w:rPr>
            <w:t>8</w:t>
          </w:r>
          <w:r>
            <w:rPr>
              <w:sz w:val="28"/>
              <w:szCs w:val="21"/>
              <w:highlight w:val="none"/>
            </w:rPr>
            <w:fldChar w:fldCharType="end"/>
          </w:r>
          <w:r>
            <w:rPr>
              <w:rFonts w:hint="eastAsia" w:ascii="宋体" w:hAnsi="宋体" w:eastAsia="宋体" w:cs="宋体"/>
              <w:bCs/>
              <w:sz w:val="28"/>
              <w:szCs w:val="40"/>
              <w:highlight w:val="none"/>
            </w:rPr>
            <w:fldChar w:fldCharType="end"/>
          </w:r>
        </w:p>
        <w:p w14:paraId="5B837419">
          <w:pPr>
            <w:pStyle w:val="14"/>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sz w:val="28"/>
              <w:szCs w:val="21"/>
              <w:highlight w:val="none"/>
            </w:rPr>
          </w:pPr>
          <w:r>
            <w:rPr>
              <w:rFonts w:hint="eastAsia" w:ascii="宋体" w:hAnsi="宋体" w:eastAsia="宋体" w:cs="宋体"/>
              <w:bCs/>
              <w:sz w:val="28"/>
              <w:szCs w:val="40"/>
              <w:highlight w:val="none"/>
            </w:rPr>
            <w:fldChar w:fldCharType="begin"/>
          </w:r>
          <w:r>
            <w:rPr>
              <w:rFonts w:hint="eastAsia" w:ascii="宋体" w:hAnsi="宋体" w:eastAsia="宋体" w:cs="宋体"/>
              <w:bCs/>
              <w:sz w:val="28"/>
              <w:szCs w:val="40"/>
              <w:highlight w:val="none"/>
            </w:rPr>
            <w:instrText xml:space="preserve"> HYPERLINK \l _Toc22398 </w:instrText>
          </w:r>
          <w:r>
            <w:rPr>
              <w:rFonts w:hint="eastAsia" w:ascii="宋体" w:hAnsi="宋体" w:eastAsia="宋体" w:cs="宋体"/>
              <w:bCs/>
              <w:sz w:val="28"/>
              <w:szCs w:val="40"/>
              <w:highlight w:val="none"/>
            </w:rPr>
            <w:fldChar w:fldCharType="separate"/>
          </w:r>
          <w:r>
            <w:rPr>
              <w:rFonts w:hint="eastAsia" w:ascii="宋体" w:hAnsi="宋体" w:eastAsia="宋体" w:cs="宋体"/>
              <w:sz w:val="28"/>
              <w:szCs w:val="21"/>
              <w:highlight w:val="none"/>
            </w:rPr>
            <w:t xml:space="preserve">第三章 </w:t>
          </w:r>
          <w:r>
            <w:rPr>
              <w:rFonts w:hint="eastAsia" w:hAnsi="宋体" w:cs="宋体"/>
              <w:sz w:val="28"/>
              <w:szCs w:val="21"/>
              <w:highlight w:val="none"/>
              <w:lang w:val="en-US" w:eastAsia="zh-CN"/>
            </w:rPr>
            <w:t xml:space="preserve"> </w:t>
          </w:r>
          <w:r>
            <w:rPr>
              <w:rFonts w:hint="eastAsia" w:ascii="宋体" w:hAnsi="宋体" w:eastAsia="宋体" w:cs="宋体"/>
              <w:bCs/>
              <w:sz w:val="28"/>
              <w:szCs w:val="40"/>
              <w:highlight w:val="none"/>
            </w:rPr>
            <w:t>评审方法</w:t>
          </w:r>
          <w:r>
            <w:rPr>
              <w:sz w:val="28"/>
              <w:szCs w:val="21"/>
              <w:highlight w:val="none"/>
            </w:rPr>
            <w:tab/>
          </w:r>
          <w:r>
            <w:rPr>
              <w:sz w:val="28"/>
              <w:szCs w:val="21"/>
              <w:highlight w:val="none"/>
            </w:rPr>
            <w:fldChar w:fldCharType="begin"/>
          </w:r>
          <w:r>
            <w:rPr>
              <w:sz w:val="28"/>
              <w:szCs w:val="21"/>
              <w:highlight w:val="none"/>
            </w:rPr>
            <w:instrText xml:space="preserve"> PAGEREF _Toc22398 \h </w:instrText>
          </w:r>
          <w:r>
            <w:rPr>
              <w:sz w:val="28"/>
              <w:szCs w:val="21"/>
              <w:highlight w:val="none"/>
            </w:rPr>
            <w:fldChar w:fldCharType="separate"/>
          </w:r>
          <w:r>
            <w:rPr>
              <w:sz w:val="28"/>
              <w:szCs w:val="21"/>
              <w:highlight w:val="none"/>
            </w:rPr>
            <w:t>27</w:t>
          </w:r>
          <w:r>
            <w:rPr>
              <w:sz w:val="28"/>
              <w:szCs w:val="21"/>
              <w:highlight w:val="none"/>
            </w:rPr>
            <w:fldChar w:fldCharType="end"/>
          </w:r>
          <w:r>
            <w:rPr>
              <w:rFonts w:hint="eastAsia" w:ascii="宋体" w:hAnsi="宋体" w:eastAsia="宋体" w:cs="宋体"/>
              <w:bCs/>
              <w:sz w:val="28"/>
              <w:szCs w:val="40"/>
              <w:highlight w:val="none"/>
            </w:rPr>
            <w:fldChar w:fldCharType="end"/>
          </w:r>
        </w:p>
        <w:p w14:paraId="28C1285C">
          <w:pPr>
            <w:pStyle w:val="14"/>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sz w:val="28"/>
              <w:szCs w:val="21"/>
              <w:highlight w:val="none"/>
            </w:rPr>
          </w:pPr>
          <w:r>
            <w:rPr>
              <w:rFonts w:hint="eastAsia" w:ascii="宋体" w:hAnsi="宋体" w:eastAsia="宋体" w:cs="宋体"/>
              <w:bCs/>
              <w:sz w:val="28"/>
              <w:szCs w:val="40"/>
              <w:highlight w:val="none"/>
            </w:rPr>
            <w:fldChar w:fldCharType="begin"/>
          </w:r>
          <w:r>
            <w:rPr>
              <w:rFonts w:hint="eastAsia" w:ascii="宋体" w:hAnsi="宋体" w:eastAsia="宋体" w:cs="宋体"/>
              <w:bCs/>
              <w:sz w:val="28"/>
              <w:szCs w:val="40"/>
              <w:highlight w:val="none"/>
            </w:rPr>
            <w:instrText xml:space="preserve"> HYPERLINK \l _Toc11680 </w:instrText>
          </w:r>
          <w:r>
            <w:rPr>
              <w:rFonts w:hint="eastAsia" w:ascii="宋体" w:hAnsi="宋体" w:eastAsia="宋体" w:cs="宋体"/>
              <w:bCs/>
              <w:sz w:val="28"/>
              <w:szCs w:val="40"/>
              <w:highlight w:val="none"/>
            </w:rPr>
            <w:fldChar w:fldCharType="separate"/>
          </w:r>
          <w:r>
            <w:rPr>
              <w:rFonts w:hint="eastAsia" w:ascii="宋体" w:hAnsi="宋体" w:eastAsia="宋体" w:cs="宋体"/>
              <w:bCs/>
              <w:sz w:val="28"/>
              <w:szCs w:val="40"/>
              <w:highlight w:val="none"/>
            </w:rPr>
            <w:t>第四章</w:t>
          </w:r>
          <w:r>
            <w:rPr>
              <w:rFonts w:hint="eastAsia" w:ascii="宋体" w:hAnsi="宋体" w:eastAsia="宋体" w:cs="宋体"/>
              <w:bCs/>
              <w:sz w:val="28"/>
              <w:szCs w:val="40"/>
              <w:highlight w:val="none"/>
              <w:lang w:val="en-US" w:eastAsia="zh-CN"/>
            </w:rPr>
            <w:t xml:space="preserve">  </w:t>
          </w:r>
          <w:r>
            <w:rPr>
              <w:rFonts w:hint="eastAsia" w:ascii="宋体" w:hAnsi="宋体" w:eastAsia="宋体" w:cs="宋体"/>
              <w:bCs/>
              <w:sz w:val="28"/>
              <w:szCs w:val="40"/>
              <w:highlight w:val="none"/>
            </w:rPr>
            <w:t>合同条款及格式</w:t>
          </w:r>
          <w:r>
            <w:rPr>
              <w:sz w:val="28"/>
              <w:szCs w:val="21"/>
              <w:highlight w:val="none"/>
            </w:rPr>
            <w:tab/>
          </w:r>
          <w:r>
            <w:rPr>
              <w:sz w:val="28"/>
              <w:szCs w:val="21"/>
              <w:highlight w:val="none"/>
            </w:rPr>
            <w:fldChar w:fldCharType="begin"/>
          </w:r>
          <w:r>
            <w:rPr>
              <w:sz w:val="28"/>
              <w:szCs w:val="21"/>
              <w:highlight w:val="none"/>
            </w:rPr>
            <w:instrText xml:space="preserve"> PAGEREF _Toc11680 \h </w:instrText>
          </w:r>
          <w:r>
            <w:rPr>
              <w:sz w:val="28"/>
              <w:szCs w:val="21"/>
              <w:highlight w:val="none"/>
            </w:rPr>
            <w:fldChar w:fldCharType="separate"/>
          </w:r>
          <w:r>
            <w:rPr>
              <w:sz w:val="28"/>
              <w:szCs w:val="21"/>
              <w:highlight w:val="none"/>
            </w:rPr>
            <w:t>33</w:t>
          </w:r>
          <w:r>
            <w:rPr>
              <w:sz w:val="28"/>
              <w:szCs w:val="21"/>
              <w:highlight w:val="none"/>
            </w:rPr>
            <w:fldChar w:fldCharType="end"/>
          </w:r>
          <w:r>
            <w:rPr>
              <w:rFonts w:hint="eastAsia" w:ascii="宋体" w:hAnsi="宋体" w:eastAsia="宋体" w:cs="宋体"/>
              <w:bCs/>
              <w:sz w:val="28"/>
              <w:szCs w:val="40"/>
              <w:highlight w:val="none"/>
            </w:rPr>
            <w:fldChar w:fldCharType="end"/>
          </w:r>
        </w:p>
        <w:p w14:paraId="086D2656">
          <w:pPr>
            <w:pStyle w:val="14"/>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sz w:val="28"/>
              <w:szCs w:val="21"/>
              <w:highlight w:val="none"/>
            </w:rPr>
          </w:pPr>
          <w:r>
            <w:rPr>
              <w:rFonts w:hint="eastAsia" w:ascii="宋体" w:hAnsi="宋体" w:eastAsia="宋体" w:cs="宋体"/>
              <w:bCs/>
              <w:sz w:val="28"/>
              <w:szCs w:val="40"/>
              <w:highlight w:val="none"/>
            </w:rPr>
            <w:fldChar w:fldCharType="begin"/>
          </w:r>
          <w:r>
            <w:rPr>
              <w:rFonts w:hint="eastAsia" w:ascii="宋体" w:hAnsi="宋体" w:eastAsia="宋体" w:cs="宋体"/>
              <w:bCs/>
              <w:sz w:val="28"/>
              <w:szCs w:val="40"/>
              <w:highlight w:val="none"/>
            </w:rPr>
            <w:instrText xml:space="preserve"> HYPERLINK \l _Toc24914 </w:instrText>
          </w:r>
          <w:r>
            <w:rPr>
              <w:rFonts w:hint="eastAsia" w:ascii="宋体" w:hAnsi="宋体" w:eastAsia="宋体" w:cs="宋体"/>
              <w:bCs/>
              <w:sz w:val="28"/>
              <w:szCs w:val="40"/>
              <w:highlight w:val="none"/>
            </w:rPr>
            <w:fldChar w:fldCharType="separate"/>
          </w:r>
          <w:r>
            <w:rPr>
              <w:rFonts w:hint="eastAsia" w:ascii="宋体" w:hAnsi="宋体" w:eastAsia="宋体" w:cs="宋体"/>
              <w:bCs/>
              <w:sz w:val="28"/>
              <w:szCs w:val="40"/>
              <w:highlight w:val="none"/>
            </w:rPr>
            <w:t xml:space="preserve">第五章 </w:t>
          </w:r>
          <w:r>
            <w:rPr>
              <w:rFonts w:hint="eastAsia" w:ascii="宋体" w:hAnsi="宋体" w:eastAsia="宋体" w:cs="宋体"/>
              <w:bCs/>
              <w:sz w:val="28"/>
              <w:szCs w:val="40"/>
              <w:highlight w:val="none"/>
              <w:lang w:val="en-US" w:eastAsia="zh-CN"/>
            </w:rPr>
            <w:t xml:space="preserve"> </w:t>
          </w:r>
          <w:r>
            <w:rPr>
              <w:rFonts w:hint="eastAsia" w:ascii="宋体" w:hAnsi="宋体" w:eastAsia="宋体" w:cs="宋体"/>
              <w:bCs/>
              <w:sz w:val="28"/>
              <w:szCs w:val="40"/>
              <w:highlight w:val="none"/>
            </w:rPr>
            <w:t>磋商内容及技术要求</w:t>
          </w:r>
          <w:r>
            <w:rPr>
              <w:sz w:val="28"/>
              <w:szCs w:val="21"/>
              <w:highlight w:val="none"/>
            </w:rPr>
            <w:tab/>
          </w:r>
          <w:r>
            <w:rPr>
              <w:sz w:val="28"/>
              <w:szCs w:val="21"/>
              <w:highlight w:val="none"/>
            </w:rPr>
            <w:fldChar w:fldCharType="begin"/>
          </w:r>
          <w:r>
            <w:rPr>
              <w:sz w:val="28"/>
              <w:szCs w:val="21"/>
              <w:highlight w:val="none"/>
            </w:rPr>
            <w:instrText xml:space="preserve"> PAGEREF _Toc24914 \h </w:instrText>
          </w:r>
          <w:r>
            <w:rPr>
              <w:sz w:val="28"/>
              <w:szCs w:val="21"/>
              <w:highlight w:val="none"/>
            </w:rPr>
            <w:fldChar w:fldCharType="separate"/>
          </w:r>
          <w:r>
            <w:rPr>
              <w:sz w:val="28"/>
              <w:szCs w:val="21"/>
              <w:highlight w:val="none"/>
            </w:rPr>
            <w:t>56</w:t>
          </w:r>
          <w:r>
            <w:rPr>
              <w:sz w:val="28"/>
              <w:szCs w:val="21"/>
              <w:highlight w:val="none"/>
            </w:rPr>
            <w:fldChar w:fldCharType="end"/>
          </w:r>
          <w:r>
            <w:rPr>
              <w:rFonts w:hint="eastAsia" w:ascii="宋体" w:hAnsi="宋体" w:eastAsia="宋体" w:cs="宋体"/>
              <w:bCs/>
              <w:sz w:val="28"/>
              <w:szCs w:val="40"/>
              <w:highlight w:val="none"/>
            </w:rPr>
            <w:fldChar w:fldCharType="end"/>
          </w:r>
        </w:p>
        <w:p w14:paraId="1B6BC42A">
          <w:pPr>
            <w:pStyle w:val="14"/>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sz w:val="28"/>
              <w:szCs w:val="21"/>
              <w:highlight w:val="none"/>
            </w:rPr>
          </w:pPr>
          <w:r>
            <w:rPr>
              <w:rFonts w:hint="eastAsia" w:ascii="宋体" w:hAnsi="宋体" w:eastAsia="宋体" w:cs="宋体"/>
              <w:bCs/>
              <w:sz w:val="28"/>
              <w:szCs w:val="40"/>
              <w:highlight w:val="none"/>
            </w:rPr>
            <w:fldChar w:fldCharType="begin"/>
          </w:r>
          <w:r>
            <w:rPr>
              <w:rFonts w:hint="eastAsia" w:ascii="宋体" w:hAnsi="宋体" w:eastAsia="宋体" w:cs="宋体"/>
              <w:bCs/>
              <w:sz w:val="28"/>
              <w:szCs w:val="40"/>
              <w:highlight w:val="none"/>
            </w:rPr>
            <w:instrText xml:space="preserve"> HYPERLINK \l _Toc2750 </w:instrText>
          </w:r>
          <w:r>
            <w:rPr>
              <w:rFonts w:hint="eastAsia" w:ascii="宋体" w:hAnsi="宋体" w:eastAsia="宋体" w:cs="宋体"/>
              <w:bCs/>
              <w:sz w:val="28"/>
              <w:szCs w:val="40"/>
              <w:highlight w:val="none"/>
            </w:rPr>
            <w:fldChar w:fldCharType="separate"/>
          </w:r>
          <w:r>
            <w:rPr>
              <w:rFonts w:hint="eastAsia" w:ascii="宋体" w:hAnsi="宋体" w:eastAsia="宋体" w:cs="宋体"/>
              <w:sz w:val="28"/>
              <w:szCs w:val="22"/>
              <w:highlight w:val="none"/>
            </w:rPr>
            <w:t xml:space="preserve">第六章 </w:t>
          </w:r>
          <w:r>
            <w:rPr>
              <w:rFonts w:hint="eastAsia" w:ascii="宋体" w:eastAsia="宋体" w:cs="宋体"/>
              <w:sz w:val="28"/>
              <w:szCs w:val="22"/>
              <w:highlight w:val="none"/>
              <w:lang w:val="en-US" w:eastAsia="zh-CN"/>
            </w:rPr>
            <w:t xml:space="preserve"> </w:t>
          </w:r>
          <w:r>
            <w:rPr>
              <w:rFonts w:hint="eastAsia" w:ascii="宋体" w:hAnsi="宋体" w:eastAsia="宋体" w:cs="宋体"/>
              <w:sz w:val="28"/>
              <w:szCs w:val="22"/>
              <w:highlight w:val="none"/>
            </w:rPr>
            <w:t>竞争性磋商响应文件格式</w:t>
          </w:r>
          <w:r>
            <w:rPr>
              <w:sz w:val="28"/>
              <w:szCs w:val="21"/>
              <w:highlight w:val="none"/>
            </w:rPr>
            <w:tab/>
          </w:r>
          <w:r>
            <w:rPr>
              <w:sz w:val="28"/>
              <w:szCs w:val="21"/>
              <w:highlight w:val="none"/>
            </w:rPr>
            <w:fldChar w:fldCharType="begin"/>
          </w:r>
          <w:r>
            <w:rPr>
              <w:sz w:val="28"/>
              <w:szCs w:val="21"/>
              <w:highlight w:val="none"/>
            </w:rPr>
            <w:instrText xml:space="preserve"> PAGEREF _Toc2750 \h </w:instrText>
          </w:r>
          <w:r>
            <w:rPr>
              <w:sz w:val="28"/>
              <w:szCs w:val="21"/>
              <w:highlight w:val="none"/>
            </w:rPr>
            <w:fldChar w:fldCharType="separate"/>
          </w:r>
          <w:r>
            <w:rPr>
              <w:sz w:val="28"/>
              <w:szCs w:val="21"/>
              <w:highlight w:val="none"/>
            </w:rPr>
            <w:t>59</w:t>
          </w:r>
          <w:r>
            <w:rPr>
              <w:sz w:val="28"/>
              <w:szCs w:val="21"/>
              <w:highlight w:val="none"/>
            </w:rPr>
            <w:fldChar w:fldCharType="end"/>
          </w:r>
          <w:r>
            <w:rPr>
              <w:rFonts w:hint="eastAsia" w:ascii="宋体" w:hAnsi="宋体" w:eastAsia="宋体" w:cs="宋体"/>
              <w:bCs/>
              <w:sz w:val="28"/>
              <w:szCs w:val="40"/>
              <w:highlight w:val="none"/>
            </w:rPr>
            <w:fldChar w:fldCharType="end"/>
          </w:r>
        </w:p>
        <w:p w14:paraId="550425D9">
          <w:pPr>
            <w:pStyle w:val="14"/>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hint="eastAsia" w:ascii="宋体" w:hAnsi="宋体" w:eastAsia="宋体" w:cs="宋体"/>
              <w:bCs/>
              <w:sz w:val="36"/>
              <w:szCs w:val="36"/>
              <w:highlight w:val="none"/>
            </w:rPr>
          </w:pPr>
          <w:r>
            <w:rPr>
              <w:rFonts w:hint="eastAsia" w:ascii="宋体" w:hAnsi="宋体" w:eastAsia="宋体" w:cs="宋体"/>
              <w:bCs/>
              <w:sz w:val="28"/>
              <w:szCs w:val="40"/>
              <w:highlight w:val="none"/>
            </w:rPr>
            <w:fldChar w:fldCharType="end"/>
          </w:r>
        </w:p>
      </w:sdtContent>
    </w:sdt>
    <w:p w14:paraId="4AF4B2BE">
      <w:pPr>
        <w:pStyle w:val="3"/>
        <w:spacing w:beforeLines="100"/>
        <w:jc w:val="center"/>
        <w:outlineLvl w:val="9"/>
        <w:rPr>
          <w:rFonts w:hint="eastAsia" w:ascii="宋体" w:hAnsi="宋体" w:eastAsia="宋体" w:cs="宋体"/>
          <w:bCs/>
          <w:sz w:val="36"/>
          <w:szCs w:val="36"/>
          <w:highlight w:val="none"/>
        </w:rPr>
        <w:sectPr>
          <w:footerReference r:id="rId9" w:type="first"/>
          <w:footerReference r:id="rId8" w:type="default"/>
          <w:pgSz w:w="11906" w:h="16838"/>
          <w:pgMar w:top="1361" w:right="1304" w:bottom="1361" w:left="1304" w:header="851" w:footer="992" w:gutter="0"/>
          <w:pgNumType w:start="1"/>
          <w:cols w:space="720" w:num="1"/>
          <w:titlePg/>
          <w:rtlGutter w:val="0"/>
          <w:docGrid w:type="lines" w:linePitch="312" w:charSpace="0"/>
        </w:sectPr>
      </w:pPr>
    </w:p>
    <w:p w14:paraId="1E3FB39C">
      <w:pPr>
        <w:pStyle w:val="3"/>
        <w:keepNext w:val="0"/>
        <w:keepLines/>
        <w:pageBreakBefore/>
        <w:spacing w:beforeLines="50" w:afterLines="50" w:line="360" w:lineRule="auto"/>
        <w:jc w:val="center"/>
        <w:outlineLvl w:val="0"/>
        <w:rPr>
          <w:rFonts w:hint="eastAsia" w:ascii="宋体" w:hAnsi="宋体" w:eastAsia="宋体" w:cs="宋体"/>
          <w:bCs/>
          <w:sz w:val="36"/>
          <w:szCs w:val="36"/>
          <w:highlight w:val="none"/>
        </w:rPr>
      </w:pPr>
      <w:bookmarkStart w:id="12" w:name="_Toc30717"/>
      <w:bookmarkStart w:id="13" w:name="_Toc423973071"/>
      <w:bookmarkStart w:id="14" w:name="_Toc25782"/>
      <w:bookmarkStart w:id="15" w:name="_Toc2705"/>
      <w:r>
        <w:rPr>
          <w:rFonts w:hint="eastAsia" w:ascii="宋体" w:hAnsi="宋体" w:eastAsia="宋体" w:cs="宋体"/>
          <w:bCs/>
          <w:sz w:val="36"/>
          <w:szCs w:val="36"/>
          <w:highlight w:val="none"/>
        </w:rPr>
        <w:t xml:space="preserve">第一章  </w:t>
      </w:r>
      <w:bookmarkEnd w:id="1"/>
      <w:bookmarkEnd w:id="2"/>
      <w:bookmarkEnd w:id="3"/>
      <w:bookmarkEnd w:id="4"/>
      <w:bookmarkEnd w:id="5"/>
      <w:bookmarkEnd w:id="6"/>
      <w:bookmarkEnd w:id="7"/>
      <w:r>
        <w:rPr>
          <w:rFonts w:hint="eastAsia" w:ascii="宋体" w:hAnsi="宋体" w:eastAsia="宋体" w:cs="宋体"/>
          <w:bCs/>
          <w:sz w:val="36"/>
          <w:szCs w:val="36"/>
          <w:highlight w:val="none"/>
        </w:rPr>
        <w:t>竞争性磋商公告</w:t>
      </w:r>
      <w:bookmarkEnd w:id="8"/>
      <w:bookmarkEnd w:id="12"/>
      <w:bookmarkEnd w:id="13"/>
      <w:bookmarkEnd w:id="14"/>
      <w:bookmarkEnd w:id="15"/>
    </w:p>
    <w:p w14:paraId="4024C0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bookmarkStart w:id="16" w:name="_Toc2929"/>
      <w:bookmarkStart w:id="17" w:name="_Toc389582035"/>
      <w:bookmarkStart w:id="18" w:name="_Toc29249"/>
      <w:bookmarkStart w:id="19" w:name="_Toc423973072"/>
      <w:r>
        <w:rPr>
          <w:rFonts w:hint="eastAsia"/>
          <w:highlight w:val="none"/>
          <w:lang w:val="en-US" w:eastAsia="zh-CN"/>
        </w:rPr>
        <w:t>项目概况</w:t>
      </w:r>
    </w:p>
    <w:p w14:paraId="63766F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商洛市秦岭中段(南麓)水源涵养与生物多样性保护恢复项目2025年山阳县(退化林修复)监理采购项目的潜在供应商应在邮箱获取采购文件，并于 2026年02月13日 09时00分 （北京时间）前提交响应文件。</w:t>
      </w:r>
    </w:p>
    <w:p w14:paraId="5B38A8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一、项目基本情况</w:t>
      </w:r>
    </w:p>
    <w:p w14:paraId="0B328A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项目编号：QH2026-CS-012</w:t>
      </w:r>
    </w:p>
    <w:p w14:paraId="4CC600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项目名称：商洛市秦岭中段(南麓)水源涵养与生物多样性保护恢复项目2025年山阳县(退化林修复)监理</w:t>
      </w:r>
    </w:p>
    <w:p w14:paraId="429C21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采购方式：竞争性磋商</w:t>
      </w:r>
    </w:p>
    <w:p w14:paraId="54F864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预算金额：429,000.00元</w:t>
      </w:r>
    </w:p>
    <w:p w14:paraId="6F46D1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采购需求：</w:t>
      </w:r>
    </w:p>
    <w:p w14:paraId="01A3D9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合同包1(商洛市秦岭中段(南麓)水源涵养与生物多样性保护恢复项目2025 年山阳县(退化林修复)监理一标段):</w:t>
      </w:r>
    </w:p>
    <w:p w14:paraId="7540A8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合同包预算金额：130,000.00元</w:t>
      </w:r>
    </w:p>
    <w:p w14:paraId="47820A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合同包最高限价：130,000.00元</w:t>
      </w: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44"/>
        <w:gridCol w:w="1817"/>
        <w:gridCol w:w="3749"/>
        <w:gridCol w:w="721"/>
        <w:gridCol w:w="1298"/>
        <w:gridCol w:w="1291"/>
      </w:tblGrid>
      <w:tr w14:paraId="38F3C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957724">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highlight w:val="none"/>
              </w:rPr>
            </w:pPr>
            <w:r>
              <w:rPr>
                <w:rFonts w:ascii="宋体" w:hAnsi="宋体" w:eastAsia="宋体" w:cs="宋体"/>
                <w:b/>
                <w:bCs/>
                <w:kern w:val="0"/>
                <w:sz w:val="21"/>
                <w:szCs w:val="21"/>
                <w:highlight w:val="none"/>
                <w:lang w:val="en-US" w:eastAsia="zh-CN" w:bidi="ar"/>
              </w:rPr>
              <w:t>品目号</w:t>
            </w:r>
          </w:p>
        </w:tc>
        <w:tc>
          <w:tcPr>
            <w:tcW w:w="98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3870C2">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highlight w:val="none"/>
              </w:rPr>
            </w:pPr>
            <w:r>
              <w:rPr>
                <w:rFonts w:ascii="宋体" w:hAnsi="宋体" w:eastAsia="宋体" w:cs="宋体"/>
                <w:b/>
                <w:bCs/>
                <w:kern w:val="0"/>
                <w:sz w:val="21"/>
                <w:szCs w:val="21"/>
                <w:highlight w:val="none"/>
                <w:lang w:val="en-US" w:eastAsia="zh-CN" w:bidi="ar"/>
              </w:rPr>
              <w:t>品目名称</w:t>
            </w:r>
          </w:p>
        </w:tc>
        <w:tc>
          <w:tcPr>
            <w:tcW w:w="20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E0558E">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highlight w:val="none"/>
              </w:rPr>
            </w:pPr>
            <w:r>
              <w:rPr>
                <w:rFonts w:ascii="宋体" w:hAnsi="宋体" w:eastAsia="宋体" w:cs="宋体"/>
                <w:b/>
                <w:bCs/>
                <w:kern w:val="0"/>
                <w:sz w:val="21"/>
                <w:szCs w:val="21"/>
                <w:highlight w:val="none"/>
                <w:lang w:val="en-US" w:eastAsia="zh-CN" w:bidi="ar"/>
              </w:rPr>
              <w:t>采购标的</w:t>
            </w:r>
          </w:p>
        </w:tc>
        <w:tc>
          <w:tcPr>
            <w:tcW w:w="40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9888A0">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highlight w:val="none"/>
              </w:rPr>
            </w:pPr>
            <w:r>
              <w:rPr>
                <w:rFonts w:ascii="宋体" w:hAnsi="宋体" w:eastAsia="宋体" w:cs="宋体"/>
                <w:b/>
                <w:bCs/>
                <w:kern w:val="0"/>
                <w:sz w:val="21"/>
                <w:szCs w:val="21"/>
                <w:highlight w:val="none"/>
                <w:lang w:val="en-US" w:eastAsia="zh-CN" w:bidi="ar"/>
              </w:rPr>
              <w:t>数量（单位）</w:t>
            </w:r>
          </w:p>
        </w:tc>
        <w:tc>
          <w:tcPr>
            <w:tcW w:w="7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1A5C63">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highlight w:val="none"/>
              </w:rPr>
            </w:pPr>
            <w:r>
              <w:rPr>
                <w:rFonts w:ascii="宋体" w:hAnsi="宋体" w:eastAsia="宋体" w:cs="宋体"/>
                <w:b/>
                <w:bCs/>
                <w:kern w:val="0"/>
                <w:sz w:val="21"/>
                <w:szCs w:val="21"/>
                <w:highlight w:val="none"/>
                <w:lang w:val="en-US" w:eastAsia="zh-CN" w:bidi="ar"/>
              </w:rPr>
              <w:t>技术规格、参数及要求</w:t>
            </w:r>
          </w:p>
        </w:tc>
        <w:tc>
          <w:tcPr>
            <w:tcW w:w="5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9ABFD4">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highlight w:val="none"/>
              </w:rPr>
            </w:pPr>
            <w:r>
              <w:rPr>
                <w:rFonts w:ascii="宋体" w:hAnsi="宋体" w:eastAsia="宋体" w:cs="宋体"/>
                <w:b/>
                <w:bCs/>
                <w:kern w:val="0"/>
                <w:sz w:val="21"/>
                <w:szCs w:val="21"/>
                <w:highlight w:val="none"/>
                <w:lang w:val="en-US" w:eastAsia="zh-CN" w:bidi="ar"/>
              </w:rPr>
              <w:t>品目预算(元)</w:t>
            </w:r>
          </w:p>
        </w:tc>
      </w:tr>
      <w:tr w14:paraId="35EB8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7313E9">
            <w:pPr>
              <w:keepNext w:val="0"/>
              <w:keepLines w:val="0"/>
              <w:widowControl/>
              <w:suppressLineNumbers w:val="0"/>
              <w:wordWrap w:val="0"/>
              <w:spacing w:before="0" w:beforeAutospacing="0" w:after="0" w:afterAutospacing="0" w:line="360" w:lineRule="atLeast"/>
              <w:ind w:left="0" w:right="0"/>
              <w:jc w:val="center"/>
              <w:textAlignment w:val="center"/>
              <w:rPr>
                <w:sz w:val="21"/>
                <w:szCs w:val="21"/>
                <w:highlight w:val="none"/>
              </w:rPr>
            </w:pPr>
            <w:r>
              <w:rPr>
                <w:rFonts w:ascii="宋体" w:hAnsi="宋体" w:eastAsia="宋体" w:cs="宋体"/>
                <w:kern w:val="0"/>
                <w:sz w:val="21"/>
                <w:szCs w:val="21"/>
                <w:highlight w:val="none"/>
                <w:lang w:val="en-US" w:eastAsia="zh-CN" w:bidi="ar"/>
              </w:rPr>
              <w:t>1-1</w:t>
            </w:r>
          </w:p>
        </w:tc>
        <w:tc>
          <w:tcPr>
            <w:tcW w:w="98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6DBAC2">
            <w:pPr>
              <w:keepNext w:val="0"/>
              <w:keepLines w:val="0"/>
              <w:widowControl/>
              <w:suppressLineNumbers w:val="0"/>
              <w:wordWrap w:val="0"/>
              <w:spacing w:before="0" w:beforeAutospacing="0" w:after="0" w:afterAutospacing="0" w:line="360" w:lineRule="atLeast"/>
              <w:ind w:left="0" w:right="0"/>
              <w:jc w:val="center"/>
              <w:textAlignment w:val="center"/>
              <w:rPr>
                <w:sz w:val="21"/>
                <w:szCs w:val="21"/>
                <w:highlight w:val="none"/>
              </w:rPr>
            </w:pPr>
            <w:r>
              <w:rPr>
                <w:rFonts w:ascii="宋体" w:hAnsi="宋体" w:eastAsia="宋体" w:cs="宋体"/>
                <w:kern w:val="0"/>
                <w:sz w:val="21"/>
                <w:szCs w:val="21"/>
                <w:highlight w:val="none"/>
                <w:lang w:val="en-US" w:eastAsia="zh-CN" w:bidi="ar"/>
              </w:rPr>
              <w:t>天然林保护工程施工</w:t>
            </w:r>
          </w:p>
        </w:tc>
        <w:tc>
          <w:tcPr>
            <w:tcW w:w="20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1FCD0E">
            <w:pPr>
              <w:keepNext w:val="0"/>
              <w:keepLines w:val="0"/>
              <w:widowControl/>
              <w:suppressLineNumbers w:val="0"/>
              <w:wordWrap w:val="0"/>
              <w:spacing w:before="0" w:beforeAutospacing="0" w:after="0" w:afterAutospacing="0" w:line="360" w:lineRule="atLeast"/>
              <w:ind w:left="0" w:right="0"/>
              <w:jc w:val="center"/>
              <w:textAlignment w:val="center"/>
              <w:rPr>
                <w:sz w:val="21"/>
                <w:szCs w:val="21"/>
                <w:highlight w:val="none"/>
              </w:rPr>
            </w:pPr>
            <w:r>
              <w:rPr>
                <w:rFonts w:ascii="宋体" w:hAnsi="宋体" w:eastAsia="宋体" w:cs="宋体"/>
                <w:kern w:val="0"/>
                <w:sz w:val="21"/>
                <w:szCs w:val="21"/>
                <w:highlight w:val="none"/>
                <w:lang w:val="en-US" w:eastAsia="zh-CN" w:bidi="ar"/>
              </w:rPr>
              <w:t>商洛市秦岭中段(南麓)水源涵养与生物多样性保护恢复项目2025 年山阳县(退化林修复)监理一标段</w:t>
            </w:r>
          </w:p>
        </w:tc>
        <w:tc>
          <w:tcPr>
            <w:tcW w:w="40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B936D6">
            <w:pPr>
              <w:keepNext w:val="0"/>
              <w:keepLines w:val="0"/>
              <w:widowControl/>
              <w:suppressLineNumbers w:val="0"/>
              <w:wordWrap w:val="0"/>
              <w:spacing w:before="0" w:beforeAutospacing="0" w:after="0" w:afterAutospacing="0" w:line="360" w:lineRule="atLeast"/>
              <w:ind w:left="0" w:right="0"/>
              <w:jc w:val="center"/>
              <w:textAlignment w:val="center"/>
              <w:rPr>
                <w:sz w:val="21"/>
                <w:szCs w:val="21"/>
                <w:highlight w:val="none"/>
              </w:rPr>
            </w:pPr>
            <w:r>
              <w:rPr>
                <w:rFonts w:ascii="宋体" w:hAnsi="宋体" w:eastAsia="宋体" w:cs="宋体"/>
                <w:kern w:val="0"/>
                <w:sz w:val="21"/>
                <w:szCs w:val="21"/>
                <w:highlight w:val="none"/>
                <w:lang w:val="en-US" w:eastAsia="zh-CN" w:bidi="ar"/>
              </w:rPr>
              <w:t>1(项)</w:t>
            </w:r>
          </w:p>
        </w:tc>
        <w:tc>
          <w:tcPr>
            <w:tcW w:w="7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8100ED">
            <w:pPr>
              <w:keepNext w:val="0"/>
              <w:keepLines w:val="0"/>
              <w:widowControl/>
              <w:suppressLineNumbers w:val="0"/>
              <w:wordWrap w:val="0"/>
              <w:spacing w:before="0" w:beforeAutospacing="0" w:after="0" w:afterAutospacing="0" w:line="360" w:lineRule="atLeast"/>
              <w:ind w:left="0" w:right="0"/>
              <w:jc w:val="center"/>
              <w:textAlignment w:val="center"/>
              <w:rPr>
                <w:sz w:val="21"/>
                <w:szCs w:val="21"/>
                <w:highlight w:val="none"/>
              </w:rPr>
            </w:pPr>
            <w:r>
              <w:rPr>
                <w:rFonts w:ascii="宋体" w:hAnsi="宋体" w:eastAsia="宋体" w:cs="宋体"/>
                <w:kern w:val="0"/>
                <w:sz w:val="21"/>
                <w:szCs w:val="21"/>
                <w:highlight w:val="none"/>
                <w:lang w:val="en-US" w:eastAsia="zh-CN" w:bidi="ar"/>
              </w:rPr>
              <w:t>详见采购文件</w:t>
            </w:r>
          </w:p>
        </w:tc>
        <w:tc>
          <w:tcPr>
            <w:tcW w:w="5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C185E9">
            <w:pPr>
              <w:keepNext w:val="0"/>
              <w:keepLines w:val="0"/>
              <w:widowControl/>
              <w:suppressLineNumbers w:val="0"/>
              <w:wordWrap/>
              <w:spacing w:before="0" w:beforeAutospacing="0" w:after="0" w:afterAutospacing="0" w:line="360" w:lineRule="atLeast"/>
              <w:ind w:left="0" w:right="0"/>
              <w:jc w:val="right"/>
              <w:textAlignment w:val="center"/>
              <w:rPr>
                <w:sz w:val="21"/>
                <w:szCs w:val="21"/>
                <w:highlight w:val="none"/>
              </w:rPr>
            </w:pPr>
            <w:r>
              <w:rPr>
                <w:rFonts w:ascii="宋体" w:hAnsi="宋体" w:eastAsia="宋体" w:cs="宋体"/>
                <w:kern w:val="0"/>
                <w:sz w:val="21"/>
                <w:szCs w:val="21"/>
                <w:highlight w:val="none"/>
                <w:vertAlign w:val="baseline"/>
                <w:lang w:val="en-US" w:eastAsia="zh-CN" w:bidi="ar"/>
              </w:rPr>
              <w:t>130,000.00</w:t>
            </w:r>
          </w:p>
        </w:tc>
      </w:tr>
    </w:tbl>
    <w:p w14:paraId="2B37A2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本合同包不接受联合体投标</w:t>
      </w:r>
    </w:p>
    <w:p w14:paraId="5A47F0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合同履行期限：无</w:t>
      </w:r>
    </w:p>
    <w:p w14:paraId="3C805B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合同包2(商洛市秦岭中段(南麓)水源涵养与生物多样性保护恢复项目2025 年山阳县(退化林修复)监理二标段):</w:t>
      </w:r>
    </w:p>
    <w:p w14:paraId="2DCB4A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合同包预算金额：147,000.00元</w:t>
      </w:r>
    </w:p>
    <w:p w14:paraId="5C4899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合同包最高限价：147,000.00元</w:t>
      </w: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44"/>
        <w:gridCol w:w="1817"/>
        <w:gridCol w:w="3749"/>
        <w:gridCol w:w="721"/>
        <w:gridCol w:w="1298"/>
        <w:gridCol w:w="1291"/>
      </w:tblGrid>
      <w:tr w14:paraId="37D74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732556">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highlight w:val="none"/>
              </w:rPr>
            </w:pPr>
            <w:r>
              <w:rPr>
                <w:rFonts w:ascii="宋体" w:hAnsi="宋体" w:eastAsia="宋体" w:cs="宋体"/>
                <w:b/>
                <w:bCs/>
                <w:kern w:val="0"/>
                <w:sz w:val="21"/>
                <w:szCs w:val="21"/>
                <w:highlight w:val="none"/>
                <w:lang w:val="en-US" w:eastAsia="zh-CN" w:bidi="ar"/>
              </w:rPr>
              <w:t>品目号</w:t>
            </w:r>
          </w:p>
        </w:tc>
        <w:tc>
          <w:tcPr>
            <w:tcW w:w="98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59D86F">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highlight w:val="none"/>
              </w:rPr>
            </w:pPr>
            <w:r>
              <w:rPr>
                <w:rFonts w:ascii="宋体" w:hAnsi="宋体" w:eastAsia="宋体" w:cs="宋体"/>
                <w:b/>
                <w:bCs/>
                <w:kern w:val="0"/>
                <w:sz w:val="21"/>
                <w:szCs w:val="21"/>
                <w:highlight w:val="none"/>
                <w:lang w:val="en-US" w:eastAsia="zh-CN" w:bidi="ar"/>
              </w:rPr>
              <w:t>品目名称</w:t>
            </w:r>
          </w:p>
        </w:tc>
        <w:tc>
          <w:tcPr>
            <w:tcW w:w="20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BC58CE">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highlight w:val="none"/>
              </w:rPr>
            </w:pPr>
            <w:r>
              <w:rPr>
                <w:rFonts w:ascii="宋体" w:hAnsi="宋体" w:eastAsia="宋体" w:cs="宋体"/>
                <w:b/>
                <w:bCs/>
                <w:kern w:val="0"/>
                <w:sz w:val="21"/>
                <w:szCs w:val="21"/>
                <w:highlight w:val="none"/>
                <w:lang w:val="en-US" w:eastAsia="zh-CN" w:bidi="ar"/>
              </w:rPr>
              <w:t>采购标的</w:t>
            </w:r>
          </w:p>
        </w:tc>
        <w:tc>
          <w:tcPr>
            <w:tcW w:w="40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5AD7D6">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highlight w:val="none"/>
              </w:rPr>
            </w:pPr>
            <w:r>
              <w:rPr>
                <w:rFonts w:ascii="宋体" w:hAnsi="宋体" w:eastAsia="宋体" w:cs="宋体"/>
                <w:b/>
                <w:bCs/>
                <w:kern w:val="0"/>
                <w:sz w:val="21"/>
                <w:szCs w:val="21"/>
                <w:highlight w:val="none"/>
                <w:lang w:val="en-US" w:eastAsia="zh-CN" w:bidi="ar"/>
              </w:rPr>
              <w:t>数量（单位）</w:t>
            </w:r>
          </w:p>
        </w:tc>
        <w:tc>
          <w:tcPr>
            <w:tcW w:w="7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6C3A1E">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highlight w:val="none"/>
              </w:rPr>
            </w:pPr>
            <w:r>
              <w:rPr>
                <w:rFonts w:ascii="宋体" w:hAnsi="宋体" w:eastAsia="宋体" w:cs="宋体"/>
                <w:b/>
                <w:bCs/>
                <w:kern w:val="0"/>
                <w:sz w:val="21"/>
                <w:szCs w:val="21"/>
                <w:highlight w:val="none"/>
                <w:lang w:val="en-US" w:eastAsia="zh-CN" w:bidi="ar"/>
              </w:rPr>
              <w:t>技术规格、参数及要求</w:t>
            </w:r>
          </w:p>
        </w:tc>
        <w:tc>
          <w:tcPr>
            <w:tcW w:w="5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DA7945">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highlight w:val="none"/>
              </w:rPr>
            </w:pPr>
            <w:r>
              <w:rPr>
                <w:rFonts w:ascii="宋体" w:hAnsi="宋体" w:eastAsia="宋体" w:cs="宋体"/>
                <w:b/>
                <w:bCs/>
                <w:kern w:val="0"/>
                <w:sz w:val="21"/>
                <w:szCs w:val="21"/>
                <w:highlight w:val="none"/>
                <w:lang w:val="en-US" w:eastAsia="zh-CN" w:bidi="ar"/>
              </w:rPr>
              <w:t>品目预算(元)</w:t>
            </w:r>
          </w:p>
        </w:tc>
      </w:tr>
      <w:tr w14:paraId="52B31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3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4B3F09">
            <w:pPr>
              <w:keepNext w:val="0"/>
              <w:keepLines w:val="0"/>
              <w:widowControl/>
              <w:suppressLineNumbers w:val="0"/>
              <w:wordWrap w:val="0"/>
              <w:spacing w:before="0" w:beforeAutospacing="0" w:after="0" w:afterAutospacing="0" w:line="360" w:lineRule="atLeast"/>
              <w:ind w:left="0" w:right="0"/>
              <w:jc w:val="center"/>
              <w:textAlignment w:val="center"/>
              <w:rPr>
                <w:sz w:val="21"/>
                <w:szCs w:val="21"/>
                <w:highlight w:val="none"/>
              </w:rPr>
            </w:pPr>
            <w:r>
              <w:rPr>
                <w:rFonts w:ascii="宋体" w:hAnsi="宋体" w:eastAsia="宋体" w:cs="宋体"/>
                <w:kern w:val="0"/>
                <w:sz w:val="21"/>
                <w:szCs w:val="21"/>
                <w:highlight w:val="none"/>
                <w:lang w:val="en-US" w:eastAsia="zh-CN" w:bidi="ar"/>
              </w:rPr>
              <w:t>2-1</w:t>
            </w:r>
          </w:p>
        </w:tc>
        <w:tc>
          <w:tcPr>
            <w:tcW w:w="98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35659E">
            <w:pPr>
              <w:keepNext w:val="0"/>
              <w:keepLines w:val="0"/>
              <w:widowControl/>
              <w:suppressLineNumbers w:val="0"/>
              <w:wordWrap w:val="0"/>
              <w:spacing w:before="0" w:beforeAutospacing="0" w:after="0" w:afterAutospacing="0" w:line="360" w:lineRule="atLeast"/>
              <w:ind w:left="0" w:right="0"/>
              <w:jc w:val="center"/>
              <w:textAlignment w:val="center"/>
              <w:rPr>
                <w:sz w:val="21"/>
                <w:szCs w:val="21"/>
                <w:highlight w:val="none"/>
              </w:rPr>
            </w:pPr>
            <w:r>
              <w:rPr>
                <w:rFonts w:ascii="宋体" w:hAnsi="宋体" w:eastAsia="宋体" w:cs="宋体"/>
                <w:kern w:val="0"/>
                <w:sz w:val="21"/>
                <w:szCs w:val="21"/>
                <w:highlight w:val="none"/>
                <w:lang w:val="en-US" w:eastAsia="zh-CN" w:bidi="ar"/>
              </w:rPr>
              <w:t>天然林保护工程施工</w:t>
            </w:r>
          </w:p>
        </w:tc>
        <w:tc>
          <w:tcPr>
            <w:tcW w:w="20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D7ADA6">
            <w:pPr>
              <w:keepNext w:val="0"/>
              <w:keepLines w:val="0"/>
              <w:widowControl/>
              <w:suppressLineNumbers w:val="0"/>
              <w:wordWrap w:val="0"/>
              <w:spacing w:before="0" w:beforeAutospacing="0" w:after="0" w:afterAutospacing="0" w:line="360" w:lineRule="atLeast"/>
              <w:ind w:left="0" w:right="0"/>
              <w:jc w:val="center"/>
              <w:textAlignment w:val="center"/>
              <w:rPr>
                <w:sz w:val="21"/>
                <w:szCs w:val="21"/>
                <w:highlight w:val="none"/>
              </w:rPr>
            </w:pPr>
            <w:r>
              <w:rPr>
                <w:rFonts w:ascii="宋体" w:hAnsi="宋体" w:eastAsia="宋体" w:cs="宋体"/>
                <w:kern w:val="0"/>
                <w:sz w:val="21"/>
                <w:szCs w:val="21"/>
                <w:highlight w:val="none"/>
                <w:lang w:val="en-US" w:eastAsia="zh-CN" w:bidi="ar"/>
              </w:rPr>
              <w:t>商洛市秦岭中段(南麓)水源涵养与生物多样性保护恢复项目2025 年山阳县(退化林修复)监理二标段</w:t>
            </w:r>
          </w:p>
        </w:tc>
        <w:tc>
          <w:tcPr>
            <w:tcW w:w="40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938D0C">
            <w:pPr>
              <w:keepNext w:val="0"/>
              <w:keepLines w:val="0"/>
              <w:widowControl/>
              <w:suppressLineNumbers w:val="0"/>
              <w:wordWrap w:val="0"/>
              <w:spacing w:before="0" w:beforeAutospacing="0" w:after="0" w:afterAutospacing="0" w:line="360" w:lineRule="atLeast"/>
              <w:ind w:left="0" w:right="0"/>
              <w:jc w:val="center"/>
              <w:textAlignment w:val="center"/>
              <w:rPr>
                <w:sz w:val="21"/>
                <w:szCs w:val="21"/>
                <w:highlight w:val="none"/>
              </w:rPr>
            </w:pPr>
            <w:r>
              <w:rPr>
                <w:rFonts w:ascii="宋体" w:hAnsi="宋体" w:eastAsia="宋体" w:cs="宋体"/>
                <w:kern w:val="0"/>
                <w:sz w:val="21"/>
                <w:szCs w:val="21"/>
                <w:highlight w:val="none"/>
                <w:lang w:val="en-US" w:eastAsia="zh-CN" w:bidi="ar"/>
              </w:rPr>
              <w:t>1(项)</w:t>
            </w:r>
          </w:p>
        </w:tc>
        <w:tc>
          <w:tcPr>
            <w:tcW w:w="7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83106B">
            <w:pPr>
              <w:keepNext w:val="0"/>
              <w:keepLines w:val="0"/>
              <w:widowControl/>
              <w:suppressLineNumbers w:val="0"/>
              <w:wordWrap w:val="0"/>
              <w:spacing w:before="0" w:beforeAutospacing="0" w:after="0" w:afterAutospacing="0" w:line="360" w:lineRule="atLeast"/>
              <w:ind w:left="0" w:right="0"/>
              <w:jc w:val="center"/>
              <w:textAlignment w:val="center"/>
              <w:rPr>
                <w:sz w:val="21"/>
                <w:szCs w:val="21"/>
                <w:highlight w:val="none"/>
              </w:rPr>
            </w:pPr>
            <w:r>
              <w:rPr>
                <w:rFonts w:ascii="宋体" w:hAnsi="宋体" w:eastAsia="宋体" w:cs="宋体"/>
                <w:kern w:val="0"/>
                <w:sz w:val="21"/>
                <w:szCs w:val="21"/>
                <w:highlight w:val="none"/>
                <w:lang w:val="en-US" w:eastAsia="zh-CN" w:bidi="ar"/>
              </w:rPr>
              <w:t>详见采购文件</w:t>
            </w:r>
          </w:p>
        </w:tc>
        <w:tc>
          <w:tcPr>
            <w:tcW w:w="5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3C102D">
            <w:pPr>
              <w:keepNext w:val="0"/>
              <w:keepLines w:val="0"/>
              <w:widowControl/>
              <w:suppressLineNumbers w:val="0"/>
              <w:wordWrap/>
              <w:spacing w:before="0" w:beforeAutospacing="0" w:after="0" w:afterAutospacing="0" w:line="360" w:lineRule="atLeast"/>
              <w:ind w:left="0" w:right="0"/>
              <w:jc w:val="right"/>
              <w:textAlignment w:val="center"/>
              <w:rPr>
                <w:sz w:val="21"/>
                <w:szCs w:val="21"/>
                <w:highlight w:val="none"/>
              </w:rPr>
            </w:pPr>
            <w:r>
              <w:rPr>
                <w:rFonts w:ascii="宋体" w:hAnsi="宋体" w:eastAsia="宋体" w:cs="宋体"/>
                <w:kern w:val="0"/>
                <w:sz w:val="21"/>
                <w:szCs w:val="21"/>
                <w:highlight w:val="none"/>
                <w:vertAlign w:val="baseline"/>
                <w:lang w:val="en-US" w:eastAsia="zh-CN" w:bidi="ar"/>
              </w:rPr>
              <w:t>147,000.00</w:t>
            </w:r>
          </w:p>
        </w:tc>
      </w:tr>
    </w:tbl>
    <w:p w14:paraId="41A042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本合同包不接受联合体投标</w:t>
      </w:r>
    </w:p>
    <w:p w14:paraId="67D255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合同履行期限：无</w:t>
      </w:r>
    </w:p>
    <w:p w14:paraId="05402C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合同包3(商洛市秦岭中段(南麓)水源涵养与生物多样性保护恢复项目2025 年山阳县(退化林修复)监理三标段):</w:t>
      </w:r>
    </w:p>
    <w:p w14:paraId="62D847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合同包预算金额：152,000.00元</w:t>
      </w:r>
    </w:p>
    <w:p w14:paraId="698761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合同包最高限价：152,000.00元</w:t>
      </w: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44"/>
        <w:gridCol w:w="1817"/>
        <w:gridCol w:w="3749"/>
        <w:gridCol w:w="721"/>
        <w:gridCol w:w="1298"/>
        <w:gridCol w:w="1291"/>
      </w:tblGrid>
      <w:tr w14:paraId="7C898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6351AF">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highlight w:val="none"/>
              </w:rPr>
            </w:pPr>
            <w:r>
              <w:rPr>
                <w:rFonts w:ascii="宋体" w:hAnsi="宋体" w:eastAsia="宋体" w:cs="宋体"/>
                <w:b/>
                <w:bCs/>
                <w:kern w:val="0"/>
                <w:sz w:val="21"/>
                <w:szCs w:val="21"/>
                <w:highlight w:val="none"/>
                <w:lang w:val="en-US" w:eastAsia="zh-CN" w:bidi="ar"/>
              </w:rPr>
              <w:t>品目号</w:t>
            </w:r>
          </w:p>
        </w:tc>
        <w:tc>
          <w:tcPr>
            <w:tcW w:w="98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9E0E56">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highlight w:val="none"/>
              </w:rPr>
            </w:pPr>
            <w:r>
              <w:rPr>
                <w:rFonts w:ascii="宋体" w:hAnsi="宋体" w:eastAsia="宋体" w:cs="宋体"/>
                <w:b/>
                <w:bCs/>
                <w:kern w:val="0"/>
                <w:sz w:val="21"/>
                <w:szCs w:val="21"/>
                <w:highlight w:val="none"/>
                <w:lang w:val="en-US" w:eastAsia="zh-CN" w:bidi="ar"/>
              </w:rPr>
              <w:t>品目名称</w:t>
            </w:r>
          </w:p>
        </w:tc>
        <w:tc>
          <w:tcPr>
            <w:tcW w:w="20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70EB63">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highlight w:val="none"/>
              </w:rPr>
            </w:pPr>
            <w:r>
              <w:rPr>
                <w:rFonts w:ascii="宋体" w:hAnsi="宋体" w:eastAsia="宋体" w:cs="宋体"/>
                <w:b/>
                <w:bCs/>
                <w:kern w:val="0"/>
                <w:sz w:val="21"/>
                <w:szCs w:val="21"/>
                <w:highlight w:val="none"/>
                <w:lang w:val="en-US" w:eastAsia="zh-CN" w:bidi="ar"/>
              </w:rPr>
              <w:t>采购标的</w:t>
            </w:r>
          </w:p>
        </w:tc>
        <w:tc>
          <w:tcPr>
            <w:tcW w:w="40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B66D46">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highlight w:val="none"/>
              </w:rPr>
            </w:pPr>
            <w:r>
              <w:rPr>
                <w:rFonts w:ascii="宋体" w:hAnsi="宋体" w:eastAsia="宋体" w:cs="宋体"/>
                <w:b/>
                <w:bCs/>
                <w:kern w:val="0"/>
                <w:sz w:val="21"/>
                <w:szCs w:val="21"/>
                <w:highlight w:val="none"/>
                <w:lang w:val="en-US" w:eastAsia="zh-CN" w:bidi="ar"/>
              </w:rPr>
              <w:t>数量（单位）</w:t>
            </w:r>
          </w:p>
        </w:tc>
        <w:tc>
          <w:tcPr>
            <w:tcW w:w="7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1860E3">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highlight w:val="none"/>
              </w:rPr>
            </w:pPr>
            <w:r>
              <w:rPr>
                <w:rFonts w:ascii="宋体" w:hAnsi="宋体" w:eastAsia="宋体" w:cs="宋体"/>
                <w:b/>
                <w:bCs/>
                <w:kern w:val="0"/>
                <w:sz w:val="21"/>
                <w:szCs w:val="21"/>
                <w:highlight w:val="none"/>
                <w:lang w:val="en-US" w:eastAsia="zh-CN" w:bidi="ar"/>
              </w:rPr>
              <w:t>技术规格、参数及要求</w:t>
            </w:r>
          </w:p>
        </w:tc>
        <w:tc>
          <w:tcPr>
            <w:tcW w:w="5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13651F">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highlight w:val="none"/>
              </w:rPr>
            </w:pPr>
            <w:r>
              <w:rPr>
                <w:rFonts w:ascii="宋体" w:hAnsi="宋体" w:eastAsia="宋体" w:cs="宋体"/>
                <w:b/>
                <w:bCs/>
                <w:kern w:val="0"/>
                <w:sz w:val="21"/>
                <w:szCs w:val="21"/>
                <w:highlight w:val="none"/>
                <w:lang w:val="en-US" w:eastAsia="zh-CN" w:bidi="ar"/>
              </w:rPr>
              <w:t>品目预算(元)</w:t>
            </w:r>
          </w:p>
        </w:tc>
      </w:tr>
      <w:tr w14:paraId="2D427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3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FDFB9B">
            <w:pPr>
              <w:keepNext w:val="0"/>
              <w:keepLines w:val="0"/>
              <w:widowControl/>
              <w:suppressLineNumbers w:val="0"/>
              <w:wordWrap w:val="0"/>
              <w:spacing w:before="0" w:beforeAutospacing="0" w:after="0" w:afterAutospacing="0" w:line="360" w:lineRule="atLeast"/>
              <w:ind w:left="0" w:right="0"/>
              <w:jc w:val="center"/>
              <w:textAlignment w:val="center"/>
              <w:rPr>
                <w:sz w:val="21"/>
                <w:szCs w:val="21"/>
                <w:highlight w:val="none"/>
              </w:rPr>
            </w:pPr>
            <w:r>
              <w:rPr>
                <w:rFonts w:ascii="宋体" w:hAnsi="宋体" w:eastAsia="宋体" w:cs="宋体"/>
                <w:kern w:val="0"/>
                <w:sz w:val="21"/>
                <w:szCs w:val="21"/>
                <w:highlight w:val="none"/>
                <w:lang w:val="en-US" w:eastAsia="zh-CN" w:bidi="ar"/>
              </w:rPr>
              <w:t>3-1</w:t>
            </w:r>
          </w:p>
        </w:tc>
        <w:tc>
          <w:tcPr>
            <w:tcW w:w="98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73BF46">
            <w:pPr>
              <w:keepNext w:val="0"/>
              <w:keepLines w:val="0"/>
              <w:widowControl/>
              <w:suppressLineNumbers w:val="0"/>
              <w:wordWrap w:val="0"/>
              <w:spacing w:before="0" w:beforeAutospacing="0" w:after="0" w:afterAutospacing="0" w:line="360" w:lineRule="atLeast"/>
              <w:ind w:left="0" w:right="0"/>
              <w:jc w:val="center"/>
              <w:textAlignment w:val="center"/>
              <w:rPr>
                <w:sz w:val="21"/>
                <w:szCs w:val="21"/>
                <w:highlight w:val="none"/>
              </w:rPr>
            </w:pPr>
            <w:r>
              <w:rPr>
                <w:rFonts w:ascii="宋体" w:hAnsi="宋体" w:eastAsia="宋体" w:cs="宋体"/>
                <w:kern w:val="0"/>
                <w:sz w:val="21"/>
                <w:szCs w:val="21"/>
                <w:highlight w:val="none"/>
                <w:lang w:val="en-US" w:eastAsia="zh-CN" w:bidi="ar"/>
              </w:rPr>
              <w:t>天然林保护工程施工</w:t>
            </w:r>
          </w:p>
        </w:tc>
        <w:tc>
          <w:tcPr>
            <w:tcW w:w="20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662733">
            <w:pPr>
              <w:keepNext w:val="0"/>
              <w:keepLines w:val="0"/>
              <w:widowControl/>
              <w:suppressLineNumbers w:val="0"/>
              <w:wordWrap w:val="0"/>
              <w:spacing w:before="0" w:beforeAutospacing="0" w:after="0" w:afterAutospacing="0" w:line="360" w:lineRule="atLeast"/>
              <w:ind w:left="0" w:right="0"/>
              <w:jc w:val="center"/>
              <w:textAlignment w:val="center"/>
              <w:rPr>
                <w:sz w:val="21"/>
                <w:szCs w:val="21"/>
                <w:highlight w:val="none"/>
              </w:rPr>
            </w:pPr>
            <w:r>
              <w:rPr>
                <w:rFonts w:ascii="宋体" w:hAnsi="宋体" w:eastAsia="宋体" w:cs="宋体"/>
                <w:kern w:val="0"/>
                <w:sz w:val="21"/>
                <w:szCs w:val="21"/>
                <w:highlight w:val="none"/>
                <w:lang w:val="en-US" w:eastAsia="zh-CN" w:bidi="ar"/>
              </w:rPr>
              <w:t>商洛市秦岭中段(南麓)水源涵养与生物多样性保护恢复项目2025 年山阳县(退化林修复)监理三标段</w:t>
            </w:r>
          </w:p>
        </w:tc>
        <w:tc>
          <w:tcPr>
            <w:tcW w:w="40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A03F33">
            <w:pPr>
              <w:keepNext w:val="0"/>
              <w:keepLines w:val="0"/>
              <w:widowControl/>
              <w:suppressLineNumbers w:val="0"/>
              <w:wordWrap w:val="0"/>
              <w:spacing w:before="0" w:beforeAutospacing="0" w:after="0" w:afterAutospacing="0" w:line="360" w:lineRule="atLeast"/>
              <w:ind w:left="0" w:right="0"/>
              <w:jc w:val="center"/>
              <w:textAlignment w:val="center"/>
              <w:rPr>
                <w:sz w:val="21"/>
                <w:szCs w:val="21"/>
                <w:highlight w:val="none"/>
              </w:rPr>
            </w:pPr>
            <w:r>
              <w:rPr>
                <w:rFonts w:ascii="宋体" w:hAnsi="宋体" w:eastAsia="宋体" w:cs="宋体"/>
                <w:kern w:val="0"/>
                <w:sz w:val="21"/>
                <w:szCs w:val="21"/>
                <w:highlight w:val="none"/>
                <w:lang w:val="en-US" w:eastAsia="zh-CN" w:bidi="ar"/>
              </w:rPr>
              <w:t>1(项)</w:t>
            </w:r>
          </w:p>
        </w:tc>
        <w:tc>
          <w:tcPr>
            <w:tcW w:w="7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E44370">
            <w:pPr>
              <w:keepNext w:val="0"/>
              <w:keepLines w:val="0"/>
              <w:widowControl/>
              <w:suppressLineNumbers w:val="0"/>
              <w:wordWrap w:val="0"/>
              <w:spacing w:before="0" w:beforeAutospacing="0" w:after="0" w:afterAutospacing="0" w:line="360" w:lineRule="atLeast"/>
              <w:ind w:left="0" w:right="0"/>
              <w:jc w:val="center"/>
              <w:textAlignment w:val="center"/>
              <w:rPr>
                <w:sz w:val="21"/>
                <w:szCs w:val="21"/>
                <w:highlight w:val="none"/>
              </w:rPr>
            </w:pPr>
            <w:r>
              <w:rPr>
                <w:rFonts w:ascii="宋体" w:hAnsi="宋体" w:eastAsia="宋体" w:cs="宋体"/>
                <w:kern w:val="0"/>
                <w:sz w:val="21"/>
                <w:szCs w:val="21"/>
                <w:highlight w:val="none"/>
                <w:lang w:val="en-US" w:eastAsia="zh-CN" w:bidi="ar"/>
              </w:rPr>
              <w:t>详见采购文件</w:t>
            </w:r>
          </w:p>
        </w:tc>
        <w:tc>
          <w:tcPr>
            <w:tcW w:w="5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7EC14E">
            <w:pPr>
              <w:keepNext w:val="0"/>
              <w:keepLines w:val="0"/>
              <w:widowControl/>
              <w:suppressLineNumbers w:val="0"/>
              <w:wordWrap/>
              <w:spacing w:before="0" w:beforeAutospacing="0" w:after="0" w:afterAutospacing="0" w:line="360" w:lineRule="atLeast"/>
              <w:ind w:left="0" w:right="0"/>
              <w:jc w:val="right"/>
              <w:textAlignment w:val="center"/>
              <w:rPr>
                <w:sz w:val="21"/>
                <w:szCs w:val="21"/>
                <w:highlight w:val="none"/>
              </w:rPr>
            </w:pPr>
            <w:r>
              <w:rPr>
                <w:rFonts w:ascii="宋体" w:hAnsi="宋体" w:eastAsia="宋体" w:cs="宋体"/>
                <w:kern w:val="0"/>
                <w:sz w:val="21"/>
                <w:szCs w:val="21"/>
                <w:highlight w:val="none"/>
                <w:vertAlign w:val="baseline"/>
                <w:lang w:val="en-US" w:eastAsia="zh-CN" w:bidi="ar"/>
              </w:rPr>
              <w:t>152,000.00</w:t>
            </w:r>
          </w:p>
        </w:tc>
      </w:tr>
    </w:tbl>
    <w:p w14:paraId="4F342A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本合同包不接受联合体投标</w:t>
      </w:r>
    </w:p>
    <w:p w14:paraId="73E094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合同履行期限：无</w:t>
      </w:r>
    </w:p>
    <w:p w14:paraId="540F4B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二、申请人的资格要求：</w:t>
      </w:r>
    </w:p>
    <w:p w14:paraId="277089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1.满足《中华人民共和国政府采购法》第二十二条规定;</w:t>
      </w:r>
    </w:p>
    <w:p w14:paraId="5631B8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2.落实政府采购政策需满足的资格要求：</w:t>
      </w:r>
    </w:p>
    <w:p w14:paraId="5937B0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合同包1(商洛市秦岭中段(南麓)水源涵养与生物多样性保护恢复项目2025 年山阳县(退化林修复)监理一标段)落实政府采购政策需满足的资格要求如下:</w:t>
      </w:r>
    </w:p>
    <w:p w14:paraId="0A5343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lang w:val="en-US" w:eastAsia="zh-CN"/>
        </w:rPr>
      </w:pPr>
      <w:r>
        <w:rPr>
          <w:rFonts w:hint="eastAsia"/>
          <w:highlight w:val="none"/>
          <w:lang w:val="en-US" w:eastAsia="zh-CN"/>
        </w:rPr>
        <w:t>（1）《政府采购促进中小企业发展管理办法》（财库〔2020〕46 号）；</w:t>
      </w:r>
      <w:r>
        <w:rPr>
          <w:rFonts w:hint="eastAsia"/>
          <w:highlight w:val="none"/>
          <w:lang w:val="en-US" w:eastAsia="zh-CN"/>
        </w:rPr>
        <w:br w:type="textWrapping"/>
      </w:r>
      <w:r>
        <w:rPr>
          <w:rFonts w:hint="eastAsia"/>
          <w:highlight w:val="none"/>
          <w:lang w:val="en-US" w:eastAsia="zh-CN"/>
        </w:rPr>
        <w:t>（2）《财政部司法部关于政府采购支持监狱企业发展有关问题的通知》（财库〔2014〕68号）；</w:t>
      </w:r>
      <w:r>
        <w:rPr>
          <w:rFonts w:hint="eastAsia"/>
          <w:highlight w:val="none"/>
          <w:lang w:val="en-US" w:eastAsia="zh-CN"/>
        </w:rPr>
        <w:br w:type="textWrapping"/>
      </w:r>
      <w:r>
        <w:rPr>
          <w:rFonts w:hint="eastAsia"/>
          <w:highlight w:val="none"/>
          <w:lang w:val="en-US" w:eastAsia="zh-CN"/>
        </w:rPr>
        <w:t>（3）《关于促进残疾人就业政府采购政策的通知》（财库〔2017〕141 号）；</w:t>
      </w:r>
      <w:r>
        <w:rPr>
          <w:rFonts w:hint="eastAsia"/>
          <w:highlight w:val="none"/>
          <w:lang w:val="en-US" w:eastAsia="zh-CN"/>
        </w:rPr>
        <w:br w:type="textWrapping"/>
      </w:r>
      <w:r>
        <w:rPr>
          <w:rFonts w:hint="eastAsia"/>
          <w:highlight w:val="none"/>
          <w:lang w:val="en-US" w:eastAsia="zh-CN"/>
        </w:rPr>
        <w:t>（4）《节能产品政府采购实施意见》（财库〔2004〕185 号）；</w:t>
      </w:r>
      <w:r>
        <w:rPr>
          <w:rFonts w:hint="eastAsia"/>
          <w:highlight w:val="none"/>
          <w:lang w:val="en-US" w:eastAsia="zh-CN"/>
        </w:rPr>
        <w:br w:type="textWrapping"/>
      </w:r>
      <w:r>
        <w:rPr>
          <w:rFonts w:hint="eastAsia"/>
          <w:highlight w:val="none"/>
          <w:lang w:val="en-US" w:eastAsia="zh-CN"/>
        </w:rPr>
        <w:t>（5）《环境标志产品政府采购实施的意见》（财库〔2006〕90 号）；</w:t>
      </w:r>
      <w:r>
        <w:rPr>
          <w:rFonts w:hint="eastAsia"/>
          <w:highlight w:val="none"/>
          <w:lang w:val="en-US" w:eastAsia="zh-CN"/>
        </w:rPr>
        <w:br w:type="textWrapping"/>
      </w:r>
      <w:r>
        <w:rPr>
          <w:rFonts w:hint="eastAsia"/>
          <w:highlight w:val="none"/>
          <w:lang w:val="en-US" w:eastAsia="zh-CN"/>
        </w:rPr>
        <w:t>（6）《国务院办公厅关于建立政府强制采购节能产品制度的通知》（国办发〔2007〕51 号）；</w:t>
      </w:r>
      <w:r>
        <w:rPr>
          <w:rFonts w:hint="eastAsia"/>
          <w:highlight w:val="none"/>
          <w:lang w:val="en-US" w:eastAsia="zh-CN"/>
        </w:rPr>
        <w:br w:type="textWrapping"/>
      </w:r>
      <w:r>
        <w:rPr>
          <w:rFonts w:hint="eastAsia"/>
          <w:highlight w:val="none"/>
          <w:lang w:val="en-US" w:eastAsia="zh-CN"/>
        </w:rPr>
        <w:t>（7）财政部发展改革委生态环境部市场监管总局关于调整优化节能产品、环境标志产品政府采购执行机制的通知（财库〔2019〕9 号）；</w:t>
      </w:r>
      <w:r>
        <w:rPr>
          <w:rFonts w:hint="eastAsia"/>
          <w:highlight w:val="none"/>
          <w:lang w:val="en-US" w:eastAsia="zh-CN"/>
        </w:rPr>
        <w:br w:type="textWrapping"/>
      </w:r>
      <w:r>
        <w:rPr>
          <w:rFonts w:hint="eastAsia"/>
          <w:highlight w:val="none"/>
          <w:lang w:val="en-US" w:eastAsia="zh-CN"/>
        </w:rPr>
        <w:t>（8）《关于印发环境标志产品政府采购品目清单的通知》--（财库〔2019〕18 号）；</w:t>
      </w:r>
      <w:r>
        <w:rPr>
          <w:rFonts w:hint="eastAsia"/>
          <w:highlight w:val="none"/>
          <w:lang w:val="en-US" w:eastAsia="zh-CN"/>
        </w:rPr>
        <w:br w:type="textWrapping"/>
      </w:r>
      <w:r>
        <w:rPr>
          <w:rFonts w:hint="eastAsia"/>
          <w:highlight w:val="none"/>
          <w:lang w:val="en-US" w:eastAsia="zh-CN"/>
        </w:rPr>
        <w:t>（9）《关于印发节能产品政府采购品目清单的通知》--（财库〔2019〕19 号）；</w:t>
      </w:r>
      <w:r>
        <w:rPr>
          <w:rFonts w:hint="eastAsia"/>
          <w:highlight w:val="none"/>
          <w:lang w:val="en-US" w:eastAsia="zh-CN"/>
        </w:rPr>
        <w:br w:type="textWrapping"/>
      </w:r>
      <w:r>
        <w:rPr>
          <w:rFonts w:hint="eastAsia"/>
          <w:highlight w:val="none"/>
          <w:lang w:val="en-US" w:eastAsia="zh-CN"/>
        </w:rPr>
        <w:t>（10）《关于发布参与实施政府采购节能产品、环境标志产品认证机构名录的公告》—2019 年第 16 号；</w:t>
      </w:r>
      <w:r>
        <w:rPr>
          <w:rFonts w:hint="eastAsia"/>
          <w:highlight w:val="none"/>
          <w:lang w:val="en-US" w:eastAsia="zh-CN"/>
        </w:rPr>
        <w:br w:type="textWrapping"/>
      </w:r>
      <w:r>
        <w:rPr>
          <w:rFonts w:hint="eastAsia"/>
          <w:highlight w:val="none"/>
          <w:lang w:val="en-US" w:eastAsia="zh-CN"/>
        </w:rPr>
        <w:t>（11）《关于运用政府采购政策支持乡村产业振兴的通知》（财库〔2021〕19 号）；</w:t>
      </w:r>
      <w:r>
        <w:rPr>
          <w:rFonts w:hint="eastAsia"/>
          <w:highlight w:val="none"/>
          <w:lang w:val="en-US" w:eastAsia="zh-CN"/>
        </w:rPr>
        <w:br w:type="textWrapping"/>
      </w:r>
      <w:r>
        <w:rPr>
          <w:rFonts w:hint="eastAsia"/>
          <w:highlight w:val="none"/>
          <w:lang w:val="en-US" w:eastAsia="zh-CN"/>
        </w:rPr>
        <w:t>（12）陕西省财政厅关于印发《陕西省中小企业政府采购信用融资办法》（陕财办采〔2018〕23号），相关政策、业务流程、办理平台（详见 http://www.ccgp-</w:t>
      </w:r>
      <w:r>
        <w:rPr>
          <w:rFonts w:hint="eastAsia"/>
          <w:highlight w:val="none"/>
          <w:lang w:val="en-US" w:eastAsia="zh-CN"/>
        </w:rPr>
        <w:br w:type="textWrapping"/>
      </w:r>
      <w:r>
        <w:rPr>
          <w:rFonts w:hint="eastAsia"/>
          <w:highlight w:val="none"/>
          <w:lang w:val="en-US" w:eastAsia="zh-CN"/>
        </w:rPr>
        <w:t>shaanxi.gov.cn/zcdservice/zcd/shanxi/）；</w:t>
      </w:r>
      <w:r>
        <w:rPr>
          <w:rFonts w:hint="eastAsia"/>
          <w:highlight w:val="none"/>
          <w:lang w:val="en-US" w:eastAsia="zh-CN"/>
        </w:rPr>
        <w:br w:type="textWrapping"/>
      </w:r>
      <w:r>
        <w:rPr>
          <w:rFonts w:hint="eastAsia"/>
          <w:highlight w:val="none"/>
          <w:lang w:val="en-US" w:eastAsia="zh-CN"/>
        </w:rPr>
        <w:t>（13）《陕西省财政厅关于加快推进我省中小企业政府采购信用融资工作的通知》（陕财办采〔2020〕15 号）；</w:t>
      </w:r>
      <w:r>
        <w:rPr>
          <w:rFonts w:hint="eastAsia"/>
          <w:highlight w:val="none"/>
          <w:lang w:val="en-US" w:eastAsia="zh-CN"/>
        </w:rPr>
        <w:br w:type="textWrapping"/>
      </w:r>
      <w:r>
        <w:rPr>
          <w:rFonts w:hint="eastAsia"/>
          <w:highlight w:val="none"/>
          <w:lang w:val="en-US" w:eastAsia="zh-CN"/>
        </w:rPr>
        <w:t>（14）《关于进一步加强政府绿色采购有关问题的通知》（陕财办采〔2021〕29 号）；</w:t>
      </w:r>
      <w:r>
        <w:rPr>
          <w:rFonts w:hint="eastAsia"/>
          <w:highlight w:val="none"/>
          <w:lang w:val="en-US" w:eastAsia="zh-CN"/>
        </w:rPr>
        <w:br w:type="textWrapping"/>
      </w:r>
      <w:r>
        <w:rPr>
          <w:rFonts w:hint="eastAsia"/>
          <w:highlight w:val="none"/>
          <w:lang w:val="en-US" w:eastAsia="zh-CN"/>
        </w:rPr>
        <w:t>（15）《陕西省财政厅陕西省工业和信息化厅关于运用政府采购政策支持首台（套）及创新产品有关事项的通知》（陕财办采〔2021〕17 号）；</w:t>
      </w:r>
      <w:r>
        <w:rPr>
          <w:rFonts w:hint="eastAsia"/>
          <w:highlight w:val="none"/>
          <w:lang w:val="en-US" w:eastAsia="zh-CN"/>
        </w:rPr>
        <w:br w:type="textWrapping"/>
      </w:r>
      <w:r>
        <w:rPr>
          <w:rFonts w:hint="eastAsia"/>
          <w:highlight w:val="none"/>
          <w:lang w:val="en-US" w:eastAsia="zh-CN"/>
        </w:rPr>
        <w:t>（16）《关于进一步加大政府采购支持中小企业力度的通知》（财库〔2022〕19 号）、《关于落实政府采购支持中小企业政策有关事项的通知》（陕财办采函〔2022〕10 号）；</w:t>
      </w:r>
      <w:r>
        <w:rPr>
          <w:rFonts w:hint="eastAsia"/>
          <w:highlight w:val="none"/>
          <w:lang w:val="en-US" w:eastAsia="zh-CN"/>
        </w:rPr>
        <w:br w:type="textWrapping"/>
      </w:r>
      <w:r>
        <w:rPr>
          <w:rFonts w:hint="eastAsia"/>
          <w:highlight w:val="none"/>
          <w:lang w:val="en-US" w:eastAsia="zh-CN"/>
        </w:rPr>
        <w:t>（17）其他需要落实的政府采购政策。</w:t>
      </w:r>
    </w:p>
    <w:p w14:paraId="3AD398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合同包2(商洛市秦岭中段(南麓)水源涵养与生物多样性保护恢复项目2025 年山阳县(退化林修复)监理二标段)落实政府采购政策需满足的资格要求如下:</w:t>
      </w:r>
    </w:p>
    <w:p w14:paraId="598156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同合同包（1）</w:t>
      </w:r>
    </w:p>
    <w:p w14:paraId="206F9F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合同包3(商洛市秦岭中段(南麓)水源涵养与生物多样性保护恢复项目2025 年山阳县(退化林修复)监理三标段)落实政府采购政策需满足的资格要求如下:</w:t>
      </w:r>
    </w:p>
    <w:p w14:paraId="138298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同合同包（1）</w:t>
      </w:r>
    </w:p>
    <w:p w14:paraId="2DA8C7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3.本项目的特定资格要求：</w:t>
      </w:r>
    </w:p>
    <w:p w14:paraId="7B6A49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合同包1(商洛市秦岭中段(南麓)水源涵养与生物多样性保护恢复项目2025 年山阳县(退化林修复)监理一标段)特定资格要求如下:</w:t>
      </w:r>
    </w:p>
    <w:p w14:paraId="2371F4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lang w:val="en-US" w:eastAsia="zh-CN"/>
        </w:rPr>
      </w:pPr>
      <w:r>
        <w:rPr>
          <w:rFonts w:hint="eastAsia"/>
          <w:highlight w:val="none"/>
          <w:lang w:val="en-US" w:eastAsia="zh-CN"/>
        </w:rPr>
        <w:t>（1）提供合格有效的法人或者其他组织的营业执照等证明文件，自然人的身份证明；</w:t>
      </w:r>
      <w:r>
        <w:rPr>
          <w:rFonts w:hint="eastAsia"/>
          <w:highlight w:val="none"/>
          <w:lang w:val="en-US" w:eastAsia="zh-CN"/>
        </w:rPr>
        <w:br w:type="textWrapping"/>
      </w:r>
      <w:r>
        <w:rPr>
          <w:rFonts w:hint="eastAsia"/>
          <w:highlight w:val="none"/>
          <w:lang w:val="en-US" w:eastAsia="zh-CN"/>
        </w:rPr>
        <w:t>（2）提供法定代表人授权书（附法定代表人、被授权人身份证复印件），法定代表人直接参加的，须提供法定代表人身份证明及身份证复印件；</w:t>
      </w:r>
      <w:r>
        <w:rPr>
          <w:rFonts w:hint="eastAsia"/>
          <w:highlight w:val="none"/>
          <w:lang w:val="en-US" w:eastAsia="zh-CN"/>
        </w:rPr>
        <w:br w:type="textWrapping"/>
      </w:r>
      <w:r>
        <w:rPr>
          <w:rFonts w:hint="eastAsia"/>
          <w:highlight w:val="none"/>
          <w:lang w:val="en-US" w:eastAsia="zh-CN"/>
        </w:rPr>
        <w:t>（3）财务状况：提供递交投标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r>
        <w:rPr>
          <w:rFonts w:hint="eastAsia"/>
          <w:highlight w:val="none"/>
          <w:lang w:val="en-US" w:eastAsia="zh-CN"/>
        </w:rPr>
        <w:br w:type="textWrapping"/>
      </w:r>
      <w:r>
        <w:rPr>
          <w:rFonts w:hint="eastAsia"/>
          <w:highlight w:val="none"/>
          <w:lang w:val="en-US" w:eastAsia="zh-CN"/>
        </w:rPr>
        <w:t>（4）税收缴纳证明：提供递交磋商文件截止日前一年内已缴纳的至少一个月的纳税证明或完税证明（任意税种），依法免税的单位应提供相关证明材料；</w:t>
      </w:r>
      <w:r>
        <w:rPr>
          <w:rFonts w:hint="eastAsia"/>
          <w:highlight w:val="none"/>
          <w:lang w:val="en-US" w:eastAsia="zh-CN"/>
        </w:rPr>
        <w:br w:type="textWrapping"/>
      </w:r>
      <w:r>
        <w:rPr>
          <w:rFonts w:hint="eastAsia"/>
          <w:highlight w:val="none"/>
          <w:lang w:val="en-US" w:eastAsia="zh-CN"/>
        </w:rPr>
        <w:t>（5）社会保障资金缴纳证明：提供递交磋商文件截止日前一年内已缴存的至少一个月的社会保障资金缴存单据或社保机构开具的社会保险参保缴费情况证明，依法不需要缴纳社会保障资金的单位应提供相关证明材料；</w:t>
      </w:r>
      <w:r>
        <w:rPr>
          <w:rFonts w:hint="eastAsia"/>
          <w:highlight w:val="none"/>
          <w:lang w:val="en-US" w:eastAsia="zh-CN"/>
        </w:rPr>
        <w:br w:type="textWrapping"/>
      </w:r>
      <w:r>
        <w:rPr>
          <w:rFonts w:hint="eastAsia"/>
          <w:highlight w:val="none"/>
          <w:lang w:val="en-US" w:eastAsia="zh-CN"/>
        </w:rPr>
        <w:t>（6）提供《供应商信用记录书面声明函》供应商未被列入“信用中国”网站记录的“失信被执行人”或“重大税收违法案件当事人”名单；不处于“中国政府采购网”记录的“政府采购严重违法失信行为信息记录名单”中的禁止参加政府采购活动期间；</w:t>
      </w:r>
      <w:r>
        <w:rPr>
          <w:rFonts w:hint="eastAsia"/>
          <w:highlight w:val="none"/>
          <w:lang w:val="en-US" w:eastAsia="zh-CN"/>
        </w:rPr>
        <w:br w:type="textWrapping"/>
      </w:r>
      <w:r>
        <w:rPr>
          <w:rFonts w:hint="eastAsia"/>
          <w:highlight w:val="none"/>
          <w:lang w:val="en-US" w:eastAsia="zh-CN"/>
        </w:rPr>
        <w:t>（7）参加政府采购活动前3年内，在经营活动中没有重大违法记录的书面声明；</w:t>
      </w:r>
      <w:r>
        <w:rPr>
          <w:rFonts w:hint="eastAsia"/>
          <w:highlight w:val="none"/>
          <w:lang w:val="en-US" w:eastAsia="zh-CN"/>
        </w:rPr>
        <w:br w:type="textWrapping"/>
      </w:r>
      <w:r>
        <w:rPr>
          <w:rFonts w:hint="eastAsia"/>
          <w:highlight w:val="none"/>
          <w:lang w:val="en-US" w:eastAsia="zh-CN"/>
        </w:rPr>
        <w:t>（8）提供具有履行合同所必需的设备和专业技术能力的书面承诺；</w:t>
      </w:r>
      <w:r>
        <w:rPr>
          <w:rFonts w:hint="eastAsia"/>
          <w:highlight w:val="none"/>
          <w:lang w:val="en-US" w:eastAsia="zh-CN"/>
        </w:rPr>
        <w:br w:type="textWrapping"/>
      </w:r>
      <w:r>
        <w:rPr>
          <w:rFonts w:hint="eastAsia"/>
          <w:highlight w:val="none"/>
          <w:lang w:val="en-US" w:eastAsia="zh-CN"/>
        </w:rPr>
        <w:t>（9）控股管理关系：提供直接控股和管理关系清单。若与其他供应商存在单位负责人为同一人或者存在直接控股、管理关系的，则投标无效；</w:t>
      </w:r>
      <w:r>
        <w:rPr>
          <w:rFonts w:hint="eastAsia"/>
          <w:highlight w:val="none"/>
          <w:lang w:val="en-US" w:eastAsia="zh-CN"/>
        </w:rPr>
        <w:br w:type="textWrapping"/>
      </w:r>
      <w:r>
        <w:rPr>
          <w:rFonts w:hint="eastAsia"/>
          <w:highlight w:val="none"/>
          <w:lang w:val="en-US" w:eastAsia="zh-CN"/>
        </w:rPr>
        <w:t>（10）资质要求：供应商须具有行政主管部门颁发且有效的工程监理综合资质或市政公用工程监理乙级及以上资质，并在人员设备、资金等方面具备相应的监理能力；拟派项目总监理须具备行政主管部门核发的市政公用工程国家注册监理工程师资格，并且必须是本单位的在职注册人员；</w:t>
      </w:r>
      <w:r>
        <w:rPr>
          <w:rFonts w:hint="eastAsia"/>
          <w:highlight w:val="none"/>
          <w:lang w:val="en-US" w:eastAsia="zh-CN"/>
        </w:rPr>
        <w:br w:type="textWrapping"/>
      </w:r>
      <w:r>
        <w:rPr>
          <w:rFonts w:hint="eastAsia"/>
          <w:highlight w:val="none"/>
          <w:lang w:val="en-US" w:eastAsia="zh-CN"/>
        </w:rPr>
        <w:t>（11）提供中小企业声明函；</w:t>
      </w:r>
      <w:r>
        <w:rPr>
          <w:rFonts w:hint="eastAsia"/>
          <w:highlight w:val="none"/>
          <w:lang w:val="en-US" w:eastAsia="zh-CN"/>
        </w:rPr>
        <w:br w:type="textWrapping"/>
      </w:r>
      <w:r>
        <w:rPr>
          <w:rFonts w:hint="eastAsia"/>
          <w:highlight w:val="none"/>
          <w:lang w:val="en-US" w:eastAsia="zh-CN"/>
        </w:rPr>
        <w:t>（12）本项目不接受联合体磋商（提供承诺书）。</w:t>
      </w:r>
    </w:p>
    <w:p w14:paraId="60E588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合同包2(商洛市秦岭中段(南麓)水源涵养与生物多样性保护恢复项目2025 年山阳县(退化林修复)监理二标段)特定资格要求如下:</w:t>
      </w:r>
    </w:p>
    <w:p w14:paraId="2D2885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同合同包（1）</w:t>
      </w:r>
    </w:p>
    <w:p w14:paraId="74F605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合同包3(商洛市秦岭中段(南麓)水源涵养与生物多样性保护恢复项目2025 年山阳县(退化林修复)监理三标段)特定资格要求如下:</w:t>
      </w:r>
    </w:p>
    <w:p w14:paraId="55BF1D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同合同包（1）</w:t>
      </w:r>
    </w:p>
    <w:p w14:paraId="5754A4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三、获取采购文件</w:t>
      </w:r>
    </w:p>
    <w:p w14:paraId="35A780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时间： 2026年02月03日 至 2026年02月09日 ，每天上午 09:00:00 至 12:00:00 ，下午 14:00:00 至 17:00:00 （北京时间）</w:t>
      </w:r>
    </w:p>
    <w:p w14:paraId="53FB1D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途径：邮箱</w:t>
      </w:r>
    </w:p>
    <w:p w14:paraId="02CE4F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方式：在线获取</w:t>
      </w:r>
    </w:p>
    <w:p w14:paraId="530608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售价： 300元</w:t>
      </w:r>
    </w:p>
    <w:p w14:paraId="6DF672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四、响应文件提交</w:t>
      </w:r>
    </w:p>
    <w:p w14:paraId="012D38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截止时间： 2026年02月13日 09时00分00秒 （北京时间）</w:t>
      </w:r>
    </w:p>
    <w:p w14:paraId="597DD6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地点：陕西省西安市碑林区张家村街道含光北路含光大厦4楼</w:t>
      </w:r>
    </w:p>
    <w:p w14:paraId="5B5143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五、开启</w:t>
      </w:r>
    </w:p>
    <w:p w14:paraId="02AA3C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时间： 2026年02月13日 09时00分00秒 （北京时间）</w:t>
      </w:r>
    </w:p>
    <w:p w14:paraId="4D149C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地点：陕西省西安市碑林区张家村街道含光北路含光大厦4楼</w:t>
      </w:r>
    </w:p>
    <w:p w14:paraId="1A75B2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六、公告期限</w:t>
      </w:r>
    </w:p>
    <w:p w14:paraId="1C302F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自本公告发布之日起3个工作日。</w:t>
      </w:r>
    </w:p>
    <w:p w14:paraId="0B98A7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七、其他补充事宜</w:t>
      </w:r>
    </w:p>
    <w:p w14:paraId="68C44F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1）请将单位介绍信及经办人身份证复印件加盖公章的电子扫描件在文件发售期内发送至项目负责人邮箱（sxqhxmglyxgs@163.com），并及时告知采购代理机构确认，待审核确认无误后通过邮箱向供应商发送报名登记表。</w:t>
      </w:r>
    </w:p>
    <w:p w14:paraId="41606F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（2）请供应商按照《陕西省财政厅关于政府采购供应商注册登记有关事项的通知》中的要求，通过陕西省政府采购网（http://www.ccgp-shaanxi.gov.cn/）注册登记加入陕西省政府采购供应商库。</w:t>
      </w:r>
    </w:p>
    <w:p w14:paraId="623472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（3）本项目专门面向中小企业。</w:t>
      </w:r>
    </w:p>
    <w:p w14:paraId="7812C6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（4）本项目允许多个标段投标，但只允许中一个标段。</w:t>
      </w:r>
    </w:p>
    <w:p w14:paraId="19CEBF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（5）报名费300元/标段。</w:t>
      </w:r>
    </w:p>
    <w:p w14:paraId="65A823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八、对本次招标提出询问，请按以下方式联系。</w:t>
      </w:r>
    </w:p>
    <w:p w14:paraId="536473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1.采购人信息</w:t>
      </w:r>
    </w:p>
    <w:p w14:paraId="77869E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名称：山阳县城区森林公园管理站</w:t>
      </w:r>
    </w:p>
    <w:p w14:paraId="7EC797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地址：山阳县城关街办西关</w:t>
      </w:r>
    </w:p>
    <w:p w14:paraId="6E82FD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联系方式：18991455628</w:t>
      </w:r>
    </w:p>
    <w:p w14:paraId="1BC69C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2.采购代理机构信息</w:t>
      </w:r>
    </w:p>
    <w:p w14:paraId="511C9E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名称：陕西启航项目管理咨询有限公司</w:t>
      </w:r>
    </w:p>
    <w:p w14:paraId="53462C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地址：陕西省西安市碑林区张家村街道含光北路含光大厦4楼</w:t>
      </w:r>
    </w:p>
    <w:p w14:paraId="215479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联系方式：029-89182979</w:t>
      </w:r>
    </w:p>
    <w:p w14:paraId="15D8CA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3.项目联系方式</w:t>
      </w:r>
    </w:p>
    <w:p w14:paraId="3278FF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项目联系人：高俊峰、杨思佳、尹紫涵</w:t>
      </w:r>
    </w:p>
    <w:p w14:paraId="6DCBA8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电话：029-89182979</w:t>
      </w:r>
    </w:p>
    <w:p w14:paraId="2816F3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highlight w:val="none"/>
          <w:lang w:val="en-US" w:eastAsia="zh-CN"/>
        </w:rPr>
      </w:pPr>
      <w:r>
        <w:rPr>
          <w:rFonts w:hint="eastAsia"/>
          <w:highlight w:val="none"/>
          <w:lang w:val="en-US" w:eastAsia="zh-CN"/>
        </w:rPr>
        <w:t>陕西启航项目管理咨询有限公司</w:t>
      </w:r>
    </w:p>
    <w:p w14:paraId="682D11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highlight w:val="none"/>
          <w:lang w:val="en-US" w:eastAsia="zh-CN"/>
        </w:rPr>
      </w:pPr>
      <w:r>
        <w:rPr>
          <w:rFonts w:hint="eastAsia"/>
          <w:highlight w:val="none"/>
          <w:lang w:val="en-US" w:eastAsia="zh-CN"/>
        </w:rPr>
        <w:t>2026年02月02日</w:t>
      </w:r>
    </w:p>
    <w:p w14:paraId="18209F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highlight w:val="none"/>
        </w:rPr>
      </w:pPr>
    </w:p>
    <w:p w14:paraId="32BEAA7C">
      <w:pPr>
        <w:rPr>
          <w:rFonts w:hint="eastAsia" w:ascii="宋体" w:hAnsi="宋体" w:eastAsia="宋体" w:cs="宋体"/>
          <w:b/>
          <w:bCs/>
          <w:i w:val="0"/>
          <w:iCs w:val="0"/>
          <w:caps w:val="0"/>
          <w:color w:val="555555"/>
          <w:spacing w:val="0"/>
          <w:sz w:val="24"/>
          <w:szCs w:val="24"/>
          <w:highlight w:val="none"/>
          <w:shd w:val="clear" w:fill="FFFFFF"/>
          <w:lang w:val="en-US" w:eastAsia="zh-CN"/>
        </w:rPr>
      </w:pPr>
      <w:r>
        <w:rPr>
          <w:rFonts w:hint="eastAsia" w:ascii="宋体" w:hAnsi="宋体" w:eastAsia="宋体" w:cs="宋体"/>
          <w:b/>
          <w:bCs/>
          <w:i w:val="0"/>
          <w:iCs w:val="0"/>
          <w:caps w:val="0"/>
          <w:color w:val="555555"/>
          <w:spacing w:val="0"/>
          <w:sz w:val="24"/>
          <w:szCs w:val="24"/>
          <w:highlight w:val="none"/>
          <w:shd w:val="clear" w:fill="FFFFFF"/>
          <w:lang w:val="en-US" w:eastAsia="zh-CN"/>
        </w:rPr>
        <w:br w:type="page"/>
      </w:r>
    </w:p>
    <w:p w14:paraId="67C12B0D">
      <w:pPr>
        <w:rPr>
          <w:rFonts w:hint="eastAsia" w:ascii="宋体" w:hAnsi="宋体" w:eastAsia="宋体" w:cs="宋体"/>
          <w:highlight w:val="none"/>
        </w:rPr>
      </w:pPr>
    </w:p>
    <w:p w14:paraId="4B93C0AF">
      <w:pPr>
        <w:spacing w:line="348" w:lineRule="auto"/>
        <w:ind w:right="119"/>
        <w:jc w:val="center"/>
        <w:outlineLvl w:val="0"/>
        <w:rPr>
          <w:rFonts w:hint="eastAsia" w:ascii="宋体" w:hAnsi="宋体" w:eastAsia="宋体" w:cs="宋体"/>
          <w:bCs/>
          <w:sz w:val="36"/>
          <w:szCs w:val="36"/>
          <w:highlight w:val="none"/>
        </w:rPr>
      </w:pPr>
      <w:bookmarkStart w:id="20" w:name="_Toc3334"/>
      <w:bookmarkStart w:id="21" w:name="_Toc14793"/>
      <w:bookmarkStart w:id="22" w:name="_Toc4831"/>
      <w:r>
        <w:rPr>
          <w:rFonts w:hint="eastAsia" w:ascii="宋体" w:hAnsi="宋体" w:eastAsia="宋体" w:cs="宋体"/>
          <w:b/>
          <w:bCs/>
          <w:kern w:val="2"/>
          <w:sz w:val="36"/>
          <w:szCs w:val="36"/>
          <w:highlight w:val="none"/>
        </w:rPr>
        <w:t xml:space="preserve">第二章  </w:t>
      </w:r>
      <w:bookmarkEnd w:id="16"/>
      <w:bookmarkEnd w:id="17"/>
      <w:bookmarkStart w:id="23" w:name="OLE_LINK3"/>
      <w:r>
        <w:rPr>
          <w:rFonts w:hint="eastAsia" w:ascii="宋体" w:hAnsi="宋体" w:eastAsia="宋体" w:cs="宋体"/>
          <w:b/>
          <w:bCs/>
          <w:kern w:val="2"/>
          <w:sz w:val="36"/>
          <w:szCs w:val="36"/>
          <w:highlight w:val="none"/>
        </w:rPr>
        <w:t>供应商须知</w:t>
      </w:r>
      <w:bookmarkEnd w:id="18"/>
      <w:bookmarkEnd w:id="19"/>
      <w:bookmarkEnd w:id="20"/>
      <w:bookmarkEnd w:id="21"/>
      <w:bookmarkEnd w:id="22"/>
      <w:bookmarkEnd w:id="23"/>
    </w:p>
    <w:p w14:paraId="3BAF8DA5">
      <w:pPr>
        <w:spacing w:line="440" w:lineRule="exact"/>
        <w:jc w:val="center"/>
        <w:outlineLvl w:val="1"/>
        <w:rPr>
          <w:rFonts w:hint="eastAsia" w:ascii="宋体" w:hAnsi="宋体" w:eastAsia="宋体" w:cs="宋体"/>
          <w:b/>
          <w:bCs/>
          <w:sz w:val="32"/>
          <w:szCs w:val="32"/>
          <w:highlight w:val="none"/>
        </w:rPr>
      </w:pPr>
      <w:bookmarkStart w:id="24" w:name="_Toc16830"/>
      <w:bookmarkStart w:id="25" w:name="_Toc23180"/>
      <w:bookmarkStart w:id="26" w:name="_Toc18299"/>
      <w:bookmarkStart w:id="27" w:name="_Toc8846"/>
      <w:r>
        <w:rPr>
          <w:rFonts w:hint="eastAsia" w:ascii="宋体" w:hAnsi="宋体" w:eastAsia="宋体" w:cs="宋体"/>
          <w:b/>
          <w:bCs/>
          <w:sz w:val="32"/>
          <w:szCs w:val="32"/>
          <w:highlight w:val="none"/>
        </w:rPr>
        <w:t>供应商须知前附表</w:t>
      </w:r>
      <w:bookmarkEnd w:id="24"/>
      <w:bookmarkEnd w:id="25"/>
      <w:bookmarkEnd w:id="26"/>
      <w:bookmarkEnd w:id="27"/>
    </w:p>
    <w:p w14:paraId="46B1C657">
      <w:pPr>
        <w:spacing w:line="44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本表是对供应商须知的具体补充和修改，如有矛盾，应以本资料表为准。</w:t>
      </w:r>
    </w:p>
    <w:tbl>
      <w:tblPr>
        <w:tblStyle w:val="1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14:paraId="78937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noWrap w:val="0"/>
            <w:vAlign w:val="top"/>
          </w:tcPr>
          <w:p w14:paraId="2E5384FD">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序号</w:t>
            </w:r>
          </w:p>
        </w:tc>
        <w:tc>
          <w:tcPr>
            <w:tcW w:w="951" w:type="dxa"/>
            <w:noWrap w:val="0"/>
            <w:vAlign w:val="center"/>
          </w:tcPr>
          <w:p w14:paraId="4CA9BFDD">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条款号</w:t>
            </w:r>
          </w:p>
        </w:tc>
        <w:tc>
          <w:tcPr>
            <w:tcW w:w="7354" w:type="dxa"/>
            <w:noWrap w:val="0"/>
            <w:vAlign w:val="top"/>
          </w:tcPr>
          <w:p w14:paraId="18B8F8CB">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 xml:space="preserve">编 列 内 容 </w:t>
            </w:r>
          </w:p>
        </w:tc>
      </w:tr>
      <w:tr w14:paraId="2298D9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noWrap w:val="0"/>
            <w:vAlign w:val="center"/>
          </w:tcPr>
          <w:p w14:paraId="5370777B">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w:t>
            </w:r>
          </w:p>
        </w:tc>
        <w:tc>
          <w:tcPr>
            <w:tcW w:w="951" w:type="dxa"/>
            <w:noWrap w:val="0"/>
            <w:vAlign w:val="center"/>
          </w:tcPr>
          <w:p w14:paraId="3AA486B1">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2.3</w:t>
            </w:r>
          </w:p>
        </w:tc>
        <w:tc>
          <w:tcPr>
            <w:tcW w:w="7354" w:type="dxa"/>
            <w:noWrap w:val="0"/>
            <w:vAlign w:val="top"/>
          </w:tcPr>
          <w:p w14:paraId="6B61B0A7">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采购代理机构：</w:t>
            </w:r>
            <w:r>
              <w:rPr>
                <w:rFonts w:hint="eastAsia" w:hAnsi="宋体" w:cs="宋体"/>
                <w:szCs w:val="24"/>
                <w:highlight w:val="none"/>
                <w:lang w:eastAsia="zh-CN"/>
              </w:rPr>
              <w:t>陕西启航项目管理咨询有限公司</w:t>
            </w:r>
          </w:p>
          <w:p w14:paraId="0CDCD3C9">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地        址：</w:t>
            </w:r>
            <w:r>
              <w:rPr>
                <w:rFonts w:hint="eastAsia" w:hAnsi="宋体" w:cs="宋体"/>
                <w:szCs w:val="24"/>
                <w:highlight w:val="none"/>
                <w:lang w:eastAsia="zh-CN"/>
              </w:rPr>
              <w:t>陕西省西安市碑林区张家村街道含光北路含光大厦4楼</w:t>
            </w:r>
          </w:p>
          <w:p w14:paraId="2918C692">
            <w:pPr>
              <w:spacing w:line="360" w:lineRule="auto"/>
              <w:rPr>
                <w:rFonts w:hint="default" w:ascii="宋体" w:hAnsi="宋体" w:eastAsia="宋体" w:cs="宋体"/>
                <w:szCs w:val="24"/>
                <w:highlight w:val="none"/>
                <w:lang w:val="en-US" w:eastAsia="zh-CN"/>
              </w:rPr>
            </w:pPr>
            <w:r>
              <w:rPr>
                <w:rFonts w:hint="eastAsia" w:ascii="宋体" w:hAnsi="宋体" w:eastAsia="宋体" w:cs="宋体"/>
                <w:szCs w:val="24"/>
                <w:highlight w:val="none"/>
              </w:rPr>
              <w:t>邮        编：7100</w:t>
            </w:r>
            <w:r>
              <w:rPr>
                <w:rFonts w:hint="eastAsia" w:hAnsi="宋体" w:cs="宋体"/>
                <w:szCs w:val="24"/>
                <w:highlight w:val="none"/>
                <w:lang w:val="en-US" w:eastAsia="zh-CN"/>
              </w:rPr>
              <w:t>00</w:t>
            </w:r>
          </w:p>
          <w:p w14:paraId="232C0B91">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电        话：</w:t>
            </w:r>
            <w:r>
              <w:rPr>
                <w:rFonts w:hint="eastAsia" w:hAnsi="宋体" w:cs="宋体"/>
                <w:szCs w:val="24"/>
                <w:highlight w:val="none"/>
                <w:lang w:eastAsia="zh-CN"/>
              </w:rPr>
              <w:t>029-89182979</w:t>
            </w:r>
          </w:p>
          <w:p w14:paraId="617C7C9F">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传        真：/</w:t>
            </w:r>
          </w:p>
        </w:tc>
      </w:tr>
      <w:tr w14:paraId="52815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noWrap w:val="0"/>
            <w:vAlign w:val="center"/>
          </w:tcPr>
          <w:p w14:paraId="0F365961">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w:t>
            </w:r>
          </w:p>
        </w:tc>
        <w:tc>
          <w:tcPr>
            <w:tcW w:w="951" w:type="dxa"/>
            <w:noWrap w:val="0"/>
            <w:vAlign w:val="center"/>
          </w:tcPr>
          <w:p w14:paraId="163EAB06">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3.6</w:t>
            </w:r>
          </w:p>
        </w:tc>
        <w:tc>
          <w:tcPr>
            <w:tcW w:w="7354" w:type="dxa"/>
            <w:noWrap w:val="0"/>
            <w:vAlign w:val="center"/>
          </w:tcPr>
          <w:p w14:paraId="00736279">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本项目不接受联合体磋商。</w:t>
            </w:r>
          </w:p>
        </w:tc>
      </w:tr>
      <w:tr w14:paraId="0A5EC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noWrap w:val="0"/>
            <w:vAlign w:val="center"/>
          </w:tcPr>
          <w:p w14:paraId="4C979CB7">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3</w:t>
            </w:r>
          </w:p>
        </w:tc>
        <w:tc>
          <w:tcPr>
            <w:tcW w:w="951" w:type="dxa"/>
            <w:noWrap w:val="0"/>
            <w:vAlign w:val="center"/>
          </w:tcPr>
          <w:p w14:paraId="1BF92197">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9.2</w:t>
            </w:r>
          </w:p>
        </w:tc>
        <w:tc>
          <w:tcPr>
            <w:tcW w:w="7354" w:type="dxa"/>
            <w:noWrap w:val="0"/>
            <w:vAlign w:val="center"/>
          </w:tcPr>
          <w:p w14:paraId="3D45460F">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不允许提供备选方案。</w:t>
            </w:r>
          </w:p>
        </w:tc>
      </w:tr>
      <w:tr w14:paraId="7FF34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noWrap w:val="0"/>
            <w:vAlign w:val="center"/>
          </w:tcPr>
          <w:p w14:paraId="607B5EB9">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4</w:t>
            </w:r>
          </w:p>
        </w:tc>
        <w:tc>
          <w:tcPr>
            <w:tcW w:w="951" w:type="dxa"/>
            <w:noWrap w:val="0"/>
            <w:vAlign w:val="center"/>
          </w:tcPr>
          <w:p w14:paraId="77AA0FA3">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9.3</w:t>
            </w:r>
          </w:p>
        </w:tc>
        <w:tc>
          <w:tcPr>
            <w:tcW w:w="7354" w:type="dxa"/>
            <w:noWrap w:val="0"/>
            <w:vAlign w:val="center"/>
          </w:tcPr>
          <w:p w14:paraId="69EF0DFD">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本次磋商的最小单元为“项目”，供应商可根据自身的资质情况和经营范围对本次项目进行磋商，不得将其子目再行分解或只对本次项目中的品目进行不完全磋商，任何不完全的响应将会被拒绝。</w:t>
            </w:r>
          </w:p>
        </w:tc>
      </w:tr>
      <w:tr w14:paraId="79C47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noWrap w:val="0"/>
            <w:vAlign w:val="center"/>
          </w:tcPr>
          <w:p w14:paraId="4D1C1EE4">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5</w:t>
            </w:r>
          </w:p>
        </w:tc>
        <w:tc>
          <w:tcPr>
            <w:tcW w:w="951" w:type="dxa"/>
            <w:noWrap w:val="0"/>
            <w:vAlign w:val="center"/>
          </w:tcPr>
          <w:p w14:paraId="1ED4AF71">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11.1</w:t>
            </w:r>
          </w:p>
        </w:tc>
        <w:tc>
          <w:tcPr>
            <w:tcW w:w="7354" w:type="dxa"/>
            <w:noWrap w:val="0"/>
            <w:vAlign w:val="top"/>
          </w:tcPr>
          <w:p w14:paraId="00E30B8E">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磋商报价：是供应商为完成本项目要求的全部服务内容最终价格的体现。</w:t>
            </w:r>
          </w:p>
          <w:p w14:paraId="7BBA2E35">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供应商所报的价格应考虑到可能发生的所有与完成本项目相关服务及履行合同义务有关的一切费用，任何有选择的报价将不予接受，按无效磋商处理。</w:t>
            </w:r>
          </w:p>
        </w:tc>
      </w:tr>
      <w:tr w14:paraId="7C44DB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noWrap w:val="0"/>
            <w:vAlign w:val="center"/>
          </w:tcPr>
          <w:p w14:paraId="3FD863DF">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6</w:t>
            </w:r>
          </w:p>
        </w:tc>
        <w:tc>
          <w:tcPr>
            <w:tcW w:w="951" w:type="dxa"/>
            <w:noWrap w:val="0"/>
            <w:vAlign w:val="center"/>
          </w:tcPr>
          <w:p w14:paraId="44D62395">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12.1</w:t>
            </w:r>
          </w:p>
        </w:tc>
        <w:tc>
          <w:tcPr>
            <w:tcW w:w="7354" w:type="dxa"/>
            <w:noWrap w:val="0"/>
            <w:vAlign w:val="top"/>
          </w:tcPr>
          <w:p w14:paraId="771CA577">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特定资格证明文件：</w:t>
            </w:r>
          </w:p>
          <w:p w14:paraId="4068EF42">
            <w:pPr>
              <w:spacing w:line="360" w:lineRule="auto"/>
              <w:ind w:firstLine="480" w:firstLineChars="200"/>
              <w:rPr>
                <w:rFonts w:hint="eastAsia" w:ascii="宋体" w:hAnsi="宋体" w:eastAsia="宋体" w:cs="宋体"/>
                <w:b w:val="0"/>
                <w:bCs w:val="0"/>
                <w:szCs w:val="24"/>
                <w:highlight w:val="none"/>
              </w:rPr>
            </w:pPr>
            <w:r>
              <w:rPr>
                <w:rFonts w:hint="eastAsia" w:ascii="宋体" w:hAnsi="宋体" w:eastAsia="宋体" w:cs="宋体"/>
                <w:b w:val="0"/>
                <w:bCs w:val="0"/>
                <w:szCs w:val="24"/>
                <w:highlight w:val="none"/>
              </w:rPr>
              <w:t>（1）提供合格有效的法人或者其他组织的营业执照等证明文件，自然人的身份证明；</w:t>
            </w:r>
          </w:p>
          <w:p w14:paraId="51A8F77E">
            <w:pPr>
              <w:spacing w:line="360" w:lineRule="auto"/>
              <w:ind w:firstLine="480" w:firstLineChars="200"/>
              <w:rPr>
                <w:rFonts w:hint="eastAsia" w:ascii="宋体" w:hAnsi="宋体" w:eastAsia="宋体" w:cs="宋体"/>
                <w:b w:val="0"/>
                <w:bCs w:val="0"/>
                <w:szCs w:val="24"/>
                <w:highlight w:val="none"/>
              </w:rPr>
            </w:pPr>
            <w:r>
              <w:rPr>
                <w:rFonts w:hint="eastAsia" w:ascii="宋体" w:hAnsi="宋体" w:eastAsia="宋体" w:cs="宋体"/>
                <w:b w:val="0"/>
                <w:bCs w:val="0"/>
                <w:szCs w:val="24"/>
                <w:highlight w:val="none"/>
              </w:rPr>
              <w:t>（2）提供法定代表人授权书（附法定代表人、被授权人身份证复印件），法定代表人直接参加的，须提供法定代表人身份证明及身份证复印件；</w:t>
            </w:r>
          </w:p>
          <w:p w14:paraId="5A8C0B25">
            <w:pPr>
              <w:spacing w:line="360" w:lineRule="auto"/>
              <w:ind w:firstLine="480" w:firstLineChars="200"/>
              <w:rPr>
                <w:rFonts w:hint="eastAsia" w:ascii="宋体" w:hAnsi="宋体" w:eastAsia="宋体" w:cs="宋体"/>
                <w:b w:val="0"/>
                <w:bCs w:val="0"/>
                <w:szCs w:val="24"/>
                <w:highlight w:val="none"/>
              </w:rPr>
            </w:pPr>
            <w:r>
              <w:rPr>
                <w:rFonts w:hint="eastAsia" w:ascii="宋体" w:hAnsi="宋体" w:eastAsia="宋体" w:cs="宋体"/>
                <w:b w:val="0"/>
                <w:bCs w:val="0"/>
                <w:szCs w:val="24"/>
                <w:highlight w:val="none"/>
              </w:rPr>
              <w:t>（3）财务状况：提供递交投标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p>
          <w:p w14:paraId="5A9858A6">
            <w:pPr>
              <w:spacing w:line="360" w:lineRule="auto"/>
              <w:ind w:firstLine="480" w:firstLineChars="200"/>
              <w:rPr>
                <w:rFonts w:hint="eastAsia" w:ascii="宋体" w:hAnsi="宋体" w:eastAsia="宋体" w:cs="宋体"/>
                <w:b w:val="0"/>
                <w:bCs w:val="0"/>
                <w:szCs w:val="24"/>
                <w:highlight w:val="none"/>
              </w:rPr>
            </w:pPr>
            <w:r>
              <w:rPr>
                <w:rFonts w:hint="eastAsia" w:ascii="宋体" w:hAnsi="宋体" w:eastAsia="宋体" w:cs="宋体"/>
                <w:b w:val="0"/>
                <w:bCs w:val="0"/>
                <w:szCs w:val="24"/>
                <w:highlight w:val="none"/>
              </w:rPr>
              <w:t>（4）税收缴纳证明：提供递交磋商文件截止日前一年内已缴纳的至少一个月的纳税证明或完税证明（任意税种），依法免税的单位应提供相关证明材料；</w:t>
            </w:r>
          </w:p>
          <w:p w14:paraId="016D9AB9">
            <w:pPr>
              <w:spacing w:line="360" w:lineRule="auto"/>
              <w:ind w:firstLine="480" w:firstLineChars="200"/>
              <w:rPr>
                <w:rFonts w:hint="eastAsia" w:ascii="宋体" w:hAnsi="宋体" w:eastAsia="宋体" w:cs="宋体"/>
                <w:b w:val="0"/>
                <w:bCs w:val="0"/>
                <w:szCs w:val="24"/>
                <w:highlight w:val="none"/>
              </w:rPr>
            </w:pPr>
            <w:r>
              <w:rPr>
                <w:rFonts w:hint="eastAsia" w:ascii="宋体" w:hAnsi="宋体" w:eastAsia="宋体" w:cs="宋体"/>
                <w:b w:val="0"/>
                <w:bCs w:val="0"/>
                <w:szCs w:val="24"/>
                <w:highlight w:val="none"/>
              </w:rPr>
              <w:t>（5）社会保障资金缴纳证明：提供递交磋商文件截止日前一年内已缴存的至少一个月的社会保障资金缴存单据或社保机构开具的社会保险参保缴费情况证明，依法不需要缴纳社会保障资金的单位应提供相关证明材料；</w:t>
            </w:r>
          </w:p>
          <w:p w14:paraId="3B03EB3D">
            <w:pPr>
              <w:spacing w:line="360" w:lineRule="auto"/>
              <w:ind w:firstLine="480" w:firstLineChars="200"/>
              <w:rPr>
                <w:rFonts w:hint="eastAsia" w:ascii="宋体" w:hAnsi="宋体" w:eastAsia="宋体" w:cs="宋体"/>
                <w:b w:val="0"/>
                <w:bCs w:val="0"/>
                <w:szCs w:val="24"/>
                <w:highlight w:val="none"/>
              </w:rPr>
            </w:pPr>
            <w:r>
              <w:rPr>
                <w:rFonts w:hint="eastAsia" w:ascii="宋体" w:hAnsi="宋体" w:eastAsia="宋体" w:cs="宋体"/>
                <w:b w:val="0"/>
                <w:bCs w:val="0"/>
                <w:szCs w:val="24"/>
                <w:highlight w:val="none"/>
              </w:rPr>
              <w:t>（6）提供《供应商信用记录书面声明函》供应商未被列入“信用中国”网站记录的“失信被执行人”或“重大税收违法案件当事人”名单；不处于“中国政府采购网”记录的“政府采购严重违法失信行为信息记录名单”中的禁止参加政府采购活动期间；</w:t>
            </w:r>
          </w:p>
          <w:p w14:paraId="1FF85B15">
            <w:pPr>
              <w:spacing w:line="360" w:lineRule="auto"/>
              <w:ind w:firstLine="480" w:firstLineChars="200"/>
              <w:rPr>
                <w:rFonts w:hint="eastAsia" w:ascii="宋体" w:hAnsi="宋体" w:eastAsia="宋体" w:cs="宋体"/>
                <w:b w:val="0"/>
                <w:bCs w:val="0"/>
                <w:szCs w:val="24"/>
                <w:highlight w:val="none"/>
              </w:rPr>
            </w:pPr>
            <w:r>
              <w:rPr>
                <w:rFonts w:hint="eastAsia" w:ascii="宋体" w:hAnsi="宋体" w:eastAsia="宋体" w:cs="宋体"/>
                <w:b w:val="0"/>
                <w:bCs w:val="0"/>
                <w:szCs w:val="24"/>
                <w:highlight w:val="none"/>
              </w:rPr>
              <w:t>（7）参加政府采购活动前3年内，在经营活动中没有重大违法记录的书面声明；</w:t>
            </w:r>
          </w:p>
          <w:p w14:paraId="379721C4">
            <w:pPr>
              <w:spacing w:line="360" w:lineRule="auto"/>
              <w:ind w:firstLine="480" w:firstLineChars="200"/>
              <w:rPr>
                <w:rFonts w:hint="eastAsia" w:ascii="宋体" w:hAnsi="宋体" w:eastAsia="宋体" w:cs="宋体"/>
                <w:b w:val="0"/>
                <w:bCs w:val="0"/>
                <w:szCs w:val="24"/>
                <w:highlight w:val="none"/>
              </w:rPr>
            </w:pPr>
            <w:r>
              <w:rPr>
                <w:rFonts w:hint="eastAsia" w:ascii="宋体" w:hAnsi="宋体" w:eastAsia="宋体" w:cs="宋体"/>
                <w:b w:val="0"/>
                <w:bCs w:val="0"/>
                <w:szCs w:val="24"/>
                <w:highlight w:val="none"/>
              </w:rPr>
              <w:t>（8）提供具有履行合同所必需的设备和专业技术能力的书面承诺；</w:t>
            </w:r>
          </w:p>
          <w:p w14:paraId="366AD275">
            <w:pPr>
              <w:spacing w:line="360" w:lineRule="auto"/>
              <w:ind w:firstLine="480" w:firstLineChars="200"/>
              <w:rPr>
                <w:rFonts w:hint="eastAsia" w:ascii="宋体" w:hAnsi="宋体" w:eastAsia="宋体" w:cs="宋体"/>
                <w:b w:val="0"/>
                <w:bCs w:val="0"/>
                <w:szCs w:val="24"/>
                <w:highlight w:val="none"/>
              </w:rPr>
            </w:pPr>
            <w:r>
              <w:rPr>
                <w:rFonts w:hint="eastAsia" w:ascii="宋体" w:hAnsi="宋体" w:eastAsia="宋体" w:cs="宋体"/>
                <w:b w:val="0"/>
                <w:bCs w:val="0"/>
                <w:szCs w:val="24"/>
                <w:highlight w:val="none"/>
              </w:rPr>
              <w:t>（9）控股管理关系：提供直接控股和管理关系清单。若与其他供应商存在单位负责人为同一人或者存在直接控股、管理关系的，则投标无效；</w:t>
            </w:r>
          </w:p>
          <w:p w14:paraId="04ADA264">
            <w:pPr>
              <w:spacing w:line="360" w:lineRule="auto"/>
              <w:ind w:firstLine="480" w:firstLineChars="200"/>
              <w:rPr>
                <w:rFonts w:hint="eastAsia" w:ascii="宋体" w:hAnsi="宋体" w:eastAsia="宋体" w:cs="宋体"/>
                <w:b w:val="0"/>
                <w:bCs w:val="0"/>
                <w:szCs w:val="24"/>
                <w:highlight w:val="none"/>
              </w:rPr>
            </w:pPr>
            <w:r>
              <w:rPr>
                <w:rFonts w:hint="eastAsia" w:ascii="宋体" w:hAnsi="宋体" w:eastAsia="宋体" w:cs="宋体"/>
                <w:b w:val="0"/>
                <w:bCs w:val="0"/>
                <w:szCs w:val="24"/>
                <w:highlight w:val="none"/>
              </w:rPr>
              <w:t>（10）资质要求：供应商须具有行政主管部门颁发且有效的工程监理综合资质或市政公用工程监理乙级及以上资质，并在人员设备、资金等方面具备相应的监理能力；拟派项目总监理须具备行政主管部门核发的市政公用工程国家注册监理工程师资格，并且必须是本单位的在职注册人员；</w:t>
            </w:r>
          </w:p>
          <w:p w14:paraId="273F9767">
            <w:pPr>
              <w:spacing w:line="360" w:lineRule="auto"/>
              <w:ind w:firstLine="480" w:firstLineChars="200"/>
              <w:rPr>
                <w:rFonts w:hint="eastAsia" w:ascii="宋体" w:hAnsi="宋体" w:eastAsia="宋体" w:cs="宋体"/>
                <w:b w:val="0"/>
                <w:bCs w:val="0"/>
                <w:szCs w:val="24"/>
                <w:highlight w:val="none"/>
              </w:rPr>
            </w:pPr>
            <w:r>
              <w:rPr>
                <w:rFonts w:hint="eastAsia" w:ascii="宋体" w:hAnsi="宋体" w:eastAsia="宋体" w:cs="宋体"/>
                <w:b w:val="0"/>
                <w:bCs w:val="0"/>
                <w:szCs w:val="24"/>
                <w:highlight w:val="none"/>
              </w:rPr>
              <w:t>（11）提供中小企业声明函；</w:t>
            </w:r>
          </w:p>
          <w:p w14:paraId="5A3E8EAD">
            <w:pPr>
              <w:spacing w:line="360" w:lineRule="auto"/>
              <w:ind w:firstLine="480" w:firstLineChars="200"/>
              <w:rPr>
                <w:rFonts w:hint="eastAsia" w:ascii="宋体" w:hAnsi="宋体" w:eastAsia="宋体" w:cs="宋体"/>
                <w:b w:val="0"/>
                <w:bCs w:val="0"/>
                <w:szCs w:val="24"/>
                <w:highlight w:val="none"/>
              </w:rPr>
            </w:pPr>
            <w:r>
              <w:rPr>
                <w:rFonts w:hint="eastAsia" w:ascii="宋体" w:hAnsi="宋体" w:eastAsia="宋体" w:cs="宋体"/>
                <w:b w:val="0"/>
                <w:bCs w:val="0"/>
                <w:szCs w:val="24"/>
                <w:highlight w:val="none"/>
              </w:rPr>
              <w:t>（12）本项目不接受联合体磋商（提供承诺书）。</w:t>
            </w:r>
          </w:p>
          <w:p w14:paraId="28933222">
            <w:pPr>
              <w:spacing w:line="360" w:lineRule="auto"/>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以上（1-</w:t>
            </w:r>
            <w:r>
              <w:rPr>
                <w:rFonts w:hint="eastAsia" w:hAnsi="宋体" w:cs="宋体"/>
                <w:b/>
                <w:bCs/>
                <w:szCs w:val="24"/>
                <w:highlight w:val="none"/>
                <w:lang w:val="en-US" w:eastAsia="zh-CN"/>
              </w:rPr>
              <w:t>12</w:t>
            </w:r>
            <w:r>
              <w:rPr>
                <w:rFonts w:hint="eastAsia" w:ascii="宋体" w:hAnsi="宋体" w:eastAsia="宋体" w:cs="宋体"/>
                <w:b/>
                <w:bCs/>
                <w:szCs w:val="24"/>
                <w:highlight w:val="none"/>
              </w:rPr>
              <w:t>）为必备资质，缺一项或某项达不到要求，按无效磋商处理。</w:t>
            </w:r>
          </w:p>
        </w:tc>
      </w:tr>
      <w:tr w14:paraId="102C6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92" w:type="dxa"/>
            <w:noWrap w:val="0"/>
            <w:vAlign w:val="center"/>
          </w:tcPr>
          <w:p w14:paraId="7D35200E">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7</w:t>
            </w:r>
          </w:p>
        </w:tc>
        <w:tc>
          <w:tcPr>
            <w:tcW w:w="951" w:type="dxa"/>
            <w:noWrap w:val="0"/>
            <w:vAlign w:val="center"/>
          </w:tcPr>
          <w:p w14:paraId="77D5C211">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14.4</w:t>
            </w:r>
          </w:p>
        </w:tc>
        <w:tc>
          <w:tcPr>
            <w:tcW w:w="7354" w:type="dxa"/>
            <w:noWrap w:val="0"/>
            <w:vAlign w:val="center"/>
          </w:tcPr>
          <w:p w14:paraId="1D2760BD">
            <w:pPr>
              <w:spacing w:line="360" w:lineRule="auto"/>
              <w:jc w:val="both"/>
              <w:rPr>
                <w:rFonts w:hint="eastAsia" w:ascii="宋体" w:hAnsi="宋体" w:eastAsia="宋体" w:cs="宋体"/>
                <w:szCs w:val="24"/>
                <w:highlight w:val="none"/>
              </w:rPr>
            </w:pPr>
            <w:r>
              <w:rPr>
                <w:rFonts w:hint="eastAsia" w:ascii="宋体" w:hAnsi="宋体" w:eastAsia="宋体" w:cs="宋体"/>
                <w:b/>
                <w:bCs/>
                <w:szCs w:val="24"/>
                <w:highlight w:val="none"/>
              </w:rPr>
              <w:t>磋商保证金</w:t>
            </w:r>
            <w:r>
              <w:rPr>
                <w:rFonts w:hint="eastAsia" w:ascii="宋体" w:hAnsi="宋体" w:eastAsia="宋体" w:cs="宋体"/>
                <w:b/>
                <w:bCs/>
                <w:color w:val="auto"/>
                <w:szCs w:val="24"/>
                <w:highlight w:val="none"/>
              </w:rPr>
              <w:t>：</w:t>
            </w:r>
            <w:r>
              <w:rPr>
                <w:rFonts w:hint="eastAsia" w:hAnsi="宋体" w:cs="宋体"/>
                <w:b/>
                <w:bCs/>
                <w:color w:val="auto"/>
                <w:szCs w:val="24"/>
                <w:highlight w:val="none"/>
                <w:lang w:eastAsia="zh-CN"/>
              </w:rPr>
              <w:t>本项目不缴纳磋商保证金</w:t>
            </w:r>
          </w:p>
        </w:tc>
      </w:tr>
      <w:tr w14:paraId="5A947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noWrap w:val="0"/>
            <w:vAlign w:val="center"/>
          </w:tcPr>
          <w:p w14:paraId="350D0409">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8</w:t>
            </w:r>
          </w:p>
        </w:tc>
        <w:tc>
          <w:tcPr>
            <w:tcW w:w="951" w:type="dxa"/>
            <w:noWrap w:val="0"/>
            <w:vAlign w:val="center"/>
          </w:tcPr>
          <w:p w14:paraId="33AA5DDE">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15.1</w:t>
            </w:r>
          </w:p>
        </w:tc>
        <w:tc>
          <w:tcPr>
            <w:tcW w:w="7354" w:type="dxa"/>
            <w:noWrap w:val="0"/>
            <w:vAlign w:val="center"/>
          </w:tcPr>
          <w:p w14:paraId="217AFF9C">
            <w:pPr>
              <w:spacing w:line="360" w:lineRule="auto"/>
              <w:rPr>
                <w:rFonts w:hint="eastAsia" w:ascii="宋体" w:hAnsi="宋体" w:eastAsia="宋体" w:cs="宋体"/>
                <w:highlight w:val="none"/>
              </w:rPr>
            </w:pPr>
            <w:r>
              <w:rPr>
                <w:rFonts w:hint="eastAsia" w:ascii="宋体" w:hAnsi="宋体" w:eastAsia="宋体" w:cs="宋体"/>
                <w:szCs w:val="24"/>
                <w:highlight w:val="none"/>
              </w:rPr>
              <w:t>磋商有效期:提交磋商响应文件的截止之日起90天。</w:t>
            </w:r>
          </w:p>
        </w:tc>
      </w:tr>
      <w:tr w14:paraId="35CDC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noWrap w:val="0"/>
            <w:vAlign w:val="center"/>
          </w:tcPr>
          <w:p w14:paraId="42479FE6">
            <w:pPr>
              <w:spacing w:line="360" w:lineRule="auto"/>
              <w:jc w:val="center"/>
              <w:rPr>
                <w:rFonts w:hint="eastAsia" w:ascii="宋体" w:hAnsi="宋体" w:eastAsia="宋体" w:cs="宋体"/>
                <w:szCs w:val="24"/>
                <w:highlight w:val="none"/>
                <w:lang w:val="en-US" w:eastAsia="zh-CN"/>
              </w:rPr>
            </w:pPr>
            <w:r>
              <w:rPr>
                <w:rFonts w:hint="eastAsia" w:hAnsi="宋体" w:eastAsia="宋体" w:cs="宋体"/>
                <w:szCs w:val="24"/>
                <w:highlight w:val="none"/>
                <w:lang w:val="en-US" w:eastAsia="zh-CN"/>
              </w:rPr>
              <w:t>9</w:t>
            </w:r>
          </w:p>
        </w:tc>
        <w:tc>
          <w:tcPr>
            <w:tcW w:w="951" w:type="dxa"/>
            <w:noWrap w:val="0"/>
            <w:vAlign w:val="center"/>
          </w:tcPr>
          <w:p w14:paraId="105486E9">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16.1</w:t>
            </w:r>
          </w:p>
        </w:tc>
        <w:tc>
          <w:tcPr>
            <w:tcW w:w="7354" w:type="dxa"/>
            <w:noWrap w:val="0"/>
            <w:vAlign w:val="center"/>
          </w:tcPr>
          <w:p w14:paraId="1726D887">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正本的份数：壹份；副本的份数：贰份；报价一览表：壹份；电子版（U盘）：壹份（需在盘面上标注供应商全称、项目名称、编号）。</w:t>
            </w:r>
          </w:p>
        </w:tc>
      </w:tr>
      <w:tr w14:paraId="79225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noWrap w:val="0"/>
            <w:vAlign w:val="center"/>
          </w:tcPr>
          <w:p w14:paraId="1E302029">
            <w:pPr>
              <w:spacing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lang w:val="en-US" w:eastAsia="zh-CN"/>
              </w:rPr>
              <w:t>10</w:t>
            </w:r>
          </w:p>
        </w:tc>
        <w:tc>
          <w:tcPr>
            <w:tcW w:w="951" w:type="dxa"/>
            <w:noWrap w:val="0"/>
            <w:vAlign w:val="center"/>
          </w:tcPr>
          <w:p w14:paraId="60B308E8">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17.2</w:t>
            </w:r>
          </w:p>
        </w:tc>
        <w:tc>
          <w:tcPr>
            <w:tcW w:w="7354" w:type="dxa"/>
            <w:noWrap w:val="0"/>
            <w:vAlign w:val="center"/>
          </w:tcPr>
          <w:p w14:paraId="676476CA">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竞争性磋商响应文件正本、所有的副本、电子版本、报价一览表分开密封装在单独的封袋中（封袋不得有破损），且在封袋正面标明“正本”“副本”“电子版本”“报价一览表”字样。封袋应加贴封条，并在封线处加盖供应商公章，封袋正面要粘贴供应商全称、项目名称、编号等标识。</w:t>
            </w:r>
          </w:p>
        </w:tc>
      </w:tr>
      <w:tr w14:paraId="3207B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noWrap w:val="0"/>
            <w:vAlign w:val="center"/>
          </w:tcPr>
          <w:p w14:paraId="742BD260">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1</w:t>
            </w:r>
          </w:p>
        </w:tc>
        <w:tc>
          <w:tcPr>
            <w:tcW w:w="951" w:type="dxa"/>
            <w:noWrap w:val="0"/>
            <w:vAlign w:val="center"/>
          </w:tcPr>
          <w:p w14:paraId="1F553D42">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18.1</w:t>
            </w:r>
          </w:p>
        </w:tc>
        <w:tc>
          <w:tcPr>
            <w:tcW w:w="7354" w:type="dxa"/>
            <w:noWrap w:val="0"/>
            <w:vAlign w:val="top"/>
          </w:tcPr>
          <w:p w14:paraId="3F15AE12">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磋商响应文件递交截止时间：</w:t>
            </w:r>
            <w:r>
              <w:rPr>
                <w:rFonts w:hint="eastAsia" w:hAnsi="宋体" w:cs="宋体"/>
                <w:szCs w:val="24"/>
                <w:highlight w:val="none"/>
                <w:lang w:eastAsia="zh-CN"/>
              </w:rPr>
              <w:t>见磋商公告</w:t>
            </w:r>
          </w:p>
          <w:p w14:paraId="4AD6292F">
            <w:pPr>
              <w:spacing w:line="360" w:lineRule="auto"/>
              <w:jc w:val="left"/>
              <w:rPr>
                <w:rFonts w:hint="eastAsia" w:ascii="宋体" w:hAnsi="宋体" w:eastAsia="宋体" w:cs="宋体"/>
                <w:szCs w:val="24"/>
                <w:highlight w:val="none"/>
                <w:lang w:eastAsia="zh-CN"/>
              </w:rPr>
            </w:pPr>
            <w:r>
              <w:rPr>
                <w:rFonts w:hint="eastAsia" w:ascii="宋体" w:hAnsi="宋体" w:eastAsia="宋体" w:cs="宋体"/>
                <w:szCs w:val="24"/>
                <w:highlight w:val="none"/>
              </w:rPr>
              <w:t>磋商响应文件递交地址：</w:t>
            </w:r>
            <w:r>
              <w:rPr>
                <w:rFonts w:hint="eastAsia" w:hAnsi="宋体" w:cs="宋体"/>
                <w:szCs w:val="24"/>
                <w:highlight w:val="none"/>
                <w:lang w:eastAsia="zh-CN"/>
              </w:rPr>
              <w:t>陕西省西安市碑林区张家村街道含光北路含光大厦4楼</w:t>
            </w:r>
          </w:p>
          <w:p w14:paraId="2624981A">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磋商响应文件接收人：</w:t>
            </w:r>
            <w:r>
              <w:rPr>
                <w:rFonts w:hint="eastAsia" w:hAnsi="宋体" w:cs="宋体"/>
                <w:szCs w:val="24"/>
                <w:highlight w:val="none"/>
                <w:lang w:eastAsia="zh-CN"/>
              </w:rPr>
              <w:t>陕西启航项目管理咨询有限公司</w:t>
            </w:r>
          </w:p>
        </w:tc>
      </w:tr>
      <w:tr w14:paraId="15B37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92" w:type="dxa"/>
            <w:noWrap w:val="0"/>
            <w:vAlign w:val="center"/>
          </w:tcPr>
          <w:p w14:paraId="41258089">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2</w:t>
            </w:r>
          </w:p>
        </w:tc>
        <w:tc>
          <w:tcPr>
            <w:tcW w:w="951" w:type="dxa"/>
            <w:noWrap w:val="0"/>
            <w:vAlign w:val="center"/>
          </w:tcPr>
          <w:p w14:paraId="4F007AFD">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21.1</w:t>
            </w:r>
          </w:p>
        </w:tc>
        <w:tc>
          <w:tcPr>
            <w:tcW w:w="7354" w:type="dxa"/>
            <w:noWrap w:val="0"/>
            <w:vAlign w:val="center"/>
          </w:tcPr>
          <w:p w14:paraId="7C895174">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磋商时间：</w:t>
            </w:r>
            <w:r>
              <w:rPr>
                <w:rFonts w:hint="eastAsia" w:hAnsi="宋体" w:cs="宋体"/>
                <w:szCs w:val="24"/>
                <w:highlight w:val="none"/>
                <w:lang w:eastAsia="zh-CN"/>
              </w:rPr>
              <w:t>见磋商公告</w:t>
            </w:r>
          </w:p>
          <w:p w14:paraId="1C2BBD90">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磋商地点：</w:t>
            </w:r>
            <w:r>
              <w:rPr>
                <w:rFonts w:hint="eastAsia" w:hAnsi="宋体" w:cs="宋体"/>
                <w:szCs w:val="24"/>
                <w:highlight w:val="none"/>
                <w:lang w:eastAsia="zh-CN"/>
              </w:rPr>
              <w:t>陕西省西安市碑林区张家村街道含光北路含光大厦4楼</w:t>
            </w:r>
          </w:p>
        </w:tc>
      </w:tr>
      <w:tr w14:paraId="281DA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7" w:hRule="atLeast"/>
          <w:jc w:val="center"/>
        </w:trPr>
        <w:tc>
          <w:tcPr>
            <w:tcW w:w="592" w:type="dxa"/>
            <w:noWrap w:val="0"/>
            <w:vAlign w:val="center"/>
          </w:tcPr>
          <w:p w14:paraId="2E01F6C6">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3</w:t>
            </w:r>
          </w:p>
        </w:tc>
        <w:tc>
          <w:tcPr>
            <w:tcW w:w="951" w:type="dxa"/>
            <w:noWrap w:val="0"/>
            <w:vAlign w:val="center"/>
          </w:tcPr>
          <w:p w14:paraId="71CC34F9">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24.1</w:t>
            </w:r>
          </w:p>
        </w:tc>
        <w:tc>
          <w:tcPr>
            <w:tcW w:w="7354" w:type="dxa"/>
            <w:noWrap w:val="0"/>
            <w:vAlign w:val="center"/>
          </w:tcPr>
          <w:p w14:paraId="1C6DF72C">
            <w:pPr>
              <w:spacing w:afterLines="50" w:line="360" w:lineRule="auto"/>
              <w:jc w:val="left"/>
              <w:rPr>
                <w:rFonts w:hint="eastAsia" w:ascii="宋体" w:hAnsi="宋体" w:eastAsia="宋体" w:cs="宋体"/>
                <w:szCs w:val="24"/>
                <w:highlight w:val="none"/>
              </w:rPr>
            </w:pPr>
            <w:r>
              <w:rPr>
                <w:rFonts w:hint="eastAsia" w:ascii="宋体" w:hAnsi="宋体" w:eastAsia="宋体" w:cs="宋体"/>
                <w:b/>
                <w:bCs/>
                <w:szCs w:val="24"/>
                <w:highlight w:val="none"/>
              </w:rPr>
              <w:t>评审方法：综合评分法（详见第</w:t>
            </w:r>
            <w:r>
              <w:rPr>
                <w:rFonts w:hint="eastAsia" w:ascii="宋体" w:hAnsi="宋体" w:eastAsia="宋体" w:cs="宋体"/>
                <w:b/>
                <w:bCs/>
                <w:szCs w:val="24"/>
                <w:highlight w:val="none"/>
                <w:lang w:val="en-US" w:eastAsia="zh-CN"/>
              </w:rPr>
              <w:t>三</w:t>
            </w:r>
            <w:r>
              <w:rPr>
                <w:rFonts w:hint="eastAsia" w:ascii="宋体" w:hAnsi="宋体" w:eastAsia="宋体" w:cs="宋体"/>
                <w:b/>
                <w:bCs/>
                <w:szCs w:val="24"/>
                <w:highlight w:val="none"/>
              </w:rPr>
              <w:t>章）</w:t>
            </w:r>
          </w:p>
        </w:tc>
      </w:tr>
      <w:tr w14:paraId="052C68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noWrap w:val="0"/>
            <w:vAlign w:val="center"/>
          </w:tcPr>
          <w:p w14:paraId="0E216371">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4</w:t>
            </w:r>
          </w:p>
        </w:tc>
        <w:tc>
          <w:tcPr>
            <w:tcW w:w="951" w:type="dxa"/>
            <w:noWrap w:val="0"/>
            <w:vAlign w:val="center"/>
          </w:tcPr>
          <w:p w14:paraId="240E4756">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29</w:t>
            </w:r>
          </w:p>
        </w:tc>
        <w:tc>
          <w:tcPr>
            <w:tcW w:w="7354" w:type="dxa"/>
            <w:noWrap w:val="0"/>
            <w:vAlign w:val="center"/>
          </w:tcPr>
          <w:p w14:paraId="0B60F82E">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磋商代理服务费：</w:t>
            </w:r>
          </w:p>
          <w:p w14:paraId="160DFF0F">
            <w:pPr>
              <w:spacing w:line="5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29.1按</w:t>
            </w:r>
            <w:bookmarkStart w:id="28" w:name="OLE_LINK9"/>
            <w:bookmarkStart w:id="29" w:name="OLE_LINK10"/>
            <w:r>
              <w:rPr>
                <w:rFonts w:hint="eastAsia" w:ascii="宋体" w:hAnsi="宋体" w:eastAsia="宋体" w:cs="宋体"/>
                <w:szCs w:val="24"/>
                <w:highlight w:val="none"/>
              </w:rPr>
              <w:t>国家计委颁发的《招标代理服务收费管理暂行办法》（计价格[2002]1980号）和国家发展改革委员会办公厅颁发的《关于招标代理服务收费有关问题的通知》（发改办价格[2003]857号）的有关规定执行。</w:t>
            </w:r>
            <w:bookmarkEnd w:id="28"/>
            <w:bookmarkEnd w:id="29"/>
          </w:p>
          <w:p w14:paraId="35789CCB">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29.2成交单位在领取成交通知书前，须向采购代理机构一次性支付代理服务费。</w:t>
            </w:r>
          </w:p>
        </w:tc>
      </w:tr>
      <w:tr w14:paraId="57D51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noWrap w:val="0"/>
            <w:vAlign w:val="center"/>
          </w:tcPr>
          <w:p w14:paraId="6C6D3CE6">
            <w:pPr>
              <w:spacing w:afterLines="50" w:line="360" w:lineRule="auto"/>
              <w:jc w:val="center"/>
              <w:rPr>
                <w:rFonts w:hint="default" w:ascii="宋体" w:hAnsi="宋体" w:eastAsia="宋体" w:cs="宋体"/>
                <w:szCs w:val="24"/>
                <w:highlight w:val="none"/>
                <w:lang w:val="en-US" w:eastAsia="zh-CN"/>
              </w:rPr>
            </w:pPr>
            <w:r>
              <w:rPr>
                <w:rFonts w:hint="eastAsia" w:hAnsi="宋体" w:cs="宋体"/>
                <w:szCs w:val="24"/>
                <w:highlight w:val="none"/>
                <w:lang w:val="en-US" w:eastAsia="zh-CN"/>
              </w:rPr>
              <w:t>15</w:t>
            </w:r>
          </w:p>
        </w:tc>
        <w:tc>
          <w:tcPr>
            <w:tcW w:w="951" w:type="dxa"/>
            <w:noWrap w:val="0"/>
            <w:vAlign w:val="center"/>
          </w:tcPr>
          <w:p w14:paraId="1BE72C76">
            <w:pPr>
              <w:spacing w:line="360" w:lineRule="auto"/>
              <w:jc w:val="center"/>
              <w:rPr>
                <w:rFonts w:hint="eastAsia" w:hAnsi="宋体" w:cs="宋体"/>
                <w:color w:val="auto"/>
                <w:szCs w:val="24"/>
                <w:highlight w:val="none"/>
              </w:rPr>
            </w:pPr>
            <w:r>
              <w:rPr>
                <w:rFonts w:hint="eastAsia" w:hAnsi="宋体" w:cs="宋体"/>
                <w:color w:val="auto"/>
                <w:szCs w:val="24"/>
                <w:highlight w:val="none"/>
              </w:rPr>
              <w:t>踏勘</w:t>
            </w:r>
          </w:p>
          <w:p w14:paraId="1DF4CDCD">
            <w:pPr>
              <w:spacing w:line="360" w:lineRule="auto"/>
              <w:jc w:val="center"/>
              <w:rPr>
                <w:rFonts w:hint="eastAsia" w:ascii="宋体" w:hAnsi="宋体" w:eastAsia="宋体" w:cs="宋体"/>
                <w:szCs w:val="24"/>
                <w:highlight w:val="none"/>
              </w:rPr>
            </w:pPr>
            <w:r>
              <w:rPr>
                <w:rFonts w:hint="eastAsia" w:hAnsi="宋体" w:cs="宋体"/>
                <w:color w:val="auto"/>
                <w:szCs w:val="24"/>
                <w:highlight w:val="none"/>
              </w:rPr>
              <w:t>现场</w:t>
            </w:r>
          </w:p>
        </w:tc>
        <w:tc>
          <w:tcPr>
            <w:tcW w:w="7354" w:type="dxa"/>
            <w:noWrap w:val="0"/>
            <w:vAlign w:val="center"/>
          </w:tcPr>
          <w:p w14:paraId="11CB4F83">
            <w:pPr>
              <w:spacing w:line="360" w:lineRule="auto"/>
              <w:rPr>
                <w:rFonts w:hint="eastAsia" w:hAnsi="宋体" w:cs="宋体"/>
                <w:color w:val="auto"/>
                <w:szCs w:val="24"/>
                <w:highlight w:val="none"/>
              </w:rPr>
            </w:pPr>
            <w:r>
              <w:rPr>
                <w:rFonts w:hint="eastAsia" w:hAnsi="宋体" w:cs="宋体"/>
                <w:color w:val="auto"/>
                <w:szCs w:val="24"/>
                <w:highlight w:val="none"/>
              </w:rPr>
              <w:t>招标代理机构不组织统一踏勘，各投标人自行踏勘，相关费用及安全由投标人自行承担，踏勘时遵守相关规定，不得扰民。</w:t>
            </w:r>
          </w:p>
          <w:p w14:paraId="28A8D88A">
            <w:pPr>
              <w:spacing w:line="360" w:lineRule="auto"/>
              <w:rPr>
                <w:rFonts w:hint="eastAsia" w:ascii="宋体" w:hAnsi="宋体" w:eastAsia="宋体" w:cs="宋体"/>
                <w:szCs w:val="24"/>
                <w:highlight w:val="none"/>
                <w:lang w:eastAsia="zh-CN"/>
              </w:rPr>
            </w:pPr>
          </w:p>
        </w:tc>
      </w:tr>
      <w:tr w14:paraId="64C7F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0B6C4576">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hAnsi="宋体" w:cs="宋体"/>
                <w:szCs w:val="24"/>
                <w:highlight w:val="none"/>
                <w:lang w:val="en-US" w:eastAsia="zh-CN"/>
              </w:rPr>
              <w:t>6</w:t>
            </w:r>
          </w:p>
        </w:tc>
        <w:tc>
          <w:tcPr>
            <w:tcW w:w="951" w:type="dxa"/>
            <w:noWrap w:val="0"/>
            <w:vAlign w:val="center"/>
          </w:tcPr>
          <w:p w14:paraId="15F0A7FB">
            <w:pPr>
              <w:jc w:val="center"/>
              <w:rPr>
                <w:rFonts w:hint="eastAsia" w:ascii="宋体" w:hAnsi="宋体" w:eastAsia="宋体" w:cs="宋体"/>
                <w:b/>
                <w:bCs/>
                <w:szCs w:val="24"/>
                <w:highlight w:val="none"/>
              </w:rPr>
            </w:pPr>
            <w:r>
              <w:rPr>
                <w:rFonts w:hint="eastAsia" w:ascii="宋体" w:hAnsi="宋体" w:eastAsia="宋体" w:cs="宋体"/>
                <w:b/>
                <w:bCs/>
                <w:szCs w:val="24"/>
                <w:highlight w:val="none"/>
              </w:rPr>
              <w:t>银行</w:t>
            </w:r>
          </w:p>
          <w:p w14:paraId="0FA01EB2">
            <w:pPr>
              <w:jc w:val="center"/>
              <w:rPr>
                <w:rFonts w:hint="eastAsia" w:ascii="宋体" w:hAnsi="宋体" w:eastAsia="宋体" w:cs="宋体"/>
                <w:b/>
                <w:bCs/>
                <w:szCs w:val="24"/>
                <w:highlight w:val="none"/>
              </w:rPr>
            </w:pPr>
            <w:r>
              <w:rPr>
                <w:rFonts w:hint="eastAsia" w:ascii="宋体" w:hAnsi="宋体" w:eastAsia="宋体" w:cs="宋体"/>
                <w:b/>
                <w:bCs/>
                <w:szCs w:val="24"/>
                <w:highlight w:val="none"/>
              </w:rPr>
              <w:t>账户</w:t>
            </w:r>
          </w:p>
          <w:p w14:paraId="0849B057">
            <w:pPr>
              <w:jc w:val="center"/>
              <w:rPr>
                <w:rFonts w:hint="eastAsia" w:ascii="宋体" w:hAnsi="宋体" w:eastAsia="宋体" w:cs="宋体"/>
                <w:szCs w:val="24"/>
                <w:highlight w:val="none"/>
              </w:rPr>
            </w:pPr>
            <w:r>
              <w:rPr>
                <w:rFonts w:hint="eastAsia" w:ascii="宋体" w:hAnsi="宋体" w:eastAsia="宋体" w:cs="宋体"/>
                <w:b/>
                <w:bCs/>
                <w:szCs w:val="24"/>
                <w:highlight w:val="none"/>
              </w:rPr>
              <w:t>信息</w:t>
            </w:r>
          </w:p>
        </w:tc>
        <w:tc>
          <w:tcPr>
            <w:tcW w:w="7354" w:type="dxa"/>
            <w:noWrap w:val="0"/>
            <w:vAlign w:val="center"/>
          </w:tcPr>
          <w:p w14:paraId="2987F85F">
            <w:pPr>
              <w:numPr>
                <w:ilvl w:val="0"/>
                <w:numId w:val="0"/>
              </w:numPr>
              <w:spacing w:line="520" w:lineRule="exact"/>
              <w:rPr>
                <w:rFonts w:hint="eastAsia" w:ascii="宋体" w:hAnsi="宋体" w:eastAsia="宋体" w:cs="宋体"/>
                <w:b/>
                <w:bCs/>
                <w:szCs w:val="24"/>
                <w:highlight w:val="none"/>
              </w:rPr>
            </w:pPr>
            <w:r>
              <w:rPr>
                <w:rFonts w:hint="eastAsia" w:ascii="宋体" w:hAnsi="宋体" w:eastAsia="宋体" w:cs="宋体"/>
                <w:b/>
                <w:bCs/>
                <w:szCs w:val="24"/>
                <w:highlight w:val="none"/>
              </w:rPr>
              <w:t>代理服务费账户：</w:t>
            </w:r>
          </w:p>
          <w:p w14:paraId="5FF62333">
            <w:pPr>
              <w:spacing w:line="360" w:lineRule="auto"/>
              <w:ind w:firstLine="482" w:firstLineChars="200"/>
              <w:rPr>
                <w:rFonts w:hint="eastAsia" w:ascii="宋体" w:hAnsi="宋体" w:eastAsia="宋体" w:cs="宋体"/>
                <w:b/>
                <w:bCs/>
                <w:szCs w:val="24"/>
                <w:highlight w:val="none"/>
                <w:lang w:eastAsia="zh-CN"/>
              </w:rPr>
            </w:pPr>
            <w:r>
              <w:rPr>
                <w:rFonts w:hint="eastAsia" w:hAnsi="宋体" w:cs="宋体"/>
                <w:b/>
                <w:bCs/>
                <w:szCs w:val="24"/>
                <w:highlight w:val="none"/>
                <w:lang w:eastAsia="zh-CN"/>
              </w:rPr>
              <w:t>①</w:t>
            </w:r>
            <w:r>
              <w:rPr>
                <w:rFonts w:hint="eastAsia" w:ascii="宋体" w:hAnsi="宋体" w:eastAsia="宋体" w:cs="宋体"/>
                <w:b/>
                <w:bCs/>
                <w:szCs w:val="24"/>
                <w:highlight w:val="none"/>
              </w:rPr>
              <w:t xml:space="preserve">采购代理机构开户名称: </w:t>
            </w:r>
            <w:r>
              <w:rPr>
                <w:rFonts w:hint="eastAsia" w:hAnsi="宋体" w:cs="宋体"/>
                <w:b/>
                <w:bCs/>
                <w:szCs w:val="24"/>
                <w:highlight w:val="none"/>
                <w:lang w:eastAsia="zh-CN"/>
              </w:rPr>
              <w:t>陕西启航项目管理咨询有限公司</w:t>
            </w:r>
          </w:p>
          <w:p w14:paraId="40655454">
            <w:pPr>
              <w:spacing w:line="360" w:lineRule="auto"/>
              <w:ind w:firstLine="482" w:firstLineChars="200"/>
              <w:rPr>
                <w:rFonts w:hint="eastAsia" w:ascii="宋体" w:hAnsi="宋体" w:eastAsia="宋体" w:cs="宋体"/>
                <w:b/>
                <w:bCs/>
                <w:szCs w:val="24"/>
                <w:highlight w:val="none"/>
                <w:lang w:eastAsia="zh-CN"/>
              </w:rPr>
            </w:pPr>
            <w:r>
              <w:rPr>
                <w:rFonts w:hint="eastAsia" w:hAnsi="宋体" w:cs="宋体"/>
                <w:b/>
                <w:bCs/>
                <w:szCs w:val="24"/>
                <w:highlight w:val="none"/>
                <w:lang w:eastAsia="zh-CN"/>
              </w:rPr>
              <w:t>②</w:t>
            </w:r>
            <w:r>
              <w:rPr>
                <w:rFonts w:hint="eastAsia" w:ascii="宋体" w:hAnsi="宋体" w:eastAsia="宋体" w:cs="宋体"/>
                <w:b/>
                <w:bCs/>
                <w:szCs w:val="24"/>
                <w:highlight w:val="none"/>
              </w:rPr>
              <w:t>开户行名称：</w:t>
            </w:r>
            <w:r>
              <w:rPr>
                <w:rFonts w:hint="eastAsia" w:hAnsi="宋体" w:cs="宋体"/>
                <w:b/>
                <w:bCs/>
                <w:szCs w:val="24"/>
                <w:highlight w:val="none"/>
                <w:lang w:eastAsia="zh-CN"/>
              </w:rPr>
              <w:t>中国工商银行股份有限公司西安高新技术开发区支行</w:t>
            </w:r>
          </w:p>
          <w:p w14:paraId="75CD141A">
            <w:pPr>
              <w:pStyle w:val="8"/>
              <w:ind w:firstLine="482" w:firstLineChars="200"/>
              <w:rPr>
                <w:rFonts w:hint="eastAsia" w:ascii="宋体" w:hAnsi="宋体" w:eastAsia="宋体" w:cs="宋体"/>
                <w:szCs w:val="24"/>
                <w:highlight w:val="none"/>
              </w:rPr>
            </w:pPr>
            <w:r>
              <w:rPr>
                <w:rFonts w:hint="eastAsia" w:ascii="宋体" w:hAnsi="宋体" w:cs="宋体"/>
                <w:b/>
                <w:bCs/>
                <w:sz w:val="24"/>
                <w:szCs w:val="24"/>
                <w:highlight w:val="none"/>
                <w:lang w:val="en-US" w:eastAsia="zh-CN"/>
              </w:rPr>
              <w:t>③</w:t>
            </w:r>
            <w:r>
              <w:rPr>
                <w:rFonts w:hint="eastAsia" w:ascii="宋体" w:hAnsi="宋体" w:eastAsia="宋体" w:cs="宋体"/>
                <w:b/>
                <w:bCs/>
                <w:sz w:val="24"/>
                <w:szCs w:val="24"/>
                <w:highlight w:val="none"/>
                <w:lang w:val="en-US" w:eastAsia="zh-CN"/>
              </w:rPr>
              <w:t>账号：</w:t>
            </w:r>
            <w:r>
              <w:rPr>
                <w:rFonts w:hint="eastAsia" w:ascii="宋体" w:hAnsi="宋体" w:cs="宋体"/>
                <w:b/>
                <w:bCs/>
                <w:sz w:val="24"/>
                <w:szCs w:val="24"/>
                <w:highlight w:val="none"/>
                <w:lang w:val="en-US" w:eastAsia="zh-CN"/>
              </w:rPr>
              <w:t>3700024609200501345</w:t>
            </w:r>
          </w:p>
        </w:tc>
      </w:tr>
      <w:tr w14:paraId="4B293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50440BBE">
            <w:pPr>
              <w:spacing w:afterLines="50" w:line="360" w:lineRule="auto"/>
              <w:jc w:val="center"/>
              <w:rPr>
                <w:rFonts w:hint="default" w:ascii="宋体" w:hAnsi="宋体" w:eastAsia="宋体" w:cs="宋体"/>
                <w:szCs w:val="24"/>
                <w:highlight w:val="none"/>
                <w:lang w:val="en-US" w:eastAsia="zh-CN"/>
              </w:rPr>
            </w:pPr>
            <w:r>
              <w:rPr>
                <w:rFonts w:hint="eastAsia" w:hAnsi="宋体" w:cs="宋体"/>
                <w:szCs w:val="24"/>
                <w:highlight w:val="none"/>
                <w:lang w:val="en-US" w:eastAsia="zh-CN"/>
              </w:rPr>
              <w:t>17</w:t>
            </w:r>
          </w:p>
        </w:tc>
        <w:tc>
          <w:tcPr>
            <w:tcW w:w="951" w:type="dxa"/>
            <w:noWrap w:val="0"/>
            <w:vAlign w:val="center"/>
          </w:tcPr>
          <w:p w14:paraId="1A3DC195">
            <w:pPr>
              <w:widowControl/>
              <w:spacing w:line="360" w:lineRule="auto"/>
              <w:jc w:val="center"/>
              <w:rPr>
                <w:rFonts w:hint="eastAsia" w:hAnsi="宋体" w:cs="宋体"/>
                <w:b/>
                <w:bCs/>
                <w:szCs w:val="24"/>
                <w:highlight w:val="none"/>
                <w:lang w:eastAsia="zh-CN"/>
              </w:rPr>
            </w:pPr>
            <w:r>
              <w:rPr>
                <w:rFonts w:hint="eastAsia" w:hAnsi="宋体" w:cs="宋体"/>
                <w:b/>
                <w:bCs/>
                <w:szCs w:val="24"/>
                <w:highlight w:val="none"/>
                <w:lang w:eastAsia="zh-CN"/>
              </w:rPr>
              <w:t>项目</w:t>
            </w:r>
          </w:p>
          <w:p w14:paraId="3EFB4339">
            <w:pPr>
              <w:widowControl/>
              <w:spacing w:line="360" w:lineRule="auto"/>
              <w:jc w:val="center"/>
              <w:rPr>
                <w:rFonts w:hint="eastAsia" w:ascii="宋体" w:hAnsi="宋体" w:eastAsia="宋体" w:cs="宋体"/>
                <w:b/>
                <w:bCs/>
                <w:szCs w:val="24"/>
                <w:highlight w:val="none"/>
              </w:rPr>
            </w:pPr>
            <w:r>
              <w:rPr>
                <w:rFonts w:hint="eastAsia" w:hAnsi="宋体" w:cs="宋体"/>
                <w:b/>
                <w:bCs/>
                <w:szCs w:val="24"/>
                <w:highlight w:val="none"/>
                <w:lang w:eastAsia="zh-CN"/>
              </w:rPr>
              <w:t>性质</w:t>
            </w:r>
          </w:p>
        </w:tc>
        <w:tc>
          <w:tcPr>
            <w:tcW w:w="7354" w:type="dxa"/>
            <w:noWrap w:val="0"/>
            <w:vAlign w:val="center"/>
          </w:tcPr>
          <w:p w14:paraId="52C994CE">
            <w:pPr>
              <w:spacing w:line="500" w:lineRule="exact"/>
              <w:rPr>
                <w:rFonts w:hint="eastAsia" w:ascii="宋体" w:hAnsi="宋体" w:cs="宋体"/>
                <w:b/>
                <w:bCs/>
                <w:sz w:val="24"/>
                <w:szCs w:val="24"/>
                <w:highlight w:val="none"/>
                <w:lang w:val="en-US" w:eastAsia="zh-CN"/>
              </w:rPr>
            </w:pPr>
            <w:r>
              <w:rPr>
                <w:rFonts w:hint="eastAsia" w:hAnsi="宋体" w:cs="宋体"/>
                <w:b/>
                <w:bCs/>
                <w:szCs w:val="24"/>
                <w:highlight w:val="none"/>
                <w:lang w:eastAsia="zh-CN"/>
              </w:rPr>
              <w:t>本项目专门面向中小企业；</w:t>
            </w:r>
          </w:p>
        </w:tc>
      </w:tr>
      <w:tr w14:paraId="687CA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5A2C218F">
            <w:pPr>
              <w:spacing w:afterLines="50" w:line="360" w:lineRule="auto"/>
              <w:jc w:val="center"/>
              <w:rPr>
                <w:rFonts w:hint="default" w:ascii="宋体" w:hAnsi="宋体" w:eastAsia="宋体" w:cs="宋体"/>
                <w:szCs w:val="24"/>
                <w:highlight w:val="none"/>
                <w:lang w:val="en-US" w:eastAsia="zh-CN"/>
              </w:rPr>
            </w:pPr>
            <w:r>
              <w:rPr>
                <w:rFonts w:hint="eastAsia" w:hAnsi="宋体" w:cs="宋体"/>
                <w:szCs w:val="24"/>
                <w:highlight w:val="none"/>
                <w:lang w:val="en-US" w:eastAsia="zh-CN"/>
              </w:rPr>
              <w:t>18</w:t>
            </w:r>
          </w:p>
        </w:tc>
        <w:tc>
          <w:tcPr>
            <w:tcW w:w="951" w:type="dxa"/>
            <w:noWrap w:val="0"/>
            <w:vAlign w:val="center"/>
          </w:tcPr>
          <w:p w14:paraId="44FBC0A4">
            <w:pPr>
              <w:widowControl/>
              <w:spacing w:line="360" w:lineRule="auto"/>
              <w:jc w:val="center"/>
              <w:rPr>
                <w:rFonts w:hint="eastAsia" w:ascii="宋体" w:hAnsi="宋体" w:eastAsia="宋体" w:cs="宋体"/>
                <w:b/>
                <w:bCs/>
                <w:szCs w:val="24"/>
                <w:highlight w:val="none"/>
              </w:rPr>
            </w:pPr>
            <w:r>
              <w:rPr>
                <w:rFonts w:hint="eastAsia" w:hAnsi="宋体" w:cs="宋体"/>
                <w:b/>
                <w:bCs/>
                <w:szCs w:val="24"/>
                <w:highlight w:val="none"/>
                <w:lang w:eastAsia="zh-CN"/>
              </w:rPr>
              <w:t>采购文件所属行业</w:t>
            </w:r>
          </w:p>
        </w:tc>
        <w:tc>
          <w:tcPr>
            <w:tcW w:w="7354" w:type="dxa"/>
            <w:noWrap w:val="0"/>
            <w:vAlign w:val="center"/>
          </w:tcPr>
          <w:p w14:paraId="3A181734">
            <w:pPr>
              <w:spacing w:line="500" w:lineRule="exact"/>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其他未列明行业</w:t>
            </w:r>
          </w:p>
        </w:tc>
      </w:tr>
      <w:tr w14:paraId="26516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69F7A17F">
            <w:pPr>
              <w:spacing w:afterLines="50" w:line="360" w:lineRule="auto"/>
              <w:jc w:val="center"/>
              <w:rPr>
                <w:rFonts w:hint="default" w:ascii="宋体" w:hAnsi="宋体" w:eastAsia="宋体" w:cs="宋体"/>
                <w:szCs w:val="24"/>
                <w:highlight w:val="none"/>
                <w:lang w:val="en-US" w:eastAsia="zh-CN"/>
              </w:rPr>
            </w:pPr>
            <w:r>
              <w:rPr>
                <w:rFonts w:hint="eastAsia" w:hAnsi="宋体" w:cs="宋体"/>
                <w:szCs w:val="24"/>
                <w:highlight w:val="none"/>
                <w:lang w:val="en-US" w:eastAsia="zh-CN"/>
              </w:rPr>
              <w:t>19</w:t>
            </w:r>
          </w:p>
        </w:tc>
        <w:tc>
          <w:tcPr>
            <w:tcW w:w="951" w:type="dxa"/>
            <w:noWrap w:val="0"/>
            <w:vAlign w:val="center"/>
          </w:tcPr>
          <w:p w14:paraId="0F830731">
            <w:pPr>
              <w:widowControl/>
              <w:spacing w:line="360" w:lineRule="auto"/>
              <w:jc w:val="center"/>
              <w:rPr>
                <w:rFonts w:hint="eastAsia" w:hAnsi="宋体" w:cs="宋体"/>
                <w:b/>
                <w:bCs/>
                <w:szCs w:val="24"/>
                <w:highlight w:val="none"/>
                <w:lang w:eastAsia="zh-CN"/>
              </w:rPr>
            </w:pPr>
            <w:r>
              <w:rPr>
                <w:rFonts w:hint="eastAsia" w:ascii="宋体" w:hAnsi="宋体" w:eastAsia="宋体" w:cs="宋体"/>
                <w:b w:val="0"/>
                <w:bCs w:val="0"/>
                <w:color w:val="auto"/>
                <w:kern w:val="2"/>
                <w:szCs w:val="24"/>
                <w:highlight w:val="none"/>
              </w:rPr>
              <w:t>其他</w:t>
            </w:r>
          </w:p>
        </w:tc>
        <w:tc>
          <w:tcPr>
            <w:tcW w:w="7354" w:type="dxa"/>
            <w:noWrap w:val="0"/>
            <w:vAlign w:val="center"/>
          </w:tcPr>
          <w:p w14:paraId="2719294A">
            <w:pPr>
              <w:spacing w:line="360" w:lineRule="auto"/>
              <w:ind w:firstLine="48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w:t>
            </w:r>
          </w:p>
          <w:p w14:paraId="1801E649">
            <w:pPr>
              <w:spacing w:line="360" w:lineRule="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(http://www.ccgp-shaanxi.gov.cn/zcdservice/zcd/shan xi/）在线申请，依法参加政府采购信用融资活动。</w:t>
            </w:r>
          </w:p>
          <w:p w14:paraId="4E01E475">
            <w:pPr>
              <w:spacing w:line="500" w:lineRule="exact"/>
              <w:ind w:firstLine="480" w:firstLineChars="200"/>
              <w:rPr>
                <w:rFonts w:hint="eastAsia" w:hAnsi="宋体" w:cs="宋体"/>
                <w:b/>
                <w:bCs/>
                <w:szCs w:val="24"/>
                <w:highlight w:val="none"/>
                <w:lang w:eastAsia="zh-CN"/>
              </w:rPr>
            </w:pPr>
            <w:r>
              <w:rPr>
                <w:rFonts w:hint="eastAsia" w:ascii="宋体" w:hAnsi="宋体" w:eastAsia="宋体" w:cs="宋体"/>
                <w:color w:val="auto"/>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5ABD4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1B26E770">
            <w:pPr>
              <w:widowControl/>
              <w:spacing w:line="360" w:lineRule="auto"/>
              <w:jc w:val="center"/>
              <w:rPr>
                <w:rFonts w:hint="default" w:ascii="宋体" w:hAnsi="宋体" w:eastAsia="宋体" w:cs="宋体"/>
                <w:b/>
                <w:bCs/>
                <w:szCs w:val="24"/>
                <w:highlight w:val="none"/>
                <w:lang w:val="en-US" w:eastAsia="zh-CN"/>
              </w:rPr>
            </w:pPr>
            <w:r>
              <w:rPr>
                <w:rFonts w:hint="eastAsia" w:hAnsi="宋体" w:cs="宋体"/>
                <w:b/>
                <w:bCs/>
                <w:szCs w:val="24"/>
                <w:highlight w:val="none"/>
                <w:lang w:val="en-US" w:eastAsia="zh-CN"/>
              </w:rPr>
              <w:t>20</w:t>
            </w:r>
          </w:p>
        </w:tc>
        <w:tc>
          <w:tcPr>
            <w:tcW w:w="951" w:type="dxa"/>
            <w:noWrap w:val="0"/>
            <w:vAlign w:val="center"/>
          </w:tcPr>
          <w:p w14:paraId="67BBD71F">
            <w:pPr>
              <w:widowControl/>
              <w:spacing w:line="360" w:lineRule="auto"/>
              <w:jc w:val="center"/>
              <w:rPr>
                <w:rFonts w:hint="eastAsia" w:ascii="宋体" w:hAnsi="宋体" w:eastAsia="宋体" w:cs="宋体"/>
                <w:b/>
                <w:bCs/>
                <w:szCs w:val="24"/>
                <w:highlight w:val="none"/>
              </w:rPr>
            </w:pPr>
            <w:r>
              <w:rPr>
                <w:rFonts w:hint="eastAsia" w:ascii="宋体" w:hAnsi="宋体" w:eastAsia="宋体" w:cs="宋体"/>
                <w:b/>
                <w:bCs/>
                <w:szCs w:val="24"/>
                <w:highlight w:val="none"/>
              </w:rPr>
              <w:t>备注</w:t>
            </w:r>
          </w:p>
        </w:tc>
        <w:tc>
          <w:tcPr>
            <w:tcW w:w="7354" w:type="dxa"/>
            <w:noWrap w:val="0"/>
            <w:vAlign w:val="center"/>
          </w:tcPr>
          <w:p w14:paraId="4CB78595">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供应商注册登记提醒：</w:t>
            </w:r>
          </w:p>
          <w:p w14:paraId="050630F0">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根据陕西省财政厅关于政府采购供应商注册登记有关事项的通知，如所投本项目的供应商未在陕西省政府采购网（</w:t>
            </w:r>
            <w:r>
              <w:rPr>
                <w:rFonts w:hint="eastAsia" w:ascii="宋体" w:hAnsi="宋体" w:eastAsia="宋体" w:cs="宋体"/>
                <w:b/>
                <w:bCs/>
                <w:szCs w:val="24"/>
                <w:highlight w:val="none"/>
              </w:rPr>
              <w:fldChar w:fldCharType="begin"/>
            </w:r>
            <w:r>
              <w:rPr>
                <w:rFonts w:hint="eastAsia" w:ascii="宋体" w:hAnsi="宋体" w:eastAsia="宋体" w:cs="宋体"/>
                <w:b/>
                <w:bCs/>
                <w:szCs w:val="24"/>
                <w:highlight w:val="none"/>
              </w:rPr>
              <w:instrText xml:space="preserve"> HYPERLINK "http://www.ccgp-shaanxi.gov.cn/information/informationDetail.do?informationguid=8a85be3567ed23460167ed36804d0009" </w:instrText>
            </w:r>
            <w:r>
              <w:rPr>
                <w:rFonts w:hint="eastAsia" w:ascii="宋体" w:hAnsi="宋体" w:eastAsia="宋体" w:cs="宋体"/>
                <w:b/>
                <w:bCs/>
                <w:szCs w:val="24"/>
                <w:highlight w:val="none"/>
              </w:rPr>
              <w:fldChar w:fldCharType="separate"/>
            </w:r>
            <w:r>
              <w:rPr>
                <w:rFonts w:hint="eastAsia" w:ascii="宋体" w:hAnsi="宋体" w:eastAsia="宋体" w:cs="宋体"/>
                <w:b/>
                <w:bCs/>
                <w:szCs w:val="24"/>
                <w:highlight w:val="none"/>
              </w:rPr>
              <w:t>http://www.ccgp-shaanxi.gov.cn/information/informationDetail.do?informationguid=8a85be3567ed23460167ed36804d0009</w:t>
            </w:r>
            <w:r>
              <w:rPr>
                <w:rFonts w:hint="eastAsia" w:ascii="宋体" w:hAnsi="宋体" w:eastAsia="宋体" w:cs="宋体"/>
                <w:b/>
                <w:bCs/>
                <w:szCs w:val="24"/>
                <w:highlight w:val="none"/>
              </w:rPr>
              <w:fldChar w:fldCharType="end"/>
            </w:r>
            <w:r>
              <w:rPr>
                <w:rFonts w:hint="eastAsia" w:ascii="宋体" w:hAnsi="宋体" w:eastAsia="宋体" w:cs="宋体"/>
                <w:b/>
                <w:bCs/>
                <w:szCs w:val="24"/>
                <w:highlight w:val="none"/>
              </w:rPr>
              <w:t>）注册登记加入陕西省政府采购供应商库的，应按要求及时办理注册登记，并接受财政部门监督管理。</w:t>
            </w:r>
          </w:p>
        </w:tc>
      </w:tr>
      <w:bookmarkEnd w:id="9"/>
      <w:bookmarkEnd w:id="10"/>
      <w:bookmarkEnd w:id="11"/>
    </w:tbl>
    <w:p w14:paraId="6FB4368A">
      <w:pPr>
        <w:spacing w:beforeLines="50" w:afterLines="50"/>
        <w:jc w:val="center"/>
        <w:outlineLvl w:val="2"/>
        <w:rPr>
          <w:rFonts w:hint="eastAsia" w:ascii="宋体" w:hAnsi="宋体" w:eastAsia="宋体" w:cs="宋体"/>
          <w:sz w:val="32"/>
          <w:szCs w:val="32"/>
          <w:highlight w:val="none"/>
        </w:rPr>
      </w:pPr>
      <w:bookmarkStart w:id="30" w:name="_Toc363473972"/>
      <w:bookmarkStart w:id="31" w:name="_Toc363474017"/>
      <w:bookmarkStart w:id="32" w:name="_Toc403077639"/>
      <w:r>
        <w:rPr>
          <w:rFonts w:hint="eastAsia" w:ascii="宋体" w:hAnsi="宋体" w:eastAsia="宋体" w:cs="宋体"/>
          <w:b/>
          <w:sz w:val="32"/>
          <w:szCs w:val="32"/>
          <w:highlight w:val="none"/>
        </w:rPr>
        <w:br w:type="page"/>
      </w:r>
      <w:bookmarkStart w:id="33" w:name="_Toc4670"/>
      <w:bookmarkStart w:id="34" w:name="_Toc27537"/>
      <w:bookmarkStart w:id="35" w:name="_Toc3623"/>
      <w:r>
        <w:rPr>
          <w:rFonts w:hint="eastAsia" w:ascii="宋体" w:hAnsi="宋体" w:eastAsia="宋体" w:cs="宋体"/>
          <w:b/>
          <w:sz w:val="32"/>
          <w:szCs w:val="32"/>
          <w:highlight w:val="none"/>
        </w:rPr>
        <w:t>一.总  则</w:t>
      </w:r>
      <w:bookmarkEnd w:id="30"/>
      <w:bookmarkEnd w:id="31"/>
      <w:bookmarkEnd w:id="32"/>
      <w:bookmarkEnd w:id="33"/>
      <w:bookmarkEnd w:id="34"/>
      <w:bookmarkEnd w:id="35"/>
    </w:p>
    <w:p w14:paraId="5310724F">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1.资金来源</w:t>
      </w:r>
    </w:p>
    <w:p w14:paraId="2D7139C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1.1本次竞争性磋商所签合同使用</w:t>
      </w:r>
      <w:r>
        <w:rPr>
          <w:rFonts w:hint="eastAsia" w:hAnsi="宋体" w:cs="宋体"/>
          <w:szCs w:val="24"/>
          <w:highlight w:val="none"/>
          <w:lang w:eastAsia="zh-CN"/>
        </w:rPr>
        <w:t>财政拨款</w:t>
      </w:r>
      <w:r>
        <w:rPr>
          <w:rFonts w:hint="eastAsia" w:ascii="宋体" w:hAnsi="宋体" w:eastAsia="宋体" w:cs="宋体"/>
          <w:szCs w:val="24"/>
          <w:highlight w:val="none"/>
        </w:rPr>
        <w:t>支付，资金已落实到位。</w:t>
      </w:r>
    </w:p>
    <w:p w14:paraId="0F453DCF">
      <w:pPr>
        <w:numPr>
          <w:ilvl w:val="0"/>
          <w:numId w:val="1"/>
        </w:numPr>
        <w:spacing w:line="500" w:lineRule="exact"/>
        <w:rPr>
          <w:rFonts w:hint="eastAsia" w:ascii="宋体" w:hAnsi="宋体" w:eastAsia="宋体" w:cs="宋体"/>
          <w:b/>
          <w:szCs w:val="24"/>
          <w:highlight w:val="none"/>
        </w:rPr>
      </w:pPr>
      <w:bookmarkStart w:id="36" w:name="_Toc363473973"/>
      <w:bookmarkStart w:id="37" w:name="_Toc403077640"/>
      <w:bookmarkStart w:id="38" w:name="_Toc363474018"/>
      <w:r>
        <w:rPr>
          <w:rFonts w:hint="eastAsia" w:ascii="宋体" w:hAnsi="宋体" w:eastAsia="宋体" w:cs="宋体"/>
          <w:b/>
          <w:szCs w:val="24"/>
          <w:highlight w:val="none"/>
        </w:rPr>
        <w:t>名词解释</w:t>
      </w:r>
    </w:p>
    <w:p w14:paraId="5DE58708">
      <w:pPr>
        <w:tabs>
          <w:tab w:val="left" w:pos="7665"/>
        </w:tabs>
        <w:spacing w:line="360" w:lineRule="auto"/>
        <w:ind w:firstLine="480" w:firstLineChars="200"/>
        <w:rPr>
          <w:rFonts w:hint="eastAsia" w:ascii="宋体" w:hAnsi="宋体" w:eastAsia="宋体" w:cs="宋体"/>
          <w:szCs w:val="22"/>
          <w:highlight w:val="none"/>
          <w:lang w:eastAsia="zh-CN"/>
        </w:rPr>
      </w:pPr>
      <w:r>
        <w:rPr>
          <w:rFonts w:hint="eastAsia" w:ascii="宋体" w:hAnsi="宋体" w:eastAsia="宋体" w:cs="宋体"/>
          <w:szCs w:val="22"/>
          <w:highlight w:val="none"/>
        </w:rPr>
        <w:t>2.1采购人：</w:t>
      </w:r>
      <w:r>
        <w:rPr>
          <w:rFonts w:hint="eastAsia" w:hAnsi="宋体" w:cs="宋体"/>
          <w:szCs w:val="22"/>
          <w:highlight w:val="none"/>
          <w:lang w:eastAsia="zh-CN"/>
        </w:rPr>
        <w:t>山阳县城区森林公园管理站</w:t>
      </w:r>
    </w:p>
    <w:p w14:paraId="385C3950">
      <w:pPr>
        <w:tabs>
          <w:tab w:val="left" w:pos="7665"/>
        </w:tabs>
        <w:spacing w:line="360" w:lineRule="auto"/>
        <w:ind w:firstLine="480" w:firstLineChars="200"/>
        <w:rPr>
          <w:rFonts w:hint="eastAsia" w:ascii="宋体" w:hAnsi="宋体" w:eastAsia="宋体" w:cs="宋体"/>
          <w:szCs w:val="22"/>
          <w:highlight w:val="none"/>
        </w:rPr>
      </w:pPr>
      <w:r>
        <w:rPr>
          <w:rFonts w:hint="eastAsia" w:ascii="宋体" w:hAnsi="宋体" w:eastAsia="宋体" w:cs="宋体"/>
          <w:szCs w:val="22"/>
          <w:highlight w:val="none"/>
        </w:rPr>
        <w:t>2.2监督机构：同级人民政府财政部门</w:t>
      </w:r>
    </w:p>
    <w:p w14:paraId="45978A52">
      <w:pPr>
        <w:tabs>
          <w:tab w:val="left" w:pos="7665"/>
        </w:tabs>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szCs w:val="22"/>
          <w:highlight w:val="none"/>
        </w:rPr>
        <w:t>2.3采购代理机构：</w:t>
      </w:r>
      <w:r>
        <w:rPr>
          <w:rFonts w:hint="eastAsia" w:hAnsi="宋体" w:cs="宋体"/>
          <w:szCs w:val="22"/>
          <w:highlight w:val="none"/>
          <w:lang w:eastAsia="zh-CN"/>
        </w:rPr>
        <w:t>陕西启航项目管理咨询有限公司</w:t>
      </w:r>
    </w:p>
    <w:p w14:paraId="63478D5D">
      <w:pPr>
        <w:tabs>
          <w:tab w:val="left" w:pos="7665"/>
        </w:tabs>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2.4供应商：是指响应和符合竞争性磋商文件规定资格条件且参与竞争性磋商的法人、其他组织或者自然人。</w:t>
      </w:r>
    </w:p>
    <w:p w14:paraId="1DB64AF2">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2.5产品是指本竞争性磋商文件中第四章所述所有产品。</w:t>
      </w:r>
    </w:p>
    <w:p w14:paraId="3334C1A3">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2.6服务是指供应商为满足竞争性磋商文件要求而提供的服务。</w:t>
      </w:r>
    </w:p>
    <w:p w14:paraId="04BE63E4">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2.7节能产品或者环保产品是指依据国家确定的认证机构出具的、处于有效期之内的具有节能产品、环境标志产品认证证书的产品。</w:t>
      </w:r>
    </w:p>
    <w:p w14:paraId="70FD1334">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2.8进口产品是指通过中国海关报关验放进入中国境内且产自关境外的产品，详见《关于政府采购进口产品管理有关问题的通知》(财库[2007]119号)。</w:t>
      </w:r>
    </w:p>
    <w:p w14:paraId="2282FCDE">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2.9中小企业是指符合《工业和信息化部、国家统计局、国家发展和改革委员会、财政部关于印发中小企业划型标准规定的通知》（工信部联企业[2011]300号）规定的对中小企业的划分标准的企业。</w:t>
      </w:r>
    </w:p>
    <w:p w14:paraId="39627FA2">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28756AB">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2.11残疾人福利性单位是指符合《三部门联合发布关于促进残疾人就业政府采购政策的通知》财库〔2017〕141号规定的对残疾人福利性单位划分标准的单位。</w:t>
      </w:r>
    </w:p>
    <w:p w14:paraId="3C7BD367">
      <w:pPr>
        <w:spacing w:line="500" w:lineRule="exact"/>
        <w:rPr>
          <w:rFonts w:hint="eastAsia" w:ascii="宋体" w:hAnsi="宋体" w:eastAsia="宋体" w:cs="宋体"/>
          <w:b/>
          <w:szCs w:val="24"/>
          <w:highlight w:val="none"/>
        </w:rPr>
      </w:pPr>
      <w:r>
        <w:rPr>
          <w:rFonts w:hint="eastAsia" w:ascii="宋体" w:hAnsi="宋体" w:eastAsia="宋体" w:cs="宋体"/>
          <w:b/>
          <w:szCs w:val="24"/>
          <w:highlight w:val="none"/>
        </w:rPr>
        <w:t>3.合格的供应商</w:t>
      </w:r>
    </w:p>
    <w:p w14:paraId="3C267B54">
      <w:pPr>
        <w:tabs>
          <w:tab w:val="left" w:pos="851"/>
        </w:tabs>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3.1《政府采购法》第二十二条第一款规定的供应商基本资格条件:</w:t>
      </w:r>
    </w:p>
    <w:p w14:paraId="570459C8">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1）具有独立承担民事责任的能力；</w:t>
      </w:r>
    </w:p>
    <w:p w14:paraId="002DFAAB">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2）具有良好的商业信誉和健全的财务会计制度；</w:t>
      </w:r>
    </w:p>
    <w:p w14:paraId="25722804">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3）具有履行合同所必需的设备和专业技术能力；</w:t>
      </w:r>
    </w:p>
    <w:p w14:paraId="28B6EF30">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4）有依法缴纳税收和社会保障资金的良好记录；</w:t>
      </w:r>
    </w:p>
    <w:p w14:paraId="79469C7F">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5）参加政府采购活动前三年内，在经营活动中没有重大违法记录；</w:t>
      </w:r>
    </w:p>
    <w:p w14:paraId="470530D0">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6）法律、行政法规规定的其他条件。</w:t>
      </w:r>
    </w:p>
    <w:p w14:paraId="09F19300">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3.2根据本次采购项目的特殊要求，规定的供应商特殊条件（见供应商须知前附表）。</w:t>
      </w:r>
    </w:p>
    <w:p w14:paraId="6E1A9788">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3.3法定代表人为同一人的两个及两个以上的法人，母公司、全资子公司及其控股公司，都不得在同一项目（分包的按包）的采购中同时参与磋商，否则均为无效磋商。</w:t>
      </w:r>
    </w:p>
    <w:p w14:paraId="0BBDC5C4">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3.4供应商必须在</w:t>
      </w:r>
      <w:r>
        <w:rPr>
          <w:rFonts w:hint="eastAsia" w:hAnsi="宋体" w:cs="宋体"/>
          <w:szCs w:val="24"/>
          <w:highlight w:val="none"/>
          <w:lang w:eastAsia="zh-CN"/>
        </w:rPr>
        <w:t>陕西启航项目管理咨询有限公司</w:t>
      </w:r>
      <w:r>
        <w:rPr>
          <w:rFonts w:hint="eastAsia" w:ascii="宋体" w:hAnsi="宋体" w:eastAsia="宋体" w:cs="宋体"/>
          <w:szCs w:val="24"/>
          <w:highlight w:val="none"/>
        </w:rPr>
        <w:t>购买</w:t>
      </w:r>
      <w:r>
        <w:rPr>
          <w:rFonts w:hint="eastAsia" w:ascii="宋体" w:hAnsi="宋体" w:eastAsia="宋体" w:cs="宋体"/>
          <w:highlight w:val="none"/>
        </w:rPr>
        <w:t>竞争性磋商文件</w:t>
      </w:r>
      <w:r>
        <w:rPr>
          <w:rFonts w:hint="eastAsia" w:ascii="宋体" w:hAnsi="宋体" w:eastAsia="宋体" w:cs="宋体"/>
          <w:szCs w:val="24"/>
          <w:highlight w:val="none"/>
        </w:rPr>
        <w:t>，方可参加磋商。</w:t>
      </w:r>
      <w:r>
        <w:rPr>
          <w:rFonts w:hint="eastAsia" w:ascii="宋体" w:hAnsi="宋体" w:eastAsia="宋体" w:cs="宋体"/>
          <w:highlight w:val="none"/>
        </w:rPr>
        <w:t>竞争性</w:t>
      </w:r>
      <w:r>
        <w:rPr>
          <w:rFonts w:hint="eastAsia" w:ascii="宋体" w:hAnsi="宋体" w:eastAsia="宋体" w:cs="宋体"/>
          <w:szCs w:val="24"/>
          <w:highlight w:val="none"/>
        </w:rPr>
        <w:t>磋商文件售后不退。</w:t>
      </w:r>
    </w:p>
    <w:p w14:paraId="395CD9AD">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3.5本项目不接受联合体磋商。</w:t>
      </w:r>
    </w:p>
    <w:p w14:paraId="418FCCB8">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3.6磋商费用自理。不论磋商的结果如何，供应商均应自行承担所有与参加磋商有关的费用。</w:t>
      </w:r>
    </w:p>
    <w:p w14:paraId="5E009655">
      <w:pPr>
        <w:tabs>
          <w:tab w:val="left" w:pos="747"/>
        </w:tabs>
        <w:snapToGrid w:val="0"/>
        <w:spacing w:line="500" w:lineRule="exact"/>
        <w:rPr>
          <w:rFonts w:hint="eastAsia" w:ascii="宋体" w:hAnsi="宋体" w:eastAsia="宋体" w:cs="宋体"/>
          <w:b/>
          <w:bCs/>
          <w:highlight w:val="none"/>
        </w:rPr>
      </w:pPr>
      <w:r>
        <w:rPr>
          <w:rFonts w:hint="eastAsia" w:ascii="宋体" w:hAnsi="宋体" w:eastAsia="宋体" w:cs="宋体"/>
          <w:b/>
          <w:bCs/>
          <w:highlight w:val="none"/>
        </w:rPr>
        <w:t>4.</w:t>
      </w:r>
      <w:r>
        <w:rPr>
          <w:rFonts w:hint="eastAsia" w:ascii="宋体" w:hAnsi="宋体" w:eastAsia="宋体" w:cs="宋体"/>
          <w:b/>
          <w:szCs w:val="24"/>
          <w:highlight w:val="none"/>
        </w:rPr>
        <w:t>竞争性磋商产品（含服务）的合格性和合法性</w:t>
      </w:r>
    </w:p>
    <w:p w14:paraId="231A1427">
      <w:pPr>
        <w:tabs>
          <w:tab w:val="left" w:pos="747"/>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szCs w:val="24"/>
          <w:highlight w:val="none"/>
        </w:rPr>
        <w:t>4.1竞争性磋商产品（含服务）应满足竞争性磋商文件的要求并应符合国家法律法规、行业管理部门要求的其他强制性标准。</w:t>
      </w:r>
      <w:r>
        <w:rPr>
          <w:rFonts w:hint="eastAsia" w:ascii="宋体" w:hAnsi="宋体" w:eastAsia="宋体" w:cs="宋体"/>
          <w:highlight w:val="none"/>
        </w:rPr>
        <w:t>并满足竞争性磋商文件规定的质量、价格、有效期、售后服务及供应商须承担的运输、配送、技术支持和竞争性磋商文件规定的其他伴随服务等要求。</w:t>
      </w:r>
    </w:p>
    <w:p w14:paraId="22F3F868">
      <w:pPr>
        <w:tabs>
          <w:tab w:val="left" w:pos="747"/>
        </w:tabs>
        <w:snapToGrid w:val="0"/>
        <w:spacing w:line="500" w:lineRule="exact"/>
        <w:ind w:firstLine="480" w:firstLineChars="200"/>
        <w:rPr>
          <w:rFonts w:hint="eastAsia" w:ascii="宋体" w:hAnsi="宋体" w:eastAsia="宋体" w:cs="宋体"/>
          <w:szCs w:val="24"/>
          <w:highlight w:val="none"/>
        </w:rPr>
      </w:pPr>
      <w:r>
        <w:rPr>
          <w:rFonts w:hint="eastAsia" w:ascii="宋体" w:hAnsi="宋体" w:eastAsia="宋体" w:cs="宋体"/>
          <w:highlight w:val="none"/>
        </w:rPr>
        <w:t>4.2采购人有权拒绝接受任何不合格的产品和服务，由此产生的费用及相关后果均由供应商自行承担。</w:t>
      </w:r>
    </w:p>
    <w:p w14:paraId="18D26B9F">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5.竞争性磋商响应文件内容的真实性</w:t>
      </w:r>
    </w:p>
    <w:p w14:paraId="1BAAA6C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021B5007">
      <w:pPr>
        <w:keepNext/>
        <w:keepLines/>
        <w:spacing w:beforeLines="100" w:afterLines="50" w:line="360" w:lineRule="auto"/>
        <w:jc w:val="center"/>
        <w:outlineLvl w:val="2"/>
        <w:rPr>
          <w:rFonts w:hint="eastAsia" w:ascii="宋体" w:hAnsi="宋体" w:eastAsia="宋体" w:cs="宋体"/>
          <w:b/>
          <w:sz w:val="32"/>
          <w:szCs w:val="32"/>
          <w:highlight w:val="none"/>
        </w:rPr>
      </w:pPr>
      <w:bookmarkStart w:id="39" w:name="_Toc30698"/>
      <w:bookmarkStart w:id="40" w:name="_Toc27903"/>
      <w:bookmarkStart w:id="41" w:name="_Toc31742"/>
      <w:r>
        <w:rPr>
          <w:rFonts w:hint="eastAsia" w:ascii="宋体" w:hAnsi="宋体" w:eastAsia="宋体" w:cs="宋体"/>
          <w:b/>
          <w:sz w:val="32"/>
          <w:szCs w:val="32"/>
          <w:highlight w:val="none"/>
        </w:rPr>
        <w:t>二.竞争性磋商文件</w:t>
      </w:r>
      <w:bookmarkEnd w:id="36"/>
      <w:bookmarkEnd w:id="37"/>
      <w:bookmarkEnd w:id="38"/>
      <w:bookmarkEnd w:id="39"/>
      <w:bookmarkEnd w:id="40"/>
      <w:bookmarkEnd w:id="41"/>
    </w:p>
    <w:p w14:paraId="2320C427">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6.竞争性磋商文件构成</w:t>
      </w:r>
    </w:p>
    <w:p w14:paraId="65C20A2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6.1 竞争性磋商文件规定了要求提供的产品和服务，磋商程序和合同条件在竞争性磋商文件中均有说明。竞争性磋商文件共六章，内容如下：</w:t>
      </w:r>
    </w:p>
    <w:p w14:paraId="4424B12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第一章 竞争性磋商公告</w:t>
      </w:r>
    </w:p>
    <w:p w14:paraId="34D3DFC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第二章 供应商须知</w:t>
      </w:r>
    </w:p>
    <w:p w14:paraId="02B4DA6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第三章 评审方法</w:t>
      </w:r>
    </w:p>
    <w:p w14:paraId="104832B2">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w:t>
      </w:r>
      <w:r>
        <w:rPr>
          <w:rFonts w:hint="eastAsia" w:ascii="宋体" w:hAnsi="宋体" w:eastAsia="宋体" w:cs="宋体"/>
          <w:szCs w:val="24"/>
          <w:highlight w:val="none"/>
          <w:lang w:val="en-US" w:eastAsia="zh-CN"/>
        </w:rPr>
        <w:t>四</w:t>
      </w:r>
      <w:r>
        <w:rPr>
          <w:rFonts w:hint="eastAsia" w:ascii="宋体" w:hAnsi="宋体" w:eastAsia="宋体" w:cs="宋体"/>
          <w:szCs w:val="24"/>
          <w:highlight w:val="none"/>
        </w:rPr>
        <w:t>章 合同条款及格式</w:t>
      </w:r>
    </w:p>
    <w:p w14:paraId="6CC3E3C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第五章 磋商内容及技术要求</w:t>
      </w:r>
    </w:p>
    <w:p w14:paraId="4039B62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第六章 竞争性磋商响应文件构成及格式</w:t>
      </w:r>
    </w:p>
    <w:p w14:paraId="69496AFD">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43CA8A97">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6.3本竞争性磋商文件的解释权归</w:t>
      </w:r>
      <w:r>
        <w:rPr>
          <w:rFonts w:hint="eastAsia" w:hAnsi="宋体" w:cs="宋体"/>
          <w:szCs w:val="24"/>
          <w:highlight w:val="none"/>
          <w:lang w:eastAsia="zh-CN"/>
        </w:rPr>
        <w:t>陕西启航项目管理咨询有限公司</w:t>
      </w:r>
      <w:r>
        <w:rPr>
          <w:rFonts w:hint="eastAsia" w:ascii="宋体" w:hAnsi="宋体" w:eastAsia="宋体" w:cs="宋体"/>
          <w:szCs w:val="24"/>
          <w:highlight w:val="none"/>
        </w:rPr>
        <w:t>，如发现竞争性磋商响应文件内容与现行法律法规不相符的情况，以现行法律法规为准。</w:t>
      </w:r>
    </w:p>
    <w:p w14:paraId="120BE2F7">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7.竞争性磋商文件的修改和澄清</w:t>
      </w:r>
    </w:p>
    <w:p w14:paraId="4CA652E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14:paraId="04FB23B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14:paraId="239D0192">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14:paraId="0EF63C2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7.4供应商在收到上述通知后，应立即向采购代理机构回函确认。</w:t>
      </w:r>
    </w:p>
    <w:p w14:paraId="0BBB6DB0">
      <w:pPr>
        <w:keepNext/>
        <w:keepLines/>
        <w:spacing w:beforeLines="100" w:afterLines="50" w:line="360" w:lineRule="auto"/>
        <w:jc w:val="center"/>
        <w:outlineLvl w:val="2"/>
        <w:rPr>
          <w:rFonts w:hint="eastAsia" w:ascii="宋体" w:hAnsi="宋体" w:eastAsia="宋体" w:cs="宋体"/>
          <w:b/>
          <w:sz w:val="32"/>
          <w:szCs w:val="32"/>
          <w:highlight w:val="none"/>
        </w:rPr>
      </w:pPr>
      <w:bookmarkStart w:id="42" w:name="_Toc13771"/>
      <w:bookmarkStart w:id="43" w:name="_Toc363473974"/>
      <w:bookmarkStart w:id="44" w:name="_Toc26653"/>
      <w:bookmarkStart w:id="45" w:name="_Toc363474019"/>
      <w:bookmarkStart w:id="46" w:name="_Toc403077641"/>
      <w:bookmarkStart w:id="47" w:name="_Toc28227"/>
      <w:r>
        <w:rPr>
          <w:rFonts w:hint="eastAsia" w:ascii="宋体" w:hAnsi="宋体" w:eastAsia="宋体" w:cs="宋体"/>
          <w:b/>
          <w:sz w:val="32"/>
          <w:szCs w:val="32"/>
          <w:highlight w:val="none"/>
        </w:rPr>
        <w:t>三.磋商响应文件的编制</w:t>
      </w:r>
      <w:bookmarkEnd w:id="42"/>
      <w:bookmarkEnd w:id="43"/>
      <w:bookmarkEnd w:id="44"/>
      <w:bookmarkEnd w:id="45"/>
      <w:bookmarkEnd w:id="46"/>
      <w:bookmarkEnd w:id="47"/>
    </w:p>
    <w:p w14:paraId="368ED177">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8. 磋商语言和磋商货币</w:t>
      </w:r>
    </w:p>
    <w:p w14:paraId="0F549536">
      <w:pPr>
        <w:spacing w:line="360" w:lineRule="auto"/>
        <w:ind w:firstLine="480" w:firstLineChars="200"/>
        <w:rPr>
          <w:rFonts w:hint="eastAsia" w:ascii="宋体" w:hAnsi="宋体" w:eastAsia="宋体" w:cs="宋体"/>
          <w:b/>
          <w:szCs w:val="24"/>
          <w:highlight w:val="none"/>
        </w:rPr>
      </w:pPr>
      <w:r>
        <w:rPr>
          <w:rFonts w:hint="eastAsia" w:ascii="宋体" w:hAnsi="宋体" w:eastAsia="宋体" w:cs="宋体"/>
          <w:szCs w:val="24"/>
          <w:highlight w:val="none"/>
        </w:rPr>
        <w:t>8.1供应商提交的竞争性磋商响应文件以及供应商与采购代理机构就有关磋商的所有来往函电均应使用中文。</w:t>
      </w:r>
    </w:p>
    <w:p w14:paraId="79A8CF4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8.2磋商应以人民币报价。任何包含非人民币报价的磋商将按无效磋商处理。</w:t>
      </w:r>
    </w:p>
    <w:p w14:paraId="17073DC0">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9.竞争性磋商响应文件的构成</w:t>
      </w:r>
    </w:p>
    <w:p w14:paraId="7D5CE72D">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9.1 供应商提交的竞争性磋商响应文件应包含下列部分的内容：</w:t>
      </w:r>
    </w:p>
    <w:p w14:paraId="4FB808A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（1）按照供应商须知的要求和竞争性磋商文件规定格式填写的竞争性磋商响应函、磋商报价表、法定代表人授权委托书。</w:t>
      </w:r>
    </w:p>
    <w:p w14:paraId="11EDEE2F">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（2）按照竞争性磋商文件的要求编制的磋商方案说明。</w:t>
      </w:r>
    </w:p>
    <w:p w14:paraId="3A65B307">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（3）按照竞争性磋商文件供应商须知前附表的要求提交的资格证明文件；</w:t>
      </w:r>
    </w:p>
    <w:p w14:paraId="0C01959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（4）按照本须知第14条要求提交的磋商保证金。</w:t>
      </w:r>
    </w:p>
    <w:p w14:paraId="2DB5D3F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（5）竞争磋商文件中要求的其他证明文件。</w:t>
      </w:r>
    </w:p>
    <w:p w14:paraId="768E283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9.2 如果在竞争性磋商文件中没有允许提供备选方案，则每个供应商只允许提交一个磋商方案，否则，其磋商将按照无效磋商处理。</w:t>
      </w:r>
    </w:p>
    <w:p w14:paraId="1BD0BC2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14:paraId="446268F2">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 xml:space="preserve">10.竞争性磋商响应文件格式 </w:t>
      </w:r>
    </w:p>
    <w:p w14:paraId="6107AD41">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10.1 供应商应按照竞争性磋商文件中第六章“竞争性磋商响应文件格式及构成”所提供的格式和要求制作竞争性磋商响应文件，明确表达磋商意愿，详细说明磋商方案、承诺及价格。</w:t>
      </w:r>
    </w:p>
    <w:p w14:paraId="4307F0D7">
      <w:pPr>
        <w:spacing w:line="360" w:lineRule="auto"/>
        <w:ind w:firstLine="480" w:firstLineChars="200"/>
        <w:rPr>
          <w:rFonts w:hint="eastAsia" w:ascii="宋体" w:hAnsi="宋体" w:eastAsia="宋体" w:cs="宋体"/>
          <w:b/>
          <w:bCs/>
          <w:szCs w:val="24"/>
          <w:highlight w:val="none"/>
        </w:rPr>
      </w:pPr>
      <w:r>
        <w:rPr>
          <w:rFonts w:hint="eastAsia" w:ascii="宋体" w:hAnsi="宋体" w:eastAsia="宋体" w:cs="宋体"/>
          <w:szCs w:val="24"/>
          <w:highlight w:val="none"/>
        </w:rPr>
        <w:t>10.2按竞争性磋商文件第9条的内容及要求和第六章提供的格式和要求编写其竞争性磋商响应文件，供应商不得缺少或留空任何竞争性磋商文件要求填写的表格或提交的资料。</w:t>
      </w:r>
    </w:p>
    <w:p w14:paraId="46362F1F">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11.磋商报价</w:t>
      </w:r>
    </w:p>
    <w:p w14:paraId="07FF9C84">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11.1磋商报价：是供应商为完成本项目要求的全部服务内容最终价格的体现。</w:t>
      </w:r>
    </w:p>
    <w:p w14:paraId="5D14378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供应商所报的价格应考虑到可能发生的所有与完成本项目相关服务及履行合同义务有关的一切费用。</w:t>
      </w:r>
    </w:p>
    <w:p w14:paraId="7FBFBA4B">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11.2磋商报价表中标明本次服务的价格，任何有选择的报价将不予接受，按无效文件处理。所有价格均以人民币报价。</w:t>
      </w:r>
    </w:p>
    <w:p w14:paraId="2BFC7D5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11.3磋商报价表中标明的价格应为履行合同的总报价，不得以任何理由予以变更。以可调整的价格提交的竞争性磋商响应文件将按无效磋商处理。</w:t>
      </w:r>
    </w:p>
    <w:p w14:paraId="4DCBED3E">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12.证明供应商合格的资格证明文件</w:t>
      </w:r>
    </w:p>
    <w:p w14:paraId="07838E2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14:paraId="35839CBB">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13.证明服务符合竞争性磋商文件规定的文件</w:t>
      </w:r>
    </w:p>
    <w:p w14:paraId="20CF5232">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13.1供应商应在竞争性磋商响应文件中提交服务满足竞争性磋商文件要求并符合国家法律法规、行业管理部门要求的其他强制性标准的证明文件。</w:t>
      </w:r>
    </w:p>
    <w:p w14:paraId="26000E02">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13.2 供应商须提供全部服务内容的详细说明。</w:t>
      </w:r>
    </w:p>
    <w:p w14:paraId="5A557AD4">
      <w:pPr>
        <w:spacing w:line="360" w:lineRule="auto"/>
        <w:rPr>
          <w:rFonts w:hint="eastAsia" w:ascii="宋体" w:hAnsi="宋体" w:eastAsia="宋体" w:cs="宋体"/>
          <w:b/>
          <w:szCs w:val="24"/>
          <w:highlight w:val="none"/>
          <w:lang w:eastAsia="zh-CN"/>
        </w:rPr>
      </w:pPr>
      <w:r>
        <w:rPr>
          <w:rFonts w:hint="eastAsia" w:ascii="宋体" w:hAnsi="宋体" w:eastAsia="宋体" w:cs="宋体"/>
          <w:b/>
          <w:szCs w:val="24"/>
          <w:highlight w:val="none"/>
        </w:rPr>
        <w:t>14.磋商保证金</w:t>
      </w:r>
      <w:r>
        <w:rPr>
          <w:rFonts w:hint="eastAsia" w:hAnsi="宋体" w:cs="宋体"/>
          <w:b/>
          <w:szCs w:val="24"/>
          <w:highlight w:val="none"/>
          <w:lang w:eastAsia="zh-CN"/>
        </w:rPr>
        <w:t>（本项目不缴纳磋商保证金）</w:t>
      </w:r>
    </w:p>
    <w:p w14:paraId="57A1980D">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14.1供应商在磋商时应向</w:t>
      </w:r>
      <w:r>
        <w:rPr>
          <w:rFonts w:hint="eastAsia" w:hAnsi="宋体" w:cs="宋体"/>
          <w:szCs w:val="24"/>
          <w:highlight w:val="none"/>
          <w:lang w:eastAsia="zh-CN"/>
        </w:rPr>
        <w:t>陕西启航项目管理咨询有限公司</w:t>
      </w:r>
      <w:r>
        <w:rPr>
          <w:rFonts w:hint="eastAsia" w:ascii="宋体" w:hAnsi="宋体" w:eastAsia="宋体" w:cs="宋体"/>
          <w:szCs w:val="24"/>
          <w:highlight w:val="none"/>
        </w:rPr>
        <w:t>提交“供应商须知前附表”规定数额的磋商保证金,并作为其磋商的一部分。</w:t>
      </w:r>
    </w:p>
    <w:p w14:paraId="37A7F32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14.2磋商保证金是为了保护采购单位（包括</w:t>
      </w:r>
      <w:r>
        <w:rPr>
          <w:rFonts w:hint="eastAsia" w:hAnsi="宋体" w:cs="宋体"/>
          <w:szCs w:val="24"/>
          <w:highlight w:val="none"/>
          <w:lang w:eastAsia="zh-CN"/>
        </w:rPr>
        <w:t>陕西启航项目管理咨询有限公司</w:t>
      </w:r>
      <w:r>
        <w:rPr>
          <w:rFonts w:hint="eastAsia" w:ascii="宋体" w:hAnsi="宋体" w:eastAsia="宋体" w:cs="宋体"/>
          <w:szCs w:val="24"/>
          <w:highlight w:val="none"/>
        </w:rPr>
        <w:t>及采购人）免遭因供应商的行为而蒙受损失。采购单位在因供应商的行为受到损害时可根据本须知的规定没收供应商的磋商保证金。</w:t>
      </w:r>
    </w:p>
    <w:p w14:paraId="5D6E24D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14.3磋商保证金可采取“供应商须知前附表”规定的任何一种形式。</w:t>
      </w:r>
    </w:p>
    <w:p w14:paraId="5F018EC4">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14.4磋商保证金必须按照竞争性磋商文件“供应商须知前附表”中规定的缴纳金额及方式办理。</w:t>
      </w:r>
    </w:p>
    <w:p w14:paraId="7423DC74">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14.5磋商后经审查，未提交磋商保证金、未按竞争性磋商文件规定时间提交磋商保证金</w:t>
      </w:r>
      <w:r>
        <w:rPr>
          <w:rFonts w:hint="eastAsia" w:ascii="宋体" w:hAnsi="宋体" w:eastAsia="宋体" w:cs="宋体"/>
          <w:highlight w:val="none"/>
        </w:rPr>
        <w:t>或担保机构出具的保函正本未在采购代理机构备案的</w:t>
      </w:r>
      <w:r>
        <w:rPr>
          <w:rFonts w:hint="eastAsia" w:ascii="宋体" w:hAnsi="宋体" w:eastAsia="宋体" w:cs="宋体"/>
          <w:szCs w:val="24"/>
          <w:highlight w:val="none"/>
        </w:rPr>
        <w:t>、磋商保证金金额不足或磋商保证金转账凭证复印件/担保机构出具的保函正本复印件未附在磋商响应文件内的磋商将按无效磋商处理。</w:t>
      </w:r>
    </w:p>
    <w:p w14:paraId="42BB463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14.6未成交供应商的磋商保证金，将在成交通知书发出后五个工作日内按原账户退还；成交供应商的磋商保证金，在采购合同签订并按规定缴纳成交代理服务费后五个工作日内退还</w:t>
      </w:r>
      <w:r>
        <w:rPr>
          <w:rFonts w:hint="eastAsia" w:ascii="宋体" w:hAnsi="宋体" w:eastAsia="宋体" w:cs="宋体"/>
          <w:b/>
          <w:szCs w:val="24"/>
          <w:highlight w:val="none"/>
        </w:rPr>
        <w:t>（退还时，须向采购代理机构提供采购合同</w:t>
      </w:r>
      <w:r>
        <w:rPr>
          <w:rFonts w:hint="eastAsia" w:hAnsi="宋体" w:cs="宋体"/>
          <w:b/>
          <w:szCs w:val="24"/>
          <w:highlight w:val="none"/>
          <w:lang w:eastAsia="zh-CN"/>
        </w:rPr>
        <w:t>扫描件</w:t>
      </w:r>
      <w:r>
        <w:rPr>
          <w:rFonts w:hint="eastAsia" w:ascii="宋体" w:hAnsi="宋体" w:eastAsia="宋体" w:cs="宋体"/>
          <w:b/>
          <w:szCs w:val="24"/>
          <w:highlight w:val="none"/>
        </w:rPr>
        <w:t>壹份）</w:t>
      </w:r>
      <w:r>
        <w:rPr>
          <w:rFonts w:hint="eastAsia" w:ascii="宋体" w:hAnsi="宋体" w:eastAsia="宋体" w:cs="宋体"/>
          <w:szCs w:val="24"/>
          <w:highlight w:val="none"/>
        </w:rPr>
        <w:t>。</w:t>
      </w:r>
    </w:p>
    <w:p w14:paraId="10BE3AA1">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14.7供应商以担保机构保函形式缴纳磋商保证金的，磋商结束之后将担保机构保函原件退回（退还时间参照14.6条款）。供应商领取担保机构保函原件时需携带法人授权委托书原件。</w:t>
      </w:r>
    </w:p>
    <w:p w14:paraId="37239D38">
      <w:pPr>
        <w:spacing w:line="360" w:lineRule="auto"/>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14.8 下列任何情况发生时，视为供应商违约，其磋商保证金将被没收：</w:t>
      </w:r>
    </w:p>
    <w:p w14:paraId="24E85C3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 供应商在磋商有效期内撤回其磋商响应文件；</w:t>
      </w:r>
    </w:p>
    <w:p w14:paraId="5A8CFFB2">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2）供应商在响应文件中提供伪造、套改、虚假资料参加磋商的。</w:t>
      </w:r>
    </w:p>
    <w:p w14:paraId="7CED17B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 供应商成交后放弃成交或未能按规定签订合同；或未能按规定缴纳成交代理服务费。</w:t>
      </w:r>
    </w:p>
    <w:p w14:paraId="049118E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4）供应商成交后将成交项目转让给他人，或者在响应文件中未说明，且未经采购人同意，将成交项目分包给他人的。</w:t>
      </w:r>
    </w:p>
    <w:p w14:paraId="51AA153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5）供应商事先未通告无故不参加磋商活动的。</w:t>
      </w:r>
    </w:p>
    <w:p w14:paraId="16BDCBD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6）供应商不按法定程序进行质疑和投诉，捏造事实，查无实据，造成恶劣影响，导致采购活动无法正常进行的。</w:t>
      </w:r>
    </w:p>
    <w:p w14:paraId="50E3874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14.9采购信用担保及信用融资政策</w:t>
      </w:r>
    </w:p>
    <w:p w14:paraId="788CA90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陕西省信用担保及信用融资政策</w:t>
      </w:r>
    </w:p>
    <w:p w14:paraId="415A092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 xi/）在线申请，依法参加政府采购信用融资活动。</w:t>
      </w:r>
    </w:p>
    <w:p w14:paraId="1132E201">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目前的合作银行有∶ 北京银行、中国建设银行、中信银行、中国平安银行、中国光大银行、浦发银行、兴业银行、中国工商银行、秦农银行、浙商银行、中国银行、西安银行、中国农业银行、中国邮政储蓄银行（排名不分先后）。</w:t>
      </w:r>
    </w:p>
    <w:p w14:paraId="2A5AE4BA">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15.磋商有效期</w:t>
      </w:r>
    </w:p>
    <w:p w14:paraId="67FD74AE">
      <w:pPr>
        <w:spacing w:line="360" w:lineRule="auto"/>
        <w:ind w:firstLine="480" w:firstLineChars="200"/>
        <w:rPr>
          <w:rFonts w:hint="eastAsia" w:ascii="宋体" w:hAnsi="宋体" w:eastAsia="宋体" w:cs="宋体"/>
          <w:szCs w:val="24"/>
          <w:highlight w:val="none"/>
        </w:rPr>
      </w:pPr>
      <w:bookmarkStart w:id="48" w:name="OLE_LINK4"/>
      <w:r>
        <w:rPr>
          <w:rFonts w:hint="eastAsia" w:ascii="宋体" w:hAnsi="宋体" w:eastAsia="宋体" w:cs="宋体"/>
          <w:szCs w:val="24"/>
          <w:highlight w:val="none"/>
        </w:rPr>
        <w:t>15.1磋商响应文件应在“供应商须知前附表”中规定的期限内保持有效。磋商有效期不满足规定有效期的磋商响应文件将被视为非响应性磋商而予以拒绝。</w:t>
      </w:r>
      <w:bookmarkEnd w:id="48"/>
    </w:p>
    <w:p w14:paraId="3547580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14:paraId="1C79FC8D">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16.竞争性磋商响应文件的式样和签署</w:t>
      </w:r>
    </w:p>
    <w:p w14:paraId="56B8CB01">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ascii="宋体" w:hAnsi="宋体" w:eastAsia="宋体" w:cs="宋体"/>
          <w:spacing w:val="4"/>
          <w:highlight w:val="none"/>
        </w:rPr>
        <w:t>电子版（U盘）</w:t>
      </w:r>
      <w:r>
        <w:rPr>
          <w:rFonts w:hint="eastAsia" w:ascii="宋体" w:hAnsi="宋体" w:eastAsia="宋体" w:cs="宋体"/>
          <w:szCs w:val="24"/>
          <w:highlight w:val="none"/>
        </w:rPr>
        <w:t>并在盘面标注供应商全称、项目名称、项目编号，并与竞争性磋商响应文件同时递交。</w:t>
      </w:r>
    </w:p>
    <w:p w14:paraId="559D80DE">
      <w:pPr>
        <w:spacing w:line="500" w:lineRule="exact"/>
        <w:ind w:firstLine="480" w:firstLineChars="200"/>
        <w:rPr>
          <w:rFonts w:hint="eastAsia" w:ascii="宋体" w:hAnsi="宋体" w:eastAsia="宋体" w:cs="宋体"/>
          <w:b/>
          <w:bCs/>
          <w:highlight w:val="none"/>
        </w:rPr>
      </w:pPr>
      <w:r>
        <w:rPr>
          <w:rFonts w:hint="eastAsia" w:ascii="宋体" w:hAnsi="宋体" w:eastAsia="宋体" w:cs="宋体"/>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ascii="宋体" w:hAnsi="宋体" w:eastAsia="宋体" w:cs="宋体"/>
          <w:b/>
          <w:bCs/>
          <w:szCs w:val="24"/>
          <w:highlight w:val="none"/>
        </w:rPr>
        <w:t>所有竞争性磋商响应文件正本和副本须按第六章规定的顺序编排、并应编制目录、逐页标注连续页码，并</w:t>
      </w:r>
      <w:r>
        <w:rPr>
          <w:rFonts w:hint="eastAsia" w:ascii="宋体" w:hAnsi="宋体" w:eastAsia="宋体" w:cs="宋体"/>
          <w:b/>
          <w:bCs/>
          <w:highlight w:val="none"/>
        </w:rPr>
        <w:t>分别胶装成册。</w:t>
      </w:r>
    </w:p>
    <w:p w14:paraId="5ABAFAC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16.3任何行间插字、涂改和增删，必须由供应商的法定代表人或其授权代表在旁边签字才有效。</w:t>
      </w:r>
    </w:p>
    <w:p w14:paraId="500C17DE">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16.4供应商名称应填写全称。磋商响应文件正本必须逐页加盖供应商公章（鲜章），否则按无效处理。</w:t>
      </w:r>
    </w:p>
    <w:p w14:paraId="52038A0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16.5因字迹潦草、表述不清或不按竞争性磋商文件格式编制的竞争性磋商响应文件，所引起的对供应商不利的后果，由供应商自行负责。</w:t>
      </w:r>
    </w:p>
    <w:p w14:paraId="3EDD30F1">
      <w:pPr>
        <w:spacing w:line="500" w:lineRule="exact"/>
        <w:ind w:firstLine="480" w:firstLineChars="200"/>
        <w:rPr>
          <w:rFonts w:hint="eastAsia" w:ascii="宋体" w:hAnsi="宋体" w:eastAsia="宋体" w:cs="宋体"/>
          <w:highlight w:val="none"/>
        </w:rPr>
      </w:pPr>
      <w:r>
        <w:rPr>
          <w:rFonts w:hint="eastAsia" w:ascii="宋体" w:hAnsi="宋体" w:eastAsia="宋体" w:cs="宋体"/>
          <w:szCs w:val="24"/>
          <w:highlight w:val="none"/>
        </w:rPr>
        <w:t>16.6竞争性磋商文件的副本、电子版须和正本保持一致。</w:t>
      </w:r>
      <w:r>
        <w:rPr>
          <w:rFonts w:hint="eastAsia" w:ascii="宋体" w:hAnsi="宋体" w:eastAsia="宋体" w:cs="宋体"/>
          <w:highlight w:val="none"/>
        </w:rPr>
        <w:t>若正本、副本和电子版有不一致的内容，以正本为准。</w:t>
      </w:r>
    </w:p>
    <w:p w14:paraId="74A3AF5D">
      <w:pPr>
        <w:keepNext/>
        <w:keepLines/>
        <w:spacing w:beforeLines="100" w:afterLines="50" w:line="360" w:lineRule="auto"/>
        <w:jc w:val="center"/>
        <w:outlineLvl w:val="2"/>
        <w:rPr>
          <w:rFonts w:hint="eastAsia" w:ascii="宋体" w:hAnsi="宋体" w:eastAsia="宋体" w:cs="宋体"/>
          <w:b/>
          <w:sz w:val="32"/>
          <w:szCs w:val="32"/>
          <w:highlight w:val="none"/>
        </w:rPr>
      </w:pPr>
      <w:bookmarkStart w:id="49" w:name="_Toc20799"/>
      <w:bookmarkStart w:id="50" w:name="_Toc18686"/>
      <w:bookmarkStart w:id="51" w:name="_Toc12266"/>
      <w:r>
        <w:rPr>
          <w:rFonts w:hint="eastAsia" w:ascii="宋体" w:hAnsi="宋体" w:eastAsia="宋体" w:cs="宋体"/>
          <w:b/>
          <w:sz w:val="32"/>
          <w:szCs w:val="32"/>
          <w:highlight w:val="none"/>
        </w:rPr>
        <w:t>四.竞争性磋商响应文件的递交</w:t>
      </w:r>
      <w:bookmarkEnd w:id="49"/>
      <w:bookmarkEnd w:id="50"/>
      <w:bookmarkEnd w:id="51"/>
    </w:p>
    <w:p w14:paraId="02F82007">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17.竞争性磋商响应文件的密封和标记</w:t>
      </w:r>
    </w:p>
    <w:p w14:paraId="0292D81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30882852">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highlight w:val="none"/>
        </w:rPr>
        <w:t>17.2供应商应将竞争性磋商响应文件正本、</w:t>
      </w:r>
      <w:r>
        <w:rPr>
          <w:rFonts w:hint="eastAsia" w:ascii="宋体" w:hAnsi="宋体" w:eastAsia="宋体" w:cs="宋体"/>
          <w:szCs w:val="24"/>
          <w:highlight w:val="none"/>
        </w:rPr>
        <w:t>所有的副本、</w:t>
      </w:r>
      <w:r>
        <w:rPr>
          <w:rFonts w:hint="eastAsia" w:ascii="宋体" w:hAnsi="宋体" w:eastAsia="宋体" w:cs="宋体"/>
          <w:highlight w:val="none"/>
        </w:rPr>
        <w:t>电子版本、报价一览表单独密封装在封袋中（封袋不得有破损），且在封袋正面标明</w:t>
      </w:r>
      <w:r>
        <w:rPr>
          <w:rFonts w:hint="eastAsia" w:ascii="宋体" w:hAnsi="宋体" w:eastAsia="宋体" w:cs="宋体"/>
          <w:szCs w:val="24"/>
          <w:highlight w:val="none"/>
        </w:rPr>
        <w:t>“正本”“副本”</w:t>
      </w:r>
      <w:r>
        <w:rPr>
          <w:rFonts w:hint="eastAsia" w:ascii="宋体" w:hAnsi="宋体" w:eastAsia="宋体" w:cs="宋体"/>
          <w:highlight w:val="none"/>
        </w:rPr>
        <w:t>“电子版本”“报价一览表”字样。封袋应加贴封条，并在封线处加盖供应商公章，封袋正面要粘贴供应商全称、项目名称、编号等标识。</w:t>
      </w:r>
    </w:p>
    <w:p w14:paraId="70F61187">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外层包装请按以下要求标记：</w:t>
      </w:r>
    </w:p>
    <w:p w14:paraId="76E2BB72">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1) 磋商响应单位的全称；</w:t>
      </w:r>
    </w:p>
    <w:p w14:paraId="2FE1AC03">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2) 磋商项目名称、项目编号；</w:t>
      </w:r>
    </w:p>
    <w:p w14:paraId="0AABAD29">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3）正本或副本、电子版、报价一览表“请勿在＿＿＿＿＿(磋商时间)之前启封”。</w:t>
      </w:r>
    </w:p>
    <w:p w14:paraId="75AFEA6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17.4如果供应商未对竞争性磋商响应文件按上述要求进行完好密封，由此产生的不利后果由供应商自行承担。</w:t>
      </w:r>
    </w:p>
    <w:p w14:paraId="13AE83AF">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18．竞争性磋商响应文件的递交</w:t>
      </w:r>
    </w:p>
    <w:p w14:paraId="7367B11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18.1供应商应按照竞争性磋商公告中规定的时间、地点，在规定的竞争性磋商响应文件递交截止时间前将全部竞争性磋商响应文件和磋商资料递交至采购代理机构接收人处。</w:t>
      </w:r>
    </w:p>
    <w:p w14:paraId="147F5641">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14:paraId="100B2A1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18.3无论供应商成交与否，其竞争性磋商响应文件恕不退还。</w:t>
      </w:r>
    </w:p>
    <w:p w14:paraId="4BF5EF94">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19．递交的竞争性磋商响应文件</w:t>
      </w:r>
    </w:p>
    <w:p w14:paraId="7B85198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19.1按照供应商须知的规定，采购代理机构将拒绝接受在规定的磋商截止时间后递交的任何竞争性磋商响应文件。</w:t>
      </w:r>
    </w:p>
    <w:p w14:paraId="0E609DA7">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20．磋商的修改与撤回</w:t>
      </w:r>
    </w:p>
    <w:p w14:paraId="65E22D8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14:paraId="2C119DC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20.2 供应商的修改或撤回或变动价格的通知应按本须知第17条的规定编制、密封、标记和递交。</w:t>
      </w:r>
    </w:p>
    <w:p w14:paraId="4C225B2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20.3 在磋商截止时间之后，供应商不得对其磋商响应文件做任何修改或撤回。</w:t>
      </w:r>
    </w:p>
    <w:p w14:paraId="2DDE3B22">
      <w:pPr>
        <w:keepNext/>
        <w:keepLines/>
        <w:spacing w:beforeLines="100" w:afterLines="50" w:line="360" w:lineRule="auto"/>
        <w:jc w:val="center"/>
        <w:outlineLvl w:val="2"/>
        <w:rPr>
          <w:rFonts w:hint="eastAsia" w:ascii="宋体" w:hAnsi="宋体" w:eastAsia="宋体" w:cs="宋体"/>
          <w:b/>
          <w:sz w:val="32"/>
          <w:szCs w:val="32"/>
          <w:highlight w:val="none"/>
        </w:rPr>
      </w:pPr>
      <w:bookmarkStart w:id="52" w:name="_Toc25852"/>
      <w:bookmarkStart w:id="53" w:name="_Toc403077643"/>
      <w:bookmarkStart w:id="54" w:name="_Toc15436"/>
      <w:bookmarkStart w:id="55" w:name="_Toc363474021"/>
      <w:bookmarkStart w:id="56" w:name="_Toc363473976"/>
      <w:bookmarkStart w:id="57" w:name="_Toc13669"/>
      <w:r>
        <w:rPr>
          <w:rFonts w:hint="eastAsia" w:ascii="宋体" w:hAnsi="宋体" w:eastAsia="宋体" w:cs="宋体"/>
          <w:b/>
          <w:sz w:val="32"/>
          <w:szCs w:val="32"/>
          <w:highlight w:val="none"/>
        </w:rPr>
        <w:t>五.磋商与评标</w:t>
      </w:r>
      <w:bookmarkEnd w:id="52"/>
      <w:bookmarkEnd w:id="53"/>
      <w:bookmarkEnd w:id="54"/>
      <w:bookmarkEnd w:id="55"/>
      <w:bookmarkEnd w:id="56"/>
      <w:bookmarkEnd w:id="57"/>
    </w:p>
    <w:p w14:paraId="1BF8F5C3">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21.磋商大会</w:t>
      </w:r>
    </w:p>
    <w:p w14:paraId="07D0732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21.1 采购代理机构在规定的时间和地点组织竞争性磋商。磋商时所有供应商代表自愿参加，参加磋商的代表应签名报到以证明其出席。</w:t>
      </w:r>
    </w:p>
    <w:p w14:paraId="022C1E9E">
      <w:pPr>
        <w:spacing w:line="360" w:lineRule="auto"/>
        <w:ind w:firstLine="480" w:firstLineChars="200"/>
        <w:rPr>
          <w:rFonts w:hint="eastAsia" w:ascii="宋体" w:hAnsi="宋体" w:eastAsia="宋体" w:cs="宋体"/>
          <w:b/>
          <w:szCs w:val="24"/>
          <w:highlight w:val="none"/>
        </w:rPr>
      </w:pPr>
      <w:r>
        <w:rPr>
          <w:rFonts w:hint="eastAsia" w:ascii="宋体" w:hAnsi="宋体" w:eastAsia="宋体" w:cs="宋体"/>
          <w:szCs w:val="24"/>
          <w:highlight w:val="none"/>
        </w:rPr>
        <w:t>21.2采购代理机构将做磋商记录，存档备查。</w:t>
      </w:r>
    </w:p>
    <w:p w14:paraId="57D4250B">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22．评审程序</w:t>
      </w:r>
    </w:p>
    <w:p w14:paraId="4760291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按照竞争性磋商响应文件初审、澄清有关问题、分别磋商、二次报价、比较与评审、推荐成交候选人名单的工作程序进行评审。在上一步评审中被认定为无效磋商者，不进入下一步的评审。</w:t>
      </w:r>
    </w:p>
    <w:p w14:paraId="0D4A1302">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23．评审组织及评审原则</w:t>
      </w:r>
    </w:p>
    <w:p w14:paraId="6BCC9931">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14:paraId="11624A1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23.2竞争性磋商文件和竞争性磋商响应文件是评审的依据。在评审中，不得改变竞争性磋商文件中规定的评审标准、方法和成交条件。</w:t>
      </w:r>
    </w:p>
    <w:p w14:paraId="1431782D">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14:paraId="1EACF39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23.4如果供应商在澄清规定期限内，未能答复或拒绝答复磋商小组提出的澄清要求，将由磋商小组根据其竞争性磋商响应文件按最大风险进行评审。</w:t>
      </w:r>
    </w:p>
    <w:p w14:paraId="3E008CD2">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23.5磋商过程中的实质性变动：</w:t>
      </w:r>
    </w:p>
    <w:p w14:paraId="2E5F1D3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0C07864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23.5.2对竞争性磋商文件做出的实质性变动是磋商文件的有效组成部分，磋商小组应当及时以书面形式通知所有参加磋商的供应商。</w:t>
      </w:r>
    </w:p>
    <w:p w14:paraId="0F5CB48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23.6竞争性磋商响应文件的初审（含资格性检查和符合性检查）</w:t>
      </w:r>
    </w:p>
    <w:p w14:paraId="2DB4ABA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23.6.1磋商小组将审查竞争性磋商响应文件是否完整、资格证明文件是否齐全，磋商保证金是否合格、有无计算上的错误等。</w:t>
      </w:r>
    </w:p>
    <w:p w14:paraId="31C9B226">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23.6.2计算错误将按以下方法更正：</w:t>
      </w:r>
    </w:p>
    <w:p w14:paraId="60B5F95E">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29276AE8">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（2）磋商响应文件的大写金额和小写金额不一致的，以大写金额为准；</w:t>
      </w:r>
    </w:p>
    <w:p w14:paraId="6DDB3A97">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（3）单价金额小数点或者百分比有明显错位的，以单独密封的报价一览表的总价为准，并修改单价；</w:t>
      </w:r>
    </w:p>
    <w:p w14:paraId="0937E56C">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（4）总价金额与按单价汇总金额不一致的，以单价金额计算结果为准。</w:t>
      </w:r>
    </w:p>
    <w:p w14:paraId="6CD75947">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按上述修正的顺序和方法调整的报价应对供应商具有约束力。如果供应商不接受修正后的价格，其响应文件将按无效响应处理。</w:t>
      </w:r>
    </w:p>
    <w:p w14:paraId="09D5C04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23.6.3对于竞争性磋商响应文件中明显的标点符号错误或不构成实质性偏差的不正规、不一致或不规则，采购人可以接受。</w:t>
      </w:r>
    </w:p>
    <w:p w14:paraId="44B7196B">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2C7C5CF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23.6.5实质上没有响应竞争性磋商文件要求的磋商将被拒绝。供应商不得通过修正或撤销不合要求的偏离从而使其磋商成为实质性响应的磋商。</w:t>
      </w:r>
      <w:r>
        <w:rPr>
          <w:rFonts w:hint="eastAsia" w:ascii="宋体" w:hAnsi="宋体" w:eastAsia="宋体" w:cs="宋体"/>
          <w:b/>
          <w:bCs/>
          <w:szCs w:val="24"/>
          <w:highlight w:val="none"/>
        </w:rPr>
        <w:t>如发现下列情况之一的，其磋商将构成非实质性响应，按无效磋商处理：</w:t>
      </w:r>
    </w:p>
    <w:p w14:paraId="273DC8EB">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1）没有按照竞争性磋商文件要求提供的竞争性磋商响应文件或竞争性磋商响应文件构成有重大缺项；</w:t>
      </w:r>
    </w:p>
    <w:p w14:paraId="7A8A3849">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2）竞争性磋商响应文件未按竞争性磋商文件要求密封、签署、盖章的；</w:t>
      </w:r>
    </w:p>
    <w:p w14:paraId="1D7E2CA2">
      <w:pPr>
        <w:tabs>
          <w:tab w:val="left" w:pos="1260"/>
        </w:tabs>
        <w:spacing w:line="360" w:lineRule="auto"/>
        <w:ind w:firstLine="482" w:firstLineChars="200"/>
        <w:rPr>
          <w:rFonts w:hint="eastAsia" w:ascii="宋体" w:hAnsi="宋体" w:eastAsia="宋体" w:cs="宋体"/>
          <w:b/>
          <w:bCs/>
          <w:szCs w:val="24"/>
          <w:highlight w:val="none"/>
        </w:rPr>
      </w:pPr>
      <w:r>
        <w:rPr>
          <w:rFonts w:hint="eastAsia" w:hAnsi="宋体" w:cs="宋体"/>
          <w:b/>
          <w:bCs/>
          <w:szCs w:val="24"/>
          <w:highlight w:val="none"/>
          <w:lang w:val="en-US" w:eastAsia="zh-CN"/>
        </w:rPr>
        <w:t>3</w:t>
      </w:r>
      <w:r>
        <w:rPr>
          <w:rFonts w:hint="eastAsia" w:ascii="宋体" w:hAnsi="宋体" w:eastAsia="宋体" w:cs="宋体"/>
          <w:b/>
          <w:bCs/>
          <w:szCs w:val="24"/>
          <w:highlight w:val="none"/>
        </w:rPr>
        <w:t>）资格证明文件不全的或无效的，或不符合国家规定的；</w:t>
      </w:r>
    </w:p>
    <w:p w14:paraId="33268DAE">
      <w:pPr>
        <w:tabs>
          <w:tab w:val="left" w:pos="1260"/>
        </w:tabs>
        <w:spacing w:line="360" w:lineRule="auto"/>
        <w:ind w:firstLine="482" w:firstLineChars="200"/>
        <w:rPr>
          <w:rFonts w:hint="eastAsia" w:ascii="宋体" w:hAnsi="宋体" w:eastAsia="宋体" w:cs="宋体"/>
          <w:b/>
          <w:bCs/>
          <w:szCs w:val="24"/>
          <w:highlight w:val="none"/>
        </w:rPr>
      </w:pPr>
      <w:r>
        <w:rPr>
          <w:rFonts w:hint="eastAsia" w:hAnsi="宋体" w:cs="宋体"/>
          <w:b/>
          <w:bCs/>
          <w:szCs w:val="24"/>
          <w:highlight w:val="none"/>
          <w:lang w:val="en-US" w:eastAsia="zh-CN"/>
        </w:rPr>
        <w:t>4</w:t>
      </w:r>
      <w:r>
        <w:rPr>
          <w:rFonts w:hint="eastAsia" w:ascii="宋体" w:hAnsi="宋体" w:eastAsia="宋体" w:cs="宋体"/>
          <w:b/>
          <w:bCs/>
          <w:szCs w:val="24"/>
          <w:highlight w:val="none"/>
        </w:rPr>
        <w:t>）竞争性磋商响应文件无供应商公章、无法定代表人签字或签字人无法定代表人有效委托书的；</w:t>
      </w:r>
    </w:p>
    <w:p w14:paraId="08B4E368">
      <w:pPr>
        <w:tabs>
          <w:tab w:val="left" w:pos="1260"/>
        </w:tabs>
        <w:spacing w:line="360" w:lineRule="auto"/>
        <w:ind w:firstLine="482" w:firstLineChars="200"/>
        <w:rPr>
          <w:rFonts w:hint="eastAsia" w:ascii="宋体" w:hAnsi="宋体" w:eastAsia="宋体" w:cs="宋体"/>
          <w:b/>
          <w:bCs/>
          <w:szCs w:val="24"/>
          <w:highlight w:val="none"/>
        </w:rPr>
      </w:pPr>
      <w:r>
        <w:rPr>
          <w:rFonts w:hint="eastAsia" w:hAnsi="宋体" w:cs="宋体"/>
          <w:b/>
          <w:bCs/>
          <w:szCs w:val="24"/>
          <w:highlight w:val="none"/>
          <w:lang w:val="en-US" w:eastAsia="zh-CN"/>
        </w:rPr>
        <w:t>5</w:t>
      </w:r>
      <w:r>
        <w:rPr>
          <w:rFonts w:hint="eastAsia" w:ascii="宋体" w:hAnsi="宋体" w:eastAsia="宋体" w:cs="宋体"/>
          <w:b/>
          <w:bCs/>
          <w:szCs w:val="24"/>
          <w:highlight w:val="none"/>
        </w:rPr>
        <w:t>）</w:t>
      </w:r>
      <w:r>
        <w:rPr>
          <w:rFonts w:hint="eastAsia" w:ascii="宋体" w:hAnsi="宋体" w:eastAsia="宋体" w:cs="宋体"/>
          <w:b/>
          <w:bCs/>
          <w:spacing w:val="-6"/>
          <w:szCs w:val="24"/>
          <w:highlight w:val="none"/>
        </w:rPr>
        <w:t>无磋商有效期或有效期达不到竞争性磋商文件要求的</w:t>
      </w:r>
      <w:r>
        <w:rPr>
          <w:rFonts w:hint="eastAsia" w:ascii="宋体" w:hAnsi="宋体" w:eastAsia="宋体" w:cs="宋体"/>
          <w:b/>
          <w:bCs/>
          <w:szCs w:val="24"/>
          <w:highlight w:val="none"/>
        </w:rPr>
        <w:t>；</w:t>
      </w:r>
    </w:p>
    <w:p w14:paraId="5B699E03">
      <w:pPr>
        <w:tabs>
          <w:tab w:val="left" w:pos="1260"/>
        </w:tabs>
        <w:spacing w:line="360" w:lineRule="auto"/>
        <w:ind w:firstLine="482" w:firstLineChars="200"/>
        <w:rPr>
          <w:rFonts w:hint="eastAsia" w:ascii="宋体" w:hAnsi="宋体" w:eastAsia="宋体" w:cs="宋体"/>
          <w:b/>
          <w:bCs/>
          <w:szCs w:val="24"/>
          <w:highlight w:val="none"/>
        </w:rPr>
      </w:pPr>
      <w:r>
        <w:rPr>
          <w:rFonts w:hint="eastAsia" w:hAnsi="宋体" w:cs="宋体"/>
          <w:b/>
          <w:bCs/>
          <w:szCs w:val="24"/>
          <w:highlight w:val="none"/>
          <w:lang w:val="en-US" w:eastAsia="zh-CN"/>
        </w:rPr>
        <w:t>6</w:t>
      </w:r>
      <w:r>
        <w:rPr>
          <w:rFonts w:hint="eastAsia" w:ascii="宋体" w:hAnsi="宋体" w:eastAsia="宋体" w:cs="宋体"/>
          <w:b/>
          <w:bCs/>
          <w:szCs w:val="24"/>
          <w:highlight w:val="none"/>
        </w:rPr>
        <w:t>）供应商在同一份竞争性磋商响应文件中，有两个或多个报价的；</w:t>
      </w:r>
    </w:p>
    <w:p w14:paraId="50B5510E">
      <w:pPr>
        <w:tabs>
          <w:tab w:val="left" w:pos="1260"/>
        </w:tabs>
        <w:spacing w:line="360" w:lineRule="auto"/>
        <w:ind w:firstLine="482" w:firstLineChars="200"/>
        <w:rPr>
          <w:rFonts w:hint="eastAsia" w:ascii="宋体" w:hAnsi="宋体" w:eastAsia="宋体" w:cs="宋体"/>
          <w:b/>
          <w:bCs/>
          <w:szCs w:val="24"/>
          <w:highlight w:val="none"/>
        </w:rPr>
      </w:pPr>
      <w:r>
        <w:rPr>
          <w:rFonts w:hint="eastAsia" w:hAnsi="宋体" w:cs="宋体"/>
          <w:b/>
          <w:bCs/>
          <w:szCs w:val="24"/>
          <w:highlight w:val="none"/>
          <w:lang w:val="en-US" w:eastAsia="zh-CN"/>
        </w:rPr>
        <w:t>7</w:t>
      </w:r>
      <w:r>
        <w:rPr>
          <w:rFonts w:hint="eastAsia" w:ascii="宋体" w:hAnsi="宋体" w:eastAsia="宋体" w:cs="宋体"/>
          <w:b/>
          <w:bCs/>
          <w:szCs w:val="24"/>
          <w:highlight w:val="none"/>
        </w:rPr>
        <w:t>）存在有重大缺漏项和重大偏离的；</w:t>
      </w:r>
    </w:p>
    <w:p w14:paraId="68E8C5F0">
      <w:pPr>
        <w:tabs>
          <w:tab w:val="left" w:pos="1260"/>
        </w:tabs>
        <w:spacing w:line="360" w:lineRule="auto"/>
        <w:ind w:firstLine="482" w:firstLineChars="200"/>
        <w:rPr>
          <w:rFonts w:hint="eastAsia" w:ascii="宋体" w:hAnsi="宋体" w:eastAsia="宋体" w:cs="宋体"/>
          <w:b/>
          <w:bCs/>
          <w:szCs w:val="24"/>
          <w:highlight w:val="none"/>
        </w:rPr>
      </w:pPr>
      <w:r>
        <w:rPr>
          <w:rFonts w:hint="eastAsia" w:hAnsi="宋体" w:cs="宋体"/>
          <w:b/>
          <w:bCs/>
          <w:szCs w:val="24"/>
          <w:highlight w:val="none"/>
          <w:lang w:val="en-US" w:eastAsia="zh-CN"/>
        </w:rPr>
        <w:t>8</w:t>
      </w:r>
      <w:r>
        <w:rPr>
          <w:rFonts w:hint="eastAsia" w:ascii="宋体" w:hAnsi="宋体" w:eastAsia="宋体" w:cs="宋体"/>
          <w:b/>
          <w:bCs/>
          <w:szCs w:val="24"/>
          <w:highlight w:val="none"/>
        </w:rPr>
        <w:t>）供应商有串通磋商、以他人名义磋商、行贿、提供虚假证明（包括第三方提供的虚假证明），开具虚假资质，出现虚假应答的，除按无效文件处理外，还将按照政府采购的有关规定进行处罚；</w:t>
      </w:r>
    </w:p>
    <w:p w14:paraId="03E83A8A">
      <w:pPr>
        <w:spacing w:line="360" w:lineRule="auto"/>
        <w:ind w:firstLine="482" w:firstLineChars="200"/>
        <w:rPr>
          <w:rFonts w:hint="eastAsia" w:ascii="宋体" w:hAnsi="宋体" w:eastAsia="宋体" w:cs="宋体"/>
          <w:b/>
          <w:bCs/>
          <w:szCs w:val="24"/>
          <w:highlight w:val="none"/>
        </w:rPr>
      </w:pPr>
      <w:r>
        <w:rPr>
          <w:rFonts w:hint="eastAsia" w:hAnsi="宋体" w:cs="宋体"/>
          <w:b/>
          <w:bCs/>
          <w:szCs w:val="24"/>
          <w:highlight w:val="none"/>
          <w:lang w:val="en-US" w:eastAsia="zh-CN"/>
        </w:rPr>
        <w:t>9</w:t>
      </w:r>
      <w:r>
        <w:rPr>
          <w:rFonts w:hint="eastAsia" w:ascii="宋体" w:hAnsi="宋体" w:eastAsia="宋体" w:cs="宋体"/>
          <w:b/>
          <w:bCs/>
          <w:szCs w:val="24"/>
          <w:highlight w:val="none"/>
        </w:rPr>
        <w:t>）磋商总报价低于成本或者高于竞争性磋商文件公布的采购预算的。</w:t>
      </w:r>
    </w:p>
    <w:p w14:paraId="4529E1A0">
      <w:pPr>
        <w:pStyle w:val="16"/>
        <w:spacing w:before="0" w:beforeAutospacing="0" w:after="0" w:afterAutospacing="0" w:line="500" w:lineRule="exact"/>
        <w:ind w:firstLine="482" w:firstLineChars="200"/>
        <w:jc w:val="both"/>
        <w:rPr>
          <w:rFonts w:hint="eastAsia" w:ascii="宋体" w:hAnsi="宋体" w:eastAsia="宋体" w:cs="宋体"/>
          <w:b/>
          <w:bCs/>
          <w:highlight w:val="none"/>
        </w:rPr>
      </w:pPr>
      <w:r>
        <w:rPr>
          <w:rFonts w:hint="eastAsia" w:cs="宋体"/>
          <w:b/>
          <w:bCs/>
          <w:highlight w:val="none"/>
          <w:lang w:val="en-US" w:eastAsia="zh-CN"/>
        </w:rPr>
        <w:t>10</w:t>
      </w:r>
      <w:r>
        <w:rPr>
          <w:rFonts w:hint="eastAsia" w:ascii="宋体" w:hAnsi="宋体" w:eastAsia="宋体" w:cs="宋体"/>
          <w:b/>
          <w:bCs/>
          <w:highlight w:val="none"/>
        </w:rPr>
        <w:t>）竞争性磋商响应文件含有采购人不能接受的附加条件的；</w:t>
      </w:r>
    </w:p>
    <w:p w14:paraId="6C39F477">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w:t>
      </w:r>
      <w:r>
        <w:rPr>
          <w:rFonts w:hint="eastAsia" w:hAnsi="宋体" w:cs="宋体"/>
          <w:b/>
          <w:bCs/>
          <w:szCs w:val="24"/>
          <w:highlight w:val="none"/>
          <w:lang w:val="en-US" w:eastAsia="zh-CN"/>
        </w:rPr>
        <w:t>1</w:t>
      </w:r>
      <w:r>
        <w:rPr>
          <w:rFonts w:hint="eastAsia" w:ascii="宋体" w:hAnsi="宋体" w:eastAsia="宋体" w:cs="宋体"/>
          <w:b/>
          <w:bCs/>
          <w:szCs w:val="24"/>
          <w:highlight w:val="none"/>
        </w:rPr>
        <w:t>）竞争性磋商响应文件不符合法律法规要求的；</w:t>
      </w:r>
    </w:p>
    <w:p w14:paraId="62570ADA">
      <w:pPr>
        <w:pStyle w:val="16"/>
        <w:spacing w:before="0" w:beforeAutospacing="0" w:after="0" w:afterAutospacing="0" w:line="500" w:lineRule="exact"/>
        <w:ind w:firstLine="482" w:firstLineChars="200"/>
        <w:jc w:val="both"/>
        <w:rPr>
          <w:rFonts w:hint="eastAsia" w:ascii="宋体" w:hAnsi="宋体" w:eastAsia="宋体" w:cs="宋体"/>
          <w:highlight w:val="none"/>
        </w:rPr>
      </w:pPr>
      <w:r>
        <w:rPr>
          <w:rFonts w:hint="eastAsia" w:ascii="宋体" w:hAnsi="宋体" w:eastAsia="宋体" w:cs="宋体"/>
          <w:b/>
          <w:bCs/>
          <w:highlight w:val="none"/>
        </w:rPr>
        <w:t>1</w:t>
      </w:r>
      <w:r>
        <w:rPr>
          <w:rFonts w:hint="eastAsia" w:cs="宋体"/>
          <w:b/>
          <w:bCs/>
          <w:highlight w:val="none"/>
          <w:lang w:val="en-US" w:eastAsia="zh-CN"/>
        </w:rPr>
        <w:t>2</w:t>
      </w:r>
      <w:r>
        <w:rPr>
          <w:rFonts w:hint="eastAsia" w:ascii="宋体" w:hAnsi="宋体" w:eastAsia="宋体" w:cs="宋体"/>
          <w:b/>
          <w:bCs/>
          <w:highlight w:val="none"/>
        </w:rPr>
        <w:t>）供应商被列入失信被执行人、重大税收违法案件当事人名单、政府采购严重违法失信行为记录名单及其他不符合《中华人民共和国政府采购法》第二十二条规定条件。</w:t>
      </w:r>
    </w:p>
    <w:p w14:paraId="7075454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23.7竞争性磋商响应文件的详细评审</w:t>
      </w:r>
    </w:p>
    <w:p w14:paraId="7642F88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23.7.1磋商小组将按照本须知第22.6.4条规定，只对确定为实质性响应竞争性磋商文件要求的磋商响应文件进行详细评审。</w:t>
      </w:r>
    </w:p>
    <w:p w14:paraId="4C4E3FD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23.7.2详细评审按照“供应商须知前附表”的评审方法进行。</w:t>
      </w:r>
    </w:p>
    <w:p w14:paraId="67D68BB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23.8成交候选人的确定</w:t>
      </w:r>
    </w:p>
    <w:p w14:paraId="31D4BE31">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磋商小组完成评审后，向采购人提出书面评审，并推荐1-3名成交候选人，标明排列顺序。</w:t>
      </w:r>
    </w:p>
    <w:p w14:paraId="5483C48E">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24．评审过程的保密</w:t>
      </w:r>
    </w:p>
    <w:p w14:paraId="41DC0FA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磋商小组成员和与评审活动有关的工作人员不得泄露有关竞争性磋商响应文件的评审和比较、成交候选人的推荐以及与评审有关的其他情况。</w:t>
      </w:r>
    </w:p>
    <w:p w14:paraId="3470E76F">
      <w:pPr>
        <w:jc w:val="left"/>
        <w:rPr>
          <w:rFonts w:hint="eastAsia" w:ascii="宋体" w:hAnsi="宋体" w:eastAsia="宋体" w:cs="宋体"/>
          <w:b/>
          <w:szCs w:val="24"/>
          <w:highlight w:val="none"/>
        </w:rPr>
      </w:pPr>
      <w:r>
        <w:rPr>
          <w:rFonts w:hint="eastAsia" w:ascii="宋体" w:hAnsi="宋体" w:eastAsia="宋体" w:cs="宋体"/>
          <w:b/>
          <w:szCs w:val="24"/>
          <w:highlight w:val="none"/>
        </w:rPr>
        <w:t>25．评审方法</w:t>
      </w:r>
    </w:p>
    <w:p w14:paraId="10D9763D">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w:t>
      </w:r>
      <w:r>
        <w:rPr>
          <w:rFonts w:hint="eastAsia" w:hAnsi="宋体" w:cs="宋体"/>
          <w:szCs w:val="24"/>
          <w:highlight w:val="none"/>
          <w:lang w:eastAsia="zh-CN"/>
        </w:rPr>
        <w:t>推荐</w:t>
      </w:r>
      <w:r>
        <w:rPr>
          <w:rFonts w:hint="eastAsia" w:ascii="宋体" w:hAnsi="宋体" w:eastAsia="宋体" w:cs="宋体"/>
          <w:szCs w:val="24"/>
          <w:highlight w:val="none"/>
        </w:rPr>
        <w:t>1-3名成交候选人。</w:t>
      </w:r>
    </w:p>
    <w:p w14:paraId="493DF730">
      <w:pPr>
        <w:keepNext/>
        <w:keepLines/>
        <w:spacing w:beforeLines="100" w:afterLines="50" w:line="360" w:lineRule="auto"/>
        <w:jc w:val="center"/>
        <w:outlineLvl w:val="2"/>
        <w:rPr>
          <w:rFonts w:hint="eastAsia" w:ascii="宋体" w:hAnsi="宋体" w:eastAsia="宋体" w:cs="宋体"/>
          <w:b/>
          <w:sz w:val="32"/>
          <w:szCs w:val="32"/>
          <w:highlight w:val="none"/>
        </w:rPr>
      </w:pPr>
      <w:bookmarkStart w:id="58" w:name="_Toc24420"/>
      <w:bookmarkStart w:id="59" w:name="_Toc15100"/>
      <w:bookmarkStart w:id="60" w:name="_Toc29146"/>
      <w:r>
        <w:rPr>
          <w:rFonts w:hint="eastAsia" w:ascii="宋体" w:hAnsi="宋体" w:eastAsia="宋体" w:cs="宋体"/>
          <w:b/>
          <w:sz w:val="32"/>
          <w:szCs w:val="32"/>
          <w:highlight w:val="none"/>
        </w:rPr>
        <w:t>六.成交、通知与签约</w:t>
      </w:r>
      <w:bookmarkEnd w:id="58"/>
      <w:bookmarkEnd w:id="59"/>
      <w:bookmarkEnd w:id="60"/>
    </w:p>
    <w:p w14:paraId="7ADB3647">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26．成交程序</w:t>
      </w:r>
    </w:p>
    <w:p w14:paraId="686E45A7">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26.1磋商小组根据评审方法的规定对供应商进行评审排序，推荐1-3名成交候选人，作为评审结果。评审结果由全体磋商小组成员签字确认。</w:t>
      </w:r>
    </w:p>
    <w:p w14:paraId="19E8FC1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26.2采购人根据磋商报告中推荐的成交候选人排列顺序，确定排名第一的为成交供应商。</w:t>
      </w:r>
    </w:p>
    <w:p w14:paraId="2CE9C23B">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74C70AD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26.4采购人也可以授权磋商小组评审后直接确定成交供应商。</w:t>
      </w:r>
    </w:p>
    <w:p w14:paraId="478CEAF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26.5成交供应商确定之后，成交结果将在财政部门指定的政府采购信息发布媒体上公告。</w:t>
      </w:r>
    </w:p>
    <w:p w14:paraId="77A85089">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26.6供应商或者其他利害关系人对评审结果有异议的，应当在法律规定的时间内提出。</w:t>
      </w:r>
    </w:p>
    <w:p w14:paraId="46E545BC">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27．成交通知</w:t>
      </w:r>
    </w:p>
    <w:p w14:paraId="5A6F5FD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27.1采购代理机构向成交供应商发出《成交通知书》。</w:t>
      </w:r>
      <w:r>
        <w:rPr>
          <w:rFonts w:hint="eastAsia" w:ascii="宋体" w:hAnsi="宋体" w:eastAsia="宋体" w:cs="宋体"/>
          <w:b/>
          <w:bCs/>
          <w:szCs w:val="24"/>
          <w:highlight w:val="none"/>
        </w:rPr>
        <w:t>成交供应商领取成交通知书时须携带法定代表人授权书及加盖单位公章的被授权人身份证复印件。</w:t>
      </w:r>
    </w:p>
    <w:p w14:paraId="4F704AD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27.2成交通知书对采购人和成交供应商具有同等法律效力。成交通知书发出之后，采购人改变成交结果，或者成交供应商放弃成交，应当承担相应的法律责任。</w:t>
      </w:r>
    </w:p>
    <w:p w14:paraId="02C52FDD">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28. 采购合同的签订</w:t>
      </w:r>
    </w:p>
    <w:p w14:paraId="74F547A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1869E0D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28.2采购人自采购合同签订之日起七个工作日内，将采购合同副本报同级人民政府财政部门备案。</w:t>
      </w:r>
    </w:p>
    <w:p w14:paraId="3EC54B6B">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29．成交代理服务费</w:t>
      </w:r>
      <w:r>
        <w:rPr>
          <w:rFonts w:hint="eastAsia" w:ascii="宋体" w:hAnsi="宋体" w:eastAsia="宋体" w:cs="宋体"/>
          <w:szCs w:val="24"/>
          <w:highlight w:val="none"/>
        </w:rPr>
        <w:t xml:space="preserve"> </w:t>
      </w:r>
    </w:p>
    <w:p w14:paraId="6E6F2CE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29.1按国家计委颁发的《招标代理服务收费管理暂行办法》（计价格[2002]1980号）和国家发展改革委员会办公厅颁发的《关于招标代理服务收费有关问题的通知》（发改办价格[2003]857号）的有关规定执行。</w:t>
      </w:r>
    </w:p>
    <w:p w14:paraId="5C391B6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29.2成交单位在领取成交通知书前，须向采购代理机构一次性支付代理服务费。</w:t>
      </w:r>
    </w:p>
    <w:p w14:paraId="21D897ED">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代理服务费转账账户：</w:t>
      </w:r>
    </w:p>
    <w:p w14:paraId="70FA525D">
      <w:pPr>
        <w:spacing w:line="360" w:lineRule="auto"/>
        <w:ind w:firstLine="482" w:firstLineChars="200"/>
        <w:rPr>
          <w:rFonts w:hint="eastAsia" w:ascii="宋体" w:hAnsi="宋体" w:eastAsia="宋体" w:cs="宋体"/>
          <w:b/>
          <w:bCs/>
          <w:szCs w:val="24"/>
          <w:highlight w:val="none"/>
          <w:lang w:eastAsia="zh-CN"/>
        </w:rPr>
      </w:pPr>
      <w:r>
        <w:rPr>
          <w:rFonts w:hint="eastAsia" w:ascii="宋体" w:hAnsi="宋体" w:eastAsia="宋体" w:cs="宋体"/>
          <w:b/>
          <w:bCs/>
          <w:szCs w:val="24"/>
          <w:highlight w:val="none"/>
        </w:rPr>
        <w:t xml:space="preserve">1、采购代理机构开户名称: </w:t>
      </w:r>
      <w:r>
        <w:rPr>
          <w:rFonts w:hint="eastAsia" w:hAnsi="宋体" w:cs="宋体"/>
          <w:b/>
          <w:bCs/>
          <w:szCs w:val="24"/>
          <w:highlight w:val="none"/>
          <w:lang w:eastAsia="zh-CN"/>
        </w:rPr>
        <w:t>陕西启航项目管理咨询有限公司</w:t>
      </w:r>
    </w:p>
    <w:p w14:paraId="270B2BCB">
      <w:pPr>
        <w:spacing w:line="360" w:lineRule="auto"/>
        <w:ind w:firstLine="482" w:firstLineChars="200"/>
        <w:rPr>
          <w:rFonts w:hint="eastAsia" w:ascii="宋体" w:hAnsi="宋体" w:eastAsia="宋体" w:cs="宋体"/>
          <w:b/>
          <w:bCs/>
          <w:szCs w:val="24"/>
          <w:highlight w:val="none"/>
          <w:lang w:eastAsia="zh-CN"/>
        </w:rPr>
      </w:pPr>
      <w:r>
        <w:rPr>
          <w:rFonts w:hint="eastAsia" w:ascii="宋体" w:hAnsi="宋体" w:eastAsia="宋体" w:cs="宋体"/>
          <w:b/>
          <w:bCs/>
          <w:szCs w:val="24"/>
          <w:highlight w:val="none"/>
        </w:rPr>
        <w:t>2、开户行名称：</w:t>
      </w:r>
      <w:r>
        <w:rPr>
          <w:rFonts w:hint="eastAsia" w:hAnsi="宋体" w:cs="宋体"/>
          <w:b/>
          <w:bCs/>
          <w:szCs w:val="24"/>
          <w:highlight w:val="none"/>
          <w:lang w:eastAsia="zh-CN"/>
        </w:rPr>
        <w:t>中国工商银行股份有限公司西安高新技术开发区支行</w:t>
      </w:r>
    </w:p>
    <w:p w14:paraId="1EC41758">
      <w:pPr>
        <w:pStyle w:val="8"/>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3、账号：</w:t>
      </w:r>
      <w:r>
        <w:rPr>
          <w:rFonts w:hint="eastAsia" w:ascii="宋体" w:hAnsi="宋体" w:cs="宋体"/>
          <w:b/>
          <w:bCs/>
          <w:sz w:val="24"/>
          <w:szCs w:val="24"/>
          <w:highlight w:val="none"/>
          <w:lang w:eastAsia="zh-CN"/>
        </w:rPr>
        <w:t>3700024609200501345</w:t>
      </w:r>
      <w:r>
        <w:rPr>
          <w:rFonts w:hint="eastAsia" w:ascii="宋体" w:hAnsi="宋体" w:eastAsia="宋体" w:cs="宋体"/>
          <w:b/>
          <w:bCs/>
          <w:sz w:val="24"/>
          <w:szCs w:val="24"/>
          <w:highlight w:val="none"/>
        </w:rPr>
        <w:t>。</w:t>
      </w:r>
    </w:p>
    <w:p w14:paraId="7E255DAF">
      <w:pPr>
        <w:numPr>
          <w:ilvl w:val="0"/>
          <w:numId w:val="2"/>
        </w:numPr>
        <w:spacing w:line="600" w:lineRule="exact"/>
        <w:rPr>
          <w:rFonts w:hint="eastAsia" w:ascii="宋体" w:hAnsi="宋体" w:eastAsia="宋体" w:cs="宋体"/>
          <w:b/>
          <w:bCs/>
          <w:szCs w:val="24"/>
          <w:highlight w:val="none"/>
        </w:rPr>
      </w:pPr>
      <w:r>
        <w:rPr>
          <w:rFonts w:hint="eastAsia" w:ascii="宋体" w:hAnsi="宋体" w:eastAsia="宋体" w:cs="宋体"/>
          <w:b/>
          <w:bCs/>
          <w:szCs w:val="24"/>
          <w:highlight w:val="none"/>
        </w:rPr>
        <w:t>质疑</w:t>
      </w:r>
    </w:p>
    <w:p w14:paraId="062C15CB">
      <w:pPr>
        <w:spacing w:line="500" w:lineRule="exact"/>
        <w:ind w:right="12" w:firstLine="480"/>
        <w:rPr>
          <w:rFonts w:hint="eastAsia" w:ascii="宋体" w:hAnsi="宋体" w:eastAsia="宋体" w:cs="宋体"/>
          <w:szCs w:val="24"/>
          <w:highlight w:val="none"/>
        </w:rPr>
      </w:pPr>
      <w:r>
        <w:rPr>
          <w:rFonts w:hint="eastAsia" w:ascii="宋体" w:hAnsi="宋体" w:eastAsia="宋体" w:cs="宋体"/>
          <w:szCs w:val="24"/>
          <w:highlight w:val="none"/>
        </w:rPr>
        <w:t>30.1供应商认为磋商文件、采购过程、成交结果使自己的权益受到损害的，可以在知道或者应知其权益受到损害之日起7个工作日内，以书面形式向采购人、采购代理机构提出质疑。</w:t>
      </w:r>
    </w:p>
    <w:p w14:paraId="122D9FED">
      <w:pPr>
        <w:spacing w:line="500" w:lineRule="exact"/>
        <w:ind w:right="12" w:firstLine="480"/>
        <w:rPr>
          <w:rStyle w:val="21"/>
          <w:rFonts w:hint="eastAsia" w:ascii="宋体" w:hAnsi="宋体" w:eastAsia="宋体" w:cs="宋体"/>
          <w:bCs w:val="0"/>
          <w:szCs w:val="24"/>
          <w:highlight w:val="none"/>
          <w:shd w:val="clear" w:color="auto" w:fill="FFFFFF"/>
        </w:rPr>
      </w:pPr>
      <w:r>
        <w:rPr>
          <w:rFonts w:hint="eastAsia" w:ascii="宋体" w:hAnsi="宋体" w:eastAsia="宋体" w:cs="宋体"/>
          <w:szCs w:val="24"/>
          <w:highlight w:val="none"/>
        </w:rPr>
        <w:t>30.2供应商必须在法定质疑期内一次性提出针对同一采购程序环节的质疑。</w:t>
      </w:r>
    </w:p>
    <w:p w14:paraId="51BF9207">
      <w:pPr>
        <w:spacing w:line="500" w:lineRule="exact"/>
        <w:ind w:left="3" w:firstLine="518" w:firstLineChars="216"/>
        <w:rPr>
          <w:rStyle w:val="21"/>
          <w:rFonts w:hint="eastAsia" w:ascii="宋体" w:hAnsi="宋体" w:eastAsia="宋体" w:cs="宋体"/>
          <w:b w:val="0"/>
          <w:szCs w:val="24"/>
          <w:highlight w:val="none"/>
          <w:shd w:val="clear" w:color="auto" w:fill="FFFFFF"/>
        </w:rPr>
      </w:pPr>
      <w:r>
        <w:rPr>
          <w:rStyle w:val="21"/>
          <w:rFonts w:hint="eastAsia" w:ascii="宋体" w:hAnsi="宋体" w:eastAsia="宋体" w:cs="宋体"/>
          <w:b w:val="0"/>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732AB37">
      <w:pPr>
        <w:spacing w:line="500" w:lineRule="exact"/>
        <w:ind w:left="3" w:firstLine="518" w:firstLineChars="216"/>
        <w:rPr>
          <w:rStyle w:val="21"/>
          <w:rFonts w:hint="eastAsia" w:ascii="宋体" w:hAnsi="宋体" w:eastAsia="宋体" w:cs="宋体"/>
          <w:b w:val="0"/>
          <w:szCs w:val="24"/>
          <w:highlight w:val="none"/>
          <w:shd w:val="clear" w:color="auto" w:fill="FFFFFF"/>
        </w:rPr>
      </w:pPr>
      <w:r>
        <w:rPr>
          <w:rStyle w:val="21"/>
          <w:rFonts w:hint="eastAsia" w:ascii="宋体" w:hAnsi="宋体" w:eastAsia="宋体" w:cs="宋体"/>
          <w:b w:val="0"/>
          <w:szCs w:val="24"/>
          <w:highlight w:val="none"/>
          <w:shd w:val="clear" w:color="auto" w:fill="FFFFFF"/>
        </w:rPr>
        <w:t>30.4以联合体形式参加政府采购活动的，其质疑应当由组成联合体的所有供应商共同提出。</w:t>
      </w:r>
    </w:p>
    <w:p w14:paraId="7C58A773">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30.5供应商提出质疑应当提交质疑函和必要的证明材料。质疑函应当包括下列内容：</w:t>
      </w:r>
    </w:p>
    <w:p w14:paraId="320F4106">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30.5.1供应商的姓名或者名称、地址、邮编、联系人及联系电话；</w:t>
      </w:r>
    </w:p>
    <w:p w14:paraId="3E67DF87">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30.5.2质疑项目的名称、编号；</w:t>
      </w:r>
    </w:p>
    <w:p w14:paraId="15C977E6">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30.5.3具体、明确的质疑事项和与质疑事项相关的请求；</w:t>
      </w:r>
    </w:p>
    <w:p w14:paraId="1A94066B">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30.5.4事实依据；</w:t>
      </w:r>
    </w:p>
    <w:p w14:paraId="7E49C4B3">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30.5.5必要的法律依据；</w:t>
      </w:r>
    </w:p>
    <w:p w14:paraId="477C6844">
      <w:pPr>
        <w:spacing w:line="500" w:lineRule="exact"/>
        <w:ind w:right="12" w:firstLine="480" w:firstLineChars="200"/>
        <w:rPr>
          <w:rStyle w:val="21"/>
          <w:rFonts w:hint="eastAsia" w:ascii="宋体" w:hAnsi="宋体" w:eastAsia="宋体" w:cs="宋体"/>
          <w:b w:val="0"/>
          <w:szCs w:val="24"/>
          <w:highlight w:val="none"/>
          <w:shd w:val="clear" w:color="auto" w:fill="FFFFFF"/>
        </w:rPr>
      </w:pPr>
      <w:r>
        <w:rPr>
          <w:rFonts w:hint="eastAsia" w:ascii="宋体" w:hAnsi="宋体" w:eastAsia="宋体" w:cs="宋体"/>
          <w:szCs w:val="24"/>
          <w:highlight w:val="none"/>
        </w:rPr>
        <w:t>30.5.6提出质疑的日期。</w:t>
      </w:r>
    </w:p>
    <w:p w14:paraId="049D4A03">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30.6有下列情形之一的，属于无效质疑，采购代理机构和采购人不予受理：</w:t>
      </w:r>
    </w:p>
    <w:p w14:paraId="46027580">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30.6.1质疑供应商不是参与本次政府采购项目的供应商；</w:t>
      </w:r>
    </w:p>
    <w:p w14:paraId="2DC1075A">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30.6.2质疑供应商与质疑事项不存在利害关系的；</w:t>
      </w:r>
    </w:p>
    <w:p w14:paraId="724AF1A8">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30.6.3未在法定期限内提出质疑的；</w:t>
      </w:r>
    </w:p>
    <w:p w14:paraId="04C54785">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30.6.4质疑未以书面形式提出，或质疑函主要内容构成不完整的；</w:t>
      </w:r>
    </w:p>
    <w:p w14:paraId="70AEB639">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30.6.5应当提交授权书而未提交的；</w:t>
      </w:r>
    </w:p>
    <w:p w14:paraId="45B9C438">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30.6.6以非法手段取得证据、材料的；</w:t>
      </w:r>
    </w:p>
    <w:p w14:paraId="0EE56C31">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30.6.7质疑答复后，同一质疑人就同一事项或同一采购程序环节再次提出质疑的；</w:t>
      </w:r>
    </w:p>
    <w:p w14:paraId="02BDED39">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30.6.8不符合法律、法规、规章和政府采购监管机构规定的其他条件的。</w:t>
      </w:r>
    </w:p>
    <w:p w14:paraId="33238DC2">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30.7质疑答复</w:t>
      </w:r>
    </w:p>
    <w:p w14:paraId="27CAA46C">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30.7.1采购人或采购代理机构在收到质疑函后7个工作日内作出答复，并以书面形式通知质疑供应商和其他有关供应商。</w:t>
      </w:r>
    </w:p>
    <w:p w14:paraId="08DB3FD2">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31.其他</w:t>
      </w:r>
    </w:p>
    <w:p w14:paraId="4E4C9D84">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14:paraId="76B4DFA1">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745DE279">
      <w:pPr>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31.3采用竞争性磋商采购方式采购的政府购买服务项目（含政府和社会资本合作项目），</w:t>
      </w:r>
      <w:r>
        <w:rPr>
          <w:rFonts w:hint="eastAsia" w:ascii="宋体" w:hAnsi="宋体" w:eastAsia="宋体" w:cs="宋体"/>
          <w:highlight w:val="none"/>
        </w:rPr>
        <w:t>采购过程中符合要求的供应商</w:t>
      </w:r>
      <w:r>
        <w:rPr>
          <w:rFonts w:hint="eastAsia" w:ascii="宋体" w:hAnsi="宋体" w:eastAsia="宋体" w:cs="宋体"/>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6FCEC067">
      <w:pPr>
        <w:spacing w:line="360" w:lineRule="auto"/>
        <w:ind w:firstLine="480" w:firstLineChars="200"/>
        <w:rPr>
          <w:rFonts w:hint="eastAsia" w:ascii="宋体" w:hAnsi="宋体" w:eastAsia="宋体" w:cs="宋体"/>
          <w:highlight w:val="none"/>
        </w:rPr>
      </w:pPr>
      <w:r>
        <w:rPr>
          <w:rFonts w:hint="eastAsia" w:ascii="宋体" w:hAnsi="宋体" w:eastAsia="宋体" w:cs="宋体"/>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61" w:name="_Toc363474023"/>
    </w:p>
    <w:p w14:paraId="0FDE02C7">
      <w:pPr>
        <w:pStyle w:val="3"/>
        <w:numPr>
          <w:ilvl w:val="0"/>
          <w:numId w:val="3"/>
        </w:numPr>
        <w:jc w:val="center"/>
        <w:outlineLvl w:val="0"/>
        <w:rPr>
          <w:rFonts w:hint="eastAsia" w:ascii="宋体" w:hAnsi="宋体" w:eastAsia="宋体" w:cs="宋体"/>
          <w:highlight w:val="none"/>
        </w:rPr>
      </w:pPr>
      <w:bookmarkStart w:id="62" w:name="_Toc25783"/>
      <w:bookmarkStart w:id="63" w:name="_Toc403077645"/>
      <w:bookmarkStart w:id="64" w:name="_Toc423973074"/>
      <w:r>
        <w:rPr>
          <w:rFonts w:hint="eastAsia" w:ascii="宋体" w:hAnsi="宋体" w:eastAsia="宋体" w:cs="宋体"/>
          <w:bCs/>
          <w:sz w:val="36"/>
          <w:szCs w:val="36"/>
          <w:highlight w:val="none"/>
        </w:rPr>
        <w:br w:type="page"/>
      </w:r>
      <w:bookmarkStart w:id="65" w:name="_Toc22973"/>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 xml:space="preserve"> </w:t>
      </w:r>
      <w:bookmarkStart w:id="66" w:name="_Toc22398"/>
      <w:bookmarkStart w:id="67" w:name="_Toc9687"/>
      <w:r>
        <w:rPr>
          <w:rFonts w:hint="eastAsia" w:ascii="宋体" w:hAnsi="宋体" w:eastAsia="宋体" w:cs="宋体"/>
          <w:bCs/>
          <w:sz w:val="36"/>
          <w:szCs w:val="36"/>
          <w:highlight w:val="none"/>
        </w:rPr>
        <w:t>评审方法</w:t>
      </w:r>
      <w:bookmarkEnd w:id="65"/>
      <w:bookmarkEnd w:id="66"/>
      <w:bookmarkEnd w:id="67"/>
    </w:p>
    <w:p w14:paraId="2B103E10">
      <w:pPr>
        <w:spacing w:line="360" w:lineRule="auto"/>
        <w:outlineLvl w:val="1"/>
        <w:rPr>
          <w:rFonts w:hint="eastAsia" w:ascii="宋体" w:hAnsi="宋体" w:eastAsia="宋体" w:cs="宋体"/>
          <w:b/>
          <w:szCs w:val="24"/>
          <w:highlight w:val="none"/>
        </w:rPr>
      </w:pPr>
      <w:bookmarkStart w:id="68" w:name="_Toc26649"/>
      <w:bookmarkStart w:id="69" w:name="_Toc28665"/>
      <w:bookmarkStart w:id="70" w:name="_Toc32051"/>
      <w:bookmarkStart w:id="71" w:name="_Toc23722"/>
      <w:r>
        <w:rPr>
          <w:rFonts w:hint="eastAsia" w:ascii="宋体" w:hAnsi="宋体" w:eastAsia="宋体" w:cs="宋体"/>
          <w:b/>
          <w:szCs w:val="24"/>
          <w:highlight w:val="none"/>
        </w:rPr>
        <w:t>一</w:t>
      </w:r>
      <w:r>
        <w:rPr>
          <w:rFonts w:hint="eastAsia" w:hAnsi="宋体" w:cs="宋体"/>
          <w:b/>
          <w:szCs w:val="24"/>
          <w:highlight w:val="none"/>
          <w:lang w:eastAsia="zh-CN"/>
        </w:rPr>
        <w:t>、</w:t>
      </w:r>
      <w:r>
        <w:rPr>
          <w:rFonts w:hint="eastAsia" w:ascii="宋体" w:hAnsi="宋体" w:eastAsia="宋体" w:cs="宋体"/>
          <w:b/>
          <w:szCs w:val="24"/>
          <w:highlight w:val="none"/>
        </w:rPr>
        <w:t>评审方法</w:t>
      </w:r>
      <w:bookmarkEnd w:id="68"/>
      <w:bookmarkEnd w:id="69"/>
      <w:bookmarkEnd w:id="70"/>
      <w:bookmarkEnd w:id="71"/>
    </w:p>
    <w:p w14:paraId="1E1660E7">
      <w:pPr>
        <w:spacing w:line="500" w:lineRule="exact"/>
        <w:ind w:firstLine="520" w:firstLineChars="217"/>
        <w:rPr>
          <w:rFonts w:hint="eastAsia" w:ascii="宋体" w:hAnsi="宋体" w:eastAsia="宋体" w:cs="宋体"/>
          <w:spacing w:val="4"/>
          <w:szCs w:val="24"/>
          <w:highlight w:val="none"/>
        </w:rPr>
      </w:pPr>
      <w:r>
        <w:rPr>
          <w:rFonts w:hint="eastAsia" w:ascii="宋体" w:hAnsi="宋体" w:eastAsia="宋体" w:cs="宋体"/>
          <w:szCs w:val="24"/>
          <w:highlight w:val="none"/>
        </w:rPr>
        <w:t>按照《中华人民共和国政府采购法》及实施条例和关于印发《政府采购竞争性磋商采购方式管理暂行办法》的通知（财库【2014】214号）</w:t>
      </w:r>
      <w:r>
        <w:rPr>
          <w:rFonts w:hint="eastAsia" w:ascii="宋体" w:hAnsi="宋体" w:eastAsia="宋体" w:cs="宋体"/>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211EEC72">
      <w:pPr>
        <w:spacing w:line="500" w:lineRule="exact"/>
        <w:outlineLvl w:val="1"/>
        <w:rPr>
          <w:rFonts w:hint="eastAsia" w:ascii="宋体" w:hAnsi="宋体" w:eastAsia="宋体" w:cs="宋体"/>
          <w:b/>
          <w:spacing w:val="4"/>
          <w:szCs w:val="24"/>
          <w:highlight w:val="none"/>
        </w:rPr>
      </w:pPr>
      <w:bookmarkStart w:id="72" w:name="_Toc27615"/>
      <w:bookmarkStart w:id="73" w:name="_Toc20625"/>
      <w:bookmarkStart w:id="74" w:name="_Toc2374"/>
      <w:bookmarkStart w:id="75" w:name="_Toc23145"/>
      <w:r>
        <w:rPr>
          <w:rFonts w:hint="eastAsia" w:ascii="宋体" w:hAnsi="宋体" w:eastAsia="宋体" w:cs="宋体"/>
          <w:b/>
          <w:spacing w:val="4"/>
          <w:szCs w:val="24"/>
          <w:highlight w:val="none"/>
        </w:rPr>
        <w:t>二、评审程序</w:t>
      </w:r>
      <w:bookmarkEnd w:id="72"/>
      <w:bookmarkEnd w:id="73"/>
      <w:bookmarkEnd w:id="74"/>
      <w:bookmarkEnd w:id="75"/>
    </w:p>
    <w:p w14:paraId="36F9D20F">
      <w:pPr>
        <w:tabs>
          <w:tab w:val="left" w:pos="0"/>
        </w:tabs>
        <w:adjustRightInd w:val="0"/>
        <w:snapToGrid w:val="0"/>
        <w:spacing w:line="500" w:lineRule="exact"/>
        <w:ind w:firstLine="470" w:firstLineChars="196"/>
        <w:rPr>
          <w:rFonts w:hint="eastAsia" w:ascii="宋体" w:hAnsi="宋体" w:eastAsia="宋体" w:cs="宋体"/>
          <w:highlight w:val="none"/>
        </w:rPr>
      </w:pPr>
      <w:r>
        <w:rPr>
          <w:rFonts w:hint="eastAsia" w:ascii="宋体" w:hAnsi="宋体" w:eastAsia="宋体" w:cs="宋体"/>
          <w:szCs w:val="24"/>
          <w:highlight w:val="none"/>
        </w:rPr>
        <w:t>按照竞争性磋商响应文件初审、澄清有关问题、分别磋商、二次报价、比较与评审、推荐成交候选人名单。在上一步评审中被认定为无效磋商者，不进入下一步的评审。</w:t>
      </w:r>
    </w:p>
    <w:p w14:paraId="164F1DD7">
      <w:pPr>
        <w:numPr>
          <w:ilvl w:val="0"/>
          <w:numId w:val="4"/>
        </w:numPr>
        <w:spacing w:line="500" w:lineRule="exact"/>
        <w:ind w:firstLine="498" w:firstLineChars="200"/>
        <w:rPr>
          <w:rFonts w:hint="eastAsia" w:ascii="宋体" w:hAnsi="宋体" w:eastAsia="宋体" w:cs="宋体"/>
          <w:b/>
          <w:bCs/>
          <w:spacing w:val="4"/>
          <w:szCs w:val="24"/>
          <w:highlight w:val="none"/>
        </w:rPr>
      </w:pPr>
      <w:r>
        <w:rPr>
          <w:rFonts w:hint="eastAsia" w:ascii="宋体" w:hAnsi="宋体" w:eastAsia="宋体" w:cs="宋体"/>
          <w:b/>
          <w:bCs/>
          <w:spacing w:val="4"/>
          <w:szCs w:val="24"/>
          <w:highlight w:val="none"/>
        </w:rPr>
        <w:t>对磋商响应文件的初审：</w:t>
      </w:r>
    </w:p>
    <w:p w14:paraId="652C8289">
      <w:pPr>
        <w:tabs>
          <w:tab w:val="left" w:pos="0"/>
        </w:tabs>
        <w:adjustRightInd w:val="0"/>
        <w:snapToGrid w:val="0"/>
        <w:spacing w:line="500" w:lineRule="exact"/>
        <w:ind w:firstLine="472" w:firstLineChars="196"/>
        <w:rPr>
          <w:rFonts w:hint="eastAsia" w:ascii="宋体" w:hAnsi="宋体" w:eastAsia="宋体" w:cs="宋体"/>
          <w:highlight w:val="none"/>
        </w:rPr>
      </w:pPr>
      <w:r>
        <w:rPr>
          <w:rFonts w:hint="eastAsia" w:ascii="宋体" w:hAnsi="宋体" w:eastAsia="宋体" w:cs="宋体"/>
          <w:b/>
          <w:bCs/>
          <w:highlight w:val="none"/>
        </w:rPr>
        <w:t>1.1资格性审查。</w:t>
      </w:r>
      <w:r>
        <w:rPr>
          <w:rFonts w:hint="eastAsia" w:hAnsi="宋体" w:cs="宋体"/>
          <w:b w:val="0"/>
          <w:bCs w:val="0"/>
          <w:highlight w:val="none"/>
          <w:lang w:val="en-US" w:eastAsia="zh-CN"/>
        </w:rPr>
        <w:t>采购人或采购代理机构</w:t>
      </w:r>
      <w:r>
        <w:rPr>
          <w:rFonts w:hint="eastAsia" w:ascii="宋体" w:hAnsi="宋体" w:eastAsia="宋体" w:cs="宋体"/>
          <w:b w:val="0"/>
          <w:bCs w:val="0"/>
          <w:highlight w:val="none"/>
        </w:rPr>
        <w:t>将依据磋商响</w:t>
      </w:r>
      <w:r>
        <w:rPr>
          <w:rFonts w:hint="eastAsia" w:ascii="宋体" w:hAnsi="宋体" w:eastAsia="宋体" w:cs="宋体"/>
          <w:highlight w:val="none"/>
        </w:rPr>
        <w:t>应文件，按照磋商文件第二章供应商须知前附表12.1条所述资格要求进行资格性审查，如果供应商不满足磋商文件所规定的资格要求或提供资格证明文件不全,将被视为未实质性响应磋商文件。</w:t>
      </w:r>
    </w:p>
    <w:p w14:paraId="7EC820BB">
      <w:pPr>
        <w:tabs>
          <w:tab w:val="left" w:pos="0"/>
        </w:tabs>
        <w:adjustRightInd w:val="0"/>
        <w:snapToGrid w:val="0"/>
        <w:spacing w:line="500" w:lineRule="exact"/>
        <w:ind w:firstLine="472" w:firstLineChars="196"/>
        <w:rPr>
          <w:rFonts w:hint="eastAsia" w:ascii="宋体" w:hAnsi="宋体" w:eastAsia="宋体" w:cs="宋体"/>
          <w:highlight w:val="none"/>
        </w:rPr>
      </w:pPr>
      <w:r>
        <w:rPr>
          <w:rFonts w:hint="eastAsia" w:ascii="宋体" w:hAnsi="宋体" w:eastAsia="宋体" w:cs="宋体"/>
          <w:b/>
          <w:bCs/>
          <w:highlight w:val="none"/>
        </w:rPr>
        <w:t>1.2符合性审查。</w:t>
      </w:r>
      <w:r>
        <w:rPr>
          <w:rFonts w:hint="eastAsia" w:ascii="宋体" w:hAnsi="宋体" w:eastAsia="宋体" w:cs="宋体"/>
          <w:highlight w:val="none"/>
        </w:rPr>
        <w:t>磋商小组从磋商响应文件的完整性、有效性和对磋商文件的响应程度进行审查，以确定其是否对磋商文件实质性内容作出响应。</w:t>
      </w:r>
    </w:p>
    <w:p w14:paraId="1D4CEBF8">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1.2.1竞争性磋商响应文件的完整性。竞争性磋商响应文件构成是否有重大缺项，是否按照竞争性磋商文件要求的格式编写竞争性磋商响应文件。</w:t>
      </w:r>
    </w:p>
    <w:p w14:paraId="36C11408">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1.2.2竞争性磋商响应文件的有效性。竞争性磋商响应文件的签署、加盖印章是否合格、有效；提供的各种证明文件、数据、资料是否真实、有效。</w:t>
      </w:r>
    </w:p>
    <w:p w14:paraId="2127C676">
      <w:pPr>
        <w:spacing w:line="500" w:lineRule="exact"/>
        <w:ind w:firstLine="496" w:firstLineChars="200"/>
        <w:rPr>
          <w:rFonts w:hint="eastAsia" w:ascii="宋体" w:hAnsi="宋体" w:eastAsia="宋体" w:cs="宋体"/>
          <w:szCs w:val="24"/>
          <w:highlight w:val="none"/>
        </w:rPr>
      </w:pPr>
      <w:r>
        <w:rPr>
          <w:rFonts w:hint="eastAsia" w:ascii="宋体" w:hAnsi="宋体" w:eastAsia="宋体" w:cs="宋体"/>
          <w:bCs/>
          <w:spacing w:val="4"/>
          <w:szCs w:val="24"/>
          <w:highlight w:val="none"/>
        </w:rPr>
        <w:t>1.2.3竞争性磋商</w:t>
      </w:r>
      <w:r>
        <w:rPr>
          <w:rFonts w:hint="eastAsia" w:ascii="宋体" w:hAnsi="宋体" w:eastAsia="宋体" w:cs="宋体"/>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14:paraId="7E87096D">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1.2.4报价是否超过采购预算。</w:t>
      </w:r>
    </w:p>
    <w:p w14:paraId="6BAD2ABE">
      <w:pPr>
        <w:spacing w:afterLines="50" w:line="500" w:lineRule="exact"/>
        <w:ind w:firstLine="482" w:firstLineChars="200"/>
        <w:rPr>
          <w:rFonts w:hint="eastAsia" w:ascii="宋体" w:hAnsi="宋体" w:eastAsia="宋体" w:cs="宋体"/>
          <w:b/>
          <w:highlight w:val="none"/>
        </w:rPr>
      </w:pPr>
      <w:r>
        <w:rPr>
          <w:rFonts w:hint="eastAsia" w:ascii="宋体" w:hAnsi="宋体" w:eastAsia="宋体" w:cs="宋体"/>
          <w:b/>
          <w:highlight w:val="none"/>
        </w:rPr>
        <w:t>2、磋商响应文件的澄清</w:t>
      </w:r>
    </w:p>
    <w:p w14:paraId="4FAA2CB2">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66EC8ED0">
      <w:pPr>
        <w:spacing w:line="500" w:lineRule="exact"/>
        <w:ind w:firstLine="480" w:firstLineChars="200"/>
        <w:rPr>
          <w:rFonts w:hint="eastAsia" w:ascii="宋体" w:hAnsi="宋体" w:eastAsia="宋体" w:cs="宋体"/>
          <w:bCs/>
          <w:spacing w:val="4"/>
          <w:szCs w:val="24"/>
          <w:highlight w:val="none"/>
        </w:rPr>
      </w:pPr>
      <w:r>
        <w:rPr>
          <w:rFonts w:hint="eastAsia" w:ascii="宋体" w:hAnsi="宋体" w:eastAsia="宋体" w:cs="宋体"/>
          <w:szCs w:val="24"/>
          <w:highlight w:val="none"/>
        </w:rPr>
        <w:t>1.3.2有效的书面澄清材料，是磋商响应文件的补充材料，成为磋商响应文件的组成部分。</w:t>
      </w:r>
    </w:p>
    <w:p w14:paraId="0C5DBF0A">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3、磋商：</w:t>
      </w:r>
      <w:r>
        <w:rPr>
          <w:rFonts w:hint="eastAsia" w:ascii="宋体" w:hAnsi="宋体" w:eastAsia="宋体" w:cs="宋体"/>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14:paraId="73AE69B6">
      <w:pPr>
        <w:pStyle w:val="8"/>
        <w:spacing w:line="500" w:lineRule="exact"/>
        <w:ind w:firstLine="482" w:firstLineChars="200"/>
        <w:rPr>
          <w:rFonts w:hint="eastAsia" w:ascii="宋体" w:hAnsi="宋体" w:eastAsia="宋体" w:cs="宋体"/>
          <w:kern w:val="0"/>
          <w:sz w:val="24"/>
          <w:szCs w:val="24"/>
          <w:highlight w:val="none"/>
        </w:rPr>
      </w:pPr>
      <w:r>
        <w:rPr>
          <w:rFonts w:hint="eastAsia" w:ascii="宋体" w:hAnsi="宋体" w:eastAsia="宋体" w:cs="宋体"/>
          <w:b/>
          <w:bCs/>
          <w:sz w:val="24"/>
          <w:szCs w:val="24"/>
          <w:highlight w:val="none"/>
        </w:rPr>
        <w:t>4、综合评审：</w:t>
      </w:r>
      <w:r>
        <w:rPr>
          <w:rFonts w:hint="eastAsia" w:ascii="宋体" w:hAnsi="宋体" w:eastAsia="宋体" w:cs="宋体"/>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0BB1BA7C">
      <w:pPr>
        <w:rPr>
          <w:rFonts w:hint="eastAsia" w:ascii="宋体" w:hAnsi="宋体" w:eastAsia="宋体" w:cs="宋体"/>
          <w:highlight w:val="none"/>
        </w:rPr>
      </w:pPr>
    </w:p>
    <w:p w14:paraId="1F367AA6">
      <w:pPr>
        <w:spacing w:line="500" w:lineRule="exact"/>
        <w:jc w:val="left"/>
        <w:outlineLvl w:val="1"/>
        <w:rPr>
          <w:rFonts w:hint="eastAsia" w:ascii="宋体" w:hAnsi="宋体" w:eastAsia="宋体" w:cs="宋体"/>
          <w:b/>
          <w:szCs w:val="24"/>
          <w:highlight w:val="none"/>
        </w:rPr>
      </w:pPr>
      <w:bookmarkStart w:id="76" w:name="_Toc4428"/>
      <w:bookmarkStart w:id="77" w:name="_Toc19221"/>
      <w:bookmarkStart w:id="78" w:name="_Toc30804"/>
      <w:bookmarkStart w:id="79" w:name="_Toc24776"/>
      <w:r>
        <w:rPr>
          <w:rFonts w:hint="eastAsia" w:ascii="宋体" w:hAnsi="宋体" w:eastAsia="宋体" w:cs="宋体"/>
          <w:b/>
          <w:szCs w:val="24"/>
          <w:highlight w:val="none"/>
        </w:rPr>
        <w:t>三、政策性扣减</w:t>
      </w:r>
      <w:bookmarkEnd w:id="76"/>
      <w:bookmarkEnd w:id="77"/>
      <w:bookmarkEnd w:id="78"/>
      <w:bookmarkEnd w:id="79"/>
    </w:p>
    <w:p w14:paraId="0D40B788">
      <w:pPr>
        <w:spacing w:line="500" w:lineRule="exact"/>
        <w:ind w:firstLine="482" w:firstLineChars="200"/>
        <w:jc w:val="left"/>
        <w:rPr>
          <w:rFonts w:hint="eastAsia" w:ascii="宋体" w:hAnsi="宋体" w:eastAsia="宋体" w:cs="宋体"/>
          <w:b/>
          <w:bCs/>
          <w:szCs w:val="24"/>
          <w:highlight w:val="none"/>
        </w:rPr>
      </w:pPr>
      <w:r>
        <w:rPr>
          <w:rFonts w:hint="eastAsia" w:ascii="宋体" w:hAnsi="宋体" w:eastAsia="宋体" w:cs="宋体"/>
          <w:b/>
          <w:bCs/>
          <w:szCs w:val="24"/>
          <w:highlight w:val="none"/>
        </w:rPr>
        <w:t>1政策性扣减范围</w:t>
      </w:r>
    </w:p>
    <w:p w14:paraId="2AA41B2E">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1.1供应商符合小型、微型企业或监狱企业、残疾人福利性单位条件的，其磋商报价价格评审时将按相应比例进行扣减。</w:t>
      </w:r>
    </w:p>
    <w:p w14:paraId="1CDD564F">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1.2依照《政府采购促进中小企业发展管理办法》（财库〔2020〕46号）的规定，小型、微型企业应当同时符合以下条件：</w:t>
      </w:r>
    </w:p>
    <w:p w14:paraId="2DB70A50">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1.2.1符合中小企业划分标准（中小企业划分标准是指国务院有关部门根据企业从业人员、营业收入、资产总额等指标制定的中小企业划型标准（工信部联企业〔2011〕300号））。</w:t>
      </w:r>
    </w:p>
    <w:p w14:paraId="32DD8DF6">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1.2.2提供本企业制造的货物、承担的工程或者服务，或者提供其他中小企业制造的货物，不包括提供或使用大型企业注册商标的货物。</w:t>
      </w:r>
    </w:p>
    <w:p w14:paraId="5DEF73BB">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1.2.3小型、微型企业提供中型企业制造的货物的，视同为中型企业；小型、微型、中型企业提供大型企业制造的货物的，视同为大型企业。</w:t>
      </w:r>
    </w:p>
    <w:p w14:paraId="416C504C">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14:paraId="5BEDD1A7">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"http://www.ccgp.gov.cn/"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http://www.ccgp.gov.cn/</w:t>
      </w:r>
      <w:r>
        <w:rPr>
          <w:rFonts w:hint="eastAsia" w:ascii="宋体" w:hAnsi="宋体" w:eastAsia="宋体" w:cs="宋体"/>
          <w:szCs w:val="24"/>
          <w:highlight w:val="none"/>
        </w:rPr>
        <w:fldChar w:fldCharType="end"/>
      </w:r>
      <w:r>
        <w:rPr>
          <w:rFonts w:hint="eastAsia" w:ascii="宋体" w:hAnsi="宋体" w:eastAsia="宋体" w:cs="宋体"/>
          <w:szCs w:val="24"/>
          <w:highlight w:val="none"/>
        </w:rPr>
        <w:t>）上查找。</w:t>
      </w:r>
    </w:p>
    <w:p w14:paraId="1C1BC003">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"http://www.ccgp.gov.cn/"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http://www.ccgp.gov.cn/</w:t>
      </w:r>
      <w:r>
        <w:rPr>
          <w:rFonts w:hint="eastAsia" w:ascii="宋体" w:hAnsi="宋体" w:eastAsia="宋体" w:cs="宋体"/>
          <w:szCs w:val="24"/>
          <w:highlight w:val="none"/>
        </w:rPr>
        <w:fldChar w:fldCharType="end"/>
      </w:r>
      <w:r>
        <w:rPr>
          <w:rFonts w:hint="eastAsia" w:ascii="宋体" w:hAnsi="宋体" w:eastAsia="宋体" w:cs="宋体"/>
          <w:szCs w:val="24"/>
          <w:highlight w:val="none"/>
        </w:rPr>
        <w:t>）上查找。</w:t>
      </w:r>
    </w:p>
    <w:p w14:paraId="6096D7C9">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464F9605">
      <w:pPr>
        <w:spacing w:line="500" w:lineRule="exact"/>
        <w:ind w:firstLine="600" w:firstLineChars="250"/>
        <w:rPr>
          <w:rFonts w:hint="eastAsia" w:ascii="宋体" w:hAnsi="宋体" w:eastAsia="宋体" w:cs="宋体"/>
          <w:szCs w:val="24"/>
          <w:highlight w:val="none"/>
        </w:rPr>
      </w:pPr>
      <w:r>
        <w:rPr>
          <w:rFonts w:hint="eastAsia" w:ascii="宋体" w:hAnsi="宋体" w:eastAsia="宋体" w:cs="宋体"/>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1F69629C">
      <w:pPr>
        <w:spacing w:line="500" w:lineRule="exact"/>
        <w:ind w:firstLine="482" w:firstLineChars="200"/>
        <w:jc w:val="left"/>
        <w:rPr>
          <w:rFonts w:hint="eastAsia" w:ascii="宋体" w:hAnsi="宋体" w:eastAsia="宋体" w:cs="宋体"/>
          <w:b/>
          <w:bCs/>
          <w:szCs w:val="24"/>
          <w:highlight w:val="none"/>
        </w:rPr>
      </w:pPr>
      <w:r>
        <w:rPr>
          <w:rFonts w:hint="eastAsia" w:ascii="宋体" w:hAnsi="宋体" w:eastAsia="宋体" w:cs="宋体"/>
          <w:b/>
          <w:bCs/>
          <w:szCs w:val="24"/>
          <w:highlight w:val="none"/>
        </w:rPr>
        <w:t>2、政策性扣减方式：</w:t>
      </w:r>
    </w:p>
    <w:p w14:paraId="3DF975AC">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2.1供应商为非联合体参与磋商的情况：</w:t>
      </w:r>
    </w:p>
    <w:p w14:paraId="6EAFCE78">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2.1.1在磋商最终报价的基础上，小型企业或达到小型企业划分标准的监狱企业（或残疾人福利性单位），按“磋商最终报价×</w:t>
      </w:r>
      <w:r>
        <w:rPr>
          <w:rFonts w:hint="eastAsia" w:hAnsi="宋体" w:cs="宋体"/>
          <w:szCs w:val="24"/>
          <w:highlight w:val="none"/>
          <w:lang w:val="en-US" w:eastAsia="zh-CN"/>
        </w:rPr>
        <w:t>10</w:t>
      </w:r>
      <w:r>
        <w:rPr>
          <w:rFonts w:hint="eastAsia" w:ascii="宋体" w:hAnsi="宋体" w:eastAsia="宋体" w:cs="宋体"/>
          <w:szCs w:val="24"/>
          <w:highlight w:val="none"/>
        </w:rPr>
        <w:t>%”进行扣减；</w:t>
      </w:r>
    </w:p>
    <w:p w14:paraId="0934DA11">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2.1.2在磋商最终报价的基础上，注册资金在十五万元以上的微型企业或注册资金在十五万元以上达到微型企业划分标准的监狱企业（或残疾人福利性单位），按“磋商最终报价×</w:t>
      </w:r>
      <w:r>
        <w:rPr>
          <w:rFonts w:hint="eastAsia" w:hAnsi="宋体" w:cs="宋体"/>
          <w:szCs w:val="24"/>
          <w:highlight w:val="none"/>
          <w:lang w:val="en-US" w:eastAsia="zh-CN"/>
        </w:rPr>
        <w:t>10</w:t>
      </w:r>
      <w:r>
        <w:rPr>
          <w:rFonts w:hint="eastAsia" w:ascii="宋体" w:hAnsi="宋体" w:eastAsia="宋体" w:cs="宋体"/>
          <w:szCs w:val="24"/>
          <w:highlight w:val="none"/>
        </w:rPr>
        <w:t>%”进行扣减；</w:t>
      </w:r>
    </w:p>
    <w:p w14:paraId="16CEF248">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2.1.3在磋商最终报价的基础上，注册资金在十五万元以下的微型企业或注册资金在十五万元以下达到微型企业划分标准的监狱企业（或残疾人福利性单位），按“磋商最终报价×10%”进行扣减。</w:t>
      </w:r>
    </w:p>
    <w:p w14:paraId="593EFE7A">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2.2供应商为联合体参与磋商且联合协议中约定小型或微型企业的协议合同金额占到联合体协议合同总金额30％以上的情况：</w:t>
      </w:r>
    </w:p>
    <w:p w14:paraId="72E21390">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2.2.1在磋商最终报价的基础上，与小型企业或达到小型企业划分标准的监狱企业（或残疾人福利性单位）联合的，按“磋商最终报价×2%”进行扣减；</w:t>
      </w:r>
    </w:p>
    <w:p w14:paraId="4ECE598F">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2.2.2在磋商最终报价的基础上，与微型企业或达到微型企业划分标准的监狱企业（或残疾人福利性单位）联合的，按“磋商最终报价×3%”进行扣减。</w:t>
      </w:r>
    </w:p>
    <w:p w14:paraId="75483CEA">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2.2.3在磋商最终报价的基础上，同时与小型、微型企业或达到小型、微型企业划分标准的监狱企业（或残疾人福利性单位）组成两家以上的联合体的，仅按照“磋商最终报价×3%”进行扣减。不累计扣减。</w:t>
      </w:r>
    </w:p>
    <w:p w14:paraId="0B71AE97">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2.3供应商享受支持中小型企业发展政策优惠的，可以同时享受节能、环境标志产品优先采购政策。</w:t>
      </w:r>
    </w:p>
    <w:p w14:paraId="6ABCAAEC">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2.3.1单个合同项为单一产品的，所投产品为节能、环境标志产品的在磋商最终报价的基础上，按“磋商最终报价×6%”进行扣减；</w:t>
      </w:r>
    </w:p>
    <w:p w14:paraId="55B10045">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2.3.2单个合同项为多种产品的，所投产品为节能、环境标志产品报价占到总报价30％以上的，在磋商最终报价的基础上，按“磋商最终报价×3%”进行扣减；在磋商最终报价时须对此类产品单独分项报价，计算出小计及占总价的百分比，未提供节能、环境标志产品报价明细表及1.3.1和1.3.2条规定的证明材料，在评审时不享受政府采购优惠政策。</w:t>
      </w:r>
    </w:p>
    <w:p w14:paraId="4B6EFBBC">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3、成交价格=成交供应商的有效磋商报价。</w:t>
      </w:r>
    </w:p>
    <w:p w14:paraId="355EF9E6">
      <w:pPr>
        <w:pStyle w:val="8"/>
        <w:rPr>
          <w:rFonts w:hint="eastAsia" w:ascii="宋体" w:hAnsi="宋体" w:eastAsia="宋体" w:cs="宋体"/>
          <w:highlight w:val="none"/>
        </w:rPr>
      </w:pPr>
    </w:p>
    <w:p w14:paraId="37048961">
      <w:pPr>
        <w:spacing w:line="360" w:lineRule="auto"/>
        <w:ind w:firstLine="498" w:firstLineChars="200"/>
        <w:jc w:val="center"/>
        <w:outlineLvl w:val="1"/>
        <w:rPr>
          <w:rFonts w:hint="eastAsia" w:ascii="宋体" w:hAnsi="宋体" w:eastAsia="宋体" w:cs="宋体"/>
          <w:b/>
          <w:szCs w:val="24"/>
          <w:highlight w:val="none"/>
        </w:rPr>
      </w:pPr>
      <w:r>
        <w:rPr>
          <w:rFonts w:hint="eastAsia" w:ascii="宋体" w:hAnsi="宋体" w:eastAsia="宋体" w:cs="宋体"/>
          <w:b/>
          <w:spacing w:val="4"/>
          <w:szCs w:val="24"/>
          <w:highlight w:val="none"/>
        </w:rPr>
        <w:br w:type="page"/>
      </w:r>
      <w:bookmarkStart w:id="80" w:name="_Toc4223"/>
      <w:bookmarkStart w:id="81" w:name="_Toc13330"/>
      <w:bookmarkStart w:id="82" w:name="_Toc23630"/>
      <w:bookmarkStart w:id="83" w:name="_Toc28532"/>
      <w:r>
        <w:rPr>
          <w:rFonts w:hint="eastAsia" w:ascii="宋体" w:hAnsi="宋体" w:eastAsia="宋体" w:cs="宋体"/>
          <w:b/>
          <w:spacing w:val="4"/>
          <w:szCs w:val="24"/>
          <w:highlight w:val="none"/>
        </w:rPr>
        <w:t>四、</w:t>
      </w:r>
      <w:r>
        <w:rPr>
          <w:rFonts w:hint="eastAsia" w:ascii="宋体" w:hAnsi="宋体" w:eastAsia="宋体" w:cs="宋体"/>
          <w:b/>
          <w:szCs w:val="24"/>
          <w:highlight w:val="none"/>
        </w:rPr>
        <w:t>评审要素和分值分解表</w:t>
      </w:r>
      <w:bookmarkEnd w:id="80"/>
      <w:bookmarkEnd w:id="81"/>
      <w:bookmarkEnd w:id="82"/>
      <w:bookmarkEnd w:id="83"/>
    </w:p>
    <w:p w14:paraId="4AA385E3">
      <w:pPr>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评价和比较以磋商响应文件为依据，从“</w:t>
      </w:r>
      <w:r>
        <w:rPr>
          <w:rFonts w:hint="eastAsia" w:hAnsi="宋体" w:cs="宋体"/>
          <w:szCs w:val="24"/>
          <w:highlight w:val="none"/>
          <w:lang w:eastAsia="zh-CN"/>
        </w:rPr>
        <w:t>技术方案</w:t>
      </w:r>
      <w:r>
        <w:rPr>
          <w:rFonts w:hint="eastAsia" w:ascii="宋体" w:hAnsi="宋体" w:eastAsia="宋体" w:cs="宋体"/>
          <w:szCs w:val="24"/>
          <w:highlight w:val="none"/>
        </w:rPr>
        <w:t>”、“</w:t>
      </w:r>
      <w:r>
        <w:rPr>
          <w:rFonts w:hint="eastAsia" w:hAnsi="宋体" w:cs="宋体"/>
          <w:szCs w:val="24"/>
          <w:highlight w:val="none"/>
          <w:lang w:val="en-US" w:eastAsia="zh-CN"/>
        </w:rPr>
        <w:t>履约能力</w:t>
      </w:r>
      <w:r>
        <w:rPr>
          <w:rFonts w:hint="eastAsia" w:ascii="宋体" w:hAnsi="宋体" w:eastAsia="宋体" w:cs="宋体"/>
          <w:szCs w:val="24"/>
          <w:highlight w:val="none"/>
        </w:rPr>
        <w:t>”等方面进行评审并按照百分制进行赋分。</w:t>
      </w:r>
    </w:p>
    <w:tbl>
      <w:tblPr>
        <w:tblStyle w:val="18"/>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800"/>
        <w:gridCol w:w="7191"/>
        <w:gridCol w:w="911"/>
      </w:tblGrid>
      <w:tr w14:paraId="41D8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jc w:val="center"/>
        </w:trPr>
        <w:tc>
          <w:tcPr>
            <w:tcW w:w="1593" w:type="dxa"/>
            <w:gridSpan w:val="2"/>
            <w:noWrap w:val="0"/>
            <w:vAlign w:val="center"/>
          </w:tcPr>
          <w:p w14:paraId="36FCD73D">
            <w:pPr>
              <w:adjustRightInd w:val="0"/>
              <w:snapToGrid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w:t>
            </w:r>
          </w:p>
          <w:p w14:paraId="42AA1EDA">
            <w:pPr>
              <w:widowControl/>
              <w:tabs>
                <w:tab w:val="left" w:pos="1620"/>
              </w:tabs>
              <w:snapToGrid w:val="0"/>
              <w:spacing w:line="360" w:lineRule="auto"/>
              <w:jc w:val="center"/>
              <w:rPr>
                <w:rFonts w:hint="eastAsia" w:ascii="宋体" w:hAnsi="宋体" w:eastAsia="宋体" w:cs="宋体"/>
                <w:bCs/>
                <w:color w:val="000000"/>
                <w:sz w:val="24"/>
                <w:szCs w:val="24"/>
                <w:highlight w:val="none"/>
                <w:lang w:eastAsia="zh-CN"/>
              </w:rPr>
            </w:pPr>
            <w:r>
              <w:rPr>
                <w:rFonts w:hint="eastAsia" w:ascii="宋体" w:hAnsi="宋体" w:eastAsia="宋体" w:cs="宋体"/>
                <w:b/>
                <w:bCs/>
                <w:sz w:val="24"/>
                <w:szCs w:val="24"/>
                <w:highlight w:val="none"/>
              </w:rPr>
              <w:t>因素</w:t>
            </w:r>
          </w:p>
        </w:tc>
        <w:tc>
          <w:tcPr>
            <w:tcW w:w="7191" w:type="dxa"/>
            <w:noWrap w:val="0"/>
            <w:vAlign w:val="center"/>
          </w:tcPr>
          <w:p w14:paraId="1D7BF5F9">
            <w:pPr>
              <w:widowControl/>
              <w:tabs>
                <w:tab w:val="left" w:pos="1620"/>
              </w:tabs>
              <w:snapToGrid w:val="0"/>
              <w:spacing w:line="360" w:lineRule="auto"/>
              <w:ind w:firstLine="482" w:firstLineChars="200"/>
              <w:jc w:val="center"/>
              <w:rPr>
                <w:rFonts w:hint="eastAsia" w:ascii="宋体" w:hAnsi="宋体" w:eastAsia="宋体" w:cs="宋体"/>
                <w:color w:val="000000"/>
                <w:sz w:val="24"/>
                <w:szCs w:val="24"/>
                <w:highlight w:val="none"/>
              </w:rPr>
            </w:pPr>
            <w:r>
              <w:rPr>
                <w:rFonts w:hint="eastAsia" w:ascii="宋体" w:hAnsi="宋体" w:eastAsia="宋体" w:cs="宋体"/>
                <w:b/>
                <w:bCs/>
                <w:sz w:val="24"/>
                <w:szCs w:val="24"/>
                <w:highlight w:val="none"/>
              </w:rPr>
              <w:t>评价要素</w:t>
            </w:r>
          </w:p>
        </w:tc>
        <w:tc>
          <w:tcPr>
            <w:tcW w:w="911" w:type="dxa"/>
            <w:noWrap w:val="0"/>
            <w:vAlign w:val="center"/>
          </w:tcPr>
          <w:p w14:paraId="520A1F6A">
            <w:pPr>
              <w:jc w:val="center"/>
              <w:rPr>
                <w:rFonts w:hint="eastAsia" w:ascii="宋体" w:hAnsi="宋体" w:eastAsia="宋体" w:cs="宋体"/>
                <w:bCs/>
                <w:color w:val="000000"/>
                <w:sz w:val="24"/>
                <w:szCs w:val="24"/>
                <w:highlight w:val="none"/>
                <w:lang w:val="en-US" w:eastAsia="zh-CN"/>
              </w:rPr>
            </w:pPr>
            <w:r>
              <w:rPr>
                <w:rFonts w:hint="eastAsia" w:ascii="宋体" w:hAnsi="宋体" w:eastAsia="宋体" w:cs="宋体"/>
                <w:b/>
                <w:bCs/>
                <w:color w:val="auto"/>
                <w:sz w:val="24"/>
                <w:szCs w:val="24"/>
                <w:highlight w:val="none"/>
                <w:lang w:val="en-US" w:eastAsia="zh-CN"/>
              </w:rPr>
              <w:t>分值</w:t>
            </w:r>
          </w:p>
        </w:tc>
      </w:tr>
      <w:tr w14:paraId="1AF3D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93" w:type="dxa"/>
            <w:gridSpan w:val="2"/>
            <w:noWrap w:val="0"/>
            <w:vAlign w:val="center"/>
          </w:tcPr>
          <w:p w14:paraId="60AF2CAD">
            <w:pPr>
              <w:widowControl/>
              <w:tabs>
                <w:tab w:val="left" w:pos="1620"/>
              </w:tabs>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价格</w:t>
            </w:r>
          </w:p>
          <w:p w14:paraId="2D94B4C2">
            <w:pPr>
              <w:widowControl/>
              <w:tabs>
                <w:tab w:val="left" w:pos="1620"/>
              </w:tabs>
              <w:snapToGrid w:val="0"/>
              <w:spacing w:line="360" w:lineRule="auto"/>
              <w:jc w:val="center"/>
              <w:rPr>
                <w:rFonts w:hint="eastAsia" w:ascii="宋体" w:hAnsi="宋体" w:eastAsia="宋体" w:cs="宋体"/>
                <w:bCs/>
                <w:color w:val="000000"/>
                <w:sz w:val="24"/>
                <w:szCs w:val="24"/>
                <w:highlight w:val="none"/>
                <w:lang w:eastAsia="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eastAsia="zh-CN"/>
              </w:rPr>
              <w:t>分</w:t>
            </w:r>
          </w:p>
        </w:tc>
        <w:tc>
          <w:tcPr>
            <w:tcW w:w="7191" w:type="dxa"/>
            <w:noWrap w:val="0"/>
            <w:vAlign w:val="center"/>
          </w:tcPr>
          <w:p w14:paraId="0A2F3F60">
            <w:pPr>
              <w:widowControl/>
              <w:tabs>
                <w:tab w:val="left" w:pos="1620"/>
              </w:tabs>
              <w:snapToGrid w:val="0"/>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1、满足竞争性磋商文件要求且最后报价最低的供应商的价格为磋商基准价。各供应商的价格分统一按照下列公式计算：报价得分=（磋商基准价/最后磋商报价）×</w:t>
            </w:r>
            <w:r>
              <w:rPr>
                <w:rFonts w:hint="eastAsia" w:hAnsi="宋体" w:cs="宋体"/>
                <w:color w:val="auto"/>
                <w:sz w:val="24"/>
                <w:szCs w:val="24"/>
                <w:highlight w:val="none"/>
                <w:lang w:val="en-US" w:eastAsia="zh-CN"/>
              </w:rPr>
              <w:t>10</w:t>
            </w:r>
          </w:p>
          <w:p w14:paraId="369B5C9C">
            <w:pPr>
              <w:widowControl/>
              <w:tabs>
                <w:tab w:val="left" w:pos="1620"/>
              </w:tabs>
              <w:snapToGrid w:val="0"/>
              <w:spacing w:line="360" w:lineRule="auto"/>
              <w:ind w:firstLine="480" w:firstLineChars="200"/>
              <w:jc w:val="left"/>
              <w:rPr>
                <w:rFonts w:hint="default" w:ascii="宋体" w:hAnsi="宋体" w:eastAsia="宋体" w:cs="宋体"/>
                <w:color w:val="000000"/>
                <w:sz w:val="24"/>
                <w:szCs w:val="24"/>
                <w:highlight w:val="none"/>
                <w:lang w:val="en-US" w:eastAsia="zh-CN"/>
              </w:rPr>
            </w:pPr>
            <w:r>
              <w:rPr>
                <w:rFonts w:hint="eastAsia" w:hAnsi="宋体" w:cs="宋体"/>
                <w:color w:val="auto"/>
                <w:sz w:val="24"/>
                <w:szCs w:val="24"/>
                <w:highlight w:val="none"/>
                <w:lang w:val="en-US" w:eastAsia="zh-CN"/>
              </w:rPr>
              <w:t>本项目专门面向中小企业采购，价格分不做扣除。</w:t>
            </w:r>
          </w:p>
        </w:tc>
        <w:tc>
          <w:tcPr>
            <w:tcW w:w="911" w:type="dxa"/>
            <w:noWrap w:val="0"/>
            <w:vAlign w:val="center"/>
          </w:tcPr>
          <w:p w14:paraId="1BC82D7D">
            <w:pPr>
              <w:jc w:val="center"/>
              <w:rPr>
                <w:rFonts w:hint="eastAsia" w:ascii="宋体" w:hAnsi="宋体" w:eastAsia="宋体" w:cs="宋体"/>
                <w:bCs/>
                <w:color w:val="000000"/>
                <w:sz w:val="24"/>
                <w:szCs w:val="24"/>
                <w:highlight w:val="none"/>
                <w:lang w:val="en-US" w:eastAsia="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eastAsia="zh-CN"/>
              </w:rPr>
              <w:t>分</w:t>
            </w:r>
          </w:p>
        </w:tc>
      </w:tr>
      <w:tr w14:paraId="240D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3" w:type="dxa"/>
            <w:vMerge w:val="restart"/>
            <w:noWrap w:val="0"/>
            <w:vAlign w:val="center"/>
          </w:tcPr>
          <w:p w14:paraId="270FCE48">
            <w:pPr>
              <w:tabs>
                <w:tab w:val="left" w:pos="420"/>
                <w:tab w:val="center" w:pos="4153"/>
                <w:tab w:val="right" w:pos="8306"/>
              </w:tabs>
              <w:adjustRightInd w:val="0"/>
              <w:jc w:val="center"/>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技</w:t>
            </w:r>
          </w:p>
          <w:p w14:paraId="773638B7">
            <w:pPr>
              <w:tabs>
                <w:tab w:val="left" w:pos="420"/>
                <w:tab w:val="center" w:pos="4153"/>
                <w:tab w:val="right" w:pos="8306"/>
              </w:tabs>
              <w:adjustRightInd w:val="0"/>
              <w:jc w:val="center"/>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术</w:t>
            </w:r>
          </w:p>
          <w:p w14:paraId="7382BF4B">
            <w:pPr>
              <w:tabs>
                <w:tab w:val="left" w:pos="420"/>
                <w:tab w:val="center" w:pos="4153"/>
                <w:tab w:val="right" w:pos="8306"/>
              </w:tabs>
              <w:adjustRightInd w:val="0"/>
              <w:jc w:val="center"/>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评</w:t>
            </w:r>
          </w:p>
          <w:p w14:paraId="0473F495">
            <w:pPr>
              <w:tabs>
                <w:tab w:val="left" w:pos="420"/>
                <w:tab w:val="center" w:pos="4153"/>
                <w:tab w:val="right" w:pos="8306"/>
              </w:tabs>
              <w:adjustRightInd w:val="0"/>
              <w:jc w:val="center"/>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审</w:t>
            </w:r>
          </w:p>
        </w:tc>
        <w:tc>
          <w:tcPr>
            <w:tcW w:w="800" w:type="dxa"/>
            <w:vMerge w:val="restart"/>
            <w:noWrap w:val="0"/>
            <w:vAlign w:val="center"/>
          </w:tcPr>
          <w:p w14:paraId="7D224122">
            <w:pPr>
              <w:tabs>
                <w:tab w:val="left" w:pos="420"/>
                <w:tab w:val="center" w:pos="4153"/>
                <w:tab w:val="right" w:pos="8306"/>
              </w:tabs>
              <w:adjustRightInd w:val="0"/>
              <w:jc w:val="center"/>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监理大纲</w:t>
            </w:r>
          </w:p>
        </w:tc>
        <w:tc>
          <w:tcPr>
            <w:tcW w:w="7191" w:type="dxa"/>
            <w:noWrap w:val="0"/>
            <w:vAlign w:val="top"/>
          </w:tcPr>
          <w:p w14:paraId="385D8333">
            <w:pPr>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监理工作重点与难点分析及对策（</w:t>
            </w:r>
            <w:r>
              <w:rPr>
                <w:rFonts w:hint="eastAsia" w:ascii="宋体" w:hAnsi="宋体" w:eastAsia="宋体" w:cs="宋体"/>
                <w:color w:val="000000"/>
                <w:sz w:val="24"/>
                <w:szCs w:val="24"/>
                <w:highlight w:val="none"/>
                <w:lang w:val="en-US" w:eastAsia="zh-CN"/>
              </w:rPr>
              <w:t>15</w:t>
            </w:r>
            <w:r>
              <w:rPr>
                <w:rFonts w:hint="eastAsia" w:ascii="宋体" w:hAnsi="宋体" w:eastAsia="宋体" w:cs="宋体"/>
                <w:color w:val="000000"/>
                <w:sz w:val="24"/>
                <w:szCs w:val="24"/>
                <w:highlight w:val="none"/>
              </w:rPr>
              <w:t>分）</w:t>
            </w:r>
            <w:r>
              <w:rPr>
                <w:rFonts w:hint="eastAsia" w:ascii="宋体" w:hAnsi="宋体" w:eastAsia="宋体" w:cs="宋体"/>
                <w:color w:val="000000"/>
                <w:sz w:val="24"/>
                <w:szCs w:val="24"/>
                <w:highlight w:val="none"/>
                <w:lang w:eastAsia="zh-CN"/>
              </w:rPr>
              <w:t>：根据</w:t>
            </w:r>
            <w:r>
              <w:rPr>
                <w:rFonts w:hint="eastAsia" w:ascii="宋体" w:hAnsi="宋体" w:eastAsia="宋体" w:cs="宋体"/>
                <w:color w:val="000000"/>
                <w:sz w:val="24"/>
                <w:szCs w:val="24"/>
                <w:highlight w:val="none"/>
              </w:rPr>
              <w:t>本项目</w:t>
            </w:r>
            <w:r>
              <w:rPr>
                <w:rFonts w:hint="eastAsia" w:ascii="宋体" w:hAnsi="宋体" w:eastAsia="宋体" w:cs="宋体"/>
                <w:color w:val="000000"/>
                <w:sz w:val="24"/>
                <w:szCs w:val="24"/>
                <w:highlight w:val="none"/>
                <w:lang w:eastAsia="zh-CN"/>
              </w:rPr>
              <w:t>特点提出</w:t>
            </w:r>
            <w:r>
              <w:rPr>
                <w:rFonts w:hint="eastAsia" w:ascii="宋体" w:hAnsi="宋体" w:eastAsia="宋体" w:cs="宋体"/>
                <w:color w:val="000000"/>
                <w:sz w:val="24"/>
                <w:szCs w:val="24"/>
                <w:highlight w:val="none"/>
              </w:rPr>
              <w:t>监理工作重点与难点分析及对策</w:t>
            </w:r>
            <w:r>
              <w:rPr>
                <w:rFonts w:hint="eastAsia" w:ascii="宋体" w:hAnsi="宋体" w:eastAsia="宋体" w:cs="宋体"/>
                <w:color w:val="000000"/>
                <w:sz w:val="24"/>
                <w:szCs w:val="24"/>
                <w:highlight w:val="none"/>
                <w:lang w:eastAsia="zh-CN"/>
              </w:rPr>
              <w:t>，分析及对策内容无缺漏、详细具体、可行性强[</w:t>
            </w: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15</w:t>
            </w:r>
            <w:r>
              <w:rPr>
                <w:rFonts w:hint="eastAsia" w:ascii="宋体" w:hAnsi="宋体" w:eastAsia="宋体" w:cs="宋体"/>
                <w:color w:val="000000"/>
                <w:sz w:val="24"/>
                <w:szCs w:val="24"/>
                <w:highlight w:val="none"/>
                <w:lang w:eastAsia="zh-CN"/>
              </w:rPr>
              <w:t>]分；内容无缺漏、但不完整详尽、可行性较强得[</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lang w:eastAsia="zh-CN"/>
              </w:rPr>
              <w:t>）分；内容有缺漏、不完整详细、可行性差得（0-</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lang w:eastAsia="zh-CN"/>
              </w:rPr>
              <w:t>）分。</w:t>
            </w:r>
          </w:p>
        </w:tc>
        <w:tc>
          <w:tcPr>
            <w:tcW w:w="911" w:type="dxa"/>
            <w:vMerge w:val="restart"/>
            <w:noWrap w:val="0"/>
            <w:vAlign w:val="center"/>
          </w:tcPr>
          <w:p w14:paraId="44CD686C">
            <w:pPr>
              <w:jc w:val="center"/>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60分</w:t>
            </w:r>
          </w:p>
        </w:tc>
      </w:tr>
      <w:tr w14:paraId="7CF8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3" w:type="dxa"/>
            <w:vMerge w:val="continue"/>
            <w:noWrap w:val="0"/>
            <w:vAlign w:val="center"/>
          </w:tcPr>
          <w:p w14:paraId="628D9D77">
            <w:pPr>
              <w:tabs>
                <w:tab w:val="left" w:pos="420"/>
                <w:tab w:val="center" w:pos="4153"/>
                <w:tab w:val="right" w:pos="8306"/>
              </w:tabs>
              <w:adjustRightInd w:val="0"/>
              <w:jc w:val="center"/>
              <w:rPr>
                <w:rFonts w:hint="eastAsia" w:ascii="宋体" w:hAnsi="宋体" w:eastAsia="宋体" w:cs="宋体"/>
                <w:bCs/>
                <w:color w:val="000000"/>
                <w:sz w:val="24"/>
                <w:szCs w:val="24"/>
                <w:highlight w:val="none"/>
                <w:lang w:eastAsia="zh-CN"/>
              </w:rPr>
            </w:pPr>
          </w:p>
        </w:tc>
        <w:tc>
          <w:tcPr>
            <w:tcW w:w="800" w:type="dxa"/>
            <w:vMerge w:val="continue"/>
            <w:noWrap w:val="0"/>
            <w:vAlign w:val="center"/>
          </w:tcPr>
          <w:p w14:paraId="06AB6D2E">
            <w:pPr>
              <w:tabs>
                <w:tab w:val="left" w:pos="420"/>
                <w:tab w:val="center" w:pos="4153"/>
                <w:tab w:val="right" w:pos="8306"/>
              </w:tabs>
              <w:adjustRightInd w:val="0"/>
              <w:jc w:val="center"/>
              <w:rPr>
                <w:rFonts w:hint="eastAsia" w:ascii="宋体" w:hAnsi="宋体" w:eastAsia="宋体" w:cs="宋体"/>
                <w:bCs/>
                <w:color w:val="000000"/>
                <w:sz w:val="24"/>
                <w:szCs w:val="24"/>
                <w:highlight w:val="none"/>
                <w:lang w:eastAsia="zh-CN"/>
              </w:rPr>
            </w:pPr>
          </w:p>
        </w:tc>
        <w:tc>
          <w:tcPr>
            <w:tcW w:w="7191" w:type="dxa"/>
            <w:noWrap w:val="0"/>
            <w:vAlign w:val="top"/>
          </w:tcPr>
          <w:p w14:paraId="27DB15F1">
            <w:pPr>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质量控制内容：质量目标明确，合理可行；组织、技术、经济、合同措施完善并有相应的保证措施。（3～</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分）</w:t>
            </w:r>
          </w:p>
        </w:tc>
        <w:tc>
          <w:tcPr>
            <w:tcW w:w="911" w:type="dxa"/>
            <w:vMerge w:val="continue"/>
            <w:noWrap w:val="0"/>
            <w:vAlign w:val="center"/>
          </w:tcPr>
          <w:p w14:paraId="3B9D5B97">
            <w:pPr>
              <w:jc w:val="center"/>
              <w:rPr>
                <w:rFonts w:hint="eastAsia" w:ascii="宋体" w:hAnsi="宋体" w:eastAsia="宋体" w:cs="宋体"/>
                <w:bCs/>
                <w:color w:val="000000"/>
                <w:sz w:val="24"/>
                <w:szCs w:val="24"/>
                <w:highlight w:val="none"/>
                <w:lang w:val="en-US" w:eastAsia="zh-CN"/>
              </w:rPr>
            </w:pPr>
          </w:p>
        </w:tc>
      </w:tr>
      <w:tr w14:paraId="7CC4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93" w:type="dxa"/>
            <w:vMerge w:val="continue"/>
            <w:noWrap w:val="0"/>
            <w:vAlign w:val="center"/>
          </w:tcPr>
          <w:p w14:paraId="7647AEAA">
            <w:pPr>
              <w:tabs>
                <w:tab w:val="left" w:pos="420"/>
                <w:tab w:val="center" w:pos="4153"/>
                <w:tab w:val="right" w:pos="8306"/>
              </w:tabs>
              <w:adjustRightInd w:val="0"/>
              <w:jc w:val="center"/>
              <w:rPr>
                <w:rFonts w:hint="eastAsia" w:ascii="宋体" w:hAnsi="宋体" w:eastAsia="宋体" w:cs="宋体"/>
                <w:bCs/>
                <w:color w:val="000000"/>
                <w:sz w:val="24"/>
                <w:szCs w:val="24"/>
                <w:highlight w:val="none"/>
              </w:rPr>
            </w:pPr>
          </w:p>
        </w:tc>
        <w:tc>
          <w:tcPr>
            <w:tcW w:w="800" w:type="dxa"/>
            <w:vMerge w:val="continue"/>
            <w:noWrap w:val="0"/>
            <w:vAlign w:val="center"/>
          </w:tcPr>
          <w:p w14:paraId="2EEDB88A">
            <w:pPr>
              <w:tabs>
                <w:tab w:val="left" w:pos="420"/>
                <w:tab w:val="center" w:pos="4153"/>
                <w:tab w:val="right" w:pos="8306"/>
              </w:tabs>
              <w:adjustRightInd w:val="0"/>
              <w:jc w:val="center"/>
              <w:rPr>
                <w:rFonts w:hint="eastAsia" w:ascii="宋体" w:hAnsi="宋体" w:eastAsia="宋体" w:cs="宋体"/>
                <w:bCs/>
                <w:color w:val="000000"/>
                <w:sz w:val="24"/>
                <w:szCs w:val="24"/>
                <w:highlight w:val="none"/>
              </w:rPr>
            </w:pPr>
          </w:p>
        </w:tc>
        <w:tc>
          <w:tcPr>
            <w:tcW w:w="7191" w:type="dxa"/>
            <w:noWrap w:val="0"/>
            <w:vAlign w:val="top"/>
          </w:tcPr>
          <w:p w14:paraId="6E231C54">
            <w:pPr>
              <w:spacing w:line="360" w:lineRule="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进度控制内容：服务期目标明确，有服务期优化和补救措施；组织、技术、经济、合同措施完善并有相应的保证措施。（3～</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分）</w:t>
            </w:r>
          </w:p>
        </w:tc>
        <w:tc>
          <w:tcPr>
            <w:tcW w:w="911" w:type="dxa"/>
            <w:vMerge w:val="continue"/>
            <w:noWrap w:val="0"/>
            <w:vAlign w:val="center"/>
          </w:tcPr>
          <w:p w14:paraId="135D01F5">
            <w:pPr>
              <w:jc w:val="center"/>
              <w:rPr>
                <w:rFonts w:hint="eastAsia" w:ascii="宋体" w:hAnsi="宋体" w:eastAsia="宋体" w:cs="宋体"/>
                <w:bCs/>
                <w:color w:val="000000"/>
                <w:sz w:val="24"/>
                <w:szCs w:val="24"/>
                <w:highlight w:val="none"/>
              </w:rPr>
            </w:pPr>
          </w:p>
        </w:tc>
      </w:tr>
      <w:tr w14:paraId="71350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93" w:type="dxa"/>
            <w:vMerge w:val="continue"/>
            <w:noWrap w:val="0"/>
            <w:vAlign w:val="center"/>
          </w:tcPr>
          <w:p w14:paraId="5636CC21">
            <w:pPr>
              <w:tabs>
                <w:tab w:val="left" w:pos="420"/>
                <w:tab w:val="center" w:pos="4153"/>
                <w:tab w:val="right" w:pos="8306"/>
              </w:tabs>
              <w:adjustRightInd w:val="0"/>
              <w:jc w:val="center"/>
              <w:rPr>
                <w:rFonts w:hint="eastAsia" w:ascii="宋体" w:hAnsi="宋体" w:eastAsia="宋体" w:cs="宋体"/>
                <w:bCs/>
                <w:color w:val="000000"/>
                <w:sz w:val="24"/>
                <w:szCs w:val="24"/>
                <w:highlight w:val="none"/>
              </w:rPr>
            </w:pPr>
          </w:p>
        </w:tc>
        <w:tc>
          <w:tcPr>
            <w:tcW w:w="800" w:type="dxa"/>
            <w:vMerge w:val="continue"/>
            <w:noWrap w:val="0"/>
            <w:vAlign w:val="center"/>
          </w:tcPr>
          <w:p w14:paraId="495BB477">
            <w:pPr>
              <w:tabs>
                <w:tab w:val="left" w:pos="420"/>
                <w:tab w:val="center" w:pos="4153"/>
                <w:tab w:val="right" w:pos="8306"/>
              </w:tabs>
              <w:adjustRightInd w:val="0"/>
              <w:jc w:val="center"/>
              <w:rPr>
                <w:rFonts w:hint="eastAsia" w:ascii="宋体" w:hAnsi="宋体" w:eastAsia="宋体" w:cs="宋体"/>
                <w:bCs/>
                <w:color w:val="000000"/>
                <w:sz w:val="24"/>
                <w:szCs w:val="24"/>
                <w:highlight w:val="none"/>
              </w:rPr>
            </w:pPr>
          </w:p>
        </w:tc>
        <w:tc>
          <w:tcPr>
            <w:tcW w:w="7191" w:type="dxa"/>
            <w:noWrap w:val="0"/>
            <w:vAlign w:val="top"/>
          </w:tcPr>
          <w:p w14:paraId="091712F5">
            <w:pPr>
              <w:spacing w:line="360" w:lineRule="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造价控制内容：造价控制目标明确，有造价风险分析和防止索赔措施；组织、技术、经济、合同措施得力。（3～</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分）</w:t>
            </w:r>
          </w:p>
        </w:tc>
        <w:tc>
          <w:tcPr>
            <w:tcW w:w="911" w:type="dxa"/>
            <w:vMerge w:val="continue"/>
            <w:noWrap w:val="0"/>
            <w:vAlign w:val="center"/>
          </w:tcPr>
          <w:p w14:paraId="1E0BB1D2">
            <w:pPr>
              <w:jc w:val="center"/>
              <w:rPr>
                <w:rFonts w:hint="eastAsia" w:ascii="宋体" w:hAnsi="宋体" w:eastAsia="宋体" w:cs="宋体"/>
                <w:bCs/>
                <w:color w:val="000000"/>
                <w:sz w:val="24"/>
                <w:szCs w:val="24"/>
                <w:highlight w:val="none"/>
              </w:rPr>
            </w:pPr>
          </w:p>
        </w:tc>
      </w:tr>
      <w:tr w14:paraId="21A9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93" w:type="dxa"/>
            <w:vMerge w:val="continue"/>
            <w:noWrap w:val="0"/>
            <w:vAlign w:val="center"/>
          </w:tcPr>
          <w:p w14:paraId="371CF2D1">
            <w:pPr>
              <w:tabs>
                <w:tab w:val="left" w:pos="420"/>
                <w:tab w:val="center" w:pos="4153"/>
                <w:tab w:val="right" w:pos="8306"/>
              </w:tabs>
              <w:adjustRightInd w:val="0"/>
              <w:jc w:val="center"/>
              <w:rPr>
                <w:rFonts w:hint="eastAsia" w:ascii="宋体" w:hAnsi="宋体" w:eastAsia="宋体" w:cs="宋体"/>
                <w:bCs/>
                <w:color w:val="000000"/>
                <w:sz w:val="24"/>
                <w:szCs w:val="24"/>
                <w:highlight w:val="none"/>
              </w:rPr>
            </w:pPr>
          </w:p>
        </w:tc>
        <w:tc>
          <w:tcPr>
            <w:tcW w:w="800" w:type="dxa"/>
            <w:vMerge w:val="continue"/>
            <w:noWrap w:val="0"/>
            <w:vAlign w:val="center"/>
          </w:tcPr>
          <w:p w14:paraId="59007294">
            <w:pPr>
              <w:tabs>
                <w:tab w:val="left" w:pos="420"/>
                <w:tab w:val="center" w:pos="4153"/>
                <w:tab w:val="right" w:pos="8306"/>
              </w:tabs>
              <w:adjustRightInd w:val="0"/>
              <w:jc w:val="center"/>
              <w:rPr>
                <w:rFonts w:hint="eastAsia" w:ascii="宋体" w:hAnsi="宋体" w:eastAsia="宋体" w:cs="宋体"/>
                <w:bCs/>
                <w:color w:val="000000"/>
                <w:sz w:val="24"/>
                <w:szCs w:val="24"/>
                <w:highlight w:val="none"/>
              </w:rPr>
            </w:pPr>
          </w:p>
        </w:tc>
        <w:tc>
          <w:tcPr>
            <w:tcW w:w="7191" w:type="dxa"/>
            <w:noWrap w:val="0"/>
            <w:vAlign w:val="top"/>
          </w:tcPr>
          <w:p w14:paraId="188BDC3A">
            <w:pPr>
              <w:spacing w:line="360" w:lineRule="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文明施工、安全生产监督管理：监理机构有专人负责安全和完善的检查制度。（3～</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分）</w:t>
            </w:r>
          </w:p>
        </w:tc>
        <w:tc>
          <w:tcPr>
            <w:tcW w:w="911" w:type="dxa"/>
            <w:vMerge w:val="continue"/>
            <w:noWrap w:val="0"/>
            <w:vAlign w:val="center"/>
          </w:tcPr>
          <w:p w14:paraId="34002148">
            <w:pPr>
              <w:jc w:val="center"/>
              <w:rPr>
                <w:rFonts w:hint="eastAsia" w:ascii="宋体" w:hAnsi="宋体" w:eastAsia="宋体" w:cs="宋体"/>
                <w:bCs/>
                <w:color w:val="000000"/>
                <w:sz w:val="24"/>
                <w:szCs w:val="24"/>
                <w:highlight w:val="none"/>
              </w:rPr>
            </w:pPr>
          </w:p>
        </w:tc>
      </w:tr>
      <w:tr w14:paraId="431ED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93" w:type="dxa"/>
            <w:vMerge w:val="continue"/>
            <w:noWrap w:val="0"/>
            <w:vAlign w:val="center"/>
          </w:tcPr>
          <w:p w14:paraId="64402694">
            <w:pPr>
              <w:tabs>
                <w:tab w:val="left" w:pos="420"/>
                <w:tab w:val="center" w:pos="4153"/>
                <w:tab w:val="right" w:pos="8306"/>
              </w:tabs>
              <w:adjustRightInd w:val="0"/>
              <w:jc w:val="center"/>
              <w:rPr>
                <w:rFonts w:hint="eastAsia" w:ascii="宋体" w:hAnsi="宋体" w:eastAsia="宋体" w:cs="宋体"/>
                <w:bCs/>
                <w:color w:val="000000"/>
                <w:sz w:val="24"/>
                <w:szCs w:val="24"/>
                <w:highlight w:val="none"/>
              </w:rPr>
            </w:pPr>
          </w:p>
        </w:tc>
        <w:tc>
          <w:tcPr>
            <w:tcW w:w="800" w:type="dxa"/>
            <w:vMerge w:val="continue"/>
            <w:noWrap w:val="0"/>
            <w:vAlign w:val="center"/>
          </w:tcPr>
          <w:p w14:paraId="4639BD61">
            <w:pPr>
              <w:tabs>
                <w:tab w:val="left" w:pos="420"/>
                <w:tab w:val="center" w:pos="4153"/>
                <w:tab w:val="right" w:pos="8306"/>
              </w:tabs>
              <w:adjustRightInd w:val="0"/>
              <w:jc w:val="center"/>
              <w:rPr>
                <w:rFonts w:hint="eastAsia" w:ascii="宋体" w:hAnsi="宋体" w:eastAsia="宋体" w:cs="宋体"/>
                <w:bCs/>
                <w:color w:val="000000"/>
                <w:sz w:val="24"/>
                <w:szCs w:val="24"/>
                <w:highlight w:val="none"/>
              </w:rPr>
            </w:pPr>
          </w:p>
        </w:tc>
        <w:tc>
          <w:tcPr>
            <w:tcW w:w="7191" w:type="dxa"/>
            <w:noWrap w:val="0"/>
            <w:vAlign w:val="top"/>
          </w:tcPr>
          <w:p w14:paraId="14C824A2">
            <w:pPr>
              <w:spacing w:line="360" w:lineRule="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合同、信息管理及协调：合同、信息管理及协调全面。（</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分）</w:t>
            </w:r>
          </w:p>
        </w:tc>
        <w:tc>
          <w:tcPr>
            <w:tcW w:w="911" w:type="dxa"/>
            <w:vMerge w:val="continue"/>
            <w:noWrap w:val="0"/>
            <w:vAlign w:val="center"/>
          </w:tcPr>
          <w:p w14:paraId="22EF1633">
            <w:pPr>
              <w:jc w:val="center"/>
              <w:rPr>
                <w:rFonts w:hint="eastAsia" w:ascii="宋体" w:hAnsi="宋体" w:eastAsia="宋体" w:cs="宋体"/>
                <w:bCs/>
                <w:color w:val="000000"/>
                <w:sz w:val="24"/>
                <w:szCs w:val="24"/>
                <w:highlight w:val="none"/>
              </w:rPr>
            </w:pPr>
          </w:p>
        </w:tc>
      </w:tr>
      <w:tr w14:paraId="5118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93" w:type="dxa"/>
            <w:vMerge w:val="continue"/>
            <w:noWrap w:val="0"/>
            <w:vAlign w:val="center"/>
          </w:tcPr>
          <w:p w14:paraId="1489E834">
            <w:pPr>
              <w:tabs>
                <w:tab w:val="left" w:pos="420"/>
                <w:tab w:val="center" w:pos="4153"/>
                <w:tab w:val="right" w:pos="8306"/>
              </w:tabs>
              <w:adjustRightInd w:val="0"/>
              <w:jc w:val="center"/>
              <w:rPr>
                <w:rFonts w:hint="eastAsia" w:ascii="宋体" w:hAnsi="宋体" w:eastAsia="宋体" w:cs="宋体"/>
                <w:bCs/>
                <w:color w:val="000000"/>
                <w:sz w:val="24"/>
                <w:szCs w:val="24"/>
                <w:highlight w:val="none"/>
              </w:rPr>
            </w:pPr>
          </w:p>
        </w:tc>
        <w:tc>
          <w:tcPr>
            <w:tcW w:w="800" w:type="dxa"/>
            <w:vMerge w:val="continue"/>
            <w:noWrap w:val="0"/>
            <w:vAlign w:val="center"/>
          </w:tcPr>
          <w:p w14:paraId="352B64C1">
            <w:pPr>
              <w:tabs>
                <w:tab w:val="left" w:pos="420"/>
                <w:tab w:val="center" w:pos="4153"/>
                <w:tab w:val="right" w:pos="8306"/>
              </w:tabs>
              <w:adjustRightInd w:val="0"/>
              <w:jc w:val="center"/>
              <w:rPr>
                <w:rFonts w:hint="eastAsia" w:ascii="宋体" w:hAnsi="宋体" w:eastAsia="宋体" w:cs="宋体"/>
                <w:bCs/>
                <w:color w:val="000000"/>
                <w:sz w:val="24"/>
                <w:szCs w:val="24"/>
                <w:highlight w:val="none"/>
              </w:rPr>
            </w:pPr>
          </w:p>
        </w:tc>
        <w:tc>
          <w:tcPr>
            <w:tcW w:w="7191" w:type="dxa"/>
            <w:noWrap w:val="0"/>
            <w:vAlign w:val="top"/>
          </w:tcPr>
          <w:p w14:paraId="66910B8E">
            <w:pPr>
              <w:spacing w:line="360" w:lineRule="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信息资料管理：信息资料管理措施完备，满足本项目需要。（</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分）</w:t>
            </w:r>
          </w:p>
        </w:tc>
        <w:tc>
          <w:tcPr>
            <w:tcW w:w="911" w:type="dxa"/>
            <w:vMerge w:val="continue"/>
            <w:noWrap w:val="0"/>
            <w:vAlign w:val="center"/>
          </w:tcPr>
          <w:p w14:paraId="0B322358">
            <w:pPr>
              <w:jc w:val="center"/>
              <w:rPr>
                <w:rFonts w:hint="eastAsia" w:ascii="宋体" w:hAnsi="宋体" w:eastAsia="宋体" w:cs="宋体"/>
                <w:bCs/>
                <w:color w:val="000000"/>
                <w:sz w:val="24"/>
                <w:szCs w:val="24"/>
                <w:highlight w:val="none"/>
              </w:rPr>
            </w:pPr>
          </w:p>
        </w:tc>
      </w:tr>
      <w:tr w14:paraId="5510E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93" w:type="dxa"/>
            <w:vMerge w:val="continue"/>
            <w:noWrap w:val="0"/>
            <w:vAlign w:val="center"/>
          </w:tcPr>
          <w:p w14:paraId="6496A7E7">
            <w:pPr>
              <w:tabs>
                <w:tab w:val="left" w:pos="420"/>
                <w:tab w:val="center" w:pos="4153"/>
                <w:tab w:val="right" w:pos="8306"/>
              </w:tabs>
              <w:adjustRightInd w:val="0"/>
              <w:jc w:val="center"/>
              <w:rPr>
                <w:rFonts w:hint="eastAsia" w:ascii="宋体" w:hAnsi="宋体" w:eastAsia="宋体" w:cs="宋体"/>
                <w:bCs/>
                <w:color w:val="000000"/>
                <w:sz w:val="24"/>
                <w:szCs w:val="24"/>
                <w:highlight w:val="none"/>
              </w:rPr>
            </w:pPr>
          </w:p>
        </w:tc>
        <w:tc>
          <w:tcPr>
            <w:tcW w:w="800" w:type="dxa"/>
            <w:vMerge w:val="continue"/>
            <w:noWrap w:val="0"/>
            <w:vAlign w:val="center"/>
          </w:tcPr>
          <w:p w14:paraId="7AA3618F">
            <w:pPr>
              <w:tabs>
                <w:tab w:val="left" w:pos="420"/>
                <w:tab w:val="center" w:pos="4153"/>
                <w:tab w:val="right" w:pos="8306"/>
              </w:tabs>
              <w:adjustRightInd w:val="0"/>
              <w:jc w:val="center"/>
              <w:rPr>
                <w:rFonts w:hint="eastAsia" w:ascii="宋体" w:hAnsi="宋体" w:eastAsia="宋体" w:cs="宋体"/>
                <w:bCs/>
                <w:color w:val="000000"/>
                <w:sz w:val="24"/>
                <w:szCs w:val="24"/>
                <w:highlight w:val="none"/>
              </w:rPr>
            </w:pPr>
          </w:p>
        </w:tc>
        <w:tc>
          <w:tcPr>
            <w:tcW w:w="7191" w:type="dxa"/>
            <w:noWrap w:val="0"/>
            <w:vAlign w:val="top"/>
          </w:tcPr>
          <w:p w14:paraId="1A918982">
            <w:pPr>
              <w:spacing w:line="360" w:lineRule="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sz w:val="24"/>
                <w:szCs w:val="24"/>
                <w:highlight w:val="none"/>
              </w:rPr>
              <w:t>监理工作程序、方法和制度</w:t>
            </w:r>
            <w:r>
              <w:rPr>
                <w:rFonts w:hint="eastAsia" w:ascii="宋体" w:hAnsi="宋体" w:eastAsia="宋体" w:cs="宋体"/>
                <w:color w:val="000000"/>
                <w:kern w:val="0"/>
                <w:sz w:val="24"/>
                <w:szCs w:val="24"/>
                <w:highlight w:val="none"/>
              </w:rPr>
              <w:t>：监理程序框图齐全，顺序合理，工作制度齐全。（</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分）</w:t>
            </w:r>
          </w:p>
        </w:tc>
        <w:tc>
          <w:tcPr>
            <w:tcW w:w="911" w:type="dxa"/>
            <w:vMerge w:val="continue"/>
            <w:noWrap w:val="0"/>
            <w:vAlign w:val="center"/>
          </w:tcPr>
          <w:p w14:paraId="1A613C3D">
            <w:pPr>
              <w:jc w:val="center"/>
              <w:rPr>
                <w:rFonts w:hint="eastAsia" w:ascii="宋体" w:hAnsi="宋体" w:eastAsia="宋体" w:cs="宋体"/>
                <w:bCs/>
                <w:color w:val="000000"/>
                <w:sz w:val="24"/>
                <w:szCs w:val="24"/>
                <w:highlight w:val="none"/>
              </w:rPr>
            </w:pPr>
          </w:p>
        </w:tc>
      </w:tr>
      <w:tr w14:paraId="46DB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93" w:type="dxa"/>
            <w:vMerge w:val="continue"/>
            <w:noWrap w:val="0"/>
            <w:vAlign w:val="center"/>
          </w:tcPr>
          <w:p w14:paraId="0BC68989">
            <w:pPr>
              <w:tabs>
                <w:tab w:val="left" w:pos="420"/>
                <w:tab w:val="center" w:pos="4153"/>
                <w:tab w:val="right" w:pos="8306"/>
              </w:tabs>
              <w:adjustRightInd w:val="0"/>
              <w:jc w:val="center"/>
              <w:rPr>
                <w:rFonts w:hint="eastAsia" w:ascii="宋体" w:hAnsi="宋体" w:eastAsia="宋体" w:cs="宋体"/>
                <w:bCs/>
                <w:color w:val="000000"/>
                <w:sz w:val="24"/>
                <w:szCs w:val="24"/>
                <w:highlight w:val="none"/>
              </w:rPr>
            </w:pPr>
          </w:p>
        </w:tc>
        <w:tc>
          <w:tcPr>
            <w:tcW w:w="800" w:type="dxa"/>
            <w:vMerge w:val="continue"/>
            <w:noWrap w:val="0"/>
            <w:vAlign w:val="center"/>
          </w:tcPr>
          <w:p w14:paraId="5E268CF1">
            <w:pPr>
              <w:tabs>
                <w:tab w:val="left" w:pos="420"/>
                <w:tab w:val="center" w:pos="4153"/>
                <w:tab w:val="right" w:pos="8306"/>
              </w:tabs>
              <w:adjustRightInd w:val="0"/>
              <w:jc w:val="center"/>
              <w:rPr>
                <w:rFonts w:hint="eastAsia" w:ascii="宋体" w:hAnsi="宋体" w:eastAsia="宋体" w:cs="宋体"/>
                <w:bCs/>
                <w:color w:val="000000"/>
                <w:sz w:val="24"/>
                <w:szCs w:val="24"/>
                <w:highlight w:val="none"/>
              </w:rPr>
            </w:pPr>
          </w:p>
        </w:tc>
        <w:tc>
          <w:tcPr>
            <w:tcW w:w="7191" w:type="dxa"/>
            <w:noWrap w:val="0"/>
            <w:vAlign w:val="top"/>
          </w:tcPr>
          <w:p w14:paraId="36985DEC">
            <w:pPr>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旁站计划及措施：具有完善的根据本工程实际有效的旁站计划。（3～5分）</w:t>
            </w:r>
          </w:p>
        </w:tc>
        <w:tc>
          <w:tcPr>
            <w:tcW w:w="911" w:type="dxa"/>
            <w:vMerge w:val="continue"/>
            <w:noWrap w:val="0"/>
            <w:vAlign w:val="center"/>
          </w:tcPr>
          <w:p w14:paraId="0C8FE3DC">
            <w:pPr>
              <w:jc w:val="center"/>
              <w:rPr>
                <w:rFonts w:hint="eastAsia" w:ascii="宋体" w:hAnsi="宋体" w:eastAsia="宋体" w:cs="宋体"/>
                <w:bCs/>
                <w:color w:val="000000"/>
                <w:sz w:val="24"/>
                <w:szCs w:val="24"/>
                <w:highlight w:val="none"/>
              </w:rPr>
            </w:pPr>
          </w:p>
        </w:tc>
      </w:tr>
      <w:tr w14:paraId="5BCF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793" w:type="dxa"/>
            <w:vMerge w:val="continue"/>
            <w:noWrap w:val="0"/>
            <w:vAlign w:val="center"/>
          </w:tcPr>
          <w:p w14:paraId="7A8396F3">
            <w:pPr>
              <w:tabs>
                <w:tab w:val="left" w:pos="420"/>
                <w:tab w:val="center" w:pos="4153"/>
                <w:tab w:val="right" w:pos="8306"/>
              </w:tabs>
              <w:adjustRightInd w:val="0"/>
              <w:jc w:val="center"/>
              <w:rPr>
                <w:rFonts w:hint="eastAsia" w:ascii="宋体" w:hAnsi="宋体" w:eastAsia="宋体" w:cs="宋体"/>
                <w:bCs/>
                <w:color w:val="000000"/>
                <w:sz w:val="24"/>
                <w:szCs w:val="24"/>
                <w:highlight w:val="none"/>
              </w:rPr>
            </w:pPr>
          </w:p>
        </w:tc>
        <w:tc>
          <w:tcPr>
            <w:tcW w:w="800" w:type="dxa"/>
            <w:vMerge w:val="continue"/>
            <w:noWrap w:val="0"/>
            <w:vAlign w:val="center"/>
          </w:tcPr>
          <w:p w14:paraId="55391E19">
            <w:pPr>
              <w:tabs>
                <w:tab w:val="left" w:pos="420"/>
                <w:tab w:val="center" w:pos="4153"/>
                <w:tab w:val="right" w:pos="8306"/>
              </w:tabs>
              <w:adjustRightInd w:val="0"/>
              <w:jc w:val="center"/>
              <w:rPr>
                <w:rFonts w:hint="eastAsia" w:ascii="宋体" w:hAnsi="宋体" w:eastAsia="宋体" w:cs="宋体"/>
                <w:bCs/>
                <w:color w:val="000000"/>
                <w:sz w:val="24"/>
                <w:szCs w:val="24"/>
                <w:highlight w:val="none"/>
              </w:rPr>
            </w:pPr>
          </w:p>
        </w:tc>
        <w:tc>
          <w:tcPr>
            <w:tcW w:w="7191" w:type="dxa"/>
            <w:noWrap w:val="0"/>
            <w:vAlign w:val="top"/>
          </w:tcPr>
          <w:p w14:paraId="0EEC12B5">
            <w:pPr>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应急预案</w:t>
            </w:r>
            <w:r>
              <w:rPr>
                <w:rFonts w:hint="eastAsia" w:ascii="宋体" w:hAnsi="宋体" w:eastAsia="宋体" w:cs="宋体"/>
                <w:color w:val="000000"/>
                <w:sz w:val="24"/>
                <w:szCs w:val="24"/>
                <w:highlight w:val="none"/>
                <w:lang w:eastAsia="zh-CN"/>
              </w:rPr>
              <w:t>：根据</w:t>
            </w:r>
            <w:r>
              <w:rPr>
                <w:rFonts w:hint="eastAsia" w:ascii="宋体" w:hAnsi="宋体" w:eastAsia="宋体" w:cs="宋体"/>
                <w:color w:val="000000"/>
                <w:sz w:val="24"/>
                <w:szCs w:val="24"/>
                <w:highlight w:val="none"/>
              </w:rPr>
              <w:t>本项目</w:t>
            </w:r>
            <w:r>
              <w:rPr>
                <w:rFonts w:hint="eastAsia" w:ascii="宋体" w:hAnsi="宋体" w:eastAsia="宋体" w:cs="宋体"/>
                <w:color w:val="000000"/>
                <w:sz w:val="24"/>
                <w:szCs w:val="24"/>
                <w:highlight w:val="none"/>
                <w:lang w:eastAsia="zh-CN"/>
              </w:rPr>
              <w:t>特点提出</w:t>
            </w:r>
            <w:r>
              <w:rPr>
                <w:rFonts w:hint="eastAsia" w:ascii="宋体" w:hAnsi="宋体" w:eastAsia="宋体" w:cs="宋体"/>
                <w:color w:val="000000"/>
                <w:sz w:val="24"/>
                <w:szCs w:val="24"/>
                <w:highlight w:val="none"/>
              </w:rPr>
              <w:t>突发案、事件应急处置预案、突发群体性事件应急处置预案</w:t>
            </w:r>
            <w:r>
              <w:rPr>
                <w:rFonts w:hint="eastAsia" w:ascii="宋体" w:hAnsi="宋体" w:eastAsia="宋体" w:cs="宋体"/>
                <w:color w:val="000000"/>
                <w:sz w:val="24"/>
                <w:szCs w:val="24"/>
                <w:highlight w:val="none"/>
                <w:lang w:eastAsia="zh-CN"/>
              </w:rPr>
              <w:t>，内容无缺漏、详细具体、可行性强得[</w:t>
            </w:r>
            <w:r>
              <w:rPr>
                <w:rFonts w:hint="eastAsia" w:ascii="宋体" w:hAnsi="宋体" w:eastAsia="宋体" w:cs="宋体"/>
                <w:color w:val="000000"/>
                <w:sz w:val="24"/>
                <w:szCs w:val="24"/>
                <w:highlight w:val="none"/>
                <w:lang w:val="en-US" w:eastAsia="zh-CN"/>
              </w:rPr>
              <w:t>5-7</w:t>
            </w:r>
            <w:r>
              <w:rPr>
                <w:rFonts w:hint="eastAsia" w:ascii="宋体" w:hAnsi="宋体" w:eastAsia="宋体" w:cs="宋体"/>
                <w:color w:val="000000"/>
                <w:sz w:val="24"/>
                <w:szCs w:val="24"/>
                <w:highlight w:val="none"/>
                <w:lang w:eastAsia="zh-CN"/>
              </w:rPr>
              <w:t>]分；内容无缺漏、但不完整详尽、可行性较强得[</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lang w:eastAsia="zh-CN"/>
              </w:rPr>
              <w:t>）分；内容有缺漏、不完整详细、可行性差得（0-</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lang w:eastAsia="zh-CN"/>
              </w:rPr>
              <w:t>）分。</w:t>
            </w:r>
          </w:p>
        </w:tc>
        <w:tc>
          <w:tcPr>
            <w:tcW w:w="911" w:type="dxa"/>
            <w:vMerge w:val="continue"/>
            <w:noWrap w:val="0"/>
            <w:vAlign w:val="center"/>
          </w:tcPr>
          <w:p w14:paraId="015B7F67">
            <w:pPr>
              <w:jc w:val="center"/>
              <w:rPr>
                <w:rFonts w:hint="eastAsia" w:ascii="宋体" w:hAnsi="宋体" w:eastAsia="宋体" w:cs="宋体"/>
                <w:bCs/>
                <w:color w:val="000000"/>
                <w:sz w:val="24"/>
                <w:szCs w:val="24"/>
                <w:highlight w:val="none"/>
              </w:rPr>
            </w:pPr>
          </w:p>
        </w:tc>
      </w:tr>
      <w:tr w14:paraId="561A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93" w:type="dxa"/>
            <w:vMerge w:val="restart"/>
            <w:noWrap w:val="0"/>
            <w:vAlign w:val="center"/>
          </w:tcPr>
          <w:p w14:paraId="07E397D7">
            <w:pPr>
              <w:tabs>
                <w:tab w:val="left" w:pos="420"/>
                <w:tab w:val="center" w:pos="4153"/>
                <w:tab w:val="right" w:pos="8306"/>
              </w:tabs>
              <w:adjustRightInd w:val="0"/>
              <w:jc w:val="center"/>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履约能力</w:t>
            </w:r>
          </w:p>
        </w:tc>
        <w:tc>
          <w:tcPr>
            <w:tcW w:w="800" w:type="dxa"/>
            <w:vMerge w:val="restart"/>
            <w:noWrap w:val="0"/>
            <w:vAlign w:val="center"/>
          </w:tcPr>
          <w:p w14:paraId="546A20E4">
            <w:pPr>
              <w:tabs>
                <w:tab w:val="left" w:pos="420"/>
                <w:tab w:val="center" w:pos="4153"/>
                <w:tab w:val="right" w:pos="8306"/>
              </w:tabs>
              <w:adjustRightInd w:val="0"/>
              <w:jc w:val="center"/>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eastAsia="zh-CN"/>
              </w:rPr>
              <w:t>监理人员配备</w:t>
            </w:r>
          </w:p>
        </w:tc>
        <w:tc>
          <w:tcPr>
            <w:tcW w:w="7191" w:type="dxa"/>
            <w:noWrap w:val="0"/>
            <w:vAlign w:val="top"/>
          </w:tcPr>
          <w:p w14:paraId="49851EE3">
            <w:pPr>
              <w:spacing w:line="360" w:lineRule="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eastAsia="zh-CN"/>
              </w:rPr>
              <w:t>项目组成人员中增加1名注册监理工程</w:t>
            </w:r>
            <w:r>
              <w:rPr>
                <w:rFonts w:hint="eastAsia" w:ascii="宋体" w:hAnsi="宋体" w:eastAsia="宋体" w:cs="宋体"/>
                <w:color w:val="auto"/>
                <w:kern w:val="0"/>
                <w:sz w:val="24"/>
                <w:szCs w:val="24"/>
                <w:highlight w:val="none"/>
                <w:lang w:eastAsia="zh-CN"/>
              </w:rPr>
              <w:t>师加</w:t>
            </w:r>
            <w:r>
              <w:rPr>
                <w:rFonts w:hint="eastAsia" w:hAnsi="宋体" w:cs="宋体"/>
                <w:color w:val="auto"/>
                <w:kern w:val="0"/>
                <w:sz w:val="24"/>
                <w:szCs w:val="24"/>
                <w:highlight w:val="none"/>
                <w:lang w:val="en-US" w:eastAsia="zh-CN"/>
              </w:rPr>
              <w:t>2.5</w:t>
            </w:r>
            <w:r>
              <w:rPr>
                <w:rFonts w:hint="eastAsia" w:ascii="宋体" w:hAnsi="宋体" w:eastAsia="宋体" w:cs="宋体"/>
                <w:color w:val="auto"/>
                <w:kern w:val="0"/>
                <w:sz w:val="24"/>
                <w:szCs w:val="24"/>
                <w:highlight w:val="none"/>
                <w:lang w:eastAsia="zh-CN"/>
              </w:rPr>
              <w:t>分，最多</w:t>
            </w:r>
            <w:r>
              <w:rPr>
                <w:rFonts w:hint="eastAsia" w:ascii="宋体" w:hAnsi="宋体" w:eastAsia="宋体" w:cs="宋体"/>
                <w:color w:val="000000"/>
                <w:kern w:val="0"/>
                <w:sz w:val="24"/>
                <w:szCs w:val="24"/>
                <w:highlight w:val="none"/>
                <w:lang w:eastAsia="zh-CN"/>
              </w:rPr>
              <w:t>加</w:t>
            </w:r>
            <w:r>
              <w:rPr>
                <w:rFonts w:hint="eastAsia" w:ascii="宋体" w:hAnsi="宋体" w:eastAsia="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lang w:eastAsia="zh-CN"/>
              </w:rPr>
              <w:t>分</w:t>
            </w:r>
            <w:r>
              <w:rPr>
                <w:rFonts w:hint="eastAsia" w:ascii="宋体" w:hAnsi="宋体" w:eastAsia="宋体" w:cs="宋体"/>
                <w:color w:val="000000"/>
                <w:kern w:val="0"/>
                <w:sz w:val="24"/>
                <w:szCs w:val="24"/>
                <w:highlight w:val="none"/>
                <w:lang w:val="en-US" w:eastAsia="zh-CN"/>
              </w:rPr>
              <w:t>；</w:t>
            </w:r>
          </w:p>
        </w:tc>
        <w:tc>
          <w:tcPr>
            <w:tcW w:w="911" w:type="dxa"/>
            <w:vMerge w:val="restart"/>
            <w:noWrap w:val="0"/>
            <w:vAlign w:val="center"/>
          </w:tcPr>
          <w:p w14:paraId="4F701211">
            <w:pPr>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分</w:t>
            </w:r>
          </w:p>
        </w:tc>
      </w:tr>
      <w:tr w14:paraId="6588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93" w:type="dxa"/>
            <w:vMerge w:val="continue"/>
            <w:noWrap w:val="0"/>
            <w:vAlign w:val="center"/>
          </w:tcPr>
          <w:p w14:paraId="4A8B4929">
            <w:pPr>
              <w:tabs>
                <w:tab w:val="left" w:pos="420"/>
                <w:tab w:val="center" w:pos="4153"/>
                <w:tab w:val="right" w:pos="8306"/>
              </w:tabs>
              <w:adjustRightInd w:val="0"/>
              <w:jc w:val="center"/>
              <w:rPr>
                <w:rFonts w:hint="eastAsia" w:ascii="宋体" w:hAnsi="宋体" w:eastAsia="宋体" w:cs="宋体"/>
                <w:bCs/>
                <w:color w:val="000000"/>
                <w:sz w:val="24"/>
                <w:szCs w:val="24"/>
                <w:highlight w:val="none"/>
              </w:rPr>
            </w:pPr>
          </w:p>
        </w:tc>
        <w:tc>
          <w:tcPr>
            <w:tcW w:w="800" w:type="dxa"/>
            <w:vMerge w:val="continue"/>
            <w:noWrap w:val="0"/>
            <w:vAlign w:val="center"/>
          </w:tcPr>
          <w:p w14:paraId="4AE16199">
            <w:pPr>
              <w:tabs>
                <w:tab w:val="left" w:pos="420"/>
                <w:tab w:val="center" w:pos="4153"/>
                <w:tab w:val="right" w:pos="8306"/>
              </w:tabs>
              <w:adjustRightInd w:val="0"/>
              <w:jc w:val="center"/>
              <w:rPr>
                <w:rFonts w:hint="eastAsia" w:ascii="宋体" w:hAnsi="宋体" w:eastAsia="宋体" w:cs="宋体"/>
                <w:bCs/>
                <w:color w:val="000000"/>
                <w:sz w:val="24"/>
                <w:szCs w:val="24"/>
                <w:highlight w:val="none"/>
                <w:lang w:eastAsia="zh-CN"/>
              </w:rPr>
            </w:pPr>
          </w:p>
        </w:tc>
        <w:tc>
          <w:tcPr>
            <w:tcW w:w="7191" w:type="dxa"/>
            <w:noWrap w:val="0"/>
            <w:vAlign w:val="top"/>
          </w:tcPr>
          <w:p w14:paraId="5267C7AD">
            <w:pPr>
              <w:spacing w:line="360" w:lineRule="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拟派驻现场的监理员同时具备专业监理工程师和中级职称加2.5分，最多加5分。</w:t>
            </w:r>
          </w:p>
        </w:tc>
        <w:tc>
          <w:tcPr>
            <w:tcW w:w="911" w:type="dxa"/>
            <w:vMerge w:val="continue"/>
            <w:noWrap w:val="0"/>
            <w:vAlign w:val="center"/>
          </w:tcPr>
          <w:p w14:paraId="05BC8AB3">
            <w:pPr>
              <w:jc w:val="center"/>
              <w:rPr>
                <w:rFonts w:hint="eastAsia" w:ascii="宋体" w:hAnsi="宋体" w:eastAsia="宋体" w:cs="宋体"/>
                <w:b w:val="0"/>
                <w:bCs w:val="0"/>
                <w:color w:val="auto"/>
                <w:sz w:val="24"/>
                <w:szCs w:val="24"/>
                <w:highlight w:val="none"/>
              </w:rPr>
            </w:pPr>
          </w:p>
        </w:tc>
      </w:tr>
      <w:tr w14:paraId="7FE0E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93" w:type="dxa"/>
            <w:vMerge w:val="continue"/>
            <w:noWrap w:val="0"/>
            <w:vAlign w:val="center"/>
          </w:tcPr>
          <w:p w14:paraId="5E844EA9">
            <w:pPr>
              <w:spacing w:line="360" w:lineRule="auto"/>
              <w:jc w:val="center"/>
              <w:rPr>
                <w:rFonts w:hint="eastAsia" w:ascii="宋体" w:hAnsi="宋体" w:eastAsia="宋体" w:cs="宋体"/>
                <w:b/>
                <w:bCs/>
                <w:color w:val="auto"/>
                <w:sz w:val="24"/>
                <w:szCs w:val="24"/>
                <w:highlight w:val="none"/>
                <w:lang w:val="en-US" w:eastAsia="zh-CN" w:bidi="ar-SA"/>
              </w:rPr>
            </w:pPr>
          </w:p>
        </w:tc>
        <w:tc>
          <w:tcPr>
            <w:tcW w:w="800" w:type="dxa"/>
            <w:noWrap w:val="0"/>
            <w:vAlign w:val="center"/>
          </w:tcPr>
          <w:p w14:paraId="5A0D144A">
            <w:pPr>
              <w:tabs>
                <w:tab w:val="left" w:pos="420"/>
                <w:tab w:val="center" w:pos="4153"/>
                <w:tab w:val="right" w:pos="8306"/>
              </w:tabs>
              <w:adjustRightInd w:val="0"/>
              <w:jc w:val="center"/>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eastAsia="zh-CN"/>
              </w:rPr>
              <w:t>试验检测设备</w:t>
            </w:r>
          </w:p>
        </w:tc>
        <w:tc>
          <w:tcPr>
            <w:tcW w:w="7191" w:type="dxa"/>
            <w:noWrap w:val="0"/>
            <w:vAlign w:val="center"/>
          </w:tcPr>
          <w:p w14:paraId="49553B9F">
            <w:pPr>
              <w:spacing w:line="360" w:lineRule="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根据供应商提供的现场检测仪器、试验办公设备的配置情况进行综合打分0-5分。</w:t>
            </w:r>
          </w:p>
        </w:tc>
        <w:tc>
          <w:tcPr>
            <w:tcW w:w="911" w:type="dxa"/>
            <w:noWrap w:val="0"/>
            <w:vAlign w:val="center"/>
          </w:tcPr>
          <w:p w14:paraId="25FAC939">
            <w:pPr>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r>
      <w:tr w14:paraId="6CD7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93" w:type="dxa"/>
            <w:vMerge w:val="continue"/>
            <w:noWrap w:val="0"/>
            <w:vAlign w:val="center"/>
          </w:tcPr>
          <w:p w14:paraId="1B706B6A">
            <w:pPr>
              <w:tabs>
                <w:tab w:val="left" w:pos="420"/>
                <w:tab w:val="center" w:pos="4153"/>
                <w:tab w:val="right" w:pos="8306"/>
              </w:tabs>
              <w:adjustRightInd w:val="0"/>
              <w:jc w:val="center"/>
              <w:rPr>
                <w:rFonts w:hint="eastAsia" w:ascii="宋体" w:hAnsi="宋体" w:eastAsia="宋体" w:cs="宋体"/>
                <w:bCs/>
                <w:color w:val="000000"/>
                <w:sz w:val="24"/>
                <w:szCs w:val="24"/>
                <w:highlight w:val="none"/>
              </w:rPr>
            </w:pPr>
          </w:p>
        </w:tc>
        <w:tc>
          <w:tcPr>
            <w:tcW w:w="800" w:type="dxa"/>
            <w:noWrap w:val="0"/>
            <w:vAlign w:val="center"/>
          </w:tcPr>
          <w:p w14:paraId="7F488167">
            <w:pPr>
              <w:tabs>
                <w:tab w:val="left" w:pos="420"/>
                <w:tab w:val="center" w:pos="4153"/>
                <w:tab w:val="right" w:pos="8306"/>
              </w:tabs>
              <w:adjustRightInd w:val="0"/>
              <w:jc w:val="center"/>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监理</w:t>
            </w:r>
          </w:p>
          <w:p w14:paraId="02AC7CB3">
            <w:pPr>
              <w:tabs>
                <w:tab w:val="left" w:pos="420"/>
                <w:tab w:val="center" w:pos="4153"/>
                <w:tab w:val="right" w:pos="8306"/>
              </w:tabs>
              <w:adjustRightInd w:val="0"/>
              <w:jc w:val="center"/>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业绩</w:t>
            </w:r>
          </w:p>
        </w:tc>
        <w:tc>
          <w:tcPr>
            <w:tcW w:w="7191" w:type="dxa"/>
            <w:noWrap w:val="0"/>
            <w:vAlign w:val="top"/>
          </w:tcPr>
          <w:p w14:paraId="706FD249">
            <w:pPr>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投标人提供</w:t>
            </w:r>
            <w:r>
              <w:rPr>
                <w:rFonts w:hint="eastAsia" w:ascii="宋体" w:hAnsi="宋体" w:eastAsia="宋体" w:cs="宋体"/>
                <w:color w:val="000000"/>
                <w:kern w:val="0"/>
                <w:sz w:val="24"/>
                <w:szCs w:val="24"/>
                <w:highlight w:val="none"/>
                <w:lang w:val="en-US" w:eastAsia="zh-CN"/>
              </w:rPr>
              <w:t>20</w:t>
            </w:r>
            <w:r>
              <w:rPr>
                <w:rFonts w:hint="eastAsia" w:hAnsi="宋体" w:cs="宋体"/>
                <w:color w:val="000000"/>
                <w:kern w:val="0"/>
                <w:sz w:val="24"/>
                <w:szCs w:val="24"/>
                <w:highlight w:val="none"/>
                <w:lang w:val="en-US" w:eastAsia="zh-CN"/>
              </w:rPr>
              <w:t>22</w:t>
            </w:r>
            <w:r>
              <w:rPr>
                <w:rFonts w:hint="eastAsia" w:ascii="宋体" w:hAnsi="宋体" w:eastAsia="宋体" w:cs="宋体"/>
                <w:color w:val="000000"/>
                <w:kern w:val="0"/>
                <w:sz w:val="24"/>
                <w:szCs w:val="24"/>
                <w:highlight w:val="none"/>
                <w:lang w:val="en-US" w:eastAsia="zh-CN"/>
              </w:rPr>
              <w:t>年至今</w:t>
            </w:r>
            <w:r>
              <w:rPr>
                <w:rFonts w:hint="eastAsia" w:ascii="宋体" w:hAnsi="宋体" w:eastAsia="宋体" w:cs="宋体"/>
                <w:color w:val="000000"/>
                <w:kern w:val="0"/>
                <w:sz w:val="24"/>
                <w:szCs w:val="24"/>
                <w:highlight w:val="none"/>
              </w:rPr>
              <w:t>类似业绩（以合同复印件</w:t>
            </w:r>
            <w:r>
              <w:rPr>
                <w:rFonts w:hint="eastAsia" w:ascii="宋体" w:hAnsi="宋体" w:eastAsia="宋体" w:cs="宋体"/>
                <w:color w:val="000000"/>
                <w:kern w:val="0"/>
                <w:sz w:val="24"/>
                <w:szCs w:val="24"/>
                <w:highlight w:val="none"/>
                <w:lang w:eastAsia="zh-CN"/>
              </w:rPr>
              <w:t>或中标通知书</w:t>
            </w:r>
            <w:r>
              <w:rPr>
                <w:rFonts w:hint="eastAsia" w:ascii="宋体" w:hAnsi="宋体" w:eastAsia="宋体" w:cs="宋体"/>
                <w:color w:val="000000"/>
                <w:kern w:val="0"/>
                <w:sz w:val="24"/>
                <w:szCs w:val="24"/>
                <w:highlight w:val="none"/>
              </w:rPr>
              <w:t>加盖公章为准，）赋分，1个有效</w:t>
            </w:r>
            <w:r>
              <w:rPr>
                <w:rFonts w:hint="eastAsia" w:ascii="宋体" w:hAnsi="宋体" w:eastAsia="宋体" w:cs="宋体"/>
                <w:color w:val="auto"/>
                <w:kern w:val="0"/>
                <w:sz w:val="24"/>
                <w:szCs w:val="24"/>
                <w:highlight w:val="none"/>
              </w:rPr>
              <w:t>业绩得</w:t>
            </w:r>
            <w:r>
              <w:rPr>
                <w:rFonts w:hint="eastAsia" w:ascii="宋体" w:hAnsi="宋体" w:eastAsia="宋体" w:cs="宋体"/>
                <w:color w:val="auto"/>
                <w:kern w:val="0"/>
                <w:sz w:val="24"/>
                <w:szCs w:val="24"/>
                <w:highlight w:val="none"/>
                <w:lang w:val="en-US" w:eastAsia="zh-CN"/>
              </w:rPr>
              <w:t>2</w:t>
            </w:r>
            <w:r>
              <w:rPr>
                <w:rFonts w:hint="eastAsia"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分，满分</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分。</w:t>
            </w:r>
          </w:p>
        </w:tc>
        <w:tc>
          <w:tcPr>
            <w:tcW w:w="911" w:type="dxa"/>
            <w:noWrap w:val="0"/>
            <w:vAlign w:val="center"/>
          </w:tcPr>
          <w:p w14:paraId="0CD152EB">
            <w:pPr>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分</w:t>
            </w:r>
          </w:p>
        </w:tc>
      </w:tr>
    </w:tbl>
    <w:p w14:paraId="139ECF0A">
      <w:pPr>
        <w:spacing w:line="460" w:lineRule="exact"/>
        <w:rPr>
          <w:rFonts w:hint="eastAsia" w:ascii="宋体" w:hAnsi="宋体" w:eastAsia="宋体" w:cs="宋体"/>
          <w:b/>
          <w:spacing w:val="4"/>
          <w:sz w:val="28"/>
          <w:szCs w:val="24"/>
          <w:highlight w:val="none"/>
        </w:rPr>
      </w:pPr>
    </w:p>
    <w:p w14:paraId="6900ABDD">
      <w:pPr>
        <w:spacing w:line="460" w:lineRule="exact"/>
        <w:rPr>
          <w:rFonts w:hint="eastAsia" w:ascii="宋体" w:hAnsi="宋体" w:eastAsia="宋体" w:cs="宋体"/>
          <w:b/>
          <w:spacing w:val="4"/>
          <w:sz w:val="28"/>
          <w:szCs w:val="24"/>
          <w:highlight w:val="none"/>
        </w:rPr>
      </w:pPr>
      <w:r>
        <w:rPr>
          <w:rFonts w:hint="eastAsia" w:ascii="宋体" w:hAnsi="宋体" w:eastAsia="宋体" w:cs="宋体"/>
          <w:b/>
          <w:spacing w:val="4"/>
          <w:sz w:val="28"/>
          <w:szCs w:val="24"/>
          <w:highlight w:val="none"/>
        </w:rPr>
        <w:t>五、定标：</w:t>
      </w:r>
    </w:p>
    <w:p w14:paraId="4952EC51">
      <w:pPr>
        <w:spacing w:line="460" w:lineRule="exact"/>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1、评标结果由</w:t>
      </w:r>
      <w:r>
        <w:rPr>
          <w:rFonts w:hint="eastAsia" w:hAnsi="宋体" w:eastAsia="宋体" w:cs="宋体"/>
          <w:szCs w:val="24"/>
          <w:highlight w:val="none"/>
          <w:lang w:eastAsia="zh-CN"/>
        </w:rPr>
        <w:t>磋商小组</w:t>
      </w:r>
      <w:r>
        <w:rPr>
          <w:rFonts w:hint="eastAsia" w:ascii="宋体" w:hAnsi="宋体" w:eastAsia="宋体" w:cs="宋体"/>
          <w:spacing w:val="4"/>
          <w:szCs w:val="24"/>
          <w:highlight w:val="none"/>
        </w:rPr>
        <w:t>全体</w:t>
      </w:r>
      <w:r>
        <w:rPr>
          <w:rFonts w:hint="eastAsia" w:ascii="宋体" w:hAnsi="宋体" w:eastAsia="宋体" w:cs="宋体"/>
          <w:szCs w:val="24"/>
          <w:highlight w:val="none"/>
        </w:rPr>
        <w:t>成员</w:t>
      </w:r>
      <w:r>
        <w:rPr>
          <w:rFonts w:hint="eastAsia" w:ascii="宋体" w:hAnsi="宋体" w:eastAsia="宋体" w:cs="宋体"/>
          <w:spacing w:val="4"/>
          <w:szCs w:val="24"/>
          <w:highlight w:val="none"/>
        </w:rPr>
        <w:t>签字确认。</w:t>
      </w:r>
    </w:p>
    <w:p w14:paraId="48DC1A7B">
      <w:pPr>
        <w:spacing w:line="460" w:lineRule="exact"/>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2、采购人根据评标报告中推荐的</w:t>
      </w:r>
      <w:r>
        <w:rPr>
          <w:rFonts w:hint="eastAsia" w:hAnsi="宋体" w:eastAsia="宋体" w:cs="宋体"/>
          <w:spacing w:val="4"/>
          <w:szCs w:val="24"/>
          <w:highlight w:val="none"/>
          <w:lang w:eastAsia="zh-CN"/>
        </w:rPr>
        <w:t>成交</w:t>
      </w:r>
      <w:r>
        <w:rPr>
          <w:rFonts w:hint="eastAsia" w:ascii="宋体" w:hAnsi="宋体" w:eastAsia="宋体" w:cs="宋体"/>
          <w:spacing w:val="4"/>
          <w:szCs w:val="24"/>
          <w:highlight w:val="none"/>
        </w:rPr>
        <w:t>候选人排列顺序确定</w:t>
      </w:r>
      <w:r>
        <w:rPr>
          <w:rFonts w:hint="eastAsia" w:hAnsi="宋体" w:eastAsia="宋体" w:cs="宋体"/>
          <w:spacing w:val="4"/>
          <w:szCs w:val="24"/>
          <w:highlight w:val="none"/>
          <w:lang w:eastAsia="zh-CN"/>
        </w:rPr>
        <w:t>供应商</w:t>
      </w:r>
      <w:r>
        <w:rPr>
          <w:rFonts w:hint="eastAsia" w:ascii="宋体" w:hAnsi="宋体" w:eastAsia="宋体" w:cs="宋体"/>
          <w:spacing w:val="4"/>
          <w:szCs w:val="24"/>
          <w:highlight w:val="none"/>
        </w:rPr>
        <w:t>，以复函通知招标代理机构。</w:t>
      </w:r>
    </w:p>
    <w:p w14:paraId="2CDFC3A3">
      <w:pPr>
        <w:rPr>
          <w:rFonts w:hint="eastAsia" w:ascii="宋体" w:hAnsi="宋体" w:eastAsia="宋体" w:cs="宋体"/>
          <w:highlight w:val="none"/>
        </w:rPr>
      </w:pPr>
    </w:p>
    <w:p w14:paraId="22967A6D">
      <w:pPr>
        <w:pStyle w:val="15"/>
        <w:spacing w:line="360" w:lineRule="auto"/>
        <w:ind w:left="0" w:leftChars="0" w:firstLine="0" w:firstLineChars="0"/>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7532DDC5">
      <w:pPr>
        <w:pStyle w:val="3"/>
        <w:jc w:val="center"/>
        <w:outlineLvl w:val="0"/>
        <w:rPr>
          <w:rFonts w:hint="eastAsia" w:ascii="宋体" w:hAnsi="宋体" w:eastAsia="宋体" w:cs="宋体"/>
          <w:bCs/>
          <w:sz w:val="36"/>
          <w:szCs w:val="36"/>
          <w:highlight w:val="none"/>
        </w:rPr>
      </w:pPr>
      <w:bookmarkStart w:id="84" w:name="_Toc11680"/>
      <w:bookmarkStart w:id="85" w:name="_Toc10029"/>
      <w:bookmarkStart w:id="86" w:name="_Toc8788"/>
      <w:r>
        <w:rPr>
          <w:rFonts w:hint="eastAsia" w:ascii="宋体" w:hAnsi="宋体" w:eastAsia="宋体" w:cs="宋体"/>
          <w:bCs/>
          <w:sz w:val="36"/>
          <w:szCs w:val="36"/>
          <w:highlight w:val="none"/>
        </w:rPr>
        <w:t>第四章</w:t>
      </w:r>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合同条款及格式</w:t>
      </w:r>
      <w:bookmarkEnd w:id="62"/>
      <w:bookmarkEnd w:id="63"/>
      <w:bookmarkEnd w:id="64"/>
      <w:bookmarkEnd w:id="84"/>
      <w:bookmarkEnd w:id="85"/>
      <w:bookmarkEnd w:id="86"/>
    </w:p>
    <w:p w14:paraId="1B8B1B17">
      <w:pPr>
        <w:tabs>
          <w:tab w:val="left" w:pos="210"/>
          <w:tab w:val="left" w:pos="525"/>
        </w:tabs>
        <w:spacing w:line="360" w:lineRule="auto"/>
        <w:jc w:val="center"/>
        <w:outlineLvl w:val="1"/>
        <w:rPr>
          <w:rFonts w:hint="eastAsia" w:ascii="宋体" w:hAnsi="宋体" w:eastAsia="宋体" w:cs="宋体"/>
          <w:sz w:val="32"/>
          <w:szCs w:val="32"/>
          <w:highlight w:val="none"/>
        </w:rPr>
      </w:pPr>
      <w:bookmarkStart w:id="87" w:name="_Toc3424"/>
      <w:bookmarkStart w:id="88" w:name="_Toc32476"/>
      <w:bookmarkStart w:id="89" w:name="_Toc24218"/>
      <w:bookmarkStart w:id="90" w:name="_Toc23705"/>
      <w:r>
        <w:rPr>
          <w:rFonts w:hint="eastAsia" w:ascii="宋体" w:hAnsi="宋体" w:eastAsia="宋体" w:cs="宋体"/>
          <w:b/>
          <w:bCs/>
          <w:sz w:val="32"/>
          <w:szCs w:val="32"/>
          <w:highlight w:val="none"/>
        </w:rPr>
        <w:t>合同前附表</w:t>
      </w:r>
      <w:bookmarkEnd w:id="87"/>
      <w:bookmarkEnd w:id="88"/>
      <w:bookmarkEnd w:id="89"/>
      <w:bookmarkEnd w:id="90"/>
    </w:p>
    <w:p w14:paraId="3BC3CFCE">
      <w:pPr>
        <w:rPr>
          <w:rFonts w:hint="eastAsia" w:ascii="宋体" w:hAnsi="宋体" w:eastAsia="宋体" w:cs="宋体"/>
          <w:szCs w:val="24"/>
          <w:highlight w:val="none"/>
        </w:rPr>
      </w:pPr>
      <w:r>
        <w:rPr>
          <w:rFonts w:hint="eastAsia" w:ascii="宋体" w:hAnsi="宋体" w:eastAsia="宋体" w:cs="宋体"/>
          <w:szCs w:val="24"/>
          <w:highlight w:val="none"/>
        </w:rPr>
        <w:t>本表是对合同条款的具体补充和修改，如有矛盾，应以本资料表为准。</w:t>
      </w:r>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1"/>
        <w:gridCol w:w="8181"/>
      </w:tblGrid>
      <w:tr w14:paraId="770B88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171" w:type="dxa"/>
            <w:noWrap w:val="0"/>
            <w:vAlign w:val="center"/>
          </w:tcPr>
          <w:p w14:paraId="4D0374AC">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条款号</w:t>
            </w:r>
          </w:p>
        </w:tc>
        <w:tc>
          <w:tcPr>
            <w:tcW w:w="8181" w:type="dxa"/>
            <w:noWrap w:val="0"/>
            <w:vAlign w:val="center"/>
          </w:tcPr>
          <w:p w14:paraId="43BCD1F8">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内      容</w:t>
            </w:r>
          </w:p>
        </w:tc>
      </w:tr>
      <w:tr w14:paraId="4B18C9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49" w:hRule="exact"/>
        </w:trPr>
        <w:tc>
          <w:tcPr>
            <w:tcW w:w="1171" w:type="dxa"/>
            <w:noWrap w:val="0"/>
            <w:vAlign w:val="center"/>
          </w:tcPr>
          <w:p w14:paraId="2C0DB906">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8181" w:type="dxa"/>
            <w:noWrap w:val="0"/>
            <w:vAlign w:val="center"/>
          </w:tcPr>
          <w:p w14:paraId="27F3726A">
            <w:pPr>
              <w:spacing w:line="36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采购人名称：</w:t>
            </w:r>
            <w:r>
              <w:rPr>
                <w:rFonts w:hint="eastAsia" w:hAnsi="宋体" w:cs="宋体"/>
                <w:sz w:val="22"/>
                <w:szCs w:val="22"/>
                <w:highlight w:val="none"/>
                <w:lang w:eastAsia="zh-CN"/>
              </w:rPr>
              <w:t>山阳县城区森林公园管理站</w:t>
            </w:r>
          </w:p>
          <w:p w14:paraId="72849944">
            <w:pPr>
              <w:spacing w:line="36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地      址：山阳县城关街办西关</w:t>
            </w:r>
          </w:p>
          <w:p w14:paraId="479125F9">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项目名称：</w:t>
            </w:r>
            <w:r>
              <w:rPr>
                <w:rFonts w:hint="eastAsia" w:hAnsi="宋体" w:cs="宋体"/>
                <w:sz w:val="22"/>
                <w:szCs w:val="22"/>
                <w:highlight w:val="none"/>
                <w:lang w:eastAsia="zh-CN"/>
              </w:rPr>
              <w:t>商洛市秦岭中段(南麓)水源涵养与生物多样性保护恢复项目2025年山阳县(退化林修复)监理</w:t>
            </w:r>
          </w:p>
        </w:tc>
      </w:tr>
      <w:tr w14:paraId="2E3FBE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exact"/>
        </w:trPr>
        <w:tc>
          <w:tcPr>
            <w:tcW w:w="1171" w:type="dxa"/>
            <w:noWrap w:val="0"/>
            <w:vAlign w:val="center"/>
          </w:tcPr>
          <w:p w14:paraId="12DC5543">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8181" w:type="dxa"/>
            <w:noWrap w:val="0"/>
            <w:vAlign w:val="center"/>
          </w:tcPr>
          <w:p w14:paraId="499E21BF">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项目实施地点：</w:t>
            </w:r>
            <w:r>
              <w:rPr>
                <w:rFonts w:hint="eastAsia" w:hAnsi="宋体" w:cs="宋体"/>
                <w:sz w:val="22"/>
                <w:szCs w:val="22"/>
                <w:highlight w:val="none"/>
                <w:lang w:eastAsia="zh-CN"/>
              </w:rPr>
              <w:t>采购人指定地点</w:t>
            </w:r>
          </w:p>
        </w:tc>
      </w:tr>
      <w:tr w14:paraId="657D49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exact"/>
        </w:trPr>
        <w:tc>
          <w:tcPr>
            <w:tcW w:w="1171" w:type="dxa"/>
            <w:noWrap w:val="0"/>
            <w:vAlign w:val="center"/>
          </w:tcPr>
          <w:p w14:paraId="52F630D0">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w:t>
            </w:r>
          </w:p>
        </w:tc>
        <w:tc>
          <w:tcPr>
            <w:tcW w:w="8181" w:type="dxa"/>
            <w:noWrap w:val="0"/>
            <w:vAlign w:val="center"/>
          </w:tcPr>
          <w:p w14:paraId="40B5FA8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outlineLvl w:val="9"/>
              <w:rPr>
                <w:rFonts w:hint="default" w:ascii="宋体" w:hAnsi="宋体" w:eastAsia="宋体" w:cs="宋体"/>
                <w:sz w:val="22"/>
                <w:szCs w:val="22"/>
                <w:highlight w:val="none"/>
                <w:lang w:val="en-US" w:eastAsia="zh-CN"/>
              </w:rPr>
            </w:pPr>
            <w:r>
              <w:rPr>
                <w:rFonts w:hint="eastAsia" w:cs="宋体"/>
                <w:sz w:val="22"/>
                <w:szCs w:val="22"/>
                <w:highlight w:val="none"/>
                <w:lang w:eastAsia="zh-CN"/>
              </w:rPr>
              <w:t>服务期</w:t>
            </w:r>
            <w:r>
              <w:rPr>
                <w:rFonts w:hint="eastAsia" w:ascii="宋体" w:hAnsi="宋体" w:eastAsia="宋体" w:cs="宋体"/>
                <w:sz w:val="22"/>
                <w:szCs w:val="22"/>
                <w:highlight w:val="none"/>
              </w:rPr>
              <w:t>：</w:t>
            </w:r>
            <w:r>
              <w:rPr>
                <w:rFonts w:hint="eastAsia" w:cs="宋体"/>
                <w:sz w:val="22"/>
                <w:szCs w:val="22"/>
                <w:highlight w:val="none"/>
                <w:lang w:val="en-US" w:eastAsia="zh-CN"/>
              </w:rPr>
              <w:t>自合同签订之日起180日历日</w:t>
            </w:r>
          </w:p>
        </w:tc>
      </w:tr>
      <w:tr w14:paraId="72C809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60" w:hRule="atLeast"/>
        </w:trPr>
        <w:tc>
          <w:tcPr>
            <w:tcW w:w="1171" w:type="dxa"/>
            <w:noWrap w:val="0"/>
            <w:vAlign w:val="center"/>
          </w:tcPr>
          <w:p w14:paraId="5D73F686">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4</w:t>
            </w:r>
          </w:p>
        </w:tc>
        <w:tc>
          <w:tcPr>
            <w:tcW w:w="8181" w:type="dxa"/>
            <w:noWrap w:val="0"/>
            <w:vAlign w:val="center"/>
          </w:tcPr>
          <w:p w14:paraId="155D3DCB">
            <w:pPr>
              <w:spacing w:line="360" w:lineRule="auto"/>
              <w:rPr>
                <w:rFonts w:hint="eastAsia" w:ascii="宋体" w:hAnsi="宋体" w:eastAsia="宋体" w:cs="宋体"/>
                <w:b/>
                <w:sz w:val="22"/>
                <w:szCs w:val="22"/>
                <w:highlight w:val="none"/>
              </w:rPr>
            </w:pPr>
            <w:r>
              <w:rPr>
                <w:rFonts w:hint="eastAsia" w:ascii="宋体" w:hAnsi="宋体" w:eastAsia="宋体" w:cs="宋体"/>
                <w:b/>
                <w:sz w:val="22"/>
                <w:szCs w:val="22"/>
                <w:highlight w:val="none"/>
              </w:rPr>
              <w:t>付款：</w:t>
            </w:r>
          </w:p>
          <w:p w14:paraId="6C59A0BD">
            <w:pPr>
              <w:spacing w:line="360" w:lineRule="auto"/>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1.合同总价即成交价，不受市场价变化或实际工作量变化的影响。供应商应在磋商报价表中标明完成本次磋商所要求的全部服务的所有费用。</w:t>
            </w:r>
          </w:p>
          <w:p w14:paraId="3F6DE886">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2.付款方式和程序：</w:t>
            </w:r>
          </w:p>
          <w:p w14:paraId="2185FA97">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2.1由采购人负责结算，在付款前，供应商必须开具全额发票给采购人（附详细清单）。</w:t>
            </w:r>
          </w:p>
          <w:p w14:paraId="36006196">
            <w:pPr>
              <w:spacing w:line="360" w:lineRule="auto"/>
              <w:ind w:firstLine="440" w:firstLineChars="20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2.2付款方式：</w:t>
            </w:r>
            <w:r>
              <w:rPr>
                <w:rFonts w:hint="eastAsia" w:hAnsi="宋体" w:cs="宋体"/>
                <w:sz w:val="22"/>
                <w:szCs w:val="22"/>
                <w:highlight w:val="none"/>
                <w:lang w:eastAsia="zh-CN"/>
              </w:rPr>
              <w:t>以合同签订为准。</w:t>
            </w:r>
          </w:p>
          <w:p w14:paraId="75C3F22B">
            <w:pPr>
              <w:spacing w:line="360" w:lineRule="auto"/>
              <w:ind w:firstLine="442" w:firstLineChars="200"/>
              <w:rPr>
                <w:rFonts w:hint="eastAsia" w:ascii="宋体" w:hAnsi="宋体" w:eastAsia="宋体" w:cs="宋体"/>
                <w:sz w:val="22"/>
                <w:szCs w:val="22"/>
                <w:highlight w:val="none"/>
              </w:rPr>
            </w:pPr>
            <w:r>
              <w:rPr>
                <w:rFonts w:hint="eastAsia" w:ascii="宋体" w:hAnsi="宋体" w:eastAsia="宋体" w:cs="宋体"/>
                <w:b/>
                <w:sz w:val="22"/>
                <w:szCs w:val="22"/>
                <w:highlight w:val="none"/>
              </w:rPr>
              <w:t>2.3支付方式：银行转账</w:t>
            </w:r>
          </w:p>
        </w:tc>
      </w:tr>
      <w:tr w14:paraId="6191DB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171" w:type="dxa"/>
            <w:noWrap w:val="0"/>
            <w:vAlign w:val="center"/>
          </w:tcPr>
          <w:p w14:paraId="36C9ACBB">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5</w:t>
            </w:r>
          </w:p>
        </w:tc>
        <w:tc>
          <w:tcPr>
            <w:tcW w:w="8181" w:type="dxa"/>
            <w:noWrap w:val="0"/>
            <w:vAlign w:val="center"/>
          </w:tcPr>
          <w:p w14:paraId="5E59F572">
            <w:pPr>
              <w:spacing w:line="360" w:lineRule="auto"/>
              <w:rPr>
                <w:rFonts w:hint="eastAsia" w:ascii="宋体" w:hAnsi="宋体" w:eastAsia="宋体" w:cs="宋体"/>
                <w:b/>
                <w:sz w:val="22"/>
                <w:szCs w:val="22"/>
                <w:highlight w:val="none"/>
              </w:rPr>
            </w:pPr>
            <w:r>
              <w:rPr>
                <w:rFonts w:hint="eastAsia" w:ascii="宋体" w:hAnsi="宋体" w:eastAsia="宋体" w:cs="宋体"/>
                <w:b/>
                <w:sz w:val="22"/>
                <w:szCs w:val="22"/>
                <w:highlight w:val="none"/>
              </w:rPr>
              <w:t>服务支持：</w:t>
            </w:r>
          </w:p>
          <w:p w14:paraId="46DC0AF9">
            <w:pPr>
              <w:spacing w:line="360" w:lineRule="auto"/>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提供服务期内每周7×24小时的技术咨询服务响应。供应商怠于或无法提供技术支持的，采购人有权委托第三方处理，由此产生的费用和后果由供应商负责，费用直接从应付款或服务费中扣除。供应商指定的项目总协调人必须是供应商公司管理层人员。项目服务过程中一旦出现重大问题，项目总协调人应能及时赶到现场。供应商更换项目负责人和主要技术人员，须将变更人及其工作影响、替换人资历等情况以书面材料报告项目采购人审核，经同意后方可更换。因供应商的人员变更原因所造成的任何项目质量、进度滞后的后果，由供应商承担。</w:t>
            </w:r>
          </w:p>
          <w:p w14:paraId="25ED2C08">
            <w:pPr>
              <w:spacing w:line="360" w:lineRule="auto"/>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2.供应商在项目实施过程中，质量保障人员、资源不足或者执行不力，给项目质量带来的风险超出采购人认定的允许范围时，采购人可终止本项目的合作并进行索赔。</w:t>
            </w:r>
          </w:p>
        </w:tc>
      </w:tr>
      <w:tr w14:paraId="0EFC85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1" w:hRule="atLeast"/>
        </w:trPr>
        <w:tc>
          <w:tcPr>
            <w:tcW w:w="1171" w:type="dxa"/>
            <w:noWrap w:val="0"/>
            <w:vAlign w:val="center"/>
          </w:tcPr>
          <w:p w14:paraId="65D68A9E">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6</w:t>
            </w:r>
          </w:p>
        </w:tc>
        <w:tc>
          <w:tcPr>
            <w:tcW w:w="8181" w:type="dxa"/>
            <w:noWrap w:val="0"/>
            <w:vAlign w:val="center"/>
          </w:tcPr>
          <w:p w14:paraId="1B8DC08E">
            <w:pPr>
              <w:tabs>
                <w:tab w:val="left" w:pos="498"/>
              </w:tabs>
              <w:spacing w:line="360" w:lineRule="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保密：</w:t>
            </w:r>
          </w:p>
          <w:p w14:paraId="5C387568">
            <w:pPr>
              <w:tabs>
                <w:tab w:val="left" w:pos="498"/>
              </w:tabs>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乙方对服务过程中所涉及到的的信息、资料，需进行有效的管理及保密，防止损坏、遗失及泄露。如因乙方原因导致资料损坏、遗失或信息泄露等情况，甲方有权进行追究相关经济及法律责任。</w:t>
            </w:r>
          </w:p>
        </w:tc>
      </w:tr>
      <w:tr w14:paraId="0CACB7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80" w:hRule="atLeast"/>
        </w:trPr>
        <w:tc>
          <w:tcPr>
            <w:tcW w:w="1171" w:type="dxa"/>
            <w:noWrap w:val="0"/>
            <w:vAlign w:val="center"/>
          </w:tcPr>
          <w:p w14:paraId="6DD7302B">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7</w:t>
            </w:r>
          </w:p>
        </w:tc>
        <w:tc>
          <w:tcPr>
            <w:tcW w:w="8181" w:type="dxa"/>
            <w:noWrap w:val="0"/>
            <w:vAlign w:val="center"/>
          </w:tcPr>
          <w:p w14:paraId="0ED56106">
            <w:pPr>
              <w:spacing w:line="360" w:lineRule="auto"/>
              <w:rPr>
                <w:rFonts w:hint="eastAsia" w:ascii="宋体" w:hAnsi="宋体" w:eastAsia="宋体" w:cs="宋体"/>
                <w:b/>
                <w:sz w:val="22"/>
                <w:szCs w:val="22"/>
                <w:highlight w:val="none"/>
              </w:rPr>
            </w:pPr>
            <w:r>
              <w:rPr>
                <w:rFonts w:hint="eastAsia" w:ascii="宋体" w:hAnsi="宋体" w:eastAsia="宋体" w:cs="宋体"/>
                <w:b/>
                <w:sz w:val="22"/>
                <w:szCs w:val="22"/>
                <w:highlight w:val="none"/>
              </w:rPr>
              <w:t>违约责任：</w:t>
            </w:r>
          </w:p>
          <w:p w14:paraId="7E99C985">
            <w:pPr>
              <w:tabs>
                <w:tab w:val="left" w:pos="152"/>
              </w:tabs>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1、按《</w:t>
            </w:r>
            <w:r>
              <w:rPr>
                <w:rFonts w:hint="eastAsia" w:hAnsi="宋体" w:cs="宋体"/>
                <w:sz w:val="22"/>
                <w:szCs w:val="22"/>
                <w:highlight w:val="none"/>
                <w:lang w:eastAsia="zh-CN"/>
              </w:rPr>
              <w:t>中华人民共和国民法典</w:t>
            </w:r>
            <w:r>
              <w:rPr>
                <w:rFonts w:hint="eastAsia" w:ascii="宋体" w:hAnsi="宋体" w:eastAsia="宋体" w:cs="宋体"/>
                <w:sz w:val="22"/>
                <w:szCs w:val="22"/>
                <w:highlight w:val="none"/>
              </w:rPr>
              <w:t>》中的相关条款执行。</w:t>
            </w:r>
          </w:p>
          <w:p w14:paraId="5E9E6A4B">
            <w:pPr>
              <w:snapToGrid w:val="0"/>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sz w:val="22"/>
                <w:szCs w:val="22"/>
                <w:highlight w:val="none"/>
                <w:lang w:eastAsia="zh-CN"/>
              </w:rPr>
              <w:t>中华人民共和国民法典</w:t>
            </w:r>
            <w:r>
              <w:rPr>
                <w:rFonts w:hint="eastAsia" w:ascii="宋体" w:hAnsi="宋体" w:eastAsia="宋体" w:cs="宋体"/>
                <w:sz w:val="22"/>
                <w:szCs w:val="22"/>
                <w:highlight w:val="none"/>
              </w:rPr>
              <w:t>》有关条款及合同约定终止合同，并要求服务商承担违约责任。同时，政府采购监管部门有权依据《政府采购法》及相关法律法规对服务商的违法行为进行相应的处罚。</w:t>
            </w:r>
          </w:p>
        </w:tc>
      </w:tr>
      <w:tr w14:paraId="0D0EE9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noWrap w:val="0"/>
            <w:vAlign w:val="center"/>
          </w:tcPr>
          <w:p w14:paraId="0C0C422B">
            <w:pPr>
              <w:spacing w:line="360" w:lineRule="auto"/>
              <w:jc w:val="center"/>
              <w:rPr>
                <w:rFonts w:hint="eastAsia" w:ascii="宋体" w:hAnsi="宋体" w:eastAsia="宋体" w:cs="宋体"/>
                <w:sz w:val="22"/>
                <w:szCs w:val="22"/>
                <w:highlight w:val="none"/>
                <w:lang w:eastAsia="zh-CN"/>
              </w:rPr>
            </w:pPr>
            <w:r>
              <w:rPr>
                <w:rFonts w:hint="eastAsia" w:hAnsi="宋体" w:eastAsia="宋体" w:cs="宋体"/>
                <w:sz w:val="22"/>
                <w:szCs w:val="22"/>
                <w:highlight w:val="none"/>
                <w:lang w:val="en-US" w:eastAsia="zh-CN"/>
              </w:rPr>
              <w:t>8</w:t>
            </w:r>
          </w:p>
        </w:tc>
        <w:tc>
          <w:tcPr>
            <w:tcW w:w="8181" w:type="dxa"/>
            <w:noWrap w:val="0"/>
            <w:vAlign w:val="center"/>
          </w:tcPr>
          <w:p w14:paraId="24767F27">
            <w:pPr>
              <w:spacing w:line="360" w:lineRule="auto"/>
              <w:rPr>
                <w:rFonts w:hint="eastAsia" w:ascii="宋体" w:hAnsi="宋体" w:eastAsia="宋体" w:cs="宋体"/>
                <w:b/>
                <w:sz w:val="22"/>
                <w:szCs w:val="22"/>
                <w:highlight w:val="none"/>
              </w:rPr>
            </w:pPr>
            <w:r>
              <w:rPr>
                <w:rFonts w:hint="eastAsia" w:ascii="宋体" w:hAnsi="宋体" w:eastAsia="宋体" w:cs="宋体"/>
                <w:b/>
                <w:sz w:val="22"/>
                <w:szCs w:val="22"/>
                <w:highlight w:val="none"/>
              </w:rPr>
              <w:t>政府采购合同：</w:t>
            </w:r>
          </w:p>
          <w:p w14:paraId="7CE9DCD1">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政府采购合同适用</w:t>
            </w:r>
            <w:r>
              <w:rPr>
                <w:rFonts w:hint="eastAsia" w:hAnsi="宋体" w:cs="宋体"/>
                <w:sz w:val="22"/>
                <w:szCs w:val="22"/>
                <w:highlight w:val="none"/>
                <w:lang w:eastAsia="zh-CN"/>
              </w:rPr>
              <w:t>中华人民共和国民法典</w:t>
            </w:r>
            <w:r>
              <w:rPr>
                <w:rFonts w:hint="eastAsia" w:ascii="宋体" w:hAnsi="宋体" w:eastAsia="宋体" w:cs="宋体"/>
                <w:sz w:val="22"/>
                <w:szCs w:val="22"/>
                <w:highlight w:val="none"/>
              </w:rPr>
              <w:t>。采购人和供应商之间的权利和义务，应当按照平等、自愿的原则以合同方式约定。</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 xml:space="preserve">    采购人可以委托采购代理机构代表其与供应商签订政府采购合同。由采购代理机构以采购人名义签订合同的，应当提交采购人的授权委托书，作为合同附件。</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 xml:space="preserve">    采购人与中标、成交供应商应当在中标、成交通知书发出之日起三十日内，按照采购文件确定的事项签订政府采购合同。</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045F4144">
            <w:pPr>
              <w:pStyle w:val="11"/>
              <w:spacing w:line="360" w:lineRule="auto"/>
              <w:ind w:firstLine="440" w:firstLineChars="200"/>
              <w:rPr>
                <w:rFonts w:hint="eastAsia" w:ascii="宋体" w:hAnsi="宋体" w:eastAsia="宋体" w:cs="宋体"/>
                <w:kern w:val="0"/>
                <w:sz w:val="22"/>
                <w:szCs w:val="22"/>
                <w:highlight w:val="none"/>
              </w:rPr>
            </w:pPr>
            <w:r>
              <w:rPr>
                <w:rFonts w:hint="eastAsia" w:ascii="宋体" w:hAnsi="宋体" w:eastAsia="宋体" w:cs="宋体"/>
                <w:sz w:val="22"/>
                <w:szCs w:val="22"/>
                <w:highlight w:val="none"/>
              </w:rPr>
              <w:t>经采购人同意，中标、成交供应商可以依法采取分包方式履行合同。政府采购合同分包履行的，中标、成交供应商就采购项目和分包项目向采购人负责，分包供应商就分包项目承担责任。</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 xml:space="preserve">    政府采购合同的双方当事人不得擅自变更、中止或者终止合同。</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政府采购合同继续履行将损害国家利益和社会公共利益的，双方当事人应当变更、中止或者终止合同。有过错的一方应当承担赔偿责任，双方都有过错的，各自承担相应的责任。</w:t>
            </w:r>
          </w:p>
        </w:tc>
      </w:tr>
    </w:tbl>
    <w:p w14:paraId="5C18B06B">
      <w:pPr>
        <w:rPr>
          <w:rFonts w:hint="eastAsia" w:ascii="宋体" w:hAnsi="宋体" w:eastAsia="宋体" w:cs="宋体"/>
          <w:sz w:val="32"/>
          <w:highlight w:val="none"/>
        </w:rPr>
      </w:pPr>
      <w:bookmarkStart w:id="91" w:name="_Toc19246"/>
      <w:bookmarkStart w:id="92" w:name="_Toc389582037"/>
      <w:bookmarkStart w:id="93" w:name="_Toc19199"/>
      <w:bookmarkStart w:id="94" w:name="_Toc423973075"/>
      <w:bookmarkStart w:id="95" w:name="_Toc8333"/>
      <w:bookmarkStart w:id="96" w:name="_Toc4679"/>
      <w:bookmarkStart w:id="97" w:name="_Toc26595"/>
      <w:bookmarkStart w:id="98" w:name="_Toc29888"/>
      <w:bookmarkStart w:id="99" w:name="_Toc31520"/>
      <w:r>
        <w:rPr>
          <w:rFonts w:hint="eastAsia" w:ascii="宋体" w:hAnsi="宋体" w:eastAsia="宋体" w:cs="宋体"/>
          <w:b/>
          <w:bCs/>
          <w:sz w:val="48"/>
          <w:szCs w:val="48"/>
          <w:highlight w:val="none"/>
        </w:rPr>
        <w:br w:type="page"/>
      </w:r>
    </w:p>
    <w:tbl>
      <w:tblPr>
        <w:tblStyle w:val="18"/>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14:paraId="7DD6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noWrap w:val="0"/>
            <w:vAlign w:val="top"/>
          </w:tcPr>
          <w:p w14:paraId="5528ADB0">
            <w:pPr>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竞争性磋商采购</w:t>
            </w:r>
          </w:p>
        </w:tc>
      </w:tr>
    </w:tbl>
    <w:p w14:paraId="1F1999F4">
      <w:pPr>
        <w:spacing w:before="120" w:line="360" w:lineRule="auto"/>
        <w:jc w:val="both"/>
        <w:rPr>
          <w:rFonts w:hint="eastAsia" w:hAnsi="宋体" w:cs="宋体"/>
          <w:b/>
          <w:bCs/>
          <w:sz w:val="28"/>
          <w:szCs w:val="28"/>
          <w:highlight w:val="none"/>
        </w:rPr>
      </w:pPr>
      <w:r>
        <w:rPr>
          <w:rFonts w:hint="eastAsia" w:hAnsi="宋体" w:cs="宋体"/>
          <w:b/>
          <w:bCs/>
          <w:sz w:val="28"/>
          <w:szCs w:val="28"/>
          <w:highlight w:val="none"/>
        </w:rPr>
        <w:t>政 府 采 购 合 同（仅供参考）</w:t>
      </w:r>
    </w:p>
    <w:p w14:paraId="66233C5A">
      <w:pPr>
        <w:spacing w:before="120" w:line="360" w:lineRule="auto"/>
        <w:jc w:val="center"/>
        <w:rPr>
          <w:rFonts w:hint="eastAsia" w:hAnsi="宋体" w:cs="宋体"/>
          <w:b/>
          <w:bCs/>
          <w:sz w:val="28"/>
          <w:szCs w:val="28"/>
          <w:highlight w:val="none"/>
        </w:rPr>
      </w:pPr>
    </w:p>
    <w:p w14:paraId="3EBC34D1">
      <w:pPr>
        <w:spacing w:before="120" w:line="360" w:lineRule="auto"/>
        <w:ind w:firstLine="5880" w:firstLineChars="2100"/>
        <w:rPr>
          <w:rFonts w:hint="eastAsia" w:hAnsi="宋体" w:cs="宋体"/>
          <w:sz w:val="28"/>
          <w:szCs w:val="28"/>
          <w:highlight w:val="none"/>
        </w:rPr>
      </w:pPr>
    </w:p>
    <w:p w14:paraId="10452E55">
      <w:pPr>
        <w:pStyle w:val="6"/>
        <w:spacing w:before="120" w:line="360" w:lineRule="auto"/>
        <w:ind w:firstLine="560"/>
        <w:rPr>
          <w:rFonts w:hint="eastAsia" w:ascii="宋体" w:hAnsi="宋体" w:cs="宋体"/>
          <w:sz w:val="28"/>
          <w:szCs w:val="28"/>
          <w:highlight w:val="none"/>
        </w:rPr>
      </w:pPr>
    </w:p>
    <w:p w14:paraId="6ECBABF5">
      <w:pPr>
        <w:spacing w:before="120" w:line="360" w:lineRule="auto"/>
        <w:ind w:left="960"/>
        <w:rPr>
          <w:rFonts w:hint="eastAsia" w:hAnsi="宋体" w:cs="宋体"/>
          <w:sz w:val="28"/>
          <w:szCs w:val="28"/>
          <w:highlight w:val="none"/>
        </w:rPr>
      </w:pPr>
    </w:p>
    <w:p w14:paraId="0C07E22F">
      <w:pPr>
        <w:spacing w:before="120" w:line="360" w:lineRule="auto"/>
        <w:ind w:left="960"/>
        <w:rPr>
          <w:rFonts w:hint="eastAsia" w:hAnsi="宋体" w:cs="宋体"/>
          <w:sz w:val="28"/>
          <w:szCs w:val="28"/>
          <w:highlight w:val="none"/>
        </w:rPr>
      </w:pPr>
    </w:p>
    <w:p w14:paraId="7BEA945C">
      <w:pPr>
        <w:spacing w:before="120" w:line="360" w:lineRule="auto"/>
        <w:ind w:left="960"/>
        <w:rPr>
          <w:rFonts w:hint="eastAsia" w:hAnsi="宋体" w:cs="宋体"/>
          <w:sz w:val="28"/>
          <w:szCs w:val="28"/>
          <w:highlight w:val="none"/>
        </w:rPr>
      </w:pPr>
    </w:p>
    <w:p w14:paraId="336799D9">
      <w:pPr>
        <w:spacing w:before="120" w:line="360" w:lineRule="auto"/>
        <w:rPr>
          <w:rFonts w:hint="eastAsia" w:hAnsi="宋体" w:cs="宋体"/>
          <w:sz w:val="28"/>
          <w:szCs w:val="28"/>
          <w:highlight w:val="none"/>
        </w:rPr>
      </w:pPr>
      <w:r>
        <w:rPr>
          <w:rFonts w:hint="eastAsia" w:hAnsi="宋体" w:cs="宋体"/>
          <w:sz w:val="28"/>
          <w:szCs w:val="28"/>
          <w:highlight w:val="none"/>
        </w:rPr>
        <w:t>采购项目名称：</w:t>
      </w:r>
      <w:r>
        <w:rPr>
          <w:rFonts w:hint="eastAsia" w:hAnsi="宋体" w:cs="宋体"/>
          <w:sz w:val="28"/>
          <w:szCs w:val="28"/>
          <w:highlight w:val="none"/>
          <w:u w:val="single"/>
        </w:rPr>
        <w:t xml:space="preserve">                                </w:t>
      </w:r>
    </w:p>
    <w:p w14:paraId="03A0025E">
      <w:pPr>
        <w:pStyle w:val="17"/>
        <w:spacing w:before="120" w:line="360" w:lineRule="auto"/>
        <w:rPr>
          <w:rFonts w:hint="eastAsia" w:hAnsi="宋体" w:cs="宋体"/>
          <w:sz w:val="28"/>
          <w:szCs w:val="28"/>
          <w:highlight w:val="none"/>
          <w:lang w:val="en-US" w:eastAsia="zh-CN"/>
        </w:rPr>
      </w:pPr>
    </w:p>
    <w:p w14:paraId="72E9AD07">
      <w:pPr>
        <w:pStyle w:val="17"/>
        <w:spacing w:before="120" w:line="360" w:lineRule="auto"/>
        <w:rPr>
          <w:rFonts w:hint="default" w:hAnsi="宋体" w:eastAsia="宋体" w:cs="宋体"/>
          <w:sz w:val="28"/>
          <w:szCs w:val="28"/>
          <w:highlight w:val="none"/>
          <w:lang w:val="en-US" w:eastAsia="zh-CN"/>
        </w:rPr>
      </w:pPr>
      <w:r>
        <w:rPr>
          <w:rFonts w:hint="eastAsia" w:hAnsi="宋体" w:cs="宋体"/>
          <w:sz w:val="28"/>
          <w:szCs w:val="28"/>
          <w:highlight w:val="none"/>
          <w:lang w:val="en-US" w:eastAsia="zh-CN"/>
        </w:rPr>
        <w:t>合同包号：</w:t>
      </w:r>
    </w:p>
    <w:p w14:paraId="6325B0F0">
      <w:pPr>
        <w:rPr>
          <w:rFonts w:hint="eastAsia" w:hAnsi="宋体" w:cs="宋体"/>
          <w:sz w:val="28"/>
          <w:szCs w:val="28"/>
          <w:highlight w:val="none"/>
        </w:rPr>
      </w:pPr>
    </w:p>
    <w:p w14:paraId="4DE8AB84">
      <w:pPr>
        <w:spacing w:before="120" w:line="360" w:lineRule="auto"/>
        <w:rPr>
          <w:rFonts w:hint="eastAsia" w:hAnsi="宋体" w:cs="宋体"/>
          <w:sz w:val="28"/>
          <w:szCs w:val="28"/>
          <w:highlight w:val="none"/>
        </w:rPr>
      </w:pPr>
      <w:r>
        <w:rPr>
          <w:rFonts w:hint="eastAsia" w:hAnsi="宋体" w:cs="宋体"/>
          <w:sz w:val="28"/>
          <w:szCs w:val="28"/>
          <w:highlight w:val="none"/>
        </w:rPr>
        <w:t>采购人：</w:t>
      </w:r>
      <w:r>
        <w:rPr>
          <w:rFonts w:hint="eastAsia" w:hAnsi="宋体" w:cs="宋体"/>
          <w:sz w:val="28"/>
          <w:szCs w:val="28"/>
          <w:highlight w:val="none"/>
          <w:u w:val="single"/>
        </w:rPr>
        <w:t xml:space="preserve">                                       </w:t>
      </w:r>
    </w:p>
    <w:p w14:paraId="3B7C8E15">
      <w:pPr>
        <w:spacing w:before="120" w:line="360" w:lineRule="auto"/>
        <w:ind w:left="960"/>
        <w:rPr>
          <w:rFonts w:hint="eastAsia" w:hAnsi="宋体" w:cs="宋体"/>
          <w:sz w:val="28"/>
          <w:szCs w:val="28"/>
          <w:highlight w:val="none"/>
        </w:rPr>
      </w:pPr>
    </w:p>
    <w:p w14:paraId="175DB1E3">
      <w:pPr>
        <w:spacing w:before="120" w:line="360" w:lineRule="auto"/>
        <w:rPr>
          <w:rFonts w:hint="eastAsia" w:hAnsi="宋体" w:cs="宋体"/>
          <w:sz w:val="28"/>
          <w:szCs w:val="28"/>
          <w:highlight w:val="none"/>
          <w:u w:val="single"/>
        </w:rPr>
      </w:pPr>
      <w:r>
        <w:rPr>
          <w:rFonts w:hint="eastAsia" w:hAnsi="宋体" w:cs="宋体"/>
          <w:sz w:val="28"/>
          <w:szCs w:val="28"/>
          <w:highlight w:val="none"/>
        </w:rPr>
        <w:t>成交人：</w:t>
      </w:r>
      <w:r>
        <w:rPr>
          <w:rFonts w:hint="eastAsia" w:hAnsi="宋体" w:cs="宋体"/>
          <w:sz w:val="28"/>
          <w:szCs w:val="28"/>
          <w:highlight w:val="none"/>
          <w:u w:val="single"/>
        </w:rPr>
        <w:t xml:space="preserve">                                       </w:t>
      </w:r>
    </w:p>
    <w:p w14:paraId="620A3EC7">
      <w:pPr>
        <w:spacing w:before="120" w:line="360" w:lineRule="auto"/>
        <w:ind w:firstLine="980" w:firstLineChars="350"/>
        <w:rPr>
          <w:rFonts w:hint="eastAsia" w:hAnsi="宋体" w:cs="宋体"/>
          <w:sz w:val="28"/>
          <w:szCs w:val="28"/>
          <w:highlight w:val="none"/>
        </w:rPr>
      </w:pPr>
    </w:p>
    <w:p w14:paraId="1BAF30F5">
      <w:pPr>
        <w:spacing w:before="120" w:line="360" w:lineRule="auto"/>
        <w:ind w:firstLine="980" w:firstLineChars="350"/>
        <w:rPr>
          <w:rFonts w:hint="eastAsia" w:hAnsi="宋体" w:cs="宋体"/>
          <w:sz w:val="28"/>
          <w:szCs w:val="28"/>
          <w:highlight w:val="none"/>
        </w:rPr>
      </w:pPr>
    </w:p>
    <w:p w14:paraId="144EAE06">
      <w:pPr>
        <w:ind w:firstLine="980" w:firstLineChars="350"/>
        <w:rPr>
          <w:rFonts w:hint="eastAsia" w:hAnsi="宋体" w:cs="宋体"/>
          <w:sz w:val="28"/>
          <w:szCs w:val="28"/>
          <w:highlight w:val="none"/>
          <w:u w:val="single"/>
        </w:rPr>
      </w:pPr>
      <w:r>
        <w:rPr>
          <w:rFonts w:hint="eastAsia" w:hAnsi="宋体" w:cs="宋体"/>
          <w:sz w:val="28"/>
          <w:szCs w:val="28"/>
          <w:highlight w:val="none"/>
        </w:rPr>
        <w:t>签署日期：</w:t>
      </w:r>
      <w:r>
        <w:rPr>
          <w:rFonts w:hint="eastAsia" w:hAnsi="宋体" w:cs="宋体"/>
          <w:sz w:val="28"/>
          <w:szCs w:val="28"/>
          <w:highlight w:val="none"/>
          <w:u w:val="single"/>
        </w:rPr>
        <w:t xml:space="preserve">　　　　　　　　　　　　　　　　　　 </w:t>
      </w:r>
    </w:p>
    <w:p w14:paraId="79469DAB">
      <w:pPr>
        <w:pStyle w:val="3"/>
        <w:jc w:val="center"/>
        <w:rPr>
          <w:rFonts w:ascii="宋体" w:hAnsi="宋体"/>
          <w:sz w:val="28"/>
          <w:szCs w:val="28"/>
          <w:highlight w:val="none"/>
        </w:rPr>
      </w:pPr>
      <w:r>
        <w:rPr>
          <w:rFonts w:ascii="仿宋_GB2312" w:hAnsi="宋体" w:eastAsia="仿宋_GB2312"/>
          <w:bCs/>
          <w:sz w:val="48"/>
          <w:szCs w:val="48"/>
          <w:highlight w:val="none"/>
        </w:rPr>
        <w:br w:type="page"/>
      </w:r>
      <w:bookmarkStart w:id="100" w:name="_Toc19084477"/>
      <w:bookmarkStart w:id="101" w:name="_Toc24966236"/>
      <w:r>
        <w:rPr>
          <w:rFonts w:hint="eastAsia" w:ascii="宋体" w:hAnsi="宋体"/>
          <w:sz w:val="28"/>
          <w:szCs w:val="28"/>
          <w:highlight w:val="none"/>
        </w:rPr>
        <w:t>第一部分  协议书</w:t>
      </w:r>
      <w:bookmarkEnd w:id="100"/>
      <w:bookmarkEnd w:id="101"/>
    </w:p>
    <w:p w14:paraId="5B84E5DF">
      <w:pPr>
        <w:adjustRightInd w:val="0"/>
        <w:snapToGrid w:val="0"/>
        <w:spacing w:line="360" w:lineRule="auto"/>
        <w:rPr>
          <w:rFonts w:ascii="宋体" w:hAnsi="宋体"/>
          <w:b/>
          <w:color w:val="000000"/>
          <w:szCs w:val="21"/>
          <w:highlight w:val="none"/>
        </w:rPr>
      </w:pPr>
    </w:p>
    <w:p w14:paraId="4B049C2A">
      <w:pPr>
        <w:adjustRightInd w:val="0"/>
        <w:snapToGrid w:val="0"/>
        <w:spacing w:line="360" w:lineRule="auto"/>
        <w:ind w:firstLine="482" w:firstLineChars="200"/>
        <w:rPr>
          <w:rFonts w:ascii="宋体" w:hAnsi="宋体"/>
          <w:b/>
          <w:color w:val="000000"/>
          <w:sz w:val="24"/>
          <w:highlight w:val="none"/>
          <w:u w:val="single"/>
        </w:rPr>
      </w:pPr>
      <w:r>
        <w:rPr>
          <w:rFonts w:hint="eastAsia" w:ascii="宋体" w:hAnsi="宋体"/>
          <w:b/>
          <w:color w:val="000000"/>
          <w:sz w:val="24"/>
          <w:highlight w:val="none"/>
        </w:rPr>
        <w:t>委托人（全称）：</w:t>
      </w:r>
      <w:r>
        <w:rPr>
          <w:rFonts w:hint="eastAsia" w:ascii="宋体" w:hAnsi="宋体"/>
          <w:b/>
          <w:color w:val="000000"/>
          <w:sz w:val="24"/>
          <w:highlight w:val="none"/>
          <w:u w:val="single"/>
        </w:rPr>
        <w:t xml:space="preserve">                                      </w:t>
      </w:r>
    </w:p>
    <w:p w14:paraId="79320575">
      <w:pPr>
        <w:adjustRightInd w:val="0"/>
        <w:snapToGrid w:val="0"/>
        <w:spacing w:line="360" w:lineRule="auto"/>
        <w:ind w:firstLine="482" w:firstLineChars="200"/>
        <w:rPr>
          <w:rFonts w:ascii="宋体" w:hAnsi="宋体"/>
          <w:color w:val="000000"/>
          <w:sz w:val="24"/>
          <w:highlight w:val="none"/>
        </w:rPr>
      </w:pPr>
      <w:r>
        <w:rPr>
          <w:rFonts w:hint="eastAsia" w:ascii="宋体" w:hAnsi="宋体"/>
          <w:b/>
          <w:color w:val="000000"/>
          <w:sz w:val="24"/>
          <w:highlight w:val="none"/>
        </w:rPr>
        <w:t>监理人（全称）：</w:t>
      </w:r>
      <w:r>
        <w:rPr>
          <w:rFonts w:hint="eastAsia" w:ascii="宋体" w:hAnsi="宋体"/>
          <w:b/>
          <w:color w:val="000000"/>
          <w:sz w:val="24"/>
          <w:highlight w:val="none"/>
          <w:u w:val="single"/>
        </w:rPr>
        <w:t xml:space="preserve">                                   </w:t>
      </w:r>
      <w:r>
        <w:rPr>
          <w:rFonts w:hint="eastAsia" w:ascii="宋体" w:hAnsi="宋体"/>
          <w:color w:val="000000"/>
          <w:sz w:val="24"/>
          <w:highlight w:val="none"/>
          <w:u w:val="single"/>
        </w:rPr>
        <w:t xml:space="preserve">   </w:t>
      </w:r>
    </w:p>
    <w:p w14:paraId="68784B0A">
      <w:pPr>
        <w:spacing w:line="360" w:lineRule="auto"/>
        <w:ind w:firstLine="480" w:firstLineChars="200"/>
        <w:rPr>
          <w:rFonts w:ascii="宋体" w:hAnsi="宋体"/>
          <w:color w:val="000000"/>
          <w:sz w:val="24"/>
          <w:highlight w:val="none"/>
          <w:u w:val="single"/>
        </w:rPr>
      </w:pPr>
      <w:r>
        <w:rPr>
          <w:rFonts w:hint="eastAsia" w:ascii="宋体" w:hAnsi="宋体"/>
          <w:color w:val="000000"/>
          <w:sz w:val="24"/>
          <w:highlight w:val="none"/>
        </w:rPr>
        <w:t>根据《</w:t>
      </w:r>
      <w:r>
        <w:rPr>
          <w:rFonts w:hint="eastAsia" w:hAnsi="宋体"/>
          <w:color w:val="000000"/>
          <w:sz w:val="24"/>
          <w:highlight w:val="none"/>
          <w:lang w:eastAsia="zh-CN"/>
        </w:rPr>
        <w:t>中华人民共和国民法典</w:t>
      </w:r>
      <w:r>
        <w:rPr>
          <w:rFonts w:hint="eastAsia" w:ascii="宋体" w:hAnsi="宋体"/>
          <w:color w:val="000000"/>
          <w:sz w:val="24"/>
          <w:highlight w:val="none"/>
        </w:rPr>
        <w:t>》、《中华人民共和国建筑法》及其他有关法律、法规，遵循平等、自愿、公平和诚信的原则，双方就下述工程委托监理与相关服务事项协商一致，订立本合同。</w:t>
      </w:r>
    </w:p>
    <w:p w14:paraId="331B18CC">
      <w:pPr>
        <w:spacing w:line="360" w:lineRule="auto"/>
        <w:ind w:firstLine="482" w:firstLineChars="200"/>
        <w:rPr>
          <w:rFonts w:ascii="宋体" w:hAnsi="宋体"/>
          <w:b/>
          <w:color w:val="000000"/>
          <w:sz w:val="24"/>
          <w:highlight w:val="none"/>
        </w:rPr>
      </w:pPr>
      <w:bookmarkStart w:id="102" w:name="_Toc376701819"/>
      <w:r>
        <w:rPr>
          <w:rFonts w:hint="eastAsia" w:ascii="宋体" w:hAnsi="宋体"/>
          <w:b/>
          <w:color w:val="000000"/>
          <w:sz w:val="24"/>
          <w:highlight w:val="none"/>
        </w:rPr>
        <w:t>一、工程概况</w:t>
      </w:r>
      <w:bookmarkEnd w:id="102"/>
    </w:p>
    <w:p w14:paraId="16F9373B">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 工程名称：</w:t>
      </w:r>
      <w:r>
        <w:rPr>
          <w:rFonts w:hint="eastAsia" w:ascii="宋体" w:hAnsi="宋体"/>
          <w:color w:val="000000"/>
          <w:sz w:val="24"/>
          <w:highlight w:val="none"/>
          <w:u w:val="single"/>
        </w:rPr>
        <w:t xml:space="preserve">                                        </w:t>
      </w:r>
      <w:r>
        <w:rPr>
          <w:rFonts w:hint="eastAsia" w:ascii="宋体" w:hAnsi="宋体"/>
          <w:color w:val="000000"/>
          <w:sz w:val="24"/>
          <w:highlight w:val="none"/>
        </w:rPr>
        <w:t>；</w:t>
      </w:r>
    </w:p>
    <w:p w14:paraId="330C31BF">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 工程地点：</w:t>
      </w:r>
      <w:r>
        <w:rPr>
          <w:rFonts w:hint="eastAsia" w:ascii="宋体" w:hAnsi="宋体"/>
          <w:color w:val="000000"/>
          <w:sz w:val="24"/>
          <w:highlight w:val="none"/>
          <w:u w:val="single"/>
        </w:rPr>
        <w:t xml:space="preserve">                                        </w:t>
      </w:r>
      <w:r>
        <w:rPr>
          <w:rFonts w:hint="eastAsia" w:ascii="宋体" w:hAnsi="宋体"/>
          <w:color w:val="000000"/>
          <w:sz w:val="24"/>
          <w:highlight w:val="none"/>
        </w:rPr>
        <w:t>；</w:t>
      </w:r>
    </w:p>
    <w:p w14:paraId="037E6435">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 工程规模：</w:t>
      </w:r>
      <w:r>
        <w:rPr>
          <w:rFonts w:hint="eastAsia" w:ascii="宋体" w:hAnsi="宋体"/>
          <w:color w:val="000000"/>
          <w:sz w:val="24"/>
          <w:highlight w:val="none"/>
          <w:u w:val="single"/>
        </w:rPr>
        <w:t xml:space="preserve">                                        </w:t>
      </w:r>
      <w:r>
        <w:rPr>
          <w:rFonts w:hint="eastAsia" w:ascii="宋体" w:hAnsi="宋体"/>
          <w:color w:val="000000"/>
          <w:sz w:val="24"/>
          <w:highlight w:val="none"/>
        </w:rPr>
        <w:t>；</w:t>
      </w:r>
    </w:p>
    <w:p w14:paraId="634BAC47">
      <w:pPr>
        <w:spacing w:line="360" w:lineRule="auto"/>
        <w:ind w:firstLine="482" w:firstLineChars="200"/>
        <w:rPr>
          <w:rFonts w:ascii="宋体" w:hAnsi="宋体"/>
          <w:b/>
          <w:color w:val="000000"/>
          <w:sz w:val="24"/>
          <w:highlight w:val="none"/>
        </w:rPr>
      </w:pPr>
      <w:r>
        <w:rPr>
          <w:rFonts w:hint="eastAsia" w:ascii="宋体" w:hAnsi="宋体"/>
          <w:b/>
          <w:color w:val="000000"/>
          <w:sz w:val="24"/>
          <w:highlight w:val="none"/>
        </w:rPr>
        <w:t>二、词语限定</w:t>
      </w:r>
    </w:p>
    <w:p w14:paraId="7E554D1B">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协议书中相关词语的含义与通用条件中的定义与解释相同。</w:t>
      </w:r>
    </w:p>
    <w:p w14:paraId="72D31462">
      <w:pPr>
        <w:spacing w:line="360" w:lineRule="auto"/>
        <w:ind w:firstLine="482" w:firstLineChars="200"/>
        <w:rPr>
          <w:rFonts w:ascii="宋体" w:hAnsi="宋体"/>
          <w:b/>
          <w:color w:val="000000"/>
          <w:sz w:val="24"/>
          <w:highlight w:val="none"/>
        </w:rPr>
      </w:pPr>
      <w:bookmarkStart w:id="103" w:name="_Toc376701820"/>
      <w:r>
        <w:rPr>
          <w:rFonts w:hint="eastAsia" w:ascii="宋体" w:hAnsi="宋体"/>
          <w:b/>
          <w:color w:val="000000"/>
          <w:sz w:val="24"/>
          <w:highlight w:val="none"/>
        </w:rPr>
        <w:t>三、组成本合同的文件</w:t>
      </w:r>
      <w:bookmarkEnd w:id="103"/>
    </w:p>
    <w:p w14:paraId="0440133B">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 协议书；</w:t>
      </w:r>
    </w:p>
    <w:p w14:paraId="6E8A0FA6">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 成交通知书（适用于招标工程）或委托书（适用于非招标工程）；</w:t>
      </w:r>
    </w:p>
    <w:p w14:paraId="4791BA65">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 响应文件（适用于招标工程）或监理与相关服务建议书（适用于非招标工程）；</w:t>
      </w:r>
    </w:p>
    <w:p w14:paraId="5B81AB94">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4. 专用条件；</w:t>
      </w:r>
    </w:p>
    <w:p w14:paraId="603861BB">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5. 通用条件；</w:t>
      </w:r>
    </w:p>
    <w:p w14:paraId="495E81C6">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6. 附录，即：</w:t>
      </w:r>
    </w:p>
    <w:p w14:paraId="24F9A875">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附录A  相关服务的范围和内容</w:t>
      </w:r>
    </w:p>
    <w:p w14:paraId="48169759">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本合同签订后，双方依法签订的补充协议也是本合同文件的组成部分。</w:t>
      </w:r>
    </w:p>
    <w:p w14:paraId="6BB620C6">
      <w:pPr>
        <w:spacing w:line="360" w:lineRule="auto"/>
        <w:ind w:firstLine="482" w:firstLineChars="200"/>
        <w:rPr>
          <w:rFonts w:ascii="宋体" w:hAnsi="宋体"/>
          <w:b/>
          <w:color w:val="000000"/>
          <w:sz w:val="24"/>
          <w:highlight w:val="none"/>
        </w:rPr>
      </w:pPr>
      <w:bookmarkStart w:id="104" w:name="_Toc376701821"/>
      <w:r>
        <w:rPr>
          <w:rFonts w:hint="eastAsia" w:ascii="宋体" w:hAnsi="宋体"/>
          <w:b/>
          <w:color w:val="000000"/>
          <w:sz w:val="24"/>
          <w:highlight w:val="none"/>
        </w:rPr>
        <w:t>四、总监理工程师</w:t>
      </w:r>
      <w:bookmarkEnd w:id="104"/>
    </w:p>
    <w:p w14:paraId="7804258E">
      <w:pPr>
        <w:spacing w:line="360" w:lineRule="auto"/>
        <w:ind w:firstLine="480" w:firstLineChars="200"/>
        <w:jc w:val="left"/>
        <w:rPr>
          <w:rFonts w:ascii="宋体" w:hAnsi="宋体"/>
          <w:color w:val="000000"/>
          <w:kern w:val="0"/>
          <w:sz w:val="24"/>
          <w:highlight w:val="none"/>
        </w:rPr>
      </w:pPr>
      <w:r>
        <w:rPr>
          <w:rFonts w:hint="eastAsia" w:ascii="宋体" w:hAnsi="宋体"/>
          <w:color w:val="000000"/>
          <w:kern w:val="0"/>
          <w:sz w:val="24"/>
          <w:highlight w:val="none"/>
        </w:rPr>
        <w:t>总监理工程师姓名：</w:t>
      </w:r>
      <w:r>
        <w:rPr>
          <w:rFonts w:hint="eastAsia" w:ascii="宋体" w:hAnsi="宋体"/>
          <w:color w:val="000000"/>
          <w:kern w:val="0"/>
          <w:sz w:val="24"/>
          <w:highlight w:val="none"/>
          <w:u w:val="single"/>
        </w:rPr>
        <w:t xml:space="preserve">           </w:t>
      </w:r>
      <w:r>
        <w:rPr>
          <w:rFonts w:hint="eastAsia" w:ascii="宋体" w:hAnsi="宋体"/>
          <w:color w:val="000000"/>
          <w:kern w:val="0"/>
          <w:sz w:val="24"/>
          <w:highlight w:val="none"/>
        </w:rPr>
        <w:t>，身份证号码：</w:t>
      </w:r>
      <w:r>
        <w:rPr>
          <w:rFonts w:hint="eastAsia" w:ascii="宋体" w:hAnsi="宋体"/>
          <w:color w:val="000000"/>
          <w:kern w:val="0"/>
          <w:sz w:val="24"/>
          <w:highlight w:val="none"/>
          <w:u w:val="single"/>
        </w:rPr>
        <w:t xml:space="preserve">                     </w:t>
      </w:r>
      <w:r>
        <w:rPr>
          <w:rFonts w:hint="eastAsia" w:ascii="宋体" w:hAnsi="宋体"/>
          <w:color w:val="000000"/>
          <w:kern w:val="0"/>
          <w:sz w:val="24"/>
          <w:highlight w:val="none"/>
        </w:rPr>
        <w:t>，注册号：</w:t>
      </w:r>
      <w:r>
        <w:rPr>
          <w:rFonts w:hint="eastAsia" w:ascii="宋体" w:hAnsi="宋体"/>
          <w:color w:val="000000"/>
          <w:kern w:val="0"/>
          <w:sz w:val="24"/>
          <w:highlight w:val="none"/>
          <w:u w:val="single"/>
        </w:rPr>
        <w:t xml:space="preserve">                 </w:t>
      </w:r>
      <w:r>
        <w:rPr>
          <w:rFonts w:hint="eastAsia" w:ascii="宋体" w:hAnsi="宋体"/>
          <w:color w:val="000000"/>
          <w:kern w:val="0"/>
          <w:sz w:val="24"/>
          <w:highlight w:val="none"/>
        </w:rPr>
        <w:t>。</w:t>
      </w:r>
    </w:p>
    <w:p w14:paraId="392C8661">
      <w:pPr>
        <w:spacing w:line="360" w:lineRule="auto"/>
        <w:ind w:firstLine="482" w:firstLineChars="200"/>
        <w:rPr>
          <w:rFonts w:ascii="宋体" w:hAnsi="宋体"/>
          <w:b/>
          <w:color w:val="000000"/>
          <w:sz w:val="24"/>
          <w:highlight w:val="none"/>
        </w:rPr>
      </w:pPr>
      <w:bookmarkStart w:id="105" w:name="_Toc376701822"/>
      <w:r>
        <w:rPr>
          <w:rFonts w:hint="eastAsia" w:ascii="宋体" w:hAnsi="宋体"/>
          <w:b/>
          <w:color w:val="000000"/>
          <w:sz w:val="24"/>
          <w:highlight w:val="none"/>
        </w:rPr>
        <w:t>五、签约酬金</w:t>
      </w:r>
      <w:bookmarkEnd w:id="105"/>
    </w:p>
    <w:p w14:paraId="31DD254A">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签约酬金（大写）：</w:t>
      </w:r>
      <w:r>
        <w:rPr>
          <w:rFonts w:hint="eastAsia" w:ascii="宋体" w:hAnsi="宋体"/>
          <w:color w:val="000000"/>
          <w:sz w:val="24"/>
          <w:highlight w:val="none"/>
          <w:u w:val="single"/>
        </w:rPr>
        <w:t xml:space="preserve">                            </w:t>
      </w:r>
      <w:r>
        <w:rPr>
          <w:rFonts w:hint="eastAsia" w:ascii="宋体" w:hAnsi="宋体"/>
          <w:color w:val="000000"/>
          <w:sz w:val="24"/>
          <w:highlight w:val="none"/>
        </w:rPr>
        <w:t>（¥        ）。</w:t>
      </w:r>
    </w:p>
    <w:p w14:paraId="08AF97B2">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包括：</w:t>
      </w:r>
    </w:p>
    <w:p w14:paraId="4CFE9C70">
      <w:pPr>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 监理酬金：</w:t>
      </w:r>
      <w:r>
        <w:rPr>
          <w:rFonts w:hint="eastAsia" w:ascii="宋体" w:hAnsi="宋体"/>
          <w:color w:val="000000"/>
          <w:sz w:val="24"/>
          <w:highlight w:val="none"/>
          <w:u w:val="single"/>
        </w:rPr>
        <w:t xml:space="preserve">                                 </w:t>
      </w:r>
      <w:r>
        <w:rPr>
          <w:rFonts w:hint="eastAsia" w:ascii="宋体" w:hAnsi="宋体"/>
          <w:color w:val="000000"/>
          <w:sz w:val="24"/>
          <w:highlight w:val="none"/>
        </w:rPr>
        <w:t>。</w:t>
      </w:r>
    </w:p>
    <w:p w14:paraId="07FF1859">
      <w:pPr>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 相关服务酬金：</w:t>
      </w:r>
      <w:r>
        <w:rPr>
          <w:rFonts w:hint="eastAsia" w:ascii="宋体" w:hAnsi="宋体"/>
          <w:color w:val="000000"/>
          <w:sz w:val="24"/>
          <w:highlight w:val="none"/>
          <w:u w:val="single"/>
        </w:rPr>
        <w:t xml:space="preserve">                            </w:t>
      </w:r>
      <w:r>
        <w:rPr>
          <w:rFonts w:hint="eastAsia" w:ascii="宋体" w:hAnsi="宋体"/>
          <w:color w:val="000000"/>
          <w:sz w:val="24"/>
          <w:highlight w:val="none"/>
        </w:rPr>
        <w:t>。</w:t>
      </w:r>
    </w:p>
    <w:p w14:paraId="564923F2">
      <w:pPr>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其中：</w:t>
      </w:r>
    </w:p>
    <w:p w14:paraId="3F62E0D8">
      <w:pPr>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kern w:val="0"/>
          <w:sz w:val="24"/>
          <w:highlight w:val="none"/>
        </w:rPr>
        <w:t>（1）勘察阶段服务</w:t>
      </w:r>
      <w:r>
        <w:rPr>
          <w:rFonts w:hint="eastAsia" w:ascii="宋体" w:hAnsi="宋体"/>
          <w:color w:val="000000"/>
          <w:sz w:val="24"/>
          <w:highlight w:val="none"/>
        </w:rPr>
        <w:t>酬金：</w:t>
      </w:r>
      <w:r>
        <w:rPr>
          <w:rFonts w:hint="eastAsia" w:ascii="宋体" w:hAnsi="宋体"/>
          <w:color w:val="000000"/>
          <w:sz w:val="24"/>
          <w:highlight w:val="none"/>
          <w:u w:val="single"/>
        </w:rPr>
        <w:t xml:space="preserve">                           </w:t>
      </w:r>
      <w:r>
        <w:rPr>
          <w:rFonts w:hint="eastAsia" w:ascii="宋体" w:hAnsi="宋体"/>
          <w:color w:val="000000"/>
          <w:sz w:val="24"/>
          <w:highlight w:val="none"/>
        </w:rPr>
        <w:t>。</w:t>
      </w:r>
    </w:p>
    <w:p w14:paraId="1C79D196">
      <w:pPr>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kern w:val="0"/>
          <w:sz w:val="24"/>
          <w:highlight w:val="none"/>
        </w:rPr>
        <w:t>（2）设计阶段服务</w:t>
      </w:r>
      <w:r>
        <w:rPr>
          <w:rFonts w:hint="eastAsia" w:ascii="宋体" w:hAnsi="宋体"/>
          <w:color w:val="000000"/>
          <w:sz w:val="24"/>
          <w:highlight w:val="none"/>
        </w:rPr>
        <w:t>酬金：</w:t>
      </w:r>
      <w:r>
        <w:rPr>
          <w:rFonts w:hint="eastAsia" w:ascii="宋体" w:hAnsi="宋体"/>
          <w:color w:val="000000"/>
          <w:sz w:val="24"/>
          <w:highlight w:val="none"/>
          <w:u w:val="single"/>
        </w:rPr>
        <w:t xml:space="preserve">                           </w:t>
      </w:r>
      <w:r>
        <w:rPr>
          <w:rFonts w:hint="eastAsia" w:ascii="宋体" w:hAnsi="宋体"/>
          <w:color w:val="000000"/>
          <w:sz w:val="24"/>
          <w:highlight w:val="none"/>
        </w:rPr>
        <w:t>。</w:t>
      </w:r>
    </w:p>
    <w:p w14:paraId="79D4364C">
      <w:pPr>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kern w:val="0"/>
          <w:sz w:val="24"/>
          <w:highlight w:val="none"/>
        </w:rPr>
        <w:t>（3）保修阶段服务</w:t>
      </w:r>
      <w:r>
        <w:rPr>
          <w:rFonts w:hint="eastAsia" w:ascii="宋体" w:hAnsi="宋体"/>
          <w:color w:val="000000"/>
          <w:sz w:val="24"/>
          <w:highlight w:val="none"/>
        </w:rPr>
        <w:t>酬金：</w:t>
      </w:r>
      <w:r>
        <w:rPr>
          <w:rFonts w:hint="eastAsia" w:ascii="宋体" w:hAnsi="宋体"/>
          <w:color w:val="000000"/>
          <w:sz w:val="24"/>
          <w:highlight w:val="none"/>
          <w:u w:val="single"/>
        </w:rPr>
        <w:t xml:space="preserve">                           </w:t>
      </w:r>
      <w:r>
        <w:rPr>
          <w:rFonts w:hint="eastAsia" w:ascii="宋体" w:hAnsi="宋体"/>
          <w:color w:val="000000"/>
          <w:sz w:val="24"/>
          <w:highlight w:val="none"/>
        </w:rPr>
        <w:t>。</w:t>
      </w:r>
    </w:p>
    <w:p w14:paraId="06B72C67">
      <w:pPr>
        <w:spacing w:line="360" w:lineRule="auto"/>
        <w:ind w:firstLine="480" w:firstLineChars="200"/>
        <w:rPr>
          <w:rFonts w:ascii="宋体" w:hAnsi="宋体"/>
          <w:color w:val="000000"/>
          <w:sz w:val="24"/>
          <w:highlight w:val="none"/>
        </w:rPr>
      </w:pPr>
      <w:r>
        <w:rPr>
          <w:rFonts w:hint="eastAsia" w:ascii="宋体" w:hAnsi="宋体"/>
          <w:color w:val="000000"/>
          <w:kern w:val="0"/>
          <w:sz w:val="24"/>
          <w:highlight w:val="none"/>
        </w:rPr>
        <w:t>（4）</w:t>
      </w:r>
      <w:r>
        <w:rPr>
          <w:rFonts w:hint="eastAsia" w:ascii="宋体" w:hAnsi="宋体"/>
          <w:color w:val="000000"/>
          <w:sz w:val="24"/>
          <w:highlight w:val="none"/>
        </w:rPr>
        <w:t>其他相关服务酬金：</w:t>
      </w:r>
      <w:r>
        <w:rPr>
          <w:rFonts w:hint="eastAsia" w:ascii="宋体" w:hAnsi="宋体"/>
          <w:color w:val="000000"/>
          <w:sz w:val="24"/>
          <w:highlight w:val="none"/>
          <w:u w:val="single"/>
        </w:rPr>
        <w:t xml:space="preserve">                           </w:t>
      </w:r>
      <w:r>
        <w:rPr>
          <w:rFonts w:hint="eastAsia" w:ascii="宋体" w:hAnsi="宋体"/>
          <w:color w:val="000000"/>
          <w:sz w:val="24"/>
          <w:highlight w:val="none"/>
        </w:rPr>
        <w:t>。</w:t>
      </w:r>
    </w:p>
    <w:p w14:paraId="1A611CFC">
      <w:pPr>
        <w:spacing w:line="360" w:lineRule="auto"/>
        <w:ind w:firstLine="482" w:firstLineChars="200"/>
        <w:rPr>
          <w:rFonts w:ascii="宋体" w:hAnsi="宋体"/>
          <w:b/>
          <w:color w:val="000000"/>
          <w:sz w:val="24"/>
          <w:highlight w:val="none"/>
        </w:rPr>
      </w:pPr>
      <w:bookmarkStart w:id="106" w:name="_Toc376701823"/>
      <w:r>
        <w:rPr>
          <w:rFonts w:hint="eastAsia" w:ascii="宋体" w:hAnsi="宋体"/>
          <w:b/>
          <w:color w:val="000000"/>
          <w:sz w:val="24"/>
          <w:highlight w:val="none"/>
        </w:rPr>
        <w:t>六、期限</w:t>
      </w:r>
      <w:bookmarkEnd w:id="106"/>
    </w:p>
    <w:p w14:paraId="187BB872">
      <w:pPr>
        <w:spacing w:line="360" w:lineRule="auto"/>
        <w:ind w:firstLine="480" w:firstLineChars="200"/>
        <w:rPr>
          <w:rFonts w:ascii="宋体" w:hAnsi="宋体"/>
          <w:color w:val="000000"/>
          <w:sz w:val="24"/>
          <w:highlight w:val="none"/>
        </w:rPr>
      </w:pPr>
      <w:r>
        <w:rPr>
          <w:rFonts w:hint="eastAsia" w:ascii="宋体" w:hAnsi="宋体"/>
          <w:color w:val="000000"/>
          <w:kern w:val="0"/>
          <w:sz w:val="24"/>
          <w:highlight w:val="none"/>
        </w:rPr>
        <w:t xml:space="preserve">1. </w:t>
      </w:r>
      <w:r>
        <w:rPr>
          <w:rFonts w:hint="eastAsia" w:ascii="宋体" w:hAnsi="宋体"/>
          <w:color w:val="000000"/>
          <w:sz w:val="24"/>
          <w:highlight w:val="none"/>
        </w:rPr>
        <w:t>监理期限：</w:t>
      </w:r>
    </w:p>
    <w:p w14:paraId="7E0CAA3F">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自</w:t>
      </w:r>
      <w:r>
        <w:rPr>
          <w:rFonts w:hint="eastAsia" w:ascii="宋体" w:hAnsi="宋体"/>
          <w:color w:val="000000"/>
          <w:sz w:val="24"/>
          <w:highlight w:val="none"/>
          <w:u w:val="single"/>
        </w:rPr>
        <w:t xml:space="preserve">       </w:t>
      </w:r>
      <w:r>
        <w:rPr>
          <w:rFonts w:hint="eastAsia" w:ascii="宋体" w:hAnsi="宋体"/>
          <w:color w:val="000000"/>
          <w:sz w:val="24"/>
          <w:highlight w:val="none"/>
        </w:rPr>
        <w:t>年</w:t>
      </w:r>
      <w:r>
        <w:rPr>
          <w:rFonts w:hint="eastAsia" w:ascii="宋体" w:hAnsi="宋体"/>
          <w:color w:val="000000"/>
          <w:sz w:val="24"/>
          <w:highlight w:val="none"/>
          <w:u w:val="single"/>
        </w:rPr>
        <w:t xml:space="preserve">   </w:t>
      </w:r>
      <w:r>
        <w:rPr>
          <w:rFonts w:hint="eastAsia" w:ascii="宋体" w:hAnsi="宋体"/>
          <w:color w:val="000000"/>
          <w:sz w:val="24"/>
          <w:highlight w:val="none"/>
        </w:rPr>
        <w:t>月</w:t>
      </w:r>
      <w:r>
        <w:rPr>
          <w:rFonts w:hint="eastAsia" w:ascii="宋体" w:hAnsi="宋体"/>
          <w:color w:val="000000"/>
          <w:sz w:val="24"/>
          <w:highlight w:val="none"/>
          <w:u w:val="single"/>
        </w:rPr>
        <w:t xml:space="preserve">   </w:t>
      </w:r>
      <w:r>
        <w:rPr>
          <w:rFonts w:hint="eastAsia" w:ascii="宋体" w:hAnsi="宋体"/>
          <w:color w:val="000000"/>
          <w:sz w:val="24"/>
          <w:highlight w:val="none"/>
        </w:rPr>
        <w:t>日始，至</w:t>
      </w:r>
      <w:r>
        <w:rPr>
          <w:rFonts w:hint="eastAsia" w:ascii="宋体" w:hAnsi="宋体"/>
          <w:color w:val="000000"/>
          <w:sz w:val="24"/>
          <w:highlight w:val="none"/>
          <w:u w:val="single"/>
        </w:rPr>
        <w:t xml:space="preserve">       </w:t>
      </w:r>
      <w:r>
        <w:rPr>
          <w:rFonts w:hint="eastAsia" w:ascii="宋体" w:hAnsi="宋体"/>
          <w:color w:val="000000"/>
          <w:sz w:val="24"/>
          <w:highlight w:val="none"/>
        </w:rPr>
        <w:t>年</w:t>
      </w:r>
      <w:r>
        <w:rPr>
          <w:rFonts w:hint="eastAsia" w:ascii="宋体" w:hAnsi="宋体"/>
          <w:color w:val="000000"/>
          <w:sz w:val="24"/>
          <w:highlight w:val="none"/>
          <w:u w:val="single"/>
        </w:rPr>
        <w:t xml:space="preserve">   </w:t>
      </w:r>
      <w:r>
        <w:rPr>
          <w:rFonts w:hint="eastAsia" w:ascii="宋体" w:hAnsi="宋体"/>
          <w:color w:val="000000"/>
          <w:sz w:val="24"/>
          <w:highlight w:val="none"/>
        </w:rPr>
        <w:t>月</w:t>
      </w:r>
      <w:r>
        <w:rPr>
          <w:rFonts w:hint="eastAsia" w:ascii="宋体" w:hAnsi="宋体"/>
          <w:color w:val="000000"/>
          <w:sz w:val="24"/>
          <w:highlight w:val="none"/>
          <w:u w:val="single"/>
        </w:rPr>
        <w:t xml:space="preserve">   </w:t>
      </w:r>
      <w:r>
        <w:rPr>
          <w:rFonts w:hint="eastAsia" w:ascii="宋体" w:hAnsi="宋体"/>
          <w:color w:val="000000"/>
          <w:sz w:val="24"/>
          <w:highlight w:val="none"/>
        </w:rPr>
        <w:t>日止。</w:t>
      </w:r>
    </w:p>
    <w:p w14:paraId="38EA4268">
      <w:pPr>
        <w:spacing w:line="360" w:lineRule="auto"/>
        <w:ind w:firstLine="482" w:firstLineChars="200"/>
        <w:rPr>
          <w:rFonts w:ascii="宋体" w:hAnsi="宋体"/>
          <w:b/>
          <w:color w:val="000000"/>
          <w:sz w:val="24"/>
          <w:highlight w:val="none"/>
        </w:rPr>
      </w:pPr>
      <w:bookmarkStart w:id="107" w:name="_Toc376701824"/>
      <w:r>
        <w:rPr>
          <w:rFonts w:hint="eastAsia" w:ascii="宋体" w:hAnsi="宋体"/>
          <w:b/>
          <w:color w:val="000000"/>
          <w:sz w:val="24"/>
          <w:highlight w:val="none"/>
        </w:rPr>
        <w:t>七、双方承诺</w:t>
      </w:r>
      <w:bookmarkEnd w:id="107"/>
    </w:p>
    <w:p w14:paraId="1AFCA184">
      <w:pPr>
        <w:spacing w:line="360" w:lineRule="auto"/>
        <w:ind w:firstLine="480" w:firstLineChars="200"/>
        <w:rPr>
          <w:rFonts w:ascii="宋体" w:hAnsi="宋体"/>
          <w:b/>
          <w:color w:val="000000"/>
          <w:sz w:val="24"/>
          <w:highlight w:val="none"/>
        </w:rPr>
      </w:pPr>
      <w:bookmarkStart w:id="108" w:name="_Toc376701825"/>
      <w:r>
        <w:rPr>
          <w:rFonts w:hint="eastAsia" w:ascii="宋体" w:hAnsi="宋体"/>
          <w:color w:val="000000"/>
          <w:sz w:val="24"/>
          <w:highlight w:val="none"/>
        </w:rPr>
        <w:t>1. 监理人向委托人承诺，按照本合同约定</w:t>
      </w:r>
      <w:r>
        <w:rPr>
          <w:rFonts w:hint="eastAsia" w:ascii="宋体" w:hAnsi="宋体"/>
          <w:color w:val="000000"/>
          <w:kern w:val="0"/>
          <w:sz w:val="24"/>
          <w:highlight w:val="none"/>
        </w:rPr>
        <w:t>提供</w:t>
      </w:r>
      <w:r>
        <w:rPr>
          <w:rFonts w:hint="eastAsia" w:ascii="宋体" w:hAnsi="宋体"/>
          <w:color w:val="000000"/>
          <w:sz w:val="24"/>
          <w:highlight w:val="none"/>
        </w:rPr>
        <w:t>监理与相关服务。</w:t>
      </w:r>
      <w:bookmarkEnd w:id="108"/>
    </w:p>
    <w:p w14:paraId="59419850">
      <w:pPr>
        <w:spacing w:line="360" w:lineRule="auto"/>
        <w:ind w:firstLine="480" w:firstLineChars="200"/>
        <w:rPr>
          <w:rFonts w:ascii="宋体" w:hAnsi="宋体"/>
          <w:color w:val="000000"/>
          <w:sz w:val="24"/>
          <w:highlight w:val="none"/>
        </w:rPr>
      </w:pPr>
      <w:bookmarkStart w:id="109" w:name="_Toc376701826"/>
      <w:r>
        <w:rPr>
          <w:rFonts w:hint="eastAsia" w:ascii="宋体" w:hAnsi="宋体"/>
          <w:color w:val="000000"/>
          <w:sz w:val="24"/>
          <w:highlight w:val="none"/>
        </w:rPr>
        <w:t>2. 委托人向监理人承诺，按照本合同约定派遣相应的人员，提供</w:t>
      </w:r>
      <w:r>
        <w:rPr>
          <w:rFonts w:hint="eastAsia" w:ascii="宋体" w:hAnsi="宋体"/>
          <w:bCs/>
          <w:color w:val="000000"/>
          <w:sz w:val="24"/>
          <w:highlight w:val="none"/>
        </w:rPr>
        <w:t>房屋、资料</w:t>
      </w:r>
      <w:r>
        <w:rPr>
          <w:rFonts w:hint="eastAsia" w:ascii="宋体" w:hAnsi="宋体"/>
          <w:color w:val="000000"/>
          <w:sz w:val="24"/>
          <w:highlight w:val="none"/>
        </w:rPr>
        <w:t>、设备，并按本合同约定支付酬金。</w:t>
      </w:r>
      <w:bookmarkEnd w:id="109"/>
    </w:p>
    <w:p w14:paraId="3C8CF156">
      <w:pPr>
        <w:spacing w:line="360" w:lineRule="auto"/>
        <w:ind w:firstLine="482" w:firstLineChars="200"/>
        <w:rPr>
          <w:rFonts w:ascii="宋体" w:hAnsi="宋体"/>
          <w:b/>
          <w:color w:val="000000"/>
          <w:sz w:val="24"/>
          <w:highlight w:val="none"/>
        </w:rPr>
      </w:pPr>
      <w:bookmarkStart w:id="110" w:name="_Toc376701827"/>
      <w:r>
        <w:rPr>
          <w:rFonts w:hint="eastAsia" w:ascii="宋体" w:hAnsi="宋体"/>
          <w:b/>
          <w:color w:val="000000"/>
          <w:sz w:val="24"/>
          <w:highlight w:val="none"/>
        </w:rPr>
        <w:t>八、合同订立</w:t>
      </w:r>
      <w:bookmarkEnd w:id="110"/>
    </w:p>
    <w:p w14:paraId="46507A83">
      <w:pPr>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 订立时间：</w:t>
      </w:r>
      <w:r>
        <w:rPr>
          <w:rFonts w:hint="eastAsia" w:ascii="宋体" w:hAnsi="宋体"/>
          <w:color w:val="000000"/>
          <w:sz w:val="24"/>
          <w:highlight w:val="none"/>
          <w:u w:val="single"/>
        </w:rPr>
        <w:t xml:space="preserve">          </w:t>
      </w:r>
      <w:r>
        <w:rPr>
          <w:rFonts w:hint="eastAsia" w:ascii="宋体" w:hAnsi="宋体"/>
          <w:color w:val="000000"/>
          <w:sz w:val="24"/>
          <w:highlight w:val="none"/>
        </w:rPr>
        <w:t>年</w:t>
      </w:r>
      <w:r>
        <w:rPr>
          <w:rFonts w:hint="eastAsia" w:ascii="宋体" w:hAnsi="宋体"/>
          <w:color w:val="000000"/>
          <w:sz w:val="24"/>
          <w:highlight w:val="none"/>
          <w:u w:val="single"/>
        </w:rPr>
        <w:t xml:space="preserve">       </w:t>
      </w:r>
      <w:r>
        <w:rPr>
          <w:rFonts w:hint="eastAsia" w:ascii="宋体" w:hAnsi="宋体"/>
          <w:color w:val="000000"/>
          <w:sz w:val="24"/>
          <w:highlight w:val="none"/>
        </w:rPr>
        <w:t>月</w:t>
      </w:r>
      <w:r>
        <w:rPr>
          <w:rFonts w:hint="eastAsia" w:ascii="宋体" w:hAnsi="宋体"/>
          <w:color w:val="000000"/>
          <w:sz w:val="24"/>
          <w:highlight w:val="none"/>
          <w:u w:val="single"/>
        </w:rPr>
        <w:t xml:space="preserve">      </w:t>
      </w:r>
      <w:r>
        <w:rPr>
          <w:rFonts w:hint="eastAsia" w:ascii="宋体" w:hAnsi="宋体"/>
          <w:color w:val="000000"/>
          <w:sz w:val="24"/>
          <w:highlight w:val="none"/>
        </w:rPr>
        <w:t>日。</w:t>
      </w:r>
    </w:p>
    <w:p w14:paraId="749D62E9">
      <w:pPr>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 订立地点：</w:t>
      </w:r>
      <w:r>
        <w:rPr>
          <w:rFonts w:hint="eastAsia" w:ascii="宋体" w:hAnsi="宋体"/>
          <w:color w:val="000000"/>
          <w:sz w:val="24"/>
          <w:highlight w:val="none"/>
          <w:u w:val="single"/>
        </w:rPr>
        <w:t xml:space="preserve">                                 </w:t>
      </w:r>
      <w:r>
        <w:rPr>
          <w:rFonts w:hint="eastAsia" w:ascii="宋体" w:hAnsi="宋体"/>
          <w:color w:val="000000"/>
          <w:sz w:val="24"/>
          <w:highlight w:val="none"/>
        </w:rPr>
        <w:t>。</w:t>
      </w:r>
    </w:p>
    <w:p w14:paraId="4BBBC0C4">
      <w:pPr>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 本合同一式</w:t>
      </w:r>
      <w:r>
        <w:rPr>
          <w:rFonts w:hint="eastAsia" w:ascii="宋体" w:hAnsi="宋体"/>
          <w:color w:val="000000"/>
          <w:sz w:val="24"/>
          <w:highlight w:val="none"/>
          <w:u w:val="single"/>
        </w:rPr>
        <w:t xml:space="preserve">    </w:t>
      </w:r>
      <w:r>
        <w:rPr>
          <w:rFonts w:hint="eastAsia" w:ascii="宋体" w:hAnsi="宋体"/>
          <w:color w:val="000000"/>
          <w:sz w:val="24"/>
          <w:highlight w:val="none"/>
        </w:rPr>
        <w:t>份，具有同等法律效力，双方各执</w:t>
      </w:r>
      <w:r>
        <w:rPr>
          <w:rFonts w:hint="eastAsia" w:ascii="宋体" w:hAnsi="宋体"/>
          <w:color w:val="000000"/>
          <w:sz w:val="24"/>
          <w:highlight w:val="none"/>
          <w:u w:val="single"/>
        </w:rPr>
        <w:t xml:space="preserve">     </w:t>
      </w:r>
      <w:r>
        <w:rPr>
          <w:rFonts w:hint="eastAsia" w:ascii="宋体" w:hAnsi="宋体"/>
          <w:color w:val="000000"/>
          <w:sz w:val="24"/>
          <w:highlight w:val="none"/>
        </w:rPr>
        <w:t>份，见证方执</w:t>
      </w:r>
      <w:r>
        <w:rPr>
          <w:rFonts w:hint="eastAsia" w:ascii="宋体" w:hAnsi="宋体"/>
          <w:color w:val="000000"/>
          <w:sz w:val="24"/>
          <w:highlight w:val="none"/>
          <w:u w:val="single"/>
        </w:rPr>
        <w:t xml:space="preserve"> 壹 </w:t>
      </w:r>
      <w:r>
        <w:rPr>
          <w:rFonts w:hint="eastAsia" w:ascii="宋体" w:hAnsi="宋体"/>
          <w:color w:val="000000"/>
          <w:sz w:val="24"/>
          <w:highlight w:val="none"/>
        </w:rPr>
        <w:t>份。</w:t>
      </w:r>
    </w:p>
    <w:p w14:paraId="152DD87A">
      <w:pPr>
        <w:adjustRightInd w:val="0"/>
        <w:snapToGrid w:val="0"/>
        <w:spacing w:line="360" w:lineRule="auto"/>
        <w:rPr>
          <w:rFonts w:ascii="宋体" w:hAnsi="宋体"/>
          <w:color w:val="000000"/>
          <w:sz w:val="24"/>
          <w:highlight w:val="none"/>
        </w:rPr>
      </w:pPr>
    </w:p>
    <w:p w14:paraId="6B20FBF2">
      <w:pPr>
        <w:adjustRightInd w:val="0"/>
        <w:snapToGrid w:val="0"/>
        <w:spacing w:line="360" w:lineRule="auto"/>
        <w:rPr>
          <w:rFonts w:ascii="宋体" w:hAnsi="宋体"/>
          <w:color w:val="000000"/>
          <w:sz w:val="24"/>
          <w:highlight w:val="none"/>
        </w:rPr>
      </w:pPr>
    </w:p>
    <w:p w14:paraId="5B9DCC71">
      <w:pPr>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委托人：</w:t>
      </w:r>
      <w:r>
        <w:rPr>
          <w:rFonts w:hint="eastAsia" w:ascii="宋体" w:hAnsi="宋体"/>
          <w:color w:val="000000"/>
          <w:sz w:val="24"/>
          <w:highlight w:val="none"/>
          <w:u w:val="single"/>
        </w:rPr>
        <w:t xml:space="preserve">   （盖章）     </w:t>
      </w:r>
      <w:r>
        <w:rPr>
          <w:rFonts w:hint="eastAsia" w:ascii="宋体" w:hAnsi="宋体"/>
          <w:color w:val="000000"/>
          <w:sz w:val="24"/>
          <w:highlight w:val="none"/>
        </w:rPr>
        <w:t xml:space="preserve">        监理人：</w:t>
      </w:r>
      <w:r>
        <w:rPr>
          <w:rFonts w:hint="eastAsia" w:ascii="宋体" w:hAnsi="宋体"/>
          <w:color w:val="000000"/>
          <w:sz w:val="24"/>
          <w:highlight w:val="none"/>
          <w:u w:val="single"/>
        </w:rPr>
        <w:t xml:space="preserve">   （盖章）    </w:t>
      </w:r>
    </w:p>
    <w:p w14:paraId="60294C9C">
      <w:pPr>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 xml:space="preserve">住所： </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住所： </w:t>
      </w:r>
      <w:r>
        <w:rPr>
          <w:rFonts w:hint="eastAsia" w:ascii="宋体" w:hAnsi="宋体"/>
          <w:color w:val="000000"/>
          <w:sz w:val="24"/>
          <w:highlight w:val="none"/>
          <w:u w:val="single"/>
        </w:rPr>
        <w:t xml:space="preserve">                      </w:t>
      </w:r>
    </w:p>
    <w:p w14:paraId="4927BE63">
      <w:pPr>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邮政编码：</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邮政编码：</w:t>
      </w:r>
      <w:r>
        <w:rPr>
          <w:rFonts w:hint="eastAsia" w:ascii="宋体" w:hAnsi="宋体"/>
          <w:color w:val="000000"/>
          <w:sz w:val="24"/>
          <w:highlight w:val="none"/>
          <w:u w:val="single"/>
        </w:rPr>
        <w:t xml:space="preserve">                  </w:t>
      </w:r>
    </w:p>
    <w:p w14:paraId="35E17EF4">
      <w:pPr>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法定代表人或其授权              法定代表人或其授权</w:t>
      </w:r>
    </w:p>
    <w:p w14:paraId="7A333902">
      <w:pPr>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的代理人：</w:t>
      </w:r>
      <w:r>
        <w:rPr>
          <w:rFonts w:hint="eastAsia" w:ascii="宋体" w:hAnsi="宋体"/>
          <w:color w:val="000000"/>
          <w:sz w:val="24"/>
          <w:highlight w:val="none"/>
          <w:u w:val="single"/>
        </w:rPr>
        <w:t xml:space="preserve">（签字）      </w:t>
      </w:r>
      <w:r>
        <w:rPr>
          <w:rFonts w:hint="eastAsia" w:ascii="宋体" w:hAnsi="宋体"/>
          <w:color w:val="000000"/>
          <w:sz w:val="24"/>
          <w:highlight w:val="none"/>
        </w:rPr>
        <w:t xml:space="preserve">         的代理人：</w:t>
      </w:r>
      <w:r>
        <w:rPr>
          <w:rFonts w:hint="eastAsia" w:ascii="宋体" w:hAnsi="宋体"/>
          <w:color w:val="000000"/>
          <w:sz w:val="24"/>
          <w:highlight w:val="none"/>
          <w:u w:val="single"/>
        </w:rPr>
        <w:t xml:space="preserve">（签字）          </w:t>
      </w:r>
    </w:p>
    <w:p w14:paraId="1D938832">
      <w:pPr>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开户银行：</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开户银行：</w:t>
      </w:r>
      <w:r>
        <w:rPr>
          <w:rFonts w:hint="eastAsia" w:ascii="宋体" w:hAnsi="宋体"/>
          <w:color w:val="000000"/>
          <w:sz w:val="24"/>
          <w:highlight w:val="none"/>
          <w:u w:val="single"/>
        </w:rPr>
        <w:t xml:space="preserve">                  </w:t>
      </w:r>
    </w:p>
    <w:p w14:paraId="280BCDB3">
      <w:pPr>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账号：</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账号：</w:t>
      </w:r>
      <w:r>
        <w:rPr>
          <w:rFonts w:hint="eastAsia" w:ascii="宋体" w:hAnsi="宋体"/>
          <w:color w:val="000000"/>
          <w:sz w:val="24"/>
          <w:highlight w:val="none"/>
          <w:u w:val="single"/>
        </w:rPr>
        <w:t xml:space="preserve">                       </w:t>
      </w:r>
    </w:p>
    <w:p w14:paraId="115A41BF">
      <w:pPr>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电话：</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电话：</w:t>
      </w:r>
      <w:r>
        <w:rPr>
          <w:rFonts w:hint="eastAsia" w:ascii="宋体" w:hAnsi="宋体"/>
          <w:color w:val="000000"/>
          <w:sz w:val="24"/>
          <w:highlight w:val="none"/>
          <w:u w:val="single"/>
        </w:rPr>
        <w:t xml:space="preserve">                       </w:t>
      </w:r>
    </w:p>
    <w:p w14:paraId="49B53B6E">
      <w:pPr>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传真：</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传真：</w:t>
      </w:r>
      <w:r>
        <w:rPr>
          <w:rFonts w:hint="eastAsia" w:ascii="宋体" w:hAnsi="宋体"/>
          <w:color w:val="000000"/>
          <w:sz w:val="24"/>
          <w:highlight w:val="none"/>
          <w:u w:val="single"/>
        </w:rPr>
        <w:t xml:space="preserve">                       </w:t>
      </w:r>
    </w:p>
    <w:p w14:paraId="4731FD91">
      <w:pPr>
        <w:adjustRightInd w:val="0"/>
        <w:snapToGrid w:val="0"/>
        <w:spacing w:line="360" w:lineRule="auto"/>
        <w:ind w:firstLine="480" w:firstLineChars="200"/>
        <w:rPr>
          <w:rFonts w:ascii="宋体" w:hAnsi="宋体"/>
          <w:color w:val="000000"/>
          <w:sz w:val="24"/>
          <w:highlight w:val="none"/>
          <w:u w:val="single"/>
        </w:rPr>
      </w:pPr>
      <w:r>
        <w:rPr>
          <w:rFonts w:hint="eastAsia" w:ascii="宋体" w:hAnsi="宋体"/>
          <w:color w:val="000000"/>
          <w:sz w:val="24"/>
          <w:highlight w:val="none"/>
        </w:rPr>
        <w:t>电子邮箱：</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电子邮箱：</w:t>
      </w:r>
      <w:r>
        <w:rPr>
          <w:rFonts w:hint="eastAsia" w:ascii="宋体" w:hAnsi="宋体"/>
          <w:color w:val="000000"/>
          <w:sz w:val="24"/>
          <w:highlight w:val="none"/>
          <w:u w:val="single"/>
        </w:rPr>
        <w:t xml:space="preserve">                  </w:t>
      </w:r>
    </w:p>
    <w:p w14:paraId="404CA2D1">
      <w:pPr>
        <w:pStyle w:val="3"/>
        <w:jc w:val="center"/>
        <w:rPr>
          <w:rFonts w:ascii="宋体" w:hAnsi="宋体"/>
          <w:sz w:val="28"/>
          <w:szCs w:val="28"/>
          <w:highlight w:val="none"/>
        </w:rPr>
      </w:pPr>
      <w:r>
        <w:rPr>
          <w:bCs/>
          <w:sz w:val="36"/>
          <w:szCs w:val="36"/>
          <w:highlight w:val="none"/>
        </w:rPr>
        <w:br w:type="page"/>
      </w:r>
      <w:bookmarkStart w:id="111" w:name="_Toc24966237"/>
      <w:bookmarkStart w:id="112" w:name="_Toc19084478"/>
      <w:r>
        <w:rPr>
          <w:rFonts w:hint="eastAsia" w:ascii="宋体" w:hAnsi="宋体"/>
          <w:sz w:val="28"/>
          <w:szCs w:val="28"/>
          <w:highlight w:val="none"/>
        </w:rPr>
        <w:t>第二部分  通用条件</w:t>
      </w:r>
      <w:bookmarkEnd w:id="111"/>
      <w:bookmarkEnd w:id="112"/>
    </w:p>
    <w:p w14:paraId="6ABCD559">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ascii="宋体" w:hAnsi="宋体"/>
          <w:b/>
          <w:color w:val="000000"/>
          <w:sz w:val="24"/>
          <w:highlight w:val="none"/>
        </w:rPr>
      </w:pPr>
      <w:r>
        <w:rPr>
          <w:rFonts w:hint="eastAsia" w:ascii="宋体" w:hAnsi="宋体"/>
          <w:b/>
          <w:color w:val="000000"/>
          <w:sz w:val="24"/>
          <w:highlight w:val="none"/>
        </w:rPr>
        <w:t>1. 定义与解释</w:t>
      </w:r>
    </w:p>
    <w:p w14:paraId="282BE043">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ascii="宋体" w:hAnsi="宋体"/>
          <w:bCs/>
          <w:color w:val="000000"/>
          <w:sz w:val="24"/>
          <w:highlight w:val="none"/>
        </w:rPr>
      </w:pPr>
      <w:r>
        <w:rPr>
          <w:rFonts w:hint="eastAsia" w:ascii="宋体" w:hAnsi="宋体"/>
          <w:color w:val="000000"/>
          <w:sz w:val="24"/>
          <w:highlight w:val="none"/>
        </w:rPr>
        <w:t xml:space="preserve">1.1 </w:t>
      </w:r>
      <w:r>
        <w:rPr>
          <w:rFonts w:hint="eastAsia" w:ascii="宋体" w:hAnsi="宋体"/>
          <w:bCs/>
          <w:color w:val="000000"/>
          <w:sz w:val="24"/>
          <w:highlight w:val="none"/>
        </w:rPr>
        <w:t>定义</w:t>
      </w:r>
    </w:p>
    <w:p w14:paraId="2BC095C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除根据上下文另有其意义外，组成本合同的全部文件中的下列名词和用语应具有本款所赋予的含义：</w:t>
      </w:r>
    </w:p>
    <w:p w14:paraId="446FD2D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1.1.1 “工程”是指按照本合同约定实施监理与相关服务的建设工程。</w:t>
      </w:r>
    </w:p>
    <w:p w14:paraId="21396C2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1.1.2 “委托人”是指本合同中委托监理与相关服务的一方，及其合法的继承人或受让人；</w:t>
      </w:r>
    </w:p>
    <w:p w14:paraId="7CC45C1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1.1.3 “监理人”是指本合同中提供监理与相关服务的一方，及其合法的继承人。</w:t>
      </w:r>
    </w:p>
    <w:p w14:paraId="28531B0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1.1.4 “承包人”是指在工程范围内与项目公司签订勘察、设计、施工等有关合同的当事人，及其合法的继承人。</w:t>
      </w:r>
    </w:p>
    <w:p w14:paraId="0F04B48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color w:val="000000"/>
          <w:sz w:val="24"/>
          <w:szCs w:val="22"/>
          <w:highlight w:val="none"/>
        </w:rPr>
      </w:pPr>
      <w:r>
        <w:rPr>
          <w:rFonts w:hint="eastAsia" w:ascii="宋体" w:hAnsi="宋体"/>
          <w:color w:val="000000"/>
          <w:sz w:val="24"/>
          <w:szCs w:val="22"/>
          <w:highlight w:val="none"/>
        </w:rPr>
        <w:t>1.1.5 “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0113F6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1.1.6 “相关服务”是指监理人受委托人的委托 ，按照本合同约定，在勘察、设计、保修等阶段提供的服务活动。</w:t>
      </w:r>
    </w:p>
    <w:p w14:paraId="3D2362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1.1.7 “正常工作”指本合同订立时通用条件和专用条件中约定的监理人的工作。</w:t>
      </w:r>
    </w:p>
    <w:p w14:paraId="24775AB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1.1.8 “附加工作”是指本合同约定的正常工作以外监理人的工作。</w:t>
      </w:r>
    </w:p>
    <w:p w14:paraId="6B39C75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1.1.9 “项目监理机构”是指监理人派驻工程负责履行本合同的组织机构。</w:t>
      </w:r>
    </w:p>
    <w:p w14:paraId="47106FA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1.1.10 “总监理工程师”是指由监理人的法定代表人书面授权，全面负责履行本合同、主持项目监理机构工作的注册监理工程师。</w:t>
      </w:r>
    </w:p>
    <w:p w14:paraId="6A8E4B7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1.1.11 “酬金”是指监理人履行本合同义务，委托人按照本合同约定给付监理人的金额。</w:t>
      </w:r>
    </w:p>
    <w:p w14:paraId="6FD3574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1.1.12 “正常工作</w:t>
      </w:r>
      <w:r>
        <w:rPr>
          <w:rFonts w:hint="eastAsia" w:ascii="宋体" w:hAnsi="宋体" w:cs="宋体"/>
          <w:color w:val="000000"/>
          <w:kern w:val="0"/>
          <w:sz w:val="24"/>
          <w:highlight w:val="none"/>
        </w:rPr>
        <w:t>酬金”</w:t>
      </w:r>
      <w:r>
        <w:rPr>
          <w:rFonts w:hint="eastAsia" w:ascii="宋体" w:hAnsi="宋体"/>
          <w:color w:val="000000"/>
          <w:sz w:val="24"/>
          <w:highlight w:val="none"/>
        </w:rPr>
        <w:t>是指监理人完成正常工作，委托人应给付监理人并在协议书中载明的签约</w:t>
      </w:r>
      <w:r>
        <w:rPr>
          <w:rFonts w:hint="eastAsia" w:ascii="宋体" w:hAnsi="宋体" w:cs="宋体"/>
          <w:color w:val="000000"/>
          <w:kern w:val="0"/>
          <w:sz w:val="24"/>
          <w:highlight w:val="none"/>
        </w:rPr>
        <w:t>酬金额</w:t>
      </w:r>
      <w:r>
        <w:rPr>
          <w:rFonts w:hint="eastAsia" w:ascii="宋体" w:hAnsi="宋体"/>
          <w:color w:val="000000"/>
          <w:sz w:val="24"/>
          <w:highlight w:val="none"/>
        </w:rPr>
        <w:t>。</w:t>
      </w:r>
    </w:p>
    <w:p w14:paraId="7379668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1.1.13 “附加工作酬金”是指监理人完成附加工作，委托人应给付监理人的金额。</w:t>
      </w:r>
    </w:p>
    <w:p w14:paraId="2CBBEE5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1.1.14 “一方”是指委托人或监理人；“双方”是指委托人和监理人；“第三方”是指除委托人和监理人以外的有关方。</w:t>
      </w:r>
    </w:p>
    <w:p w14:paraId="16FE7D5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1.1.15 “书面形式”是指合同书、信件和数据电文（包括电报、电传、传真、电子数据交换和电子邮件）等可以有形地表现所载内容的形式。</w:t>
      </w:r>
    </w:p>
    <w:p w14:paraId="0FA850B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1.1.16 “天”是指第一天零时至第二天零时的时间。</w:t>
      </w:r>
    </w:p>
    <w:p w14:paraId="3F7C806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1.1.17“月”是指按公历从一个月中任何一天开始的一个公历月时间。</w:t>
      </w:r>
    </w:p>
    <w:p w14:paraId="549077B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4864F93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bCs/>
          <w:color w:val="000000"/>
          <w:sz w:val="24"/>
          <w:highlight w:val="none"/>
        </w:rPr>
        <w:t xml:space="preserve">1.2 </w:t>
      </w:r>
      <w:r>
        <w:rPr>
          <w:rFonts w:hint="eastAsia" w:ascii="宋体" w:hAnsi="宋体"/>
          <w:color w:val="000000"/>
          <w:sz w:val="24"/>
          <w:highlight w:val="none"/>
        </w:rPr>
        <w:t>解释</w:t>
      </w:r>
    </w:p>
    <w:p w14:paraId="3667BFF2">
      <w:pPr>
        <w:keepNext w:val="0"/>
        <w:keepLines w:val="0"/>
        <w:pageBreakBefore w:val="0"/>
        <w:widowControl w:val="0"/>
        <w:tabs>
          <w:tab w:val="left" w:pos="6140"/>
        </w:tabs>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1.2.1本合同使用中文书写、解释和说明。如专用条件约定使用两种及以上语言文字时，应以中文为准。</w:t>
      </w:r>
    </w:p>
    <w:p w14:paraId="478C0744">
      <w:pPr>
        <w:keepNext w:val="0"/>
        <w:keepLines w:val="0"/>
        <w:pageBreakBefore w:val="0"/>
        <w:widowControl w:val="0"/>
        <w:tabs>
          <w:tab w:val="left" w:pos="6140"/>
        </w:tabs>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1.2.2 组成本合同的下列文件彼此应能相互解释、互为说明。除专用条件另有约定外，本合同文件的解释顺序如下：</w:t>
      </w:r>
    </w:p>
    <w:p w14:paraId="1825DFD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（1）协议书；</w:t>
      </w:r>
    </w:p>
    <w:p w14:paraId="3B05504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（2）成交通知书（适用于招标工程）或委托书（适用于非招标工程）；</w:t>
      </w:r>
    </w:p>
    <w:p w14:paraId="09B6692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（3）专用条件及附录A、附录B；</w:t>
      </w:r>
    </w:p>
    <w:p w14:paraId="5DF628E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（4）通用条件；</w:t>
      </w:r>
    </w:p>
    <w:p w14:paraId="2F05C22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（5）响应文件（适用于招标工程）或监理与相关服务建议书（适用于非招标工程）。</w:t>
      </w:r>
    </w:p>
    <w:p w14:paraId="10B8CB7B">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双方签订的补充协议与其他文件发生矛盾或歧义时，属于同一类内容的文件，应以最新签署的为准。</w:t>
      </w:r>
    </w:p>
    <w:p w14:paraId="0C3481F6">
      <w:pPr>
        <w:keepNext w:val="0"/>
        <w:keepLines w:val="0"/>
        <w:pageBreakBefore w:val="0"/>
        <w:widowControl w:val="0"/>
        <w:kinsoku/>
        <w:wordWrap/>
        <w:overflowPunct/>
        <w:topLinePunct w:val="0"/>
        <w:autoSpaceDE/>
        <w:autoSpaceDN/>
        <w:bidi w:val="0"/>
        <w:spacing w:line="440" w:lineRule="exact"/>
        <w:ind w:firstLine="482" w:firstLineChars="200"/>
        <w:textAlignment w:val="auto"/>
        <w:rPr>
          <w:rFonts w:ascii="宋体" w:hAnsi="宋体"/>
          <w:b/>
          <w:color w:val="000000"/>
          <w:sz w:val="24"/>
          <w:highlight w:val="none"/>
        </w:rPr>
      </w:pPr>
      <w:r>
        <w:rPr>
          <w:rFonts w:hint="eastAsia" w:ascii="宋体" w:hAnsi="宋体"/>
          <w:b/>
          <w:color w:val="000000"/>
          <w:sz w:val="24"/>
          <w:highlight w:val="none"/>
        </w:rPr>
        <w:t>2. 监理人的义务</w:t>
      </w:r>
    </w:p>
    <w:p w14:paraId="3F3753D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2.1 监理的范围和工作内容</w:t>
      </w:r>
    </w:p>
    <w:p w14:paraId="45B2F75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2.1.1 监理范围在专用条件中约定。</w:t>
      </w:r>
    </w:p>
    <w:p w14:paraId="1D8B89C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2.1.2 除专用条件另有约定外，监理工作内容包括：</w:t>
      </w:r>
    </w:p>
    <w:p w14:paraId="34C6D03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（1）收到工程设计文件后编制监理规划，并在第一次工地会议7天前报委托人。根据有关规定和监理工作需要，编制监理实施细则；</w:t>
      </w:r>
    </w:p>
    <w:p w14:paraId="76763F5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（2）熟悉工程设计文件，并参加由委托人主持的图纸会审和设计交底会议；</w:t>
      </w:r>
    </w:p>
    <w:p w14:paraId="4CAC583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（3）参加由委托人主持的第一次工地会议；主持监理例会并根据工程需要主持或参加专题会议；</w:t>
      </w:r>
    </w:p>
    <w:p w14:paraId="02E2AE5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（4）审查施工承包人提交的施工组织设计，重点审查其中的质量安全技术措施、专项施工方案与工程建设强制性标准的符合性；</w:t>
      </w:r>
    </w:p>
    <w:p w14:paraId="777B8DC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 xml:space="preserve">（5）检查施工承包人工程质量、安全生产管理制度及组织机构和人员资格； </w:t>
      </w:r>
    </w:p>
    <w:p w14:paraId="5A134C8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（6）检查施工承包人专职安全生产管理人员的配备情况；</w:t>
      </w:r>
    </w:p>
    <w:p w14:paraId="42088CE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（7）审查施工承包人提交的施工进度计划，核查承包人对施工进度计划的调整；</w:t>
      </w:r>
    </w:p>
    <w:p w14:paraId="3C274C1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（8）检查施工承包人的试验室；</w:t>
      </w:r>
    </w:p>
    <w:p w14:paraId="1687D41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（9）审核施工分包人资质条件；</w:t>
      </w:r>
    </w:p>
    <w:p w14:paraId="478EDE9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（10）查验施工承包人的施工测量放线成果；</w:t>
      </w:r>
    </w:p>
    <w:p w14:paraId="2ED5408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（11）审查工程开工条件，对条件具备的签发开工令；</w:t>
      </w:r>
    </w:p>
    <w:p w14:paraId="1A8968A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（12）审查施工承包人报送的工程材料、构配件、设备质量证明文件的有效性和符合性，并按规定对用于工程的材料采取平行检验或见证取样方式进行抽检；</w:t>
      </w:r>
    </w:p>
    <w:p w14:paraId="6986369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（13）审核施工承包人提交的工程款支付申请，签发或出具工程款支付证书，并报委托人审核、批准；</w:t>
      </w:r>
    </w:p>
    <w:p w14:paraId="5161C38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（14）在巡视、旁站和检验过程中，发现工程质量、施工安全存在事故隐患的，要求施工承包人整改并报委托人；</w:t>
      </w:r>
    </w:p>
    <w:p w14:paraId="52CB56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（15）经委托人同意，签发工程暂停令和复工令；</w:t>
      </w:r>
    </w:p>
    <w:p w14:paraId="0674711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（16）审查施工承包人提交的采用新材料、新工艺、新技术、新设备的论证材料及相关验收标准；</w:t>
      </w:r>
    </w:p>
    <w:p w14:paraId="056311E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（17）验收隐蔽工程、分部分项工程；</w:t>
      </w:r>
    </w:p>
    <w:p w14:paraId="26F0DD9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（18）审查施工承包人提交的工程变更申请，协调处理施工进度调整、费用索赔、合同争议等事项；</w:t>
      </w:r>
    </w:p>
    <w:p w14:paraId="41C9999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（19）审查施工承包人提交的竣工验收申请，编写工程质量评估报告；</w:t>
      </w:r>
    </w:p>
    <w:p w14:paraId="032BDE4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（20）参加工程竣工验收，签署竣工验收意见；</w:t>
      </w:r>
    </w:p>
    <w:p w14:paraId="1989144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（21）审查施工承包人提交的竣工结算申请并报委托人；</w:t>
      </w:r>
    </w:p>
    <w:p w14:paraId="16E3AB4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（22）编制、整理工程监理归档文件并报委托人。</w:t>
      </w:r>
    </w:p>
    <w:p w14:paraId="5421FCC9">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2.1.3 相关服务的范围和内容在附录A中约定。</w:t>
      </w:r>
    </w:p>
    <w:p w14:paraId="57AB3E89">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ascii="宋体" w:hAnsi="宋体"/>
          <w:bCs/>
          <w:color w:val="000000"/>
          <w:sz w:val="24"/>
          <w:highlight w:val="none"/>
        </w:rPr>
      </w:pPr>
      <w:r>
        <w:rPr>
          <w:rFonts w:hint="eastAsia" w:ascii="宋体" w:hAnsi="宋体"/>
          <w:color w:val="000000"/>
          <w:sz w:val="24"/>
          <w:highlight w:val="none"/>
        </w:rPr>
        <w:t xml:space="preserve">2.2 </w:t>
      </w:r>
      <w:r>
        <w:rPr>
          <w:rFonts w:hint="eastAsia" w:ascii="宋体" w:hAnsi="宋体"/>
          <w:bCs/>
          <w:color w:val="000000"/>
          <w:sz w:val="24"/>
          <w:highlight w:val="none"/>
        </w:rPr>
        <w:t>监理与相关服务依据</w:t>
      </w:r>
    </w:p>
    <w:p w14:paraId="251DF64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2.2.1 监理依据包括：</w:t>
      </w:r>
    </w:p>
    <w:p w14:paraId="0FB1CC6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（1）适用的法律、行政法规及部门规章；</w:t>
      </w:r>
    </w:p>
    <w:p w14:paraId="46A19DF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（2）与工程有关的标准；</w:t>
      </w:r>
    </w:p>
    <w:p w14:paraId="6F990A6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（3）工程设计及有关文件；</w:t>
      </w:r>
    </w:p>
    <w:p w14:paraId="1AC4438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（4）本合同及委托人与第三方签订的与实施工程有关的其他合同。</w:t>
      </w:r>
    </w:p>
    <w:p w14:paraId="58F157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双方根据工程的行业和地域特点，在专用条件中具体约定监理依据。</w:t>
      </w:r>
    </w:p>
    <w:p w14:paraId="39D579E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2.2.2 相关服务依据在专用条件中约定。</w:t>
      </w:r>
    </w:p>
    <w:p w14:paraId="5CE1531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2.3 项目监理机构和人员</w:t>
      </w:r>
    </w:p>
    <w:p w14:paraId="058D060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2.3.1 监理人应组建满足工作需要的项目监理机构，配备必要的检测设备。项目监理机构的主要人员应具有相应的资格条件。</w:t>
      </w:r>
    </w:p>
    <w:p w14:paraId="0BD53FA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2.3.2本合同履行过程中，总监理工程师及重要岗位监理人员应保持相对稳定，以保证监理工作正常进行。</w:t>
      </w:r>
    </w:p>
    <w:p w14:paraId="731EC93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4FF2FB5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2.3.4 监理人应及时更换有下列情形之一的监理人员：</w:t>
      </w:r>
    </w:p>
    <w:p w14:paraId="6C455F1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（1）严重过失行为的；</w:t>
      </w:r>
    </w:p>
    <w:p w14:paraId="018965E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（2）有违法行为不能履行职责的；</w:t>
      </w:r>
    </w:p>
    <w:p w14:paraId="35BD223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kern w:val="0"/>
          <w:sz w:val="24"/>
          <w:highlight w:val="none"/>
        </w:rPr>
      </w:pPr>
      <w:r>
        <w:rPr>
          <w:rFonts w:hint="eastAsia" w:ascii="宋体" w:hAnsi="宋体"/>
          <w:color w:val="000000"/>
          <w:kern w:val="0"/>
          <w:sz w:val="24"/>
          <w:highlight w:val="none"/>
        </w:rPr>
        <w:t>（3）涉嫌犯罪的；</w:t>
      </w:r>
    </w:p>
    <w:p w14:paraId="338C402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kern w:val="0"/>
          <w:sz w:val="24"/>
          <w:highlight w:val="none"/>
        </w:rPr>
      </w:pPr>
      <w:r>
        <w:rPr>
          <w:rFonts w:hint="eastAsia" w:ascii="宋体" w:hAnsi="宋体"/>
          <w:color w:val="000000"/>
          <w:kern w:val="0"/>
          <w:sz w:val="24"/>
          <w:highlight w:val="none"/>
        </w:rPr>
        <w:t>（4）不能胜任岗位职责的；</w:t>
      </w:r>
    </w:p>
    <w:p w14:paraId="5C3C9B1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kern w:val="0"/>
          <w:sz w:val="24"/>
          <w:highlight w:val="none"/>
        </w:rPr>
      </w:pPr>
      <w:r>
        <w:rPr>
          <w:rFonts w:hint="eastAsia" w:ascii="宋体" w:hAnsi="宋体"/>
          <w:color w:val="000000"/>
          <w:kern w:val="0"/>
          <w:sz w:val="24"/>
          <w:highlight w:val="none"/>
        </w:rPr>
        <w:t>（5）严重违反职业道德的；</w:t>
      </w:r>
    </w:p>
    <w:p w14:paraId="002FC58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kern w:val="0"/>
          <w:sz w:val="24"/>
          <w:highlight w:val="none"/>
        </w:rPr>
      </w:pPr>
      <w:r>
        <w:rPr>
          <w:rFonts w:hint="eastAsia" w:ascii="宋体" w:hAnsi="宋体"/>
          <w:color w:val="000000"/>
          <w:kern w:val="0"/>
          <w:sz w:val="24"/>
          <w:highlight w:val="none"/>
        </w:rPr>
        <w:t>（6）专用条件约定的其他情形。</w:t>
      </w:r>
    </w:p>
    <w:p w14:paraId="6AADF123">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ascii="宋体" w:hAnsi="宋体"/>
          <w:color w:val="000000"/>
          <w:kern w:val="0"/>
          <w:sz w:val="24"/>
          <w:highlight w:val="none"/>
        </w:rPr>
      </w:pPr>
      <w:r>
        <w:rPr>
          <w:rFonts w:hint="eastAsia" w:ascii="宋体" w:hAnsi="宋体"/>
          <w:color w:val="000000"/>
          <w:kern w:val="0"/>
          <w:sz w:val="24"/>
          <w:highlight w:val="none"/>
        </w:rPr>
        <w:t xml:space="preserve">2.3.5 </w:t>
      </w:r>
      <w:r>
        <w:rPr>
          <w:rFonts w:hint="eastAsia" w:ascii="宋体" w:hAnsi="宋体"/>
          <w:color w:val="000000"/>
          <w:sz w:val="24"/>
          <w:highlight w:val="none"/>
        </w:rPr>
        <w:t>委托人</w:t>
      </w:r>
      <w:r>
        <w:rPr>
          <w:rFonts w:hint="eastAsia" w:ascii="宋体" w:hAnsi="宋体"/>
          <w:color w:val="000000"/>
          <w:kern w:val="0"/>
          <w:sz w:val="24"/>
          <w:highlight w:val="none"/>
        </w:rPr>
        <w:t>可要求监理人更换不能胜任本职工作的项目监理机构人员。</w:t>
      </w:r>
    </w:p>
    <w:p w14:paraId="434A9852">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ascii="宋体" w:hAnsi="宋体" w:cs="宋体"/>
          <w:color w:val="000000"/>
          <w:kern w:val="0"/>
          <w:sz w:val="24"/>
          <w:highlight w:val="none"/>
        </w:rPr>
      </w:pPr>
      <w:r>
        <w:rPr>
          <w:rFonts w:hint="eastAsia" w:ascii="宋体" w:hAnsi="宋体"/>
          <w:color w:val="000000"/>
          <w:kern w:val="0"/>
          <w:sz w:val="24"/>
          <w:highlight w:val="none"/>
        </w:rPr>
        <w:t xml:space="preserve">2.4 </w:t>
      </w:r>
      <w:r>
        <w:rPr>
          <w:rFonts w:hint="eastAsia" w:ascii="宋体" w:hAnsi="宋体" w:cs="宋体"/>
          <w:color w:val="000000"/>
          <w:kern w:val="0"/>
          <w:sz w:val="24"/>
          <w:highlight w:val="none"/>
        </w:rPr>
        <w:t>履行职责</w:t>
      </w:r>
    </w:p>
    <w:p w14:paraId="0B4BFF8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kern w:val="0"/>
          <w:sz w:val="24"/>
          <w:highlight w:val="none"/>
        </w:rPr>
        <w:t>监理人应遵循职业道德准则和行为规范，严格按照法律法规、工程建设有关标准及本合同履行职责。</w:t>
      </w:r>
    </w:p>
    <w:p w14:paraId="7DC8A99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kern w:val="0"/>
          <w:sz w:val="24"/>
          <w:highlight w:val="none"/>
        </w:rPr>
      </w:pPr>
      <w:r>
        <w:rPr>
          <w:rFonts w:hint="eastAsia" w:ascii="宋体" w:hAnsi="宋体"/>
          <w:color w:val="000000"/>
          <w:kern w:val="0"/>
          <w:sz w:val="24"/>
          <w:highlight w:val="none"/>
        </w:rPr>
        <w:t>2.4.1 在监理与相关服务范围内，</w:t>
      </w:r>
      <w:r>
        <w:rPr>
          <w:rFonts w:hint="eastAsia" w:ascii="宋体" w:hAnsi="宋体"/>
          <w:color w:val="000000"/>
          <w:sz w:val="24"/>
          <w:highlight w:val="none"/>
        </w:rPr>
        <w:t>委托人</w:t>
      </w:r>
      <w:r>
        <w:rPr>
          <w:rFonts w:hint="eastAsia" w:ascii="宋体" w:hAnsi="宋体"/>
          <w:color w:val="000000"/>
          <w:kern w:val="0"/>
          <w:sz w:val="24"/>
          <w:highlight w:val="none"/>
        </w:rPr>
        <w:t>和承包人提出的意见和要求，监理人应及时提出处置意见。当</w:t>
      </w:r>
      <w:r>
        <w:rPr>
          <w:rFonts w:hint="eastAsia" w:ascii="宋体" w:hAnsi="宋体"/>
          <w:color w:val="000000"/>
          <w:sz w:val="24"/>
          <w:highlight w:val="none"/>
        </w:rPr>
        <w:t>委托人</w:t>
      </w:r>
      <w:r>
        <w:rPr>
          <w:rFonts w:hint="eastAsia" w:ascii="宋体" w:hAnsi="宋体"/>
          <w:color w:val="000000"/>
          <w:kern w:val="0"/>
          <w:sz w:val="24"/>
          <w:highlight w:val="none"/>
        </w:rPr>
        <w:t>与承包人之间发生合同争议时，监理人应协助</w:t>
      </w:r>
      <w:r>
        <w:rPr>
          <w:rFonts w:hint="eastAsia" w:ascii="宋体" w:hAnsi="宋体"/>
          <w:color w:val="000000"/>
          <w:sz w:val="24"/>
          <w:highlight w:val="none"/>
        </w:rPr>
        <w:t>委托人</w:t>
      </w:r>
      <w:r>
        <w:rPr>
          <w:rFonts w:hint="eastAsia" w:ascii="宋体" w:hAnsi="宋体"/>
          <w:color w:val="000000"/>
          <w:kern w:val="0"/>
          <w:sz w:val="24"/>
          <w:highlight w:val="none"/>
        </w:rPr>
        <w:t>、承包人协商解决。</w:t>
      </w:r>
    </w:p>
    <w:p w14:paraId="5F94E68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kern w:val="0"/>
          <w:sz w:val="24"/>
          <w:highlight w:val="none"/>
        </w:rPr>
      </w:pPr>
      <w:r>
        <w:rPr>
          <w:rFonts w:hint="eastAsia" w:ascii="宋体" w:hAnsi="宋体"/>
          <w:color w:val="000000"/>
          <w:kern w:val="0"/>
          <w:sz w:val="24"/>
          <w:highlight w:val="none"/>
        </w:rPr>
        <w:t>2.4.2 当</w:t>
      </w:r>
      <w:r>
        <w:rPr>
          <w:rFonts w:hint="eastAsia" w:ascii="宋体" w:hAnsi="宋体"/>
          <w:color w:val="000000"/>
          <w:sz w:val="24"/>
          <w:highlight w:val="none"/>
        </w:rPr>
        <w:t>委托人</w:t>
      </w:r>
      <w:r>
        <w:rPr>
          <w:rFonts w:hint="eastAsia" w:ascii="宋体" w:hAnsi="宋体"/>
          <w:color w:val="000000"/>
          <w:kern w:val="0"/>
          <w:sz w:val="24"/>
          <w:highlight w:val="none"/>
        </w:rPr>
        <w:t>与承包人之间的合同争议提交仲裁机构仲裁或人民法院审理时，监理人应提供必要的证明资料。</w:t>
      </w:r>
    </w:p>
    <w:p w14:paraId="3416F76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2.4.3 监理人应在专用条件约定的授权范围内，处理委托人与承包人所签订合同的变更事宜。如果变更超过授权范围，应以书面形式报委托人批准。</w:t>
      </w:r>
    </w:p>
    <w:p w14:paraId="3275CFF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在紧急情况下，为了保护财产和人身安全，监理人所发出的指令未能事先报委托人批准时，应在发出指令后的24小时内以书面形式报委托人。</w:t>
      </w:r>
    </w:p>
    <w:p w14:paraId="5D9140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2.4.4 除专用条件另有约定外，监理人发现承包人的人员不能胜任本职工作的，有权要求承包人予以调换。</w:t>
      </w:r>
    </w:p>
    <w:p w14:paraId="19B7FAF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2.5 提交报告</w:t>
      </w:r>
    </w:p>
    <w:p w14:paraId="704CF2F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监理人应按专用条件约定的种类、时间和份数向委托人提交监理与相关服务的报告。</w:t>
      </w:r>
    </w:p>
    <w:p w14:paraId="00CC6D9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2.6 文件资料</w:t>
      </w:r>
    </w:p>
    <w:p w14:paraId="70D677E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在本合同履行期内，监理人应在现场保留工作所用的图纸、报告及记录监理工作的相关文件。工程竣工后，应当按照档案管理规定将监理有关文件归档。</w:t>
      </w:r>
    </w:p>
    <w:p w14:paraId="69FC74C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2.7 使用委托人的财产</w:t>
      </w:r>
    </w:p>
    <w:p w14:paraId="7E68424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6CFB93DD">
      <w:pPr>
        <w:keepNext w:val="0"/>
        <w:keepLines w:val="0"/>
        <w:pageBreakBefore w:val="0"/>
        <w:widowControl w:val="0"/>
        <w:kinsoku/>
        <w:wordWrap/>
        <w:overflowPunct/>
        <w:topLinePunct w:val="0"/>
        <w:autoSpaceDE/>
        <w:autoSpaceDN/>
        <w:bidi w:val="0"/>
        <w:spacing w:line="440" w:lineRule="exact"/>
        <w:ind w:firstLine="482" w:firstLineChars="200"/>
        <w:textAlignment w:val="auto"/>
        <w:rPr>
          <w:rFonts w:ascii="宋体" w:hAnsi="宋体"/>
          <w:b/>
          <w:color w:val="000000"/>
          <w:kern w:val="0"/>
          <w:sz w:val="24"/>
          <w:highlight w:val="none"/>
        </w:rPr>
      </w:pPr>
      <w:r>
        <w:rPr>
          <w:rFonts w:hint="eastAsia" w:ascii="宋体" w:hAnsi="宋体"/>
          <w:b/>
          <w:color w:val="000000"/>
          <w:kern w:val="0"/>
          <w:sz w:val="24"/>
          <w:highlight w:val="none"/>
        </w:rPr>
        <w:t>3．委托人的义务</w:t>
      </w:r>
    </w:p>
    <w:p w14:paraId="6BC36D8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3.1 告知</w:t>
      </w:r>
    </w:p>
    <w:p w14:paraId="4F6E81F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委托人应在委托人与承包人签订的合同中明确监理人、总监理工程师和授予项目监理机构的权限。如有变更，应及时通知承包人。</w:t>
      </w:r>
    </w:p>
    <w:p w14:paraId="53A7C66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3.2 提供资料</w:t>
      </w:r>
    </w:p>
    <w:p w14:paraId="3502389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委托人应按照附录B约定，无偿向监理人提供工程有关的资料。在本合同履行过程中，项目公司应及时向监理人提供最新的与工程有关的资料。</w:t>
      </w:r>
    </w:p>
    <w:p w14:paraId="504B8AE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3.3 提供工作条件</w:t>
      </w:r>
    </w:p>
    <w:p w14:paraId="5D32D11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委托人应为监理人完成监理与相关服务提供必要的条件。</w:t>
      </w:r>
    </w:p>
    <w:p w14:paraId="10C793B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3.3.1 委托人应按照附录B约定，派遣相应的人员，提供房屋、设备，供监理人无偿使用。</w:t>
      </w:r>
    </w:p>
    <w:p w14:paraId="0F9A58F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3.3.2 委托人应负责协调工程建设中所有外部关系，为监理人履行本合同提供必要的外部条件。</w:t>
      </w:r>
    </w:p>
    <w:p w14:paraId="00995892">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3.4 委托人代表</w:t>
      </w:r>
    </w:p>
    <w:p w14:paraId="2DE71801">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委托人应授权一名熟悉工程情况的代表，负责与监理人联系。委托人应在双方签订本合同后7天内，将委托人代表的姓名和职责书面告知监理人。当委托人更换委托人代表更换项目公司代表时，应提前7天通知监理人。</w:t>
      </w:r>
    </w:p>
    <w:p w14:paraId="627FA01F">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3.5 委托人意见或要求</w:t>
      </w:r>
    </w:p>
    <w:p w14:paraId="544D326F">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在本合同约定的监理与相关服务工作范围内，委托人对承包人的任何意见或要求应通知监理人，由监理人向承包人发出相应指令。</w:t>
      </w:r>
    </w:p>
    <w:p w14:paraId="14114F17">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3.6 答复</w:t>
      </w:r>
    </w:p>
    <w:p w14:paraId="3E0CB7D9">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委托人应在专用条件约定的时间内，对监理人以书面形式提交并要求作出决定的事宜，给予书面答复。逾期未答复的，视为委托人认可。</w:t>
      </w:r>
    </w:p>
    <w:p w14:paraId="64E81497">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3.7 支付</w:t>
      </w:r>
    </w:p>
    <w:p w14:paraId="6E39FCED">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委托人应按本合同约定，向监理人支付酬金。</w:t>
      </w:r>
    </w:p>
    <w:p w14:paraId="3C90C23D">
      <w:pPr>
        <w:keepNext w:val="0"/>
        <w:keepLines w:val="0"/>
        <w:pageBreakBefore w:val="0"/>
        <w:widowControl w:val="0"/>
        <w:kinsoku/>
        <w:wordWrap/>
        <w:overflowPunct/>
        <w:topLinePunct w:val="0"/>
        <w:autoSpaceDE/>
        <w:autoSpaceDN/>
        <w:bidi w:val="0"/>
        <w:snapToGrid w:val="0"/>
        <w:spacing w:line="440" w:lineRule="exact"/>
        <w:ind w:firstLine="482" w:firstLineChars="200"/>
        <w:textAlignment w:val="auto"/>
        <w:rPr>
          <w:rFonts w:ascii="宋体" w:hAnsi="宋体"/>
          <w:b/>
          <w:bCs/>
          <w:color w:val="000000"/>
          <w:sz w:val="24"/>
          <w:highlight w:val="none"/>
        </w:rPr>
      </w:pPr>
      <w:r>
        <w:rPr>
          <w:rFonts w:hint="eastAsia" w:ascii="宋体" w:hAnsi="宋体"/>
          <w:b/>
          <w:bCs/>
          <w:color w:val="000000"/>
          <w:sz w:val="24"/>
          <w:highlight w:val="none"/>
        </w:rPr>
        <w:t>4. 违约责任</w:t>
      </w:r>
    </w:p>
    <w:p w14:paraId="7CF5A06B">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4.1 监理人的违约责任</w:t>
      </w:r>
    </w:p>
    <w:p w14:paraId="23E87860">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监理人未履行本合同义务的，应承担相应的责任。</w:t>
      </w:r>
    </w:p>
    <w:p w14:paraId="77CA9E6A">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4.1.1 因监理人违反本合同约定给委托人造成损失的，监理人应当赔偿委托人损失。赔偿金额的确定方法在专用条件中约定。监理人承担部分赔偿责任的，其承担赔偿金额由双方（委托人、监理公司）协商确定。</w:t>
      </w:r>
    </w:p>
    <w:p w14:paraId="2C22CA14">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4.1.2 监理人向委托人的索赔不成立时，监理人应赔偿委托人由此发生的费用。</w:t>
      </w:r>
    </w:p>
    <w:p w14:paraId="2C8DA9F2">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4.2 除外责任</w:t>
      </w:r>
    </w:p>
    <w:p w14:paraId="3F0F37C1">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因非监理人的原因，且监理人无过错，发生工程质量事故、安全事故、工期延误等造成的损失，监理人不承担赔偿责任。</w:t>
      </w:r>
    </w:p>
    <w:p w14:paraId="5A363BFD">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因不可抗力导致本合同全部或部分不能履行时，双方各自承担其因此而造成的损失、损害。</w:t>
      </w:r>
    </w:p>
    <w:p w14:paraId="5257CAB8">
      <w:pPr>
        <w:keepNext w:val="0"/>
        <w:keepLines w:val="0"/>
        <w:pageBreakBefore w:val="0"/>
        <w:widowControl w:val="0"/>
        <w:kinsoku/>
        <w:wordWrap/>
        <w:overflowPunct/>
        <w:topLinePunct w:val="0"/>
        <w:autoSpaceDE/>
        <w:autoSpaceDN/>
        <w:bidi w:val="0"/>
        <w:snapToGrid w:val="0"/>
        <w:spacing w:line="440" w:lineRule="exact"/>
        <w:ind w:firstLine="482" w:firstLineChars="200"/>
        <w:textAlignment w:val="auto"/>
        <w:rPr>
          <w:rFonts w:ascii="宋体" w:hAnsi="宋体"/>
          <w:b/>
          <w:bCs/>
          <w:color w:val="000000"/>
          <w:sz w:val="24"/>
          <w:highlight w:val="none"/>
        </w:rPr>
      </w:pPr>
      <w:r>
        <w:rPr>
          <w:rFonts w:hint="eastAsia" w:ascii="宋体" w:hAnsi="宋体"/>
          <w:b/>
          <w:bCs/>
          <w:color w:val="000000"/>
          <w:sz w:val="24"/>
          <w:highlight w:val="none"/>
        </w:rPr>
        <w:t>5. 支付</w:t>
      </w:r>
    </w:p>
    <w:p w14:paraId="616168C3">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5.1 支付货币</w:t>
      </w:r>
    </w:p>
    <w:p w14:paraId="2CB53FCF">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除专用条件另有约定外，酬金均以人民币支付。涉及外币支付的，所采用的货币种类、比例和汇率在专用条件中约定。</w:t>
      </w:r>
    </w:p>
    <w:p w14:paraId="4837E60C">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5.2 支付申请</w:t>
      </w:r>
    </w:p>
    <w:p w14:paraId="03595321">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监理人应在本合同约定的每次应付款时间的7天前，向委托人提交支付申请书。支付申请书应当说明当期应付款总额，并列出当期应支付的款项及其金额。</w:t>
      </w:r>
    </w:p>
    <w:p w14:paraId="4800B6BD">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5.3 支付酬金</w:t>
      </w:r>
    </w:p>
    <w:p w14:paraId="0783305F">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支付的酬金包括正常工作酬金、附加工作酬金、合理化建议奖励金额及费用。</w:t>
      </w:r>
    </w:p>
    <w:p w14:paraId="5EB72849">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5.4 有争议部分的付款</w:t>
      </w:r>
    </w:p>
    <w:p w14:paraId="537BD4DA">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14:paraId="018E97CE">
      <w:pPr>
        <w:keepNext w:val="0"/>
        <w:keepLines w:val="0"/>
        <w:pageBreakBefore w:val="0"/>
        <w:widowControl w:val="0"/>
        <w:kinsoku/>
        <w:wordWrap/>
        <w:overflowPunct/>
        <w:topLinePunct w:val="0"/>
        <w:autoSpaceDE/>
        <w:autoSpaceDN/>
        <w:bidi w:val="0"/>
        <w:snapToGrid w:val="0"/>
        <w:spacing w:line="440" w:lineRule="exact"/>
        <w:ind w:firstLine="482" w:firstLineChars="200"/>
        <w:textAlignment w:val="auto"/>
        <w:rPr>
          <w:rFonts w:ascii="宋体" w:hAnsi="宋体"/>
          <w:b/>
          <w:bCs/>
          <w:color w:val="000000"/>
          <w:sz w:val="24"/>
          <w:highlight w:val="none"/>
        </w:rPr>
      </w:pPr>
      <w:r>
        <w:rPr>
          <w:rFonts w:hint="eastAsia" w:ascii="宋体" w:hAnsi="宋体"/>
          <w:b/>
          <w:bCs/>
          <w:color w:val="000000"/>
          <w:sz w:val="24"/>
          <w:highlight w:val="none"/>
        </w:rPr>
        <w:t>6. 合同生效、变更、暂停、解除与终止</w:t>
      </w:r>
    </w:p>
    <w:p w14:paraId="0916E9F0">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6.1生效</w:t>
      </w:r>
    </w:p>
    <w:p w14:paraId="72D28B9B">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除法律另有规定或者专用条件另有约定外，委托人和监理人的法定代表人或其授权代理人在协议书上签字并盖单位章后本合同生效。</w:t>
      </w:r>
    </w:p>
    <w:p w14:paraId="1EE6E7D2">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6.2变更</w:t>
      </w:r>
    </w:p>
    <w:p w14:paraId="7729E0C0">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6.2.1 任何一方提出变更请求时，双方经协商一致后可进行变更。</w:t>
      </w:r>
    </w:p>
    <w:p w14:paraId="4565F5FD">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1E912DD8">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74817E35">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6.2.4合同签订后，遇有与工程相关的法律法规、标准颁布或修订的，双方应遵照执行。由此引起监理与相关服务的范围、时间、酬金变化的，双方应通过协商进行相应调整。</w:t>
      </w:r>
    </w:p>
    <w:p w14:paraId="0D558CFA">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6.2.5 因非监理人原因造成工程概算投资额或建筑安装工程费增加时，正常工作酬金应作相应调整。调整方法在专用条件中约定。</w:t>
      </w:r>
    </w:p>
    <w:p w14:paraId="38C018DE">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6.2.6 因工程规模、监理范围的变化导致监理人的正常工作量减少时，正常工作酬金应作相应调整。调整方法在专用条件中约定。</w:t>
      </w:r>
    </w:p>
    <w:p w14:paraId="3D10D80F">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6.3 暂停与解除</w:t>
      </w:r>
    </w:p>
    <w:p w14:paraId="69410083">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除双方协商一致可以解除本合同外，当一方（委托人、监理人）无正当理由未履行本合同约定的义务时，另一方（监理人、委托人）可以根据本合同约定暂停履行本合同直至解除本合同。</w:t>
      </w:r>
    </w:p>
    <w:p w14:paraId="17ED0098">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31C3202C">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因解除本合同或解除监理人的部分义务导致监理人遭受的损失，除依法可以免除责任的情况外，应由委托人予以补偿，补偿金额由双方协商确定。</w:t>
      </w:r>
    </w:p>
    <w:p w14:paraId="7039B6B1">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解除本合同的协议必须采取书面形式，协议未达成之前，本合同仍然有效。</w:t>
      </w:r>
    </w:p>
    <w:p w14:paraId="7D487208">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08115674">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14:paraId="3F3E0F0B">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14:paraId="67271AE4">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3247D8FC">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6.3.5 因不可抗力致使本合同部分或全部不能履行时，一方（委托人、监理人）应立即通知另一方（监理人、委托人），可暂停或解除本合同。</w:t>
      </w:r>
    </w:p>
    <w:p w14:paraId="0457D5BE">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6.3.6 本合同解除后，本合同约定的有关结算、清理、争议解决方式的条件仍然有效。</w:t>
      </w:r>
    </w:p>
    <w:p w14:paraId="40F44EA5">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6.4 终止</w:t>
      </w:r>
    </w:p>
    <w:p w14:paraId="37CD62E5">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以下条件全部满足时，本合同即告终止：</w:t>
      </w:r>
    </w:p>
    <w:p w14:paraId="4DFEEF40">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（1）监理人完成本合同约定的全部工作；</w:t>
      </w:r>
    </w:p>
    <w:p w14:paraId="4188567D">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（2）委托人与监理人结清并支付全部酬金。</w:t>
      </w:r>
    </w:p>
    <w:p w14:paraId="0DD09717">
      <w:pPr>
        <w:keepNext w:val="0"/>
        <w:keepLines w:val="0"/>
        <w:pageBreakBefore w:val="0"/>
        <w:widowControl w:val="0"/>
        <w:kinsoku/>
        <w:wordWrap/>
        <w:overflowPunct/>
        <w:topLinePunct w:val="0"/>
        <w:autoSpaceDE/>
        <w:autoSpaceDN/>
        <w:bidi w:val="0"/>
        <w:snapToGrid w:val="0"/>
        <w:spacing w:line="440" w:lineRule="exact"/>
        <w:ind w:firstLine="482" w:firstLineChars="200"/>
        <w:textAlignment w:val="auto"/>
        <w:rPr>
          <w:rFonts w:ascii="宋体" w:hAnsi="宋体"/>
          <w:b/>
          <w:bCs/>
          <w:color w:val="000000"/>
          <w:sz w:val="24"/>
          <w:highlight w:val="none"/>
        </w:rPr>
      </w:pPr>
      <w:r>
        <w:rPr>
          <w:rFonts w:hint="eastAsia" w:ascii="宋体" w:hAnsi="宋体"/>
          <w:b/>
          <w:bCs/>
          <w:color w:val="000000"/>
          <w:sz w:val="24"/>
          <w:highlight w:val="none"/>
        </w:rPr>
        <w:t>7. 争议解决</w:t>
      </w:r>
    </w:p>
    <w:p w14:paraId="3856F79D">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7.1协商</w:t>
      </w:r>
    </w:p>
    <w:p w14:paraId="11072B18">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双方应本着诚信原则协商解决彼此间的争议。</w:t>
      </w:r>
    </w:p>
    <w:p w14:paraId="5D48F05E">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7.2调解</w:t>
      </w:r>
    </w:p>
    <w:p w14:paraId="3FD988E5">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如果双方不能在14天内或双方商定的其他时间内解决本合同争议，可以将其提交给专用条件约定的或事后达成协议的调解人进行调解。</w:t>
      </w:r>
    </w:p>
    <w:p w14:paraId="63040036">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7.3仲裁或诉讼</w:t>
      </w:r>
    </w:p>
    <w:p w14:paraId="1F454B5B">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双方均有权不经调解直接向专用条件约定的仲裁机构申请仲裁或向有管辖权的人民法院提起诉讼。</w:t>
      </w:r>
    </w:p>
    <w:p w14:paraId="5CA699B7">
      <w:pPr>
        <w:keepNext w:val="0"/>
        <w:keepLines w:val="0"/>
        <w:pageBreakBefore w:val="0"/>
        <w:widowControl w:val="0"/>
        <w:kinsoku/>
        <w:wordWrap/>
        <w:overflowPunct/>
        <w:topLinePunct w:val="0"/>
        <w:autoSpaceDE/>
        <w:autoSpaceDN/>
        <w:bidi w:val="0"/>
        <w:snapToGrid w:val="0"/>
        <w:spacing w:line="440" w:lineRule="exact"/>
        <w:ind w:firstLine="482" w:firstLineChars="200"/>
        <w:textAlignment w:val="auto"/>
        <w:rPr>
          <w:rFonts w:ascii="宋体" w:hAnsi="宋体"/>
          <w:b/>
          <w:bCs/>
          <w:color w:val="000000"/>
          <w:sz w:val="24"/>
          <w:highlight w:val="none"/>
        </w:rPr>
      </w:pPr>
      <w:r>
        <w:rPr>
          <w:rFonts w:hint="eastAsia" w:ascii="宋体" w:hAnsi="宋体"/>
          <w:b/>
          <w:bCs/>
          <w:color w:val="000000"/>
          <w:sz w:val="24"/>
          <w:highlight w:val="none"/>
        </w:rPr>
        <w:t>8. 其他</w:t>
      </w:r>
    </w:p>
    <w:p w14:paraId="7B928659">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ascii="宋体" w:hAnsi="宋体"/>
          <w:bCs/>
          <w:color w:val="000000"/>
          <w:sz w:val="24"/>
          <w:highlight w:val="none"/>
        </w:rPr>
      </w:pPr>
      <w:r>
        <w:rPr>
          <w:rFonts w:hint="eastAsia" w:ascii="宋体" w:hAnsi="宋体"/>
          <w:color w:val="000000"/>
          <w:sz w:val="24"/>
          <w:highlight w:val="none"/>
        </w:rPr>
        <w:t xml:space="preserve">8.1 </w:t>
      </w:r>
      <w:r>
        <w:rPr>
          <w:rFonts w:hint="eastAsia" w:ascii="宋体" w:hAnsi="宋体"/>
          <w:bCs/>
          <w:color w:val="000000"/>
          <w:sz w:val="24"/>
          <w:highlight w:val="none"/>
        </w:rPr>
        <w:t>外出考察费用</w:t>
      </w:r>
    </w:p>
    <w:p w14:paraId="521618A5">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bCs/>
          <w:color w:val="000000"/>
          <w:sz w:val="24"/>
          <w:highlight w:val="none"/>
        </w:rPr>
      </w:pPr>
      <w:r>
        <w:rPr>
          <w:rFonts w:hint="eastAsia" w:ascii="宋体" w:hAnsi="宋体"/>
          <w:color w:val="000000"/>
          <w:sz w:val="24"/>
          <w:highlight w:val="none"/>
        </w:rPr>
        <w:t>经委托人同意，监理人员外出考察发生的费用由委托人审核后支付。</w:t>
      </w:r>
    </w:p>
    <w:p w14:paraId="11E99595">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bCs/>
          <w:color w:val="000000"/>
          <w:sz w:val="24"/>
          <w:highlight w:val="none"/>
        </w:rPr>
      </w:pPr>
      <w:r>
        <w:rPr>
          <w:rFonts w:hint="eastAsia" w:ascii="宋体" w:hAnsi="宋体"/>
          <w:color w:val="000000"/>
          <w:sz w:val="24"/>
          <w:highlight w:val="none"/>
        </w:rPr>
        <w:t xml:space="preserve">8.2 </w:t>
      </w:r>
      <w:r>
        <w:rPr>
          <w:rFonts w:hint="eastAsia" w:ascii="宋体" w:hAnsi="宋体"/>
          <w:bCs/>
          <w:color w:val="000000"/>
          <w:sz w:val="24"/>
          <w:highlight w:val="none"/>
        </w:rPr>
        <w:t>检测费用</w:t>
      </w:r>
    </w:p>
    <w:p w14:paraId="446D9F03">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bCs/>
          <w:color w:val="000000"/>
          <w:sz w:val="24"/>
          <w:highlight w:val="none"/>
        </w:rPr>
      </w:pPr>
      <w:r>
        <w:rPr>
          <w:rFonts w:hint="eastAsia" w:ascii="宋体" w:hAnsi="宋体"/>
          <w:color w:val="000000"/>
          <w:sz w:val="24"/>
          <w:highlight w:val="none"/>
        </w:rPr>
        <w:t>委托人要求监理人进行的材料和设备检测所发生的费用，由委托人支付，支付时间在专用条件中约定。</w:t>
      </w:r>
    </w:p>
    <w:p w14:paraId="1035E55C">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bCs/>
          <w:color w:val="000000"/>
          <w:sz w:val="24"/>
          <w:highlight w:val="none"/>
        </w:rPr>
      </w:pPr>
      <w:r>
        <w:rPr>
          <w:rFonts w:hint="eastAsia" w:ascii="宋体" w:hAnsi="宋体"/>
          <w:color w:val="000000"/>
          <w:sz w:val="24"/>
          <w:highlight w:val="none"/>
        </w:rPr>
        <w:t xml:space="preserve">8.3 </w:t>
      </w:r>
      <w:r>
        <w:rPr>
          <w:rFonts w:hint="eastAsia" w:ascii="宋体" w:hAnsi="宋体"/>
          <w:bCs/>
          <w:color w:val="000000"/>
          <w:sz w:val="24"/>
          <w:highlight w:val="none"/>
        </w:rPr>
        <w:t>咨询费用</w:t>
      </w:r>
    </w:p>
    <w:p w14:paraId="77B6E07F">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经委托人同意，根据工程需要由监理人组织的相关咨询论证会以及聘请相关专家等发生的费用由委托人支付，支付时间在专用条件中约定。</w:t>
      </w:r>
    </w:p>
    <w:p w14:paraId="730AF5F6">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bCs/>
          <w:color w:val="000000"/>
          <w:sz w:val="24"/>
          <w:highlight w:val="none"/>
        </w:rPr>
      </w:pPr>
      <w:r>
        <w:rPr>
          <w:rFonts w:hint="eastAsia" w:ascii="宋体" w:hAnsi="宋体"/>
          <w:color w:val="000000"/>
          <w:sz w:val="24"/>
          <w:highlight w:val="none"/>
        </w:rPr>
        <w:t xml:space="preserve">8.4 </w:t>
      </w:r>
      <w:r>
        <w:rPr>
          <w:rFonts w:hint="eastAsia" w:ascii="宋体" w:hAnsi="宋体"/>
          <w:bCs/>
          <w:color w:val="000000"/>
          <w:sz w:val="24"/>
          <w:highlight w:val="none"/>
        </w:rPr>
        <w:t>奖励</w:t>
      </w:r>
    </w:p>
    <w:p w14:paraId="140E19D2">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监理人在服务过程中提出的合理化建议，使委托人获得经济效益的，双方在专用条件中约定奖励金额的确定方法。奖励金额在合理化建议被采纳后，与最近一期的正常工作酬金同期支付。</w:t>
      </w:r>
    </w:p>
    <w:p w14:paraId="112FACD4">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bCs/>
          <w:color w:val="000000"/>
          <w:sz w:val="24"/>
          <w:highlight w:val="none"/>
        </w:rPr>
      </w:pPr>
      <w:r>
        <w:rPr>
          <w:rFonts w:hint="eastAsia" w:ascii="宋体" w:hAnsi="宋体"/>
          <w:color w:val="000000"/>
          <w:sz w:val="24"/>
          <w:highlight w:val="none"/>
        </w:rPr>
        <w:t xml:space="preserve">8.5 </w:t>
      </w:r>
      <w:r>
        <w:rPr>
          <w:rFonts w:hint="eastAsia" w:ascii="宋体" w:hAnsi="宋体"/>
          <w:bCs/>
          <w:color w:val="000000"/>
          <w:sz w:val="24"/>
          <w:highlight w:val="none"/>
        </w:rPr>
        <w:t>守法诚信</w:t>
      </w:r>
    </w:p>
    <w:p w14:paraId="0BC9444E">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bCs/>
          <w:color w:val="000000"/>
          <w:sz w:val="24"/>
          <w:highlight w:val="none"/>
        </w:rPr>
      </w:pPr>
      <w:r>
        <w:rPr>
          <w:rFonts w:hint="eastAsia" w:ascii="宋体" w:hAnsi="宋体"/>
          <w:color w:val="000000"/>
          <w:sz w:val="24"/>
          <w:highlight w:val="none"/>
        </w:rPr>
        <w:t>监理人及其工作人员不得从与实施工程有关的第三方处获得任何经济利益。</w:t>
      </w:r>
    </w:p>
    <w:p w14:paraId="642ED487">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8.6 保密</w:t>
      </w:r>
    </w:p>
    <w:p w14:paraId="3DCF5C8C">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双方不得泄露对方申明的保密资料，亦不得泄露与实施工程有关的第三方所提供的保密资料，保密事项在专用条件中约定。</w:t>
      </w:r>
    </w:p>
    <w:p w14:paraId="1DB549E4">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8.7 通知</w:t>
      </w:r>
    </w:p>
    <w:p w14:paraId="200E7A17">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本合同涉及的通知均应当采用书面形式，并在送达对方时生效，收件人应书面签收。</w:t>
      </w:r>
    </w:p>
    <w:p w14:paraId="69D17A68">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8.8 著作权</w:t>
      </w:r>
    </w:p>
    <w:p w14:paraId="032C7B4E">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监理人对其编制的文件拥有著作权。</w:t>
      </w:r>
    </w:p>
    <w:p w14:paraId="6A83E979">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36508110">
      <w:pPr>
        <w:snapToGrid w:val="0"/>
        <w:spacing w:line="360" w:lineRule="auto"/>
        <w:ind w:firstLine="480" w:firstLineChars="200"/>
        <w:rPr>
          <w:rFonts w:ascii="宋体" w:hAnsi="宋体"/>
          <w:color w:val="000000"/>
          <w:sz w:val="24"/>
          <w:highlight w:val="none"/>
        </w:rPr>
      </w:pPr>
    </w:p>
    <w:p w14:paraId="7EE988CB">
      <w:pPr>
        <w:pStyle w:val="9"/>
        <w:rPr>
          <w:highlight w:val="none"/>
        </w:rPr>
        <w:sectPr>
          <w:pgSz w:w="11906" w:h="16838"/>
          <w:pgMar w:top="1304" w:right="1361" w:bottom="1304" w:left="1361" w:header="851" w:footer="629" w:gutter="0"/>
          <w:pgNumType w:fmt="decimal"/>
          <w:cols w:space="720" w:num="1"/>
          <w:docGrid w:linePitch="312" w:charSpace="0"/>
        </w:sectPr>
      </w:pPr>
    </w:p>
    <w:p w14:paraId="57873D98">
      <w:pPr>
        <w:pStyle w:val="3"/>
        <w:jc w:val="center"/>
        <w:rPr>
          <w:rFonts w:ascii="宋体" w:hAnsi="宋体"/>
          <w:sz w:val="28"/>
          <w:szCs w:val="28"/>
          <w:highlight w:val="none"/>
        </w:rPr>
      </w:pPr>
      <w:bookmarkStart w:id="113" w:name="_Toc24966238"/>
      <w:bookmarkStart w:id="114" w:name="_Toc19084479"/>
      <w:r>
        <w:rPr>
          <w:rFonts w:hint="eastAsia" w:ascii="宋体" w:hAnsi="宋体"/>
          <w:sz w:val="28"/>
          <w:szCs w:val="28"/>
          <w:highlight w:val="none"/>
        </w:rPr>
        <w:t>第三部分  专用条件</w:t>
      </w:r>
      <w:bookmarkEnd w:id="113"/>
      <w:bookmarkEnd w:id="114"/>
    </w:p>
    <w:p w14:paraId="13393E7E">
      <w:pPr>
        <w:adjustRightInd w:val="0"/>
        <w:snapToGrid w:val="0"/>
        <w:spacing w:line="360" w:lineRule="auto"/>
        <w:ind w:firstLine="482" w:firstLineChars="200"/>
        <w:rPr>
          <w:rFonts w:ascii="宋体" w:hAnsi="宋体"/>
          <w:b/>
          <w:color w:val="000000"/>
          <w:sz w:val="24"/>
          <w:highlight w:val="none"/>
        </w:rPr>
      </w:pPr>
      <w:r>
        <w:rPr>
          <w:rFonts w:hint="eastAsia" w:ascii="宋体" w:hAnsi="宋体"/>
          <w:b/>
          <w:color w:val="000000"/>
          <w:sz w:val="24"/>
          <w:highlight w:val="none"/>
        </w:rPr>
        <w:t>1. 定义与解释</w:t>
      </w:r>
    </w:p>
    <w:p w14:paraId="126C20F4">
      <w:pPr>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1.2  解释</w:t>
      </w:r>
    </w:p>
    <w:p w14:paraId="0C263F40">
      <w:pPr>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1.2.1 本合同文件除使用中文外，还可用</w:t>
      </w:r>
      <w:r>
        <w:rPr>
          <w:rFonts w:hint="eastAsia" w:ascii="宋体" w:hAnsi="宋体"/>
          <w:color w:val="000000"/>
          <w:sz w:val="24"/>
          <w:highlight w:val="none"/>
          <w:u w:val="single"/>
        </w:rPr>
        <w:t xml:space="preserve">    /      </w:t>
      </w:r>
      <w:r>
        <w:rPr>
          <w:rFonts w:hint="eastAsia" w:ascii="宋体" w:hAnsi="宋体"/>
          <w:color w:val="000000"/>
          <w:sz w:val="24"/>
          <w:highlight w:val="none"/>
        </w:rPr>
        <w:t>。</w:t>
      </w:r>
    </w:p>
    <w:p w14:paraId="78D036FA">
      <w:pPr>
        <w:adjustRightInd w:val="0"/>
        <w:snapToGrid w:val="0"/>
        <w:spacing w:line="360" w:lineRule="auto"/>
        <w:ind w:firstLine="480" w:firstLineChars="200"/>
        <w:rPr>
          <w:rFonts w:ascii="宋体" w:hAnsi="宋体"/>
          <w:color w:val="000000"/>
          <w:sz w:val="24"/>
          <w:highlight w:val="none"/>
          <w:u w:val="single"/>
        </w:rPr>
      </w:pPr>
      <w:r>
        <w:rPr>
          <w:rFonts w:hint="eastAsia" w:ascii="宋体" w:hAnsi="宋体"/>
          <w:color w:val="000000"/>
          <w:sz w:val="24"/>
          <w:highlight w:val="none"/>
        </w:rPr>
        <w:t>1.2.2 约定本合同文件的解释顺序为：</w:t>
      </w:r>
    </w:p>
    <w:p w14:paraId="7800203E">
      <w:pPr>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1）本合同协议书及补充协议书；</w:t>
      </w:r>
    </w:p>
    <w:p w14:paraId="31D885FA">
      <w:pPr>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2）成交通知书；</w:t>
      </w:r>
    </w:p>
    <w:p w14:paraId="571E947B">
      <w:pPr>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3）本合同专用条款；</w:t>
      </w:r>
    </w:p>
    <w:p w14:paraId="752F5EDB">
      <w:pPr>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4）本合同通用条款；</w:t>
      </w:r>
    </w:p>
    <w:p w14:paraId="6040C3AE">
      <w:pPr>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5）磋商文件；</w:t>
      </w:r>
    </w:p>
    <w:p w14:paraId="0757299D">
      <w:pPr>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6）响应文件；</w:t>
      </w:r>
    </w:p>
    <w:p w14:paraId="22216AA9">
      <w:pPr>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 xml:space="preserve">7）标准、规范及有关技术文件； </w:t>
      </w:r>
    </w:p>
    <w:p w14:paraId="6A4B156D">
      <w:pPr>
        <w:adjustRightInd w:val="0"/>
        <w:snapToGrid w:val="0"/>
        <w:spacing w:line="360" w:lineRule="auto"/>
        <w:ind w:firstLine="482" w:firstLineChars="200"/>
        <w:rPr>
          <w:rFonts w:ascii="宋体" w:hAnsi="宋体"/>
          <w:b/>
          <w:color w:val="000000"/>
          <w:sz w:val="24"/>
          <w:highlight w:val="none"/>
        </w:rPr>
      </w:pPr>
      <w:r>
        <w:rPr>
          <w:rFonts w:hint="eastAsia" w:ascii="宋体" w:hAnsi="宋体"/>
          <w:b/>
          <w:color w:val="000000"/>
          <w:sz w:val="24"/>
          <w:highlight w:val="none"/>
        </w:rPr>
        <w:t>2. 监理人义务</w:t>
      </w:r>
    </w:p>
    <w:p w14:paraId="6E0D1152">
      <w:pPr>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2.1 监理的范围和</w:t>
      </w:r>
      <w:r>
        <w:rPr>
          <w:rFonts w:hint="eastAsia" w:ascii="宋体" w:hAnsi="宋体"/>
          <w:bCs/>
          <w:color w:val="000000"/>
          <w:sz w:val="24"/>
          <w:highlight w:val="none"/>
        </w:rPr>
        <w:t>内容</w:t>
      </w:r>
    </w:p>
    <w:p w14:paraId="274E0B59">
      <w:pPr>
        <w:adjustRightInd w:val="0"/>
        <w:snapToGrid w:val="0"/>
        <w:spacing w:line="360" w:lineRule="auto"/>
        <w:ind w:firstLine="480" w:firstLineChars="200"/>
        <w:rPr>
          <w:rFonts w:ascii="宋体" w:hAnsi="宋体"/>
          <w:color w:val="000000"/>
          <w:sz w:val="24"/>
          <w:highlight w:val="none"/>
          <w:u w:val="single"/>
        </w:rPr>
      </w:pPr>
      <w:r>
        <w:rPr>
          <w:rFonts w:hint="eastAsia" w:ascii="宋体" w:hAnsi="宋体"/>
          <w:color w:val="000000"/>
          <w:sz w:val="24"/>
          <w:highlight w:val="none"/>
        </w:rPr>
        <w:t>2.1.1 监理范围包括：</w:t>
      </w:r>
      <w:r>
        <w:rPr>
          <w:rFonts w:hint="eastAsia" w:ascii="宋体" w:hAnsi="宋体"/>
          <w:color w:val="000000"/>
          <w:sz w:val="24"/>
          <w:highlight w:val="none"/>
          <w:u w:val="single"/>
        </w:rPr>
        <w:t>施工、验收、资料整理及工程结算、决算、缺陷责任期服务等全过程监理</w:t>
      </w:r>
      <w:r>
        <w:rPr>
          <w:rFonts w:hint="eastAsia" w:ascii="宋体" w:hAnsi="宋体"/>
          <w:color w:val="000000"/>
          <w:sz w:val="24"/>
          <w:highlight w:val="none"/>
        </w:rPr>
        <w:t>。</w:t>
      </w:r>
    </w:p>
    <w:p w14:paraId="2B1F83C2">
      <w:pPr>
        <w:adjustRightInd w:val="0"/>
        <w:snapToGrid w:val="0"/>
        <w:spacing w:line="360" w:lineRule="auto"/>
        <w:ind w:firstLine="480" w:firstLineChars="200"/>
        <w:rPr>
          <w:rFonts w:ascii="宋体" w:hAnsi="宋体"/>
          <w:color w:val="000000"/>
          <w:sz w:val="24"/>
          <w:highlight w:val="none"/>
          <w:u w:val="single"/>
        </w:rPr>
      </w:pPr>
      <w:r>
        <w:rPr>
          <w:rFonts w:hint="eastAsia" w:ascii="宋体" w:hAnsi="宋体"/>
          <w:color w:val="000000"/>
          <w:sz w:val="24"/>
          <w:highlight w:val="none"/>
        </w:rPr>
        <w:t>2.1.2 监理工作内容还包括：</w:t>
      </w:r>
      <w:r>
        <w:rPr>
          <w:rFonts w:hint="eastAsia" w:ascii="宋体" w:hAnsi="宋体"/>
          <w:color w:val="000000"/>
          <w:sz w:val="24"/>
          <w:highlight w:val="none"/>
          <w:u w:val="single"/>
        </w:rPr>
        <w:t>监理单位承担本工程施工的监理任务，并按照合同约定相应阶段的监理程序及监理规则、工作细则实施监理工作，对工程质量、工期和工程造价进行有效控制，做好安全生产及治污减霾监督管理以及合同、信息管理工作，协调解决建设过程中出现的各种矛盾和问题。</w:t>
      </w:r>
    </w:p>
    <w:p w14:paraId="4846803A">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2.2 监理与相关服务依据</w:t>
      </w:r>
    </w:p>
    <w:p w14:paraId="08D4F614">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2.2.1 监理依据包括：</w:t>
      </w:r>
      <w:r>
        <w:rPr>
          <w:rFonts w:hint="eastAsia" w:ascii="宋体" w:hAnsi="宋体"/>
          <w:color w:val="000000"/>
          <w:sz w:val="24"/>
          <w:highlight w:val="none"/>
          <w:u w:val="single"/>
        </w:rPr>
        <w:t>国家现行的有关建设法规、陕西省有关建设工程文件、规定；工程建设标准强制性条文；与本工程有关的标准、规范；工程施工图纸、标准图集及相关的施工合同；涉及人防工程的，监理人应按照《陕西省人民防空工程监理管理实施办法》规定开展执业行为。</w:t>
      </w:r>
    </w:p>
    <w:p w14:paraId="0D241F88">
      <w:pPr>
        <w:adjustRightInd w:val="0"/>
        <w:snapToGrid w:val="0"/>
        <w:spacing w:line="360" w:lineRule="auto"/>
        <w:ind w:firstLine="480" w:firstLineChars="200"/>
        <w:rPr>
          <w:rFonts w:ascii="宋体" w:hAnsi="宋体"/>
          <w:dstrike/>
          <w:color w:val="000000"/>
          <w:sz w:val="24"/>
          <w:highlight w:val="none"/>
        </w:rPr>
      </w:pPr>
      <w:r>
        <w:rPr>
          <w:rFonts w:hint="eastAsia" w:ascii="宋体" w:hAnsi="宋体"/>
          <w:color w:val="000000"/>
          <w:sz w:val="24"/>
          <w:highlight w:val="none"/>
        </w:rPr>
        <w:t>2.2.2 相关服务依据包括：</w:t>
      </w:r>
      <w:r>
        <w:rPr>
          <w:rFonts w:hint="eastAsia" w:ascii="宋体" w:hAnsi="宋体"/>
          <w:color w:val="000000"/>
          <w:sz w:val="24"/>
          <w:highlight w:val="none"/>
          <w:u w:val="single"/>
        </w:rPr>
        <w:t>磋商文件、响应文件等</w:t>
      </w:r>
      <w:r>
        <w:rPr>
          <w:rFonts w:hint="eastAsia" w:ascii="宋体" w:hAnsi="宋体"/>
          <w:color w:val="000000"/>
          <w:sz w:val="24"/>
          <w:highlight w:val="none"/>
        </w:rPr>
        <w:t>。</w:t>
      </w:r>
    </w:p>
    <w:p w14:paraId="5B14CEB5">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2.3</w:t>
      </w:r>
      <w:r>
        <w:rPr>
          <w:rFonts w:hint="eastAsia" w:ascii="宋体" w:hAnsi="宋体" w:cs="宋体"/>
          <w:color w:val="000000"/>
          <w:kern w:val="0"/>
          <w:sz w:val="24"/>
          <w:highlight w:val="none"/>
        </w:rPr>
        <w:t>项目监理机构和人员</w:t>
      </w:r>
    </w:p>
    <w:p w14:paraId="2547B43B">
      <w:pPr>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 xml:space="preserve">2.3.4 </w:t>
      </w:r>
      <w:r>
        <w:rPr>
          <w:rFonts w:hint="eastAsia" w:ascii="宋体" w:hAnsi="宋体"/>
          <w:color w:val="000000"/>
          <w:kern w:val="0"/>
          <w:sz w:val="24"/>
          <w:highlight w:val="none"/>
        </w:rPr>
        <w:t>更换监理人员的其他情形：</w:t>
      </w:r>
      <w:r>
        <w:rPr>
          <w:rFonts w:hint="eastAsia" w:ascii="宋体" w:hAnsi="宋体"/>
          <w:color w:val="000000"/>
          <w:kern w:val="0"/>
          <w:sz w:val="24"/>
          <w:highlight w:val="none"/>
          <w:u w:val="single"/>
        </w:rPr>
        <w:t>监理单位按照响应文件配备的监理机构提供服务。监理人应当严格遵守投标履约人员承诺，项目总监理工程师及其他专业监理工程师未经委托人同意，不得擅自更换。因监理人工作不称职、履职不力，给项目建设造成严重损失的，委托人有权决定对项目现场专业监理工程师进行更换；需要更换项目总监理工程师的，由委托人同意后予以更换，并向建设行政主管部门备案；确需更换工程监理单位的，委托人享有更换监理单位的决定权，后续解除工程监理合同事宜由委托人具体负责。</w:t>
      </w:r>
    </w:p>
    <w:p w14:paraId="7B998425">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 xml:space="preserve">2.4 </w:t>
      </w:r>
      <w:r>
        <w:rPr>
          <w:rFonts w:hint="eastAsia" w:ascii="宋体" w:hAnsi="宋体" w:cs="宋体"/>
          <w:color w:val="000000"/>
          <w:kern w:val="0"/>
          <w:sz w:val="24"/>
          <w:highlight w:val="none"/>
        </w:rPr>
        <w:t>履行职责</w:t>
      </w:r>
    </w:p>
    <w:p w14:paraId="0C2E27EB">
      <w:pPr>
        <w:adjustRightInd w:val="0"/>
        <w:snapToGrid w:val="0"/>
        <w:spacing w:line="360" w:lineRule="auto"/>
        <w:ind w:firstLine="480" w:firstLineChars="200"/>
        <w:rPr>
          <w:rFonts w:ascii="宋体" w:hAnsi="宋体"/>
          <w:color w:val="000000"/>
          <w:sz w:val="24"/>
          <w:highlight w:val="none"/>
          <w:u w:val="single"/>
        </w:rPr>
      </w:pPr>
      <w:r>
        <w:rPr>
          <w:rFonts w:hint="eastAsia" w:ascii="宋体" w:hAnsi="宋体"/>
          <w:color w:val="000000"/>
          <w:sz w:val="24"/>
          <w:highlight w:val="none"/>
        </w:rPr>
        <w:t>2.4.3 对监理人的授权范围：</w:t>
      </w:r>
      <w:r>
        <w:rPr>
          <w:rFonts w:hint="eastAsia" w:ascii="宋体" w:hAnsi="宋体"/>
          <w:color w:val="000000"/>
          <w:kern w:val="0"/>
          <w:sz w:val="24"/>
          <w:highlight w:val="none"/>
          <w:u w:val="single"/>
        </w:rPr>
        <w:t>(1)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(2)审批工程施工组织设计和技术方案，按照保质量、保工期和降低成本的原则，向承包人提出建议，并向委托人提出书面报告。(3)主持工程建设有关协作单位的组织协调，重要协调事项应当事先向委托人报告。(4)征得委托人同意，监理人有权发布开工令、停工令、复工令。如在紧急情况下未能事先报告时，则应在24小时内向委托人作出书面报告。(5)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(6)工程施工进度的检查、监督权，以及工程实际竣工日期提前或超过工程施工合同规定的竣工期限的签认权。(7)在工程施工合同约定的工程价格范围内，工程款支付的审核和签认权，以及工程结算的复核确认权与否决权；未经总监理工程师签字确认，委托人不支付工程款</w:t>
      </w:r>
      <w:r>
        <w:rPr>
          <w:rFonts w:hint="eastAsia" w:ascii="宋体" w:hAnsi="宋体"/>
          <w:color w:val="000000"/>
          <w:sz w:val="24"/>
          <w:highlight w:val="none"/>
        </w:rPr>
        <w:t>。</w:t>
      </w:r>
    </w:p>
    <w:p w14:paraId="12E41B99">
      <w:pPr>
        <w:tabs>
          <w:tab w:val="left" w:pos="0"/>
        </w:tabs>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kern w:val="0"/>
          <w:sz w:val="24"/>
          <w:highlight w:val="none"/>
        </w:rPr>
        <w:t>2.4.4 监理人有权要求承包人调换其人员</w:t>
      </w:r>
      <w:r>
        <w:rPr>
          <w:rFonts w:hint="eastAsia" w:ascii="宋体" w:hAnsi="宋体"/>
          <w:color w:val="000000"/>
          <w:sz w:val="24"/>
          <w:highlight w:val="none"/>
        </w:rPr>
        <w:t>的限制条件：</w:t>
      </w:r>
      <w:r>
        <w:rPr>
          <w:rFonts w:hint="eastAsia" w:ascii="宋体" w:hAnsi="宋体"/>
          <w:color w:val="000000"/>
          <w:kern w:val="0"/>
          <w:sz w:val="24"/>
          <w:highlight w:val="none"/>
          <w:u w:val="single"/>
        </w:rPr>
        <w:t>在监理过程中如发现施工承包人工作人员工作不力，监理机构可要求施工承包人调换有关人员，但必须经得委托人同意</w:t>
      </w:r>
      <w:r>
        <w:rPr>
          <w:rFonts w:hint="eastAsia" w:ascii="宋体" w:hAnsi="宋体"/>
          <w:color w:val="000000"/>
          <w:sz w:val="24"/>
          <w:highlight w:val="none"/>
        </w:rPr>
        <w:t>。</w:t>
      </w:r>
    </w:p>
    <w:p w14:paraId="0CBA5D73">
      <w:pPr>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kern w:val="0"/>
          <w:sz w:val="24"/>
          <w:highlight w:val="none"/>
        </w:rPr>
        <w:t xml:space="preserve">2.5 </w:t>
      </w:r>
      <w:r>
        <w:rPr>
          <w:rFonts w:hint="eastAsia" w:ascii="宋体" w:hAnsi="宋体"/>
          <w:color w:val="000000"/>
          <w:sz w:val="24"/>
          <w:highlight w:val="none"/>
        </w:rPr>
        <w:t>提交</w:t>
      </w:r>
      <w:r>
        <w:rPr>
          <w:rFonts w:hint="eastAsia" w:ascii="宋体" w:hAnsi="宋体" w:cs="宋体"/>
          <w:color w:val="000000"/>
          <w:kern w:val="0"/>
          <w:sz w:val="24"/>
          <w:highlight w:val="none"/>
        </w:rPr>
        <w:t>报告</w:t>
      </w:r>
    </w:p>
    <w:p w14:paraId="13891A12">
      <w:pPr>
        <w:adjustRightInd w:val="0"/>
        <w:snapToGrid w:val="0"/>
        <w:spacing w:line="360" w:lineRule="auto"/>
        <w:ind w:firstLine="480" w:firstLineChars="200"/>
        <w:rPr>
          <w:rFonts w:ascii="宋体" w:hAnsi="宋体"/>
          <w:color w:val="000000"/>
          <w:sz w:val="24"/>
          <w:highlight w:val="none"/>
          <w:u w:val="single"/>
        </w:rPr>
      </w:pPr>
      <w:r>
        <w:rPr>
          <w:rFonts w:hint="eastAsia" w:ascii="宋体" w:hAnsi="宋体"/>
          <w:color w:val="000000"/>
          <w:sz w:val="24"/>
          <w:highlight w:val="none"/>
        </w:rPr>
        <w:t>监理人应提交报告的种类(</w:t>
      </w:r>
      <w:r>
        <w:rPr>
          <w:rFonts w:hint="eastAsia" w:ascii="宋体" w:hAnsi="宋体" w:cs="宋体"/>
          <w:color w:val="000000"/>
          <w:kern w:val="0"/>
          <w:sz w:val="24"/>
          <w:highlight w:val="none"/>
        </w:rPr>
        <w:t>包括监理规划、监理</w:t>
      </w:r>
      <w:r>
        <w:rPr>
          <w:rFonts w:hint="eastAsia" w:hAnsi="宋体" w:cs="宋体"/>
          <w:color w:val="000000"/>
          <w:kern w:val="0"/>
          <w:sz w:val="24"/>
          <w:highlight w:val="none"/>
          <w:lang w:val="en-US" w:eastAsia="zh-CN"/>
        </w:rPr>
        <w:t>周</w:t>
      </w:r>
      <w:r>
        <w:rPr>
          <w:rFonts w:hint="eastAsia" w:ascii="宋体" w:hAnsi="宋体" w:cs="宋体"/>
          <w:color w:val="000000"/>
          <w:kern w:val="0"/>
          <w:sz w:val="24"/>
          <w:highlight w:val="none"/>
        </w:rPr>
        <w:t>报及约定的专项报告)</w:t>
      </w:r>
      <w:r>
        <w:rPr>
          <w:rFonts w:hint="eastAsia" w:ascii="宋体" w:hAnsi="宋体"/>
          <w:color w:val="000000"/>
          <w:sz w:val="24"/>
          <w:highlight w:val="none"/>
        </w:rPr>
        <w:t>、时间和份数</w:t>
      </w:r>
      <w:r>
        <w:rPr>
          <w:rFonts w:hint="eastAsia" w:ascii="宋体" w:hAnsi="宋体" w:cs="宋体"/>
          <w:color w:val="000000"/>
          <w:kern w:val="0"/>
          <w:sz w:val="24"/>
          <w:highlight w:val="none"/>
        </w:rPr>
        <w:t>：</w:t>
      </w:r>
      <w:r>
        <w:rPr>
          <w:rFonts w:hint="eastAsia" w:ascii="宋体" w:hAnsi="宋体"/>
          <w:color w:val="000000"/>
          <w:sz w:val="24"/>
          <w:highlight w:val="none"/>
          <w:u w:val="single"/>
        </w:rPr>
        <w:t>每月月初提交监理规划、监理</w:t>
      </w:r>
      <w:r>
        <w:rPr>
          <w:rFonts w:hint="eastAsia" w:hAnsi="宋体"/>
          <w:color w:val="000000"/>
          <w:sz w:val="24"/>
          <w:highlight w:val="none"/>
          <w:u w:val="single"/>
          <w:lang w:val="en-US" w:eastAsia="zh-CN"/>
        </w:rPr>
        <w:t>周</w:t>
      </w:r>
      <w:r>
        <w:rPr>
          <w:rFonts w:hint="eastAsia" w:ascii="宋体" w:hAnsi="宋体"/>
          <w:color w:val="000000"/>
          <w:sz w:val="24"/>
          <w:highlight w:val="none"/>
          <w:u w:val="single"/>
        </w:rPr>
        <w:t>报一式伍份。</w:t>
      </w:r>
    </w:p>
    <w:p w14:paraId="3E3714FF">
      <w:pPr>
        <w:spacing w:line="360" w:lineRule="auto"/>
        <w:ind w:firstLine="480" w:firstLineChars="200"/>
        <w:rPr>
          <w:rFonts w:ascii="宋体" w:hAnsi="宋体" w:cs="宋体"/>
          <w:color w:val="000000"/>
          <w:kern w:val="0"/>
          <w:sz w:val="24"/>
          <w:highlight w:val="none"/>
        </w:rPr>
      </w:pPr>
      <w:r>
        <w:rPr>
          <w:rFonts w:hint="eastAsia" w:ascii="宋体" w:hAnsi="宋体"/>
          <w:color w:val="000000"/>
          <w:kern w:val="0"/>
          <w:sz w:val="24"/>
          <w:highlight w:val="none"/>
        </w:rPr>
        <w:t xml:space="preserve"> 2.7 </w:t>
      </w:r>
      <w:r>
        <w:rPr>
          <w:rFonts w:hint="eastAsia" w:ascii="宋体" w:hAnsi="宋体" w:cs="宋体"/>
          <w:color w:val="000000"/>
          <w:kern w:val="0"/>
          <w:sz w:val="24"/>
          <w:highlight w:val="none"/>
        </w:rPr>
        <w:t>使用</w:t>
      </w:r>
      <w:r>
        <w:rPr>
          <w:rFonts w:hint="eastAsia" w:ascii="宋体" w:hAnsi="宋体"/>
          <w:color w:val="000000"/>
          <w:kern w:val="0"/>
          <w:sz w:val="24"/>
          <w:highlight w:val="none"/>
        </w:rPr>
        <w:t>委托人</w:t>
      </w:r>
      <w:r>
        <w:rPr>
          <w:rFonts w:hint="eastAsia" w:ascii="宋体" w:hAnsi="宋体" w:cs="宋体"/>
          <w:color w:val="000000"/>
          <w:kern w:val="0"/>
          <w:sz w:val="24"/>
          <w:highlight w:val="none"/>
        </w:rPr>
        <w:t>的财产</w:t>
      </w:r>
    </w:p>
    <w:p w14:paraId="021BFC5C">
      <w:pPr>
        <w:spacing w:line="360" w:lineRule="auto"/>
        <w:ind w:firstLine="480" w:firstLineChars="200"/>
        <w:rPr>
          <w:rFonts w:ascii="宋体" w:hAnsi="宋体"/>
          <w:color w:val="000000"/>
          <w:kern w:val="0"/>
          <w:sz w:val="24"/>
          <w:highlight w:val="none"/>
        </w:rPr>
      </w:pPr>
      <w:r>
        <w:rPr>
          <w:rFonts w:hint="eastAsia" w:ascii="宋体" w:hAnsi="宋体"/>
          <w:color w:val="000000"/>
          <w:sz w:val="24"/>
          <w:highlight w:val="none"/>
        </w:rPr>
        <w:t>附录B中由委托人无偿提供的房屋、设备的所有权属于：</w:t>
      </w:r>
      <w:r>
        <w:rPr>
          <w:rFonts w:hint="eastAsia" w:ascii="宋体" w:hAnsi="宋体"/>
          <w:color w:val="000000"/>
          <w:sz w:val="24"/>
          <w:highlight w:val="none"/>
          <w:u w:val="single"/>
        </w:rPr>
        <w:t xml:space="preserve"> </w:t>
      </w:r>
      <w:r>
        <w:rPr>
          <w:rFonts w:hint="eastAsia" w:ascii="宋体" w:hAnsi="宋体"/>
          <w:color w:val="000000"/>
          <w:kern w:val="0"/>
          <w:sz w:val="24"/>
          <w:highlight w:val="none"/>
          <w:u w:val="single"/>
        </w:rPr>
        <w:t>委托人</w:t>
      </w:r>
      <w:r>
        <w:rPr>
          <w:rFonts w:hint="eastAsia" w:ascii="宋体" w:hAnsi="宋体"/>
          <w:color w:val="000000"/>
          <w:sz w:val="24"/>
          <w:highlight w:val="none"/>
          <w:u w:val="single"/>
        </w:rPr>
        <w:t xml:space="preserve"> </w:t>
      </w:r>
      <w:r>
        <w:rPr>
          <w:rFonts w:hint="eastAsia" w:ascii="宋体" w:hAnsi="宋体"/>
          <w:color w:val="000000"/>
          <w:sz w:val="24"/>
          <w:highlight w:val="none"/>
        </w:rPr>
        <w:t>。</w:t>
      </w:r>
    </w:p>
    <w:p w14:paraId="567109EA">
      <w:pPr>
        <w:spacing w:line="360" w:lineRule="auto"/>
        <w:ind w:firstLine="480" w:firstLineChars="200"/>
        <w:rPr>
          <w:rFonts w:ascii="宋体" w:hAnsi="宋体"/>
          <w:color w:val="000000"/>
          <w:kern w:val="0"/>
          <w:sz w:val="24"/>
          <w:highlight w:val="none"/>
        </w:rPr>
      </w:pPr>
      <w:r>
        <w:rPr>
          <w:rFonts w:hint="eastAsia" w:ascii="宋体" w:hAnsi="宋体"/>
          <w:color w:val="000000"/>
          <w:sz w:val="24"/>
          <w:highlight w:val="none"/>
        </w:rPr>
        <w:t>监理人应在本合同终止后</w:t>
      </w:r>
      <w:r>
        <w:rPr>
          <w:rFonts w:hint="eastAsia" w:ascii="宋体" w:hAnsi="宋体"/>
          <w:color w:val="000000"/>
          <w:sz w:val="24"/>
          <w:highlight w:val="none"/>
          <w:u w:val="single"/>
        </w:rPr>
        <w:t xml:space="preserve"> 7 </w:t>
      </w:r>
      <w:r>
        <w:rPr>
          <w:rFonts w:hint="eastAsia" w:ascii="宋体" w:hAnsi="宋体"/>
          <w:color w:val="000000"/>
          <w:sz w:val="24"/>
          <w:highlight w:val="none"/>
        </w:rPr>
        <w:t>天内移交委托人无偿提供的房屋、设备，移交的时间和方式为：</w:t>
      </w:r>
      <w:r>
        <w:rPr>
          <w:rFonts w:hint="eastAsia" w:ascii="宋体" w:hAnsi="宋体"/>
          <w:color w:val="000000"/>
          <w:sz w:val="24"/>
          <w:highlight w:val="none"/>
          <w:u w:val="single"/>
        </w:rPr>
        <w:t>在监理工作完成或中止时，应将其设施和剩余的物品在7个工作日内按移交清单移交给</w:t>
      </w:r>
      <w:r>
        <w:rPr>
          <w:rFonts w:hint="eastAsia" w:ascii="宋体" w:hAnsi="宋体"/>
          <w:color w:val="000000"/>
          <w:kern w:val="0"/>
          <w:sz w:val="24"/>
          <w:highlight w:val="none"/>
          <w:u w:val="single"/>
        </w:rPr>
        <w:t>委托人</w:t>
      </w:r>
      <w:r>
        <w:rPr>
          <w:rFonts w:hint="eastAsia" w:ascii="宋体" w:hAnsi="宋体"/>
          <w:color w:val="000000"/>
          <w:sz w:val="24"/>
          <w:highlight w:val="none"/>
          <w:u w:val="single"/>
        </w:rPr>
        <w:t>。</w:t>
      </w:r>
    </w:p>
    <w:p w14:paraId="440FF6B2">
      <w:pPr>
        <w:adjustRightInd w:val="0"/>
        <w:snapToGrid w:val="0"/>
        <w:spacing w:line="360" w:lineRule="auto"/>
        <w:ind w:firstLine="482" w:firstLineChars="200"/>
        <w:rPr>
          <w:rFonts w:ascii="宋体" w:hAnsi="宋体"/>
          <w:b/>
          <w:color w:val="000000"/>
          <w:sz w:val="24"/>
          <w:highlight w:val="none"/>
        </w:rPr>
      </w:pPr>
      <w:r>
        <w:rPr>
          <w:rFonts w:hint="eastAsia" w:ascii="宋体" w:hAnsi="宋体"/>
          <w:b/>
          <w:color w:val="000000"/>
          <w:kern w:val="0"/>
          <w:sz w:val="24"/>
          <w:highlight w:val="none"/>
        </w:rPr>
        <w:t xml:space="preserve">3.招标人（委托人）义务  </w:t>
      </w:r>
    </w:p>
    <w:p w14:paraId="1515F0B2">
      <w:pPr>
        <w:snapToGrid w:val="0"/>
        <w:spacing w:line="360" w:lineRule="auto"/>
        <w:ind w:firstLine="480" w:firstLineChars="200"/>
        <w:rPr>
          <w:rFonts w:ascii="宋体" w:hAnsi="宋体"/>
          <w:color w:val="000000"/>
          <w:sz w:val="24"/>
          <w:highlight w:val="none"/>
        </w:rPr>
      </w:pPr>
      <w:r>
        <w:rPr>
          <w:rFonts w:hint="eastAsia" w:ascii="宋体" w:hAnsi="宋体"/>
          <w:color w:val="000000"/>
          <w:kern w:val="0"/>
          <w:sz w:val="24"/>
          <w:highlight w:val="none"/>
        </w:rPr>
        <w:t xml:space="preserve">3.4 </w:t>
      </w:r>
      <w:r>
        <w:rPr>
          <w:rFonts w:hint="eastAsia" w:ascii="宋体" w:hAnsi="宋体" w:cs="宋体"/>
          <w:color w:val="000000"/>
          <w:kern w:val="0"/>
          <w:sz w:val="24"/>
          <w:highlight w:val="none"/>
        </w:rPr>
        <w:t>委托人代表</w:t>
      </w:r>
    </w:p>
    <w:p w14:paraId="5A779108">
      <w:pPr>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委托人代表为：</w:t>
      </w:r>
      <w:r>
        <w:rPr>
          <w:rFonts w:hint="eastAsia" w:ascii="宋体" w:hAnsi="宋体"/>
          <w:color w:val="000000"/>
          <w:sz w:val="24"/>
          <w:highlight w:val="none"/>
          <w:u w:val="single"/>
        </w:rPr>
        <w:t xml:space="preserve">                                        </w:t>
      </w:r>
      <w:r>
        <w:rPr>
          <w:rFonts w:hint="eastAsia" w:ascii="宋体" w:hAnsi="宋体"/>
          <w:color w:val="000000"/>
          <w:sz w:val="24"/>
          <w:highlight w:val="none"/>
        </w:rPr>
        <w:t>。</w:t>
      </w:r>
    </w:p>
    <w:p w14:paraId="1EA80FAD">
      <w:pPr>
        <w:adjustRightInd w:val="0"/>
        <w:snapToGrid w:val="0"/>
        <w:spacing w:line="360" w:lineRule="auto"/>
        <w:ind w:firstLine="480" w:firstLineChars="200"/>
        <w:rPr>
          <w:rFonts w:ascii="宋体" w:hAnsi="宋体" w:cs="宋体"/>
          <w:color w:val="000000"/>
          <w:kern w:val="0"/>
          <w:sz w:val="24"/>
          <w:highlight w:val="none"/>
        </w:rPr>
      </w:pPr>
      <w:r>
        <w:rPr>
          <w:rFonts w:hint="eastAsia" w:ascii="宋体" w:hAnsi="宋体"/>
          <w:color w:val="000000"/>
          <w:kern w:val="0"/>
          <w:sz w:val="24"/>
          <w:highlight w:val="none"/>
        </w:rPr>
        <w:t xml:space="preserve">3.6 </w:t>
      </w:r>
      <w:r>
        <w:rPr>
          <w:rFonts w:hint="eastAsia" w:ascii="宋体" w:hAnsi="宋体" w:cs="宋体"/>
          <w:color w:val="000000"/>
          <w:kern w:val="0"/>
          <w:sz w:val="24"/>
          <w:highlight w:val="none"/>
        </w:rPr>
        <w:t>答复</w:t>
      </w:r>
    </w:p>
    <w:p w14:paraId="27760686">
      <w:pPr>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委托人同意在</w:t>
      </w:r>
      <w:r>
        <w:rPr>
          <w:rFonts w:hint="eastAsia" w:ascii="宋体" w:hAnsi="宋体"/>
          <w:color w:val="000000"/>
          <w:sz w:val="24"/>
          <w:highlight w:val="none"/>
          <w:u w:val="single"/>
        </w:rPr>
        <w:t xml:space="preserve"> 五个工作日 </w:t>
      </w:r>
      <w:r>
        <w:rPr>
          <w:rFonts w:hint="eastAsia" w:ascii="宋体" w:hAnsi="宋体"/>
          <w:color w:val="000000"/>
          <w:sz w:val="24"/>
          <w:highlight w:val="none"/>
        </w:rPr>
        <w:t>内，对监理人书面提交并要求做出决定的事宜给予书面答复。</w:t>
      </w:r>
    </w:p>
    <w:p w14:paraId="4BF8FE99">
      <w:pPr>
        <w:snapToGrid w:val="0"/>
        <w:spacing w:line="360" w:lineRule="auto"/>
        <w:ind w:firstLine="482" w:firstLineChars="200"/>
        <w:rPr>
          <w:rFonts w:ascii="宋体" w:hAnsi="宋体"/>
          <w:b/>
          <w:bCs/>
          <w:color w:val="000000"/>
          <w:sz w:val="24"/>
          <w:highlight w:val="none"/>
        </w:rPr>
      </w:pPr>
      <w:r>
        <w:rPr>
          <w:rFonts w:hint="eastAsia" w:ascii="宋体" w:hAnsi="宋体"/>
          <w:b/>
          <w:bCs/>
          <w:color w:val="000000"/>
          <w:sz w:val="24"/>
          <w:highlight w:val="none"/>
        </w:rPr>
        <w:t>4. 违约责任</w:t>
      </w:r>
    </w:p>
    <w:p w14:paraId="6D0CD7F0">
      <w:pPr>
        <w:spacing w:line="360" w:lineRule="auto"/>
        <w:ind w:firstLine="480" w:firstLineChars="200"/>
        <w:rPr>
          <w:rFonts w:ascii="宋体" w:hAnsi="宋体"/>
          <w:color w:val="000000"/>
          <w:kern w:val="0"/>
          <w:sz w:val="24"/>
          <w:highlight w:val="none"/>
        </w:rPr>
      </w:pPr>
      <w:r>
        <w:rPr>
          <w:rFonts w:hint="eastAsia" w:ascii="宋体" w:hAnsi="宋体"/>
          <w:color w:val="000000"/>
          <w:kern w:val="0"/>
          <w:sz w:val="24"/>
          <w:highlight w:val="none"/>
        </w:rPr>
        <w:t>4.1 监理人的违约责任</w:t>
      </w:r>
    </w:p>
    <w:p w14:paraId="43AD1818">
      <w:pPr>
        <w:spacing w:line="360" w:lineRule="auto"/>
        <w:ind w:firstLine="480" w:firstLineChars="200"/>
        <w:rPr>
          <w:rFonts w:ascii="宋体" w:hAnsi="宋体"/>
          <w:color w:val="000000"/>
          <w:kern w:val="0"/>
          <w:sz w:val="24"/>
          <w:highlight w:val="none"/>
        </w:rPr>
      </w:pPr>
      <w:r>
        <w:rPr>
          <w:rFonts w:hint="eastAsia" w:ascii="宋体" w:hAnsi="宋体"/>
          <w:color w:val="000000"/>
          <w:kern w:val="0"/>
          <w:sz w:val="24"/>
          <w:highlight w:val="none"/>
        </w:rPr>
        <w:t>4.1.1监理人赔偿金额按下列方法确定：</w:t>
      </w:r>
    </w:p>
    <w:p w14:paraId="7AE08036">
      <w:pPr>
        <w:spacing w:line="360" w:lineRule="auto"/>
        <w:ind w:firstLine="480" w:firstLineChars="200"/>
        <w:rPr>
          <w:rFonts w:ascii="宋体" w:hAnsi="宋体"/>
          <w:color w:val="000000"/>
          <w:kern w:val="0"/>
          <w:sz w:val="24"/>
          <w:highlight w:val="none"/>
        </w:rPr>
      </w:pPr>
      <w:r>
        <w:rPr>
          <w:rFonts w:hint="eastAsia" w:ascii="宋体" w:hAnsi="宋体"/>
          <w:color w:val="000000"/>
          <w:kern w:val="0"/>
          <w:sz w:val="24"/>
          <w:highlight w:val="none"/>
        </w:rPr>
        <w:t>赔偿金＝直接经济损失×正常工作酬金÷工程概算投资额（或建筑安装工程费）</w:t>
      </w:r>
    </w:p>
    <w:p w14:paraId="436B7AD8">
      <w:pPr>
        <w:spacing w:line="360" w:lineRule="auto"/>
        <w:ind w:firstLine="480" w:firstLineChars="200"/>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发生下列情况之一，视作承包人违约，并承担相应金额违约金。</w:t>
      </w:r>
      <w:r>
        <w:rPr>
          <w:rFonts w:hint="eastAsia" w:hAnsi="宋体"/>
          <w:color w:val="auto"/>
          <w:kern w:val="0"/>
          <w:sz w:val="24"/>
          <w:highlight w:val="none"/>
          <w:lang w:eastAsia="zh-CN"/>
        </w:rPr>
        <w:t>（</w:t>
      </w:r>
      <w:r>
        <w:rPr>
          <w:rFonts w:hint="eastAsia" w:hAnsi="宋体"/>
          <w:color w:val="auto"/>
          <w:kern w:val="0"/>
          <w:sz w:val="24"/>
          <w:highlight w:val="none"/>
          <w:lang w:val="en-US" w:eastAsia="zh-CN"/>
        </w:rPr>
        <w:t>以下违约内容能否不具体要求</w:t>
      </w:r>
      <w:r>
        <w:rPr>
          <w:rFonts w:hint="eastAsia" w:hAnsi="宋体"/>
          <w:color w:val="auto"/>
          <w:kern w:val="0"/>
          <w:sz w:val="24"/>
          <w:highlight w:val="none"/>
          <w:lang w:eastAsia="zh-CN"/>
        </w:rPr>
        <w:t>）</w:t>
      </w:r>
    </w:p>
    <w:p w14:paraId="43287DD0">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未达到质量控制目标承诺的：承担违约金为工程监理费的</w:t>
      </w:r>
      <w:r>
        <w:rPr>
          <w:rFonts w:hint="eastAsia" w:hAnsi="宋体"/>
          <w:color w:val="auto"/>
          <w:kern w:val="0"/>
          <w:sz w:val="24"/>
          <w:highlight w:val="none"/>
          <w:u w:val="single"/>
          <w:lang w:val="en-US" w:eastAsia="zh-CN"/>
        </w:rPr>
        <w:t xml:space="preserve">         </w:t>
      </w:r>
      <w:r>
        <w:rPr>
          <w:rFonts w:hint="eastAsia" w:ascii="宋体" w:hAnsi="宋体"/>
          <w:color w:val="auto"/>
          <w:kern w:val="0"/>
          <w:sz w:val="24"/>
          <w:highlight w:val="none"/>
        </w:rPr>
        <w:t>%；</w:t>
      </w:r>
    </w:p>
    <w:p w14:paraId="35388D5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未达到安全控制目标承诺的：承担违约金为工程监理费的</w:t>
      </w:r>
      <w:r>
        <w:rPr>
          <w:rFonts w:hint="eastAsia" w:hAnsi="宋体"/>
          <w:color w:val="auto"/>
          <w:kern w:val="0"/>
          <w:sz w:val="24"/>
          <w:highlight w:val="none"/>
          <w:u w:val="single"/>
          <w:lang w:val="en-US" w:eastAsia="zh-CN"/>
        </w:rPr>
        <w:t xml:space="preserve">         </w:t>
      </w:r>
      <w:r>
        <w:rPr>
          <w:rFonts w:hint="eastAsia" w:ascii="宋体" w:hAnsi="宋体"/>
          <w:color w:val="auto"/>
          <w:kern w:val="0"/>
          <w:sz w:val="24"/>
          <w:highlight w:val="none"/>
        </w:rPr>
        <w:t>%</w:t>
      </w:r>
      <w:r>
        <w:rPr>
          <w:rFonts w:hint="eastAsia" w:ascii="宋体" w:hAnsi="宋体"/>
          <w:color w:val="auto"/>
          <w:sz w:val="24"/>
          <w:highlight w:val="none"/>
        </w:rPr>
        <w:t>；</w:t>
      </w:r>
    </w:p>
    <w:p w14:paraId="5BDF3E9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未达到进度控制目标承诺的：承担违约金为工程监理费的</w:t>
      </w:r>
      <w:r>
        <w:rPr>
          <w:rFonts w:hint="eastAsia" w:hAnsi="宋体"/>
          <w:color w:val="auto"/>
          <w:kern w:val="0"/>
          <w:sz w:val="24"/>
          <w:highlight w:val="none"/>
          <w:u w:val="single"/>
          <w:lang w:val="en-US" w:eastAsia="zh-CN"/>
        </w:rPr>
        <w:t xml:space="preserve">         </w:t>
      </w:r>
      <w:r>
        <w:rPr>
          <w:rFonts w:hint="eastAsia" w:ascii="宋体" w:hAnsi="宋体"/>
          <w:color w:val="auto"/>
          <w:kern w:val="0"/>
          <w:sz w:val="24"/>
          <w:highlight w:val="none"/>
        </w:rPr>
        <w:t>%；</w:t>
      </w:r>
    </w:p>
    <w:p w14:paraId="28EDEAC9">
      <w:pPr>
        <w:spacing w:line="360" w:lineRule="auto"/>
        <w:ind w:firstLine="480" w:firstLineChars="200"/>
        <w:rPr>
          <w:rFonts w:hint="eastAsia" w:ascii="宋体" w:hAnsi="宋体"/>
          <w:color w:val="auto"/>
          <w:kern w:val="0"/>
          <w:sz w:val="24"/>
          <w:highlight w:val="none"/>
        </w:rPr>
      </w:pPr>
      <w:r>
        <w:rPr>
          <w:rFonts w:hint="eastAsia" w:ascii="宋体" w:hAnsi="宋体"/>
          <w:color w:val="auto"/>
          <w:sz w:val="24"/>
          <w:highlight w:val="none"/>
        </w:rPr>
        <w:t>发现与施工单位同食宿或者食宿费用由被监理单位出资，承担违约金为工程监理费的</w:t>
      </w:r>
      <w:r>
        <w:rPr>
          <w:rFonts w:hint="eastAsia" w:hAnsi="宋体"/>
          <w:color w:val="auto"/>
          <w:kern w:val="0"/>
          <w:sz w:val="24"/>
          <w:highlight w:val="none"/>
          <w:u w:val="single"/>
          <w:lang w:val="en-US" w:eastAsia="zh-CN"/>
        </w:rPr>
        <w:t xml:space="preserve">         </w:t>
      </w:r>
      <w:r>
        <w:rPr>
          <w:rFonts w:hint="eastAsia" w:ascii="宋体" w:hAnsi="宋体"/>
          <w:color w:val="auto"/>
          <w:kern w:val="0"/>
          <w:sz w:val="24"/>
          <w:highlight w:val="none"/>
        </w:rPr>
        <w:t>%；</w:t>
      </w:r>
      <w:r>
        <w:rPr>
          <w:rFonts w:hint="eastAsia" w:ascii="宋体" w:hAnsi="宋体"/>
          <w:color w:val="auto"/>
          <w:sz w:val="24"/>
          <w:highlight w:val="none"/>
        </w:rPr>
        <w:t>项目部主要管理人员未按投标文件承诺到位的：承担违约金为工程监理费的</w:t>
      </w:r>
      <w:r>
        <w:rPr>
          <w:rFonts w:hint="eastAsia" w:hAnsi="宋体"/>
          <w:color w:val="auto"/>
          <w:kern w:val="0"/>
          <w:sz w:val="24"/>
          <w:highlight w:val="none"/>
          <w:u w:val="single"/>
          <w:lang w:val="en-US" w:eastAsia="zh-CN"/>
        </w:rPr>
        <w:t xml:space="preserve">         </w:t>
      </w:r>
      <w:r>
        <w:rPr>
          <w:rFonts w:hint="eastAsia" w:ascii="宋体" w:hAnsi="宋体"/>
          <w:color w:val="auto"/>
          <w:kern w:val="0"/>
          <w:sz w:val="24"/>
          <w:highlight w:val="none"/>
        </w:rPr>
        <w:t>%；</w:t>
      </w:r>
    </w:p>
    <w:p w14:paraId="679697E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由于监理单位原因进度控制落后于施工工期赔偿标准：1000元/天，并赔偿由此给委托人带来的一切损失。</w:t>
      </w:r>
    </w:p>
    <w:p w14:paraId="3BF75490">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以上所有违约金从工程监理费中扣除</w:t>
      </w:r>
      <w:r>
        <w:rPr>
          <w:rFonts w:ascii="宋体" w:hAnsi="宋体"/>
          <w:color w:val="auto"/>
          <w:sz w:val="24"/>
          <w:highlight w:val="none"/>
        </w:rPr>
        <w:t>。</w:t>
      </w:r>
      <w:r>
        <w:rPr>
          <w:rFonts w:hint="eastAsia" w:ascii="宋体" w:hAnsi="宋体"/>
          <w:color w:val="auto"/>
          <w:sz w:val="24"/>
          <w:highlight w:val="none"/>
        </w:rPr>
        <w:t>项目部主要管理人员未按投标文件承诺到位的违约金从每期正常工作酬金支付中扣除。</w:t>
      </w:r>
    </w:p>
    <w:p w14:paraId="2733F1F2">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kern w:val="0"/>
          <w:sz w:val="24"/>
          <w:highlight w:val="none"/>
        </w:rPr>
        <w:t>4.2 委托人</w:t>
      </w:r>
      <w:r>
        <w:rPr>
          <w:rFonts w:hint="eastAsia" w:ascii="宋体" w:hAnsi="宋体" w:cs="宋体"/>
          <w:color w:val="auto"/>
          <w:kern w:val="0"/>
          <w:sz w:val="24"/>
          <w:highlight w:val="none"/>
        </w:rPr>
        <w:t>的违约责任</w:t>
      </w:r>
    </w:p>
    <w:p w14:paraId="10B2EC25">
      <w:pPr>
        <w:spacing w:line="360" w:lineRule="auto"/>
        <w:ind w:firstLine="480" w:firstLineChars="200"/>
        <w:rPr>
          <w:rFonts w:ascii="宋体" w:hAnsi="宋体"/>
          <w:color w:val="auto"/>
          <w:kern w:val="0"/>
          <w:sz w:val="24"/>
          <w:highlight w:val="none"/>
        </w:rPr>
      </w:pPr>
      <w:r>
        <w:rPr>
          <w:rFonts w:hint="eastAsia" w:ascii="宋体" w:hAnsi="宋体"/>
          <w:color w:val="auto"/>
          <w:sz w:val="24"/>
          <w:highlight w:val="none"/>
        </w:rPr>
        <w:t>4.2.3 委托人</w:t>
      </w:r>
      <w:r>
        <w:rPr>
          <w:rFonts w:hint="eastAsia" w:ascii="宋体" w:hAnsi="宋体"/>
          <w:color w:val="auto"/>
          <w:kern w:val="0"/>
          <w:sz w:val="24"/>
          <w:highlight w:val="none"/>
        </w:rPr>
        <w:t>逾期付款利息按下列方法确定：</w:t>
      </w:r>
    </w:p>
    <w:p w14:paraId="0DA455A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逾期付款利息＝当期应付款总额×银行同期贷款利率×拖延支付天数</w:t>
      </w:r>
    </w:p>
    <w:p w14:paraId="58ACFC7A">
      <w:pPr>
        <w:snapToGrid w:val="0"/>
        <w:spacing w:line="360" w:lineRule="auto"/>
        <w:ind w:firstLine="482" w:firstLineChars="200"/>
        <w:rPr>
          <w:rFonts w:ascii="宋体" w:hAnsi="宋体"/>
          <w:b/>
          <w:color w:val="auto"/>
          <w:sz w:val="24"/>
          <w:highlight w:val="none"/>
        </w:rPr>
      </w:pPr>
      <w:r>
        <w:rPr>
          <w:rFonts w:hint="eastAsia" w:ascii="宋体" w:hAnsi="宋体"/>
          <w:b/>
          <w:bCs/>
          <w:color w:val="auto"/>
          <w:sz w:val="24"/>
          <w:highlight w:val="none"/>
        </w:rPr>
        <w:t>5.支付</w:t>
      </w:r>
    </w:p>
    <w:p w14:paraId="5F32868E">
      <w:pPr>
        <w:snapToGrid w:val="0"/>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5.1</w:t>
      </w:r>
      <w:r>
        <w:rPr>
          <w:rFonts w:hint="eastAsia" w:ascii="宋体" w:hAnsi="宋体"/>
          <w:bCs/>
          <w:color w:val="auto"/>
          <w:sz w:val="24"/>
          <w:highlight w:val="none"/>
        </w:rPr>
        <w:t>支付货币</w:t>
      </w:r>
    </w:p>
    <w:p w14:paraId="420DFA59">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币种为：</w:t>
      </w:r>
      <w:r>
        <w:rPr>
          <w:rFonts w:hint="eastAsia" w:ascii="宋体" w:hAnsi="宋体"/>
          <w:color w:val="auto"/>
          <w:sz w:val="24"/>
          <w:highlight w:val="none"/>
          <w:u w:val="single"/>
        </w:rPr>
        <w:t xml:space="preserve">人民币 </w:t>
      </w:r>
      <w:r>
        <w:rPr>
          <w:rFonts w:hint="eastAsia" w:ascii="宋体" w:hAnsi="宋体"/>
          <w:color w:val="auto"/>
          <w:sz w:val="24"/>
          <w:highlight w:val="none"/>
        </w:rPr>
        <w:t>。</w:t>
      </w:r>
    </w:p>
    <w:p w14:paraId="624AF6E1">
      <w:pPr>
        <w:snapToGrid w:val="0"/>
        <w:spacing w:line="360" w:lineRule="auto"/>
        <w:ind w:left="120" w:leftChars="50" w:firstLine="480" w:firstLineChars="200"/>
        <w:rPr>
          <w:rFonts w:ascii="宋体" w:hAnsi="宋体" w:cs="宋体"/>
          <w:color w:val="auto"/>
          <w:kern w:val="0"/>
          <w:sz w:val="24"/>
          <w:highlight w:val="none"/>
        </w:rPr>
      </w:pPr>
      <w:r>
        <w:rPr>
          <w:rFonts w:ascii="宋体" w:hAnsi="宋体" w:cs="宋体"/>
          <w:color w:val="auto"/>
          <w:kern w:val="0"/>
          <w:sz w:val="24"/>
          <w:highlight w:val="none"/>
        </w:rPr>
        <w:t>5.2.监理服务费为</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元（大写：</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w:t>
      </w:r>
      <w:r>
        <w:rPr>
          <w:rFonts w:ascii="宋体" w:hAnsi="宋体" w:cs="宋体"/>
          <w:color w:val="auto"/>
          <w:kern w:val="0"/>
          <w:sz w:val="24"/>
          <w:highlight w:val="none"/>
        </w:rPr>
        <w:t>。</w:t>
      </w:r>
    </w:p>
    <w:p w14:paraId="1CF9DE32">
      <w:pPr>
        <w:snapToGrid w:val="0"/>
        <w:spacing w:line="360" w:lineRule="auto"/>
        <w:ind w:firstLine="480" w:firstLineChars="200"/>
        <w:rPr>
          <w:rFonts w:ascii="宋体" w:hAnsi="宋体"/>
          <w:color w:val="000000"/>
          <w:kern w:val="0"/>
          <w:sz w:val="24"/>
          <w:highlight w:val="none"/>
        </w:rPr>
      </w:pPr>
      <w:r>
        <w:rPr>
          <w:rFonts w:hint="eastAsia" w:ascii="宋体" w:hAnsi="宋体"/>
          <w:color w:val="000000"/>
          <w:kern w:val="0"/>
          <w:sz w:val="24"/>
          <w:highlight w:val="none"/>
        </w:rPr>
        <w:t>5.3 支付酬金</w:t>
      </w:r>
    </w:p>
    <w:p w14:paraId="7B40C7F9">
      <w:pPr>
        <w:snapToGrid w:val="0"/>
        <w:spacing w:line="360" w:lineRule="auto"/>
        <w:ind w:firstLine="480" w:firstLineChars="200"/>
        <w:rPr>
          <w:rFonts w:ascii="宋体" w:hAnsi="宋体" w:cs="宋体"/>
          <w:color w:val="000000"/>
          <w:kern w:val="0"/>
          <w:sz w:val="24"/>
          <w:highlight w:val="none"/>
        </w:rPr>
      </w:pPr>
      <w:r>
        <w:rPr>
          <w:rFonts w:hint="eastAsia" w:ascii="宋体" w:hAnsi="宋体"/>
          <w:color w:val="000000"/>
          <w:kern w:val="0"/>
          <w:sz w:val="24"/>
          <w:highlight w:val="none"/>
        </w:rPr>
        <w:t>正常工作</w:t>
      </w:r>
      <w:r>
        <w:rPr>
          <w:rFonts w:hint="eastAsia" w:ascii="宋体" w:hAnsi="宋体"/>
          <w:color w:val="000000"/>
          <w:sz w:val="24"/>
          <w:highlight w:val="none"/>
        </w:rPr>
        <w:t>酬金的</w:t>
      </w:r>
      <w:r>
        <w:rPr>
          <w:rFonts w:hint="eastAsia" w:ascii="宋体" w:hAnsi="宋体" w:cs="宋体"/>
          <w:color w:val="000000"/>
          <w:kern w:val="0"/>
          <w:sz w:val="24"/>
          <w:highlight w:val="none"/>
        </w:rPr>
        <w:t>支付</w:t>
      </w:r>
      <w:r>
        <w:rPr>
          <w:rFonts w:hint="eastAsia" w:ascii="宋体" w:hAnsi="宋体"/>
          <w:color w:val="000000"/>
          <w:sz w:val="24"/>
          <w:highlight w:val="none"/>
        </w:rPr>
        <w:t>：</w:t>
      </w:r>
      <w:r>
        <w:rPr>
          <w:rFonts w:hint="eastAsia" w:ascii="宋体" w:hAnsi="宋体" w:cs="宋体"/>
          <w:color w:val="000000"/>
          <w:kern w:val="0"/>
          <w:sz w:val="24"/>
          <w:highlight w:val="none"/>
        </w:rPr>
        <w:t xml:space="preserve"> </w:t>
      </w:r>
    </w:p>
    <w:p w14:paraId="71A2ABBE">
      <w:pPr>
        <w:snapToGrid w:val="0"/>
        <w:spacing w:line="360" w:lineRule="auto"/>
        <w:ind w:firstLine="480" w:firstLineChars="200"/>
        <w:rPr>
          <w:rFonts w:hint="eastAsia" w:ascii="宋体" w:hAnsi="宋体" w:cs="宋体"/>
          <w:color w:val="auto"/>
          <w:kern w:val="0"/>
          <w:sz w:val="24"/>
          <w:highlight w:val="none"/>
        </w:rPr>
      </w:pPr>
      <w:r>
        <w:rPr>
          <w:rFonts w:hint="eastAsia" w:hAnsi="宋体" w:cs="宋体"/>
          <w:color w:val="000000"/>
          <w:kern w:val="0"/>
          <w:sz w:val="24"/>
          <w:highlight w:val="none"/>
          <w:lang w:val="en-US" w:eastAsia="zh-CN"/>
        </w:rPr>
        <w:t>5.3.</w:t>
      </w:r>
      <w:r>
        <w:rPr>
          <w:rFonts w:hint="eastAsia" w:hAnsi="宋体" w:cs="宋体"/>
          <w:color w:val="auto"/>
          <w:kern w:val="0"/>
          <w:sz w:val="24"/>
          <w:highlight w:val="none"/>
          <w:lang w:val="en-US" w:eastAsia="zh-CN"/>
        </w:rPr>
        <w:t>1</w:t>
      </w:r>
      <w:r>
        <w:rPr>
          <w:rFonts w:hint="eastAsia" w:ascii="宋体" w:hAnsi="宋体" w:cs="宋体"/>
          <w:color w:val="auto"/>
          <w:kern w:val="0"/>
          <w:sz w:val="24"/>
          <w:highlight w:val="none"/>
        </w:rPr>
        <w:t>全部工程完工，工程竣工验收合格，监理单位提供工程质量评估报告及监理资料归档后，累计支付至监理进度款的</w:t>
      </w:r>
      <w:r>
        <w:rPr>
          <w:rFonts w:hint="eastAsia"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w:t>
      </w:r>
    </w:p>
    <w:p w14:paraId="02A61182">
      <w:pPr>
        <w:snapToGrid w:val="0"/>
        <w:spacing w:line="360" w:lineRule="auto"/>
        <w:ind w:firstLine="480" w:firstLineChars="200"/>
        <w:rPr>
          <w:rFonts w:hint="eastAsia" w:ascii="宋体" w:hAnsi="宋体" w:cs="宋体"/>
          <w:color w:val="auto"/>
          <w:kern w:val="0"/>
          <w:sz w:val="24"/>
          <w:highlight w:val="none"/>
        </w:rPr>
      </w:pPr>
      <w:r>
        <w:rPr>
          <w:rFonts w:hint="eastAsia" w:hAnsi="宋体" w:cs="宋体"/>
          <w:color w:val="auto"/>
          <w:kern w:val="0"/>
          <w:sz w:val="24"/>
          <w:highlight w:val="none"/>
          <w:lang w:val="en-US" w:eastAsia="zh-CN"/>
        </w:rPr>
        <w:t>5.3.2</w:t>
      </w:r>
      <w:r>
        <w:rPr>
          <w:rFonts w:hint="eastAsia" w:ascii="宋体" w:hAnsi="宋体" w:cs="宋体"/>
          <w:color w:val="auto"/>
          <w:kern w:val="0"/>
          <w:sz w:val="24"/>
          <w:highlight w:val="none"/>
        </w:rPr>
        <w:t>监理人配合完成工程结算审核后，累计支付至监理进度款的</w:t>
      </w:r>
      <w:r>
        <w:rPr>
          <w:rFonts w:hint="eastAsia"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w:t>
      </w:r>
    </w:p>
    <w:p w14:paraId="215B6AB9">
      <w:pPr>
        <w:snapToGrid w:val="0"/>
        <w:spacing w:line="360" w:lineRule="auto"/>
        <w:ind w:firstLine="480" w:firstLineChars="200"/>
        <w:rPr>
          <w:rFonts w:ascii="宋体" w:hAnsi="宋体" w:cs="宋体"/>
          <w:color w:val="000000"/>
          <w:kern w:val="0"/>
          <w:sz w:val="24"/>
          <w:highlight w:val="none"/>
        </w:rPr>
      </w:pPr>
      <w:r>
        <w:rPr>
          <w:rFonts w:hint="eastAsia" w:hAnsi="宋体" w:cs="宋体"/>
          <w:color w:val="000000"/>
          <w:kern w:val="0"/>
          <w:sz w:val="24"/>
          <w:highlight w:val="none"/>
          <w:lang w:val="en-US" w:eastAsia="zh-CN"/>
        </w:rPr>
        <w:t>5.3.3</w:t>
      </w:r>
      <w:r>
        <w:rPr>
          <w:rFonts w:hint="eastAsia" w:ascii="宋体" w:hAnsi="宋体" w:cs="宋体"/>
          <w:color w:val="000000"/>
          <w:kern w:val="0"/>
          <w:sz w:val="24"/>
          <w:highlight w:val="none"/>
        </w:rPr>
        <w:t>工程缺陷责任期满且监理人在工程缺陷责任期内履行了工程监理义务，剩余监理进度款的3%在一个月内一次性付清，不计利息。。</w:t>
      </w:r>
    </w:p>
    <w:p w14:paraId="35DBEBD8">
      <w:pPr>
        <w:snapToGrid w:val="0"/>
        <w:spacing w:line="360" w:lineRule="auto"/>
        <w:ind w:firstLine="480" w:firstLineChars="200"/>
        <w:rPr>
          <w:rFonts w:ascii="宋体" w:hAnsi="宋体" w:cs="宋体"/>
          <w:color w:val="FF0000"/>
          <w:kern w:val="0"/>
          <w:sz w:val="24"/>
          <w:highlight w:val="none"/>
        </w:rPr>
      </w:pPr>
      <w:r>
        <w:rPr>
          <w:rFonts w:hint="eastAsia" w:ascii="宋体" w:hAnsi="宋体" w:cs="宋体"/>
          <w:color w:val="000000"/>
          <w:kern w:val="0"/>
          <w:sz w:val="24"/>
          <w:highlight w:val="none"/>
        </w:rPr>
        <w:t>5.3.</w:t>
      </w:r>
      <w:r>
        <w:rPr>
          <w:rFonts w:hint="eastAsia" w:hAnsi="宋体" w:cs="宋体"/>
          <w:color w:val="000000"/>
          <w:kern w:val="0"/>
          <w:sz w:val="24"/>
          <w:highlight w:val="none"/>
          <w:lang w:val="en-US" w:eastAsia="zh-CN"/>
        </w:rPr>
        <w:t>4</w:t>
      </w:r>
      <w:r>
        <w:rPr>
          <w:rFonts w:hint="eastAsia" w:ascii="宋体" w:hAnsi="宋体" w:cs="宋体"/>
          <w:color w:val="000000"/>
          <w:kern w:val="0"/>
          <w:sz w:val="24"/>
          <w:highlight w:val="none"/>
        </w:rPr>
        <w:t>每次付款前监理人需提供有效等额</w:t>
      </w:r>
      <w:r>
        <w:rPr>
          <w:rFonts w:hint="eastAsia" w:ascii="宋体" w:hAnsi="宋体" w:cs="宋体"/>
          <w:color w:val="auto"/>
          <w:kern w:val="0"/>
          <w:sz w:val="24"/>
          <w:highlight w:val="none"/>
        </w:rPr>
        <w:t>增值税专用发票。</w:t>
      </w:r>
    </w:p>
    <w:p w14:paraId="1932473C">
      <w:pPr>
        <w:snapToGrid w:val="0"/>
        <w:spacing w:line="360" w:lineRule="auto"/>
        <w:ind w:firstLine="482" w:firstLineChars="200"/>
        <w:rPr>
          <w:rFonts w:ascii="宋体" w:hAnsi="宋体"/>
          <w:b/>
          <w:bCs/>
          <w:color w:val="000000"/>
          <w:sz w:val="24"/>
          <w:highlight w:val="none"/>
        </w:rPr>
      </w:pPr>
      <w:r>
        <w:rPr>
          <w:rFonts w:hint="eastAsia" w:ascii="宋体" w:hAnsi="宋体"/>
          <w:b/>
          <w:bCs/>
          <w:color w:val="000000"/>
          <w:sz w:val="24"/>
          <w:highlight w:val="none"/>
        </w:rPr>
        <w:t>6. 合同生效、变更、暂停、解除与终止</w:t>
      </w:r>
    </w:p>
    <w:p w14:paraId="6491246F">
      <w:pPr>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6.1 生效</w:t>
      </w:r>
    </w:p>
    <w:p w14:paraId="1EB89A69">
      <w:pPr>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本合同生效条件：</w:t>
      </w:r>
      <w:r>
        <w:rPr>
          <w:rFonts w:hint="eastAsia" w:ascii="宋体" w:hAnsi="宋体"/>
          <w:color w:val="000000"/>
          <w:sz w:val="24"/>
          <w:highlight w:val="none"/>
          <w:u w:val="single"/>
        </w:rPr>
        <w:t>加盖双方单位印章并经法定代表人或其委托代理人签字后生效。</w:t>
      </w:r>
    </w:p>
    <w:p w14:paraId="50991B10">
      <w:pPr>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6.2 变更</w:t>
      </w:r>
    </w:p>
    <w:p w14:paraId="5EA40519">
      <w:pPr>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6.2.2 除不可抗力外， 因非监理人原因导致本合同期限延长时，附加工作酬金按下列方法确定：</w:t>
      </w:r>
    </w:p>
    <w:p w14:paraId="2D5087A2">
      <w:pPr>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延期一个月内无补偿，延期超过一个月按以下原则进行补偿：</w:t>
      </w:r>
    </w:p>
    <w:p w14:paraId="2B4344CF">
      <w:pPr>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附加工作酬金=本合同期限延长时间（天）×正常工作酬金÷协议书约定的监理与相关服务期限（天）</w:t>
      </w:r>
    </w:p>
    <w:p w14:paraId="1AC4AA64">
      <w:pPr>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6.2.3附加工作酬金按下列方法确定：</w:t>
      </w:r>
    </w:p>
    <w:p w14:paraId="13F7236E">
      <w:pPr>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附加工作酬金=善后工作及恢复服务的准备工作时间（天）×正常工作酬金÷协议书约定的监理与相关服务期限（天）</w:t>
      </w:r>
    </w:p>
    <w:p w14:paraId="5B838CC1">
      <w:pPr>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 xml:space="preserve">6.2.5 正常工作酬金增加额按下列方法确定： </w:t>
      </w:r>
    </w:p>
    <w:p w14:paraId="16D8D644">
      <w:pPr>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正常工作酬金增加额=工程投资额或建筑安装工程费增加额×正常工作酬金÷工程概算投资额（或建筑安装工程费）</w:t>
      </w:r>
    </w:p>
    <w:p w14:paraId="6E4A7BAA">
      <w:pPr>
        <w:snapToGrid w:val="0"/>
        <w:spacing w:line="360" w:lineRule="auto"/>
        <w:ind w:firstLine="480" w:firstLineChars="200"/>
        <w:rPr>
          <w:rFonts w:ascii="宋体" w:hAnsi="宋体"/>
          <w:color w:val="000000"/>
          <w:kern w:val="0"/>
          <w:sz w:val="24"/>
          <w:highlight w:val="none"/>
        </w:rPr>
      </w:pPr>
      <w:r>
        <w:rPr>
          <w:rFonts w:hint="eastAsia" w:ascii="宋体" w:hAnsi="宋体"/>
          <w:color w:val="000000"/>
          <w:sz w:val="24"/>
          <w:highlight w:val="none"/>
        </w:rPr>
        <w:t>6.2.6 因工程规模、监理范围的变化导致监理人的正常工作量减少时，按减少工作量的比例从协议书约定的正常工作酬金中扣减相同比例的酬金。</w:t>
      </w:r>
    </w:p>
    <w:p w14:paraId="35CBD928">
      <w:pPr>
        <w:snapToGrid w:val="0"/>
        <w:spacing w:line="360" w:lineRule="auto"/>
        <w:ind w:firstLine="482" w:firstLineChars="200"/>
        <w:rPr>
          <w:rFonts w:ascii="宋体" w:hAnsi="宋体"/>
          <w:b/>
          <w:color w:val="000000"/>
          <w:sz w:val="24"/>
          <w:highlight w:val="none"/>
        </w:rPr>
      </w:pPr>
      <w:r>
        <w:rPr>
          <w:rFonts w:hint="eastAsia" w:ascii="宋体" w:hAnsi="宋体"/>
          <w:b/>
          <w:bCs/>
          <w:color w:val="000000"/>
          <w:sz w:val="24"/>
          <w:highlight w:val="none"/>
        </w:rPr>
        <w:t>7. 争议解决</w:t>
      </w:r>
    </w:p>
    <w:p w14:paraId="63854E8E">
      <w:pPr>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 xml:space="preserve">7.2 </w:t>
      </w:r>
      <w:r>
        <w:rPr>
          <w:rFonts w:hint="eastAsia" w:ascii="宋体" w:hAnsi="宋体"/>
          <w:bCs/>
          <w:color w:val="000000"/>
          <w:sz w:val="24"/>
          <w:highlight w:val="none"/>
        </w:rPr>
        <w:t>调解</w:t>
      </w:r>
    </w:p>
    <w:p w14:paraId="335DFB3D">
      <w:pPr>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本合同争议进行调解时，可提交</w:t>
      </w:r>
      <w:r>
        <w:rPr>
          <w:rFonts w:hint="eastAsia" w:ascii="宋体" w:hAnsi="宋体"/>
          <w:color w:val="000000"/>
          <w:sz w:val="24"/>
          <w:highlight w:val="none"/>
          <w:u w:val="single"/>
        </w:rPr>
        <w:t>建设行政主管部门</w:t>
      </w:r>
      <w:r>
        <w:rPr>
          <w:rFonts w:hint="eastAsia" w:ascii="宋体" w:hAnsi="宋体"/>
          <w:color w:val="000000"/>
          <w:sz w:val="24"/>
          <w:highlight w:val="none"/>
        </w:rPr>
        <w:t>进行调解。</w:t>
      </w:r>
    </w:p>
    <w:p w14:paraId="652635E4">
      <w:pPr>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 xml:space="preserve">7.3 </w:t>
      </w:r>
      <w:r>
        <w:rPr>
          <w:rFonts w:hint="eastAsia" w:ascii="宋体" w:hAnsi="宋体"/>
          <w:bCs/>
          <w:color w:val="000000"/>
          <w:sz w:val="24"/>
          <w:highlight w:val="none"/>
        </w:rPr>
        <w:t>仲裁或诉讼</w:t>
      </w:r>
    </w:p>
    <w:p w14:paraId="0F3BA105">
      <w:pPr>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合同争议的最终解决方式为下列第</w:t>
      </w:r>
      <w:r>
        <w:rPr>
          <w:rFonts w:hint="eastAsia" w:ascii="宋体" w:hAnsi="宋体"/>
          <w:color w:val="000000"/>
          <w:sz w:val="24"/>
          <w:highlight w:val="none"/>
          <w:u w:val="single"/>
        </w:rPr>
        <w:t>（</w:t>
      </w:r>
      <w:r>
        <w:rPr>
          <w:rFonts w:hint="eastAsia" w:hAnsi="宋体"/>
          <w:color w:val="000000"/>
          <w:sz w:val="24"/>
          <w:highlight w:val="none"/>
          <w:u w:val="single"/>
          <w:lang w:val="en-US" w:eastAsia="zh-CN"/>
        </w:rPr>
        <w:t>1</w:t>
      </w:r>
      <w:r>
        <w:rPr>
          <w:rFonts w:hint="eastAsia" w:ascii="宋体" w:hAnsi="宋体"/>
          <w:color w:val="000000"/>
          <w:sz w:val="24"/>
          <w:highlight w:val="none"/>
          <w:u w:val="single"/>
        </w:rPr>
        <w:t>）</w:t>
      </w:r>
      <w:r>
        <w:rPr>
          <w:rFonts w:hint="eastAsia" w:ascii="宋体" w:hAnsi="宋体"/>
          <w:color w:val="000000"/>
          <w:sz w:val="24"/>
          <w:highlight w:val="none"/>
        </w:rPr>
        <w:t>种方式：</w:t>
      </w:r>
    </w:p>
    <w:p w14:paraId="548ABFCD">
      <w:pPr>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（1）提请</w:t>
      </w:r>
      <w:r>
        <w:rPr>
          <w:rFonts w:hint="eastAsia" w:ascii="宋体" w:hAnsi="宋体"/>
          <w:color w:val="000000"/>
          <w:sz w:val="24"/>
          <w:highlight w:val="none"/>
          <w:u w:val="single"/>
        </w:rPr>
        <w:t xml:space="preserve"> </w:t>
      </w:r>
      <w:r>
        <w:rPr>
          <w:rFonts w:hint="eastAsia"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rPr>
        <w:t>仲裁委员会进行仲裁。</w:t>
      </w:r>
    </w:p>
    <w:p w14:paraId="2744F4A8">
      <w:pPr>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（2）向</w:t>
      </w:r>
      <w:r>
        <w:rPr>
          <w:rFonts w:hint="eastAsia" w:hAnsi="宋体"/>
          <w:color w:val="000000"/>
          <w:sz w:val="24"/>
          <w:highlight w:val="none"/>
          <w:u w:val="single"/>
          <w:lang w:val="en-US" w:eastAsia="zh-CN"/>
        </w:rPr>
        <w:t xml:space="preserve">      </w:t>
      </w:r>
      <w:r>
        <w:rPr>
          <w:rFonts w:hint="eastAsia" w:ascii="宋体" w:hAnsi="宋体"/>
          <w:color w:val="000000"/>
          <w:sz w:val="24"/>
          <w:highlight w:val="none"/>
        </w:rPr>
        <w:t>人民法院提起诉讼。</w:t>
      </w:r>
    </w:p>
    <w:p w14:paraId="13F7A0AD">
      <w:pPr>
        <w:adjustRightInd w:val="0"/>
        <w:snapToGrid w:val="0"/>
        <w:spacing w:line="360" w:lineRule="auto"/>
        <w:ind w:firstLine="482" w:firstLineChars="200"/>
        <w:rPr>
          <w:rFonts w:ascii="宋体" w:hAnsi="宋体"/>
          <w:b/>
          <w:bCs/>
          <w:color w:val="000000"/>
          <w:sz w:val="24"/>
          <w:highlight w:val="none"/>
        </w:rPr>
      </w:pPr>
      <w:r>
        <w:rPr>
          <w:rFonts w:hint="eastAsia" w:ascii="宋体" w:hAnsi="宋体"/>
          <w:b/>
          <w:bCs/>
          <w:color w:val="000000"/>
          <w:sz w:val="24"/>
          <w:highlight w:val="none"/>
        </w:rPr>
        <w:t>8. 其他</w:t>
      </w:r>
    </w:p>
    <w:p w14:paraId="76C20443">
      <w:pPr>
        <w:adjustRightInd w:val="0"/>
        <w:snapToGrid w:val="0"/>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8.2 检测费用</w:t>
      </w:r>
    </w:p>
    <w:p w14:paraId="2F47E6E1">
      <w:pPr>
        <w:adjustRightInd w:val="0"/>
        <w:snapToGrid w:val="0"/>
        <w:spacing w:line="360" w:lineRule="auto"/>
        <w:ind w:firstLine="480" w:firstLineChars="200"/>
        <w:rPr>
          <w:rFonts w:ascii="宋体" w:hAnsi="宋体"/>
          <w:bCs/>
          <w:color w:val="000000"/>
          <w:sz w:val="24"/>
          <w:highlight w:val="none"/>
        </w:rPr>
      </w:pPr>
      <w:r>
        <w:rPr>
          <w:rFonts w:hint="eastAsia" w:ascii="宋体" w:hAnsi="宋体"/>
          <w:color w:val="000000"/>
          <w:sz w:val="24"/>
          <w:highlight w:val="none"/>
        </w:rPr>
        <w:t>委托人</w:t>
      </w:r>
      <w:r>
        <w:rPr>
          <w:rFonts w:hint="eastAsia" w:ascii="宋体" w:hAnsi="宋体"/>
          <w:bCs/>
          <w:color w:val="000000"/>
          <w:sz w:val="24"/>
          <w:highlight w:val="none"/>
        </w:rPr>
        <w:t>应在检测工作完成后</w:t>
      </w:r>
      <w:r>
        <w:rPr>
          <w:rFonts w:hint="eastAsia" w:ascii="宋体" w:hAnsi="宋体"/>
          <w:color w:val="000000"/>
          <w:sz w:val="24"/>
          <w:highlight w:val="none"/>
          <w:u w:val="single"/>
        </w:rPr>
        <w:t xml:space="preserve">   /   </w:t>
      </w:r>
      <w:r>
        <w:rPr>
          <w:rFonts w:hint="eastAsia" w:ascii="宋体" w:hAnsi="宋体"/>
          <w:bCs/>
          <w:color w:val="000000"/>
          <w:sz w:val="24"/>
          <w:highlight w:val="none"/>
        </w:rPr>
        <w:t>天内支付检测费用。</w:t>
      </w:r>
    </w:p>
    <w:p w14:paraId="34980463">
      <w:pPr>
        <w:adjustRightInd w:val="0"/>
        <w:snapToGrid w:val="0"/>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8.3 咨询费用</w:t>
      </w:r>
    </w:p>
    <w:p w14:paraId="55F23BB2">
      <w:pPr>
        <w:adjustRightInd w:val="0"/>
        <w:snapToGrid w:val="0"/>
        <w:spacing w:line="360" w:lineRule="auto"/>
        <w:ind w:firstLine="480" w:firstLineChars="200"/>
        <w:rPr>
          <w:rFonts w:ascii="宋体" w:hAnsi="宋体"/>
          <w:bCs/>
          <w:color w:val="000000"/>
          <w:sz w:val="24"/>
          <w:highlight w:val="none"/>
        </w:rPr>
      </w:pPr>
      <w:r>
        <w:rPr>
          <w:rFonts w:hint="eastAsia" w:ascii="宋体" w:hAnsi="宋体"/>
          <w:color w:val="000000"/>
          <w:sz w:val="24"/>
          <w:highlight w:val="none"/>
        </w:rPr>
        <w:t>委托人</w:t>
      </w:r>
      <w:r>
        <w:rPr>
          <w:rFonts w:hint="eastAsia" w:ascii="宋体" w:hAnsi="宋体"/>
          <w:bCs/>
          <w:color w:val="000000"/>
          <w:sz w:val="24"/>
          <w:highlight w:val="none"/>
        </w:rPr>
        <w:t>应在咨询工作完成后</w:t>
      </w:r>
      <w:r>
        <w:rPr>
          <w:rFonts w:hint="eastAsia" w:ascii="宋体" w:hAnsi="宋体"/>
          <w:color w:val="000000"/>
          <w:sz w:val="24"/>
          <w:highlight w:val="none"/>
          <w:u w:val="single"/>
        </w:rPr>
        <w:t xml:space="preserve">   /   </w:t>
      </w:r>
      <w:r>
        <w:rPr>
          <w:rFonts w:hint="eastAsia" w:ascii="宋体" w:hAnsi="宋体"/>
          <w:bCs/>
          <w:color w:val="000000"/>
          <w:sz w:val="24"/>
          <w:highlight w:val="none"/>
        </w:rPr>
        <w:t>天内支付咨询费用。</w:t>
      </w:r>
    </w:p>
    <w:p w14:paraId="387BBB7D">
      <w:pPr>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8.4 奖励</w:t>
      </w:r>
    </w:p>
    <w:p w14:paraId="23F176B9">
      <w:pPr>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合理化建议的奖励金额按下列方法确定为：</w:t>
      </w:r>
    </w:p>
    <w:p w14:paraId="5FC50878">
      <w:pPr>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奖励金额＝工程投资节省额×奖励金额的比率；</w:t>
      </w:r>
    </w:p>
    <w:p w14:paraId="26E3AA74">
      <w:pPr>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奖励金额的比率为</w:t>
      </w:r>
      <w:r>
        <w:rPr>
          <w:rFonts w:hint="eastAsia" w:ascii="宋体" w:hAnsi="宋体"/>
          <w:color w:val="000000"/>
          <w:sz w:val="24"/>
          <w:highlight w:val="none"/>
          <w:u w:val="single"/>
        </w:rPr>
        <w:t xml:space="preserve">     /    </w:t>
      </w:r>
      <w:r>
        <w:rPr>
          <w:rFonts w:hint="eastAsia" w:ascii="宋体" w:hAnsi="宋体"/>
          <w:color w:val="000000"/>
          <w:sz w:val="24"/>
          <w:highlight w:val="none"/>
        </w:rPr>
        <w:t>%。</w:t>
      </w:r>
    </w:p>
    <w:p w14:paraId="44DC7BF2">
      <w:pPr>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8.6 保密</w:t>
      </w:r>
    </w:p>
    <w:p w14:paraId="799B3257">
      <w:pPr>
        <w:adjustRightInd w:val="0"/>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委托人申明的保密事项和期限：</w:t>
      </w:r>
      <w:r>
        <w:rPr>
          <w:rFonts w:hint="eastAsia" w:ascii="宋体" w:hAnsi="宋体"/>
          <w:color w:val="000000"/>
          <w:sz w:val="24"/>
          <w:highlight w:val="none"/>
          <w:u w:val="single"/>
        </w:rPr>
        <w:t xml:space="preserve">                        </w:t>
      </w:r>
      <w:r>
        <w:rPr>
          <w:rFonts w:hint="eastAsia" w:ascii="宋体" w:hAnsi="宋体"/>
          <w:color w:val="000000"/>
          <w:sz w:val="24"/>
          <w:highlight w:val="none"/>
        </w:rPr>
        <w:t>。</w:t>
      </w:r>
    </w:p>
    <w:p w14:paraId="34DE96AA">
      <w:pPr>
        <w:adjustRightInd w:val="0"/>
        <w:snapToGrid w:val="0"/>
        <w:spacing w:line="360" w:lineRule="auto"/>
        <w:ind w:firstLine="480" w:firstLineChars="200"/>
        <w:rPr>
          <w:rFonts w:ascii="宋体" w:hAnsi="宋体"/>
          <w:color w:val="000000"/>
          <w:sz w:val="24"/>
          <w:highlight w:val="none"/>
          <w:u w:val="single"/>
        </w:rPr>
      </w:pPr>
      <w:r>
        <w:rPr>
          <w:rFonts w:hint="eastAsia" w:ascii="宋体" w:hAnsi="宋体"/>
          <w:color w:val="000000"/>
          <w:sz w:val="24"/>
          <w:highlight w:val="none"/>
        </w:rPr>
        <w:t>监理人申明的保密事项和期限：</w:t>
      </w:r>
      <w:r>
        <w:rPr>
          <w:rFonts w:hint="eastAsia" w:ascii="宋体" w:hAnsi="宋体"/>
          <w:color w:val="000000"/>
          <w:sz w:val="24"/>
          <w:highlight w:val="none"/>
          <w:u w:val="single"/>
        </w:rPr>
        <w:t xml:space="preserve">                          </w:t>
      </w:r>
      <w:r>
        <w:rPr>
          <w:rFonts w:hint="eastAsia" w:ascii="宋体" w:hAnsi="宋体"/>
          <w:color w:val="000000"/>
          <w:sz w:val="24"/>
          <w:highlight w:val="none"/>
        </w:rPr>
        <w:t>。</w:t>
      </w:r>
    </w:p>
    <w:p w14:paraId="74EA6199">
      <w:pPr>
        <w:adjustRightInd w:val="0"/>
        <w:snapToGrid w:val="0"/>
        <w:spacing w:line="360" w:lineRule="auto"/>
        <w:ind w:firstLine="480" w:firstLineChars="200"/>
        <w:rPr>
          <w:rFonts w:ascii="宋体" w:hAnsi="宋体"/>
          <w:color w:val="000000"/>
          <w:sz w:val="24"/>
          <w:highlight w:val="none"/>
          <w:u w:val="single"/>
        </w:rPr>
      </w:pPr>
      <w:r>
        <w:rPr>
          <w:rFonts w:hint="eastAsia" w:ascii="宋体" w:hAnsi="宋体"/>
          <w:color w:val="000000"/>
          <w:sz w:val="24"/>
          <w:highlight w:val="none"/>
        </w:rPr>
        <w:t>第三方申明的保密事项和期限：</w:t>
      </w:r>
      <w:r>
        <w:rPr>
          <w:rFonts w:hint="eastAsia" w:ascii="宋体" w:hAnsi="宋体"/>
          <w:color w:val="000000"/>
          <w:sz w:val="24"/>
          <w:highlight w:val="none"/>
          <w:u w:val="single"/>
        </w:rPr>
        <w:t xml:space="preserve">                          </w:t>
      </w:r>
      <w:r>
        <w:rPr>
          <w:rFonts w:hint="eastAsia" w:ascii="宋体" w:hAnsi="宋体"/>
          <w:color w:val="000000"/>
          <w:sz w:val="24"/>
          <w:highlight w:val="none"/>
        </w:rPr>
        <w:t>。</w:t>
      </w:r>
    </w:p>
    <w:p w14:paraId="65738422">
      <w:pPr>
        <w:snapToGrid w:val="0"/>
        <w:spacing w:line="360" w:lineRule="auto"/>
        <w:ind w:firstLine="480" w:firstLineChars="200"/>
        <w:rPr>
          <w:rFonts w:ascii="宋体" w:hAnsi="宋体"/>
          <w:bCs/>
          <w:color w:val="000000"/>
          <w:sz w:val="24"/>
          <w:highlight w:val="none"/>
        </w:rPr>
      </w:pPr>
      <w:r>
        <w:rPr>
          <w:rFonts w:hint="eastAsia" w:ascii="宋体" w:hAnsi="宋体"/>
          <w:color w:val="000000"/>
          <w:sz w:val="24"/>
          <w:highlight w:val="none"/>
        </w:rPr>
        <w:t>8.8</w:t>
      </w:r>
      <w:r>
        <w:rPr>
          <w:rFonts w:hint="eastAsia" w:ascii="宋体" w:hAnsi="宋体"/>
          <w:bCs/>
          <w:color w:val="000000"/>
          <w:sz w:val="24"/>
          <w:highlight w:val="none"/>
        </w:rPr>
        <w:t>著作权</w:t>
      </w:r>
    </w:p>
    <w:p w14:paraId="3500C8E8">
      <w:pPr>
        <w:snapToGrid w:val="0"/>
        <w:spacing w:line="360" w:lineRule="auto"/>
        <w:ind w:firstLine="480" w:firstLineChars="200"/>
        <w:rPr>
          <w:rFonts w:ascii="宋体" w:hAnsi="宋体"/>
          <w:bCs/>
          <w:color w:val="000000"/>
          <w:sz w:val="24"/>
          <w:highlight w:val="none"/>
        </w:rPr>
      </w:pPr>
      <w:r>
        <w:rPr>
          <w:rFonts w:hint="eastAsia" w:ascii="宋体" w:hAnsi="宋体"/>
          <w:color w:val="000000"/>
          <w:sz w:val="24"/>
          <w:highlight w:val="none"/>
        </w:rPr>
        <w:t>监理人在本合同履行期间及本合同终止后两年内出版涉及本工程的有关监理与相关服务的资料的限制条件：</w:t>
      </w:r>
      <w:r>
        <w:rPr>
          <w:rFonts w:hint="eastAsia" w:ascii="宋体" w:hAnsi="宋体"/>
          <w:color w:val="000000"/>
          <w:sz w:val="24"/>
          <w:highlight w:val="none"/>
          <w:u w:val="single"/>
        </w:rPr>
        <w:t xml:space="preserve">                            </w:t>
      </w:r>
      <w:r>
        <w:rPr>
          <w:rFonts w:hint="eastAsia" w:ascii="宋体" w:hAnsi="宋体"/>
          <w:color w:val="000000"/>
          <w:sz w:val="24"/>
          <w:highlight w:val="none"/>
        </w:rPr>
        <w:t>。</w:t>
      </w:r>
    </w:p>
    <w:p w14:paraId="7CA8FFB2">
      <w:pPr>
        <w:adjustRightInd w:val="0"/>
        <w:snapToGrid w:val="0"/>
        <w:spacing w:line="360" w:lineRule="auto"/>
        <w:ind w:firstLine="482" w:firstLineChars="200"/>
        <w:rPr>
          <w:rFonts w:ascii="宋体" w:hAnsi="宋体"/>
          <w:b/>
          <w:bCs/>
          <w:color w:val="000000"/>
          <w:sz w:val="24"/>
          <w:highlight w:val="none"/>
        </w:rPr>
      </w:pPr>
      <w:r>
        <w:rPr>
          <w:rFonts w:hint="eastAsia" w:ascii="宋体" w:hAnsi="宋体"/>
          <w:b/>
          <w:bCs/>
          <w:color w:val="000000"/>
          <w:sz w:val="24"/>
          <w:highlight w:val="none"/>
        </w:rPr>
        <w:t>9. 补充条款</w:t>
      </w:r>
    </w:p>
    <w:p w14:paraId="05314A6B">
      <w:pPr>
        <w:spacing w:line="360" w:lineRule="auto"/>
        <w:ind w:firstLine="480" w:firstLineChars="200"/>
        <w:rPr>
          <w:rFonts w:ascii="宋体" w:hAnsi="宋体"/>
          <w:bCs/>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9.1合同的签订：成交后，本项目监理合同由委托人与成交人签订。</w:t>
      </w:r>
    </w:p>
    <w:p w14:paraId="677E15A9">
      <w:pPr>
        <w:spacing w:line="360" w:lineRule="auto"/>
        <w:ind w:firstLine="480" w:firstLineChars="200"/>
        <w:rPr>
          <w:rFonts w:ascii="宋体" w:hAnsi="宋体"/>
          <w:bCs/>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9.2委托人享有监理费用支付的审批权，未经委托人同意，</w:t>
      </w:r>
      <w:r>
        <w:rPr>
          <w:rFonts w:hint="eastAsia" w:ascii="宋体" w:hAnsi="宋体"/>
          <w:color w:val="000000" w:themeColor="text1"/>
          <w:sz w:val="24"/>
          <w:highlight w:val="none"/>
          <w14:textFill>
            <w14:solidFill>
              <w14:schemeClr w14:val="tx1"/>
            </w14:solidFill>
          </w14:textFill>
        </w:rPr>
        <w:t>委托人</w:t>
      </w:r>
      <w:r>
        <w:rPr>
          <w:rFonts w:hint="eastAsia" w:ascii="宋体" w:hAnsi="宋体"/>
          <w:bCs/>
          <w:color w:val="000000" w:themeColor="text1"/>
          <w:kern w:val="0"/>
          <w:sz w:val="24"/>
          <w:highlight w:val="none"/>
          <w14:textFill>
            <w14:solidFill>
              <w14:schemeClr w14:val="tx1"/>
            </w14:solidFill>
          </w14:textFill>
        </w:rPr>
        <w:t>不得向监理人支付监理费用。</w:t>
      </w:r>
    </w:p>
    <w:p w14:paraId="15302100">
      <w:pPr>
        <w:spacing w:line="360" w:lineRule="auto"/>
        <w:ind w:firstLine="480" w:firstLineChars="200"/>
        <w:rPr>
          <w:rFonts w:ascii="宋体" w:hAnsi="宋体"/>
          <w:bCs/>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9.3监理人需定期向委托人就项目建设执行情况进行汇报，具体包括：每</w:t>
      </w:r>
      <w:r>
        <w:rPr>
          <w:rFonts w:hint="eastAsia" w:hAnsi="宋体"/>
          <w:bCs/>
          <w:color w:val="000000" w:themeColor="text1"/>
          <w:kern w:val="0"/>
          <w:sz w:val="24"/>
          <w:highlight w:val="none"/>
          <w:lang w:val="en-US" w:eastAsia="zh-CN"/>
          <w14:textFill>
            <w14:solidFill>
              <w14:schemeClr w14:val="tx1"/>
            </w14:solidFill>
          </w14:textFill>
        </w:rPr>
        <w:t>周周</w:t>
      </w:r>
      <w:r>
        <w:rPr>
          <w:rFonts w:hint="eastAsia" w:ascii="宋体" w:hAnsi="宋体"/>
          <w:bCs/>
          <w:color w:val="000000" w:themeColor="text1"/>
          <w:kern w:val="0"/>
          <w:sz w:val="24"/>
          <w:highlight w:val="none"/>
          <w14:textFill>
            <w14:solidFill>
              <w14:schemeClr w14:val="tx1"/>
            </w14:solidFill>
          </w14:textFill>
        </w:rPr>
        <w:t>报、每季度专题汇报。</w:t>
      </w:r>
    </w:p>
    <w:p w14:paraId="09FC21C3">
      <w:pPr>
        <w:spacing w:line="360" w:lineRule="auto"/>
        <w:ind w:firstLine="480" w:firstLineChars="200"/>
        <w:rPr>
          <w:rFonts w:ascii="宋体" w:hAnsi="宋体"/>
          <w:bCs/>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9.</w:t>
      </w:r>
      <w:r>
        <w:rPr>
          <w:rFonts w:hint="eastAsia" w:hAnsi="宋体"/>
          <w:bCs/>
          <w:color w:val="000000" w:themeColor="text1"/>
          <w:kern w:val="0"/>
          <w:sz w:val="24"/>
          <w:highlight w:val="none"/>
          <w:lang w:val="en-US" w:eastAsia="zh-CN"/>
          <w14:textFill>
            <w14:solidFill>
              <w14:schemeClr w14:val="tx1"/>
            </w14:solidFill>
          </w14:textFill>
        </w:rPr>
        <w:t>4</w:t>
      </w:r>
      <w:r>
        <w:rPr>
          <w:rFonts w:hint="eastAsia" w:ascii="宋体" w:hAnsi="宋体"/>
          <w:bCs/>
          <w:color w:val="000000" w:themeColor="text1"/>
          <w:kern w:val="0"/>
          <w:sz w:val="24"/>
          <w:highlight w:val="none"/>
          <w14:textFill>
            <w14:solidFill>
              <w14:schemeClr w14:val="tx1"/>
            </w14:solidFill>
          </w14:textFill>
        </w:rPr>
        <w:t>监理人在本项目工程监理执业期间，必须严格遵守</w:t>
      </w:r>
      <w:r>
        <w:rPr>
          <w:rFonts w:hint="eastAsia" w:ascii="宋体" w:hAnsi="宋体"/>
          <w:color w:val="000000" w:themeColor="text1"/>
          <w:sz w:val="24"/>
          <w:highlight w:val="none"/>
          <w14:textFill>
            <w14:solidFill>
              <w14:schemeClr w14:val="tx1"/>
            </w14:solidFill>
          </w14:textFill>
        </w:rPr>
        <w:t>委托人</w:t>
      </w:r>
      <w:r>
        <w:rPr>
          <w:rFonts w:hint="eastAsia" w:ascii="宋体" w:hAnsi="宋体"/>
          <w:bCs/>
          <w:color w:val="000000" w:themeColor="text1"/>
          <w:kern w:val="0"/>
          <w:sz w:val="24"/>
          <w:highlight w:val="none"/>
          <w14:textFill>
            <w14:solidFill>
              <w14:schemeClr w14:val="tx1"/>
            </w14:solidFill>
          </w14:textFill>
        </w:rPr>
        <w:t>制定的工程监理管理规定。</w:t>
      </w:r>
    </w:p>
    <w:p w14:paraId="5529E985">
      <w:pPr>
        <w:spacing w:line="360" w:lineRule="auto"/>
        <w:ind w:firstLine="480" w:firstLineChars="200"/>
        <w:rPr>
          <w:rFonts w:ascii="宋体" w:hAnsi="宋体"/>
          <w:bCs/>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9.</w:t>
      </w:r>
      <w:r>
        <w:rPr>
          <w:rFonts w:hint="eastAsia" w:hAnsi="宋体"/>
          <w:bCs/>
          <w:color w:val="000000" w:themeColor="text1"/>
          <w:kern w:val="0"/>
          <w:sz w:val="24"/>
          <w:highlight w:val="none"/>
          <w:lang w:val="en-US" w:eastAsia="zh-CN"/>
          <w14:textFill>
            <w14:solidFill>
              <w14:schemeClr w14:val="tx1"/>
            </w14:solidFill>
          </w14:textFill>
        </w:rPr>
        <w:t>5</w:t>
      </w:r>
      <w:r>
        <w:rPr>
          <w:rFonts w:hint="eastAsia" w:ascii="宋体" w:hAnsi="宋体"/>
          <w:bCs/>
          <w:color w:val="000000" w:themeColor="text1"/>
          <w:kern w:val="0"/>
          <w:sz w:val="24"/>
          <w:highlight w:val="none"/>
          <w14:textFill>
            <w14:solidFill>
              <w14:schemeClr w14:val="tx1"/>
            </w14:solidFill>
          </w14:textFill>
        </w:rPr>
        <w:t>如果总监理工程师在工程施工期间，要暂时离开工地现场1天以上，应征得</w:t>
      </w:r>
      <w:r>
        <w:rPr>
          <w:rFonts w:hint="eastAsia" w:ascii="宋体" w:hAnsi="宋体"/>
          <w:color w:val="000000" w:themeColor="text1"/>
          <w:sz w:val="24"/>
          <w:highlight w:val="none"/>
          <w14:textFill>
            <w14:solidFill>
              <w14:schemeClr w14:val="tx1"/>
            </w14:solidFill>
          </w14:textFill>
        </w:rPr>
        <w:t>委托人</w:t>
      </w:r>
      <w:r>
        <w:rPr>
          <w:rFonts w:hint="eastAsia" w:ascii="宋体" w:hAnsi="宋体"/>
          <w:bCs/>
          <w:color w:val="000000" w:themeColor="text1"/>
          <w:kern w:val="0"/>
          <w:sz w:val="24"/>
          <w:highlight w:val="none"/>
          <w14:textFill>
            <w14:solidFill>
              <w14:schemeClr w14:val="tx1"/>
            </w14:solidFill>
          </w14:textFill>
        </w:rPr>
        <w:t>的同意。总监理工程师每次请假时间不得超过3天，本工程累计离场时间不得超过30天。总监理工程师随意离开工地，罚款3000元/天。总监理工程师不在工地现场期间，必须指定适合的总监代表履行其职责，并通知</w:t>
      </w:r>
      <w:r>
        <w:rPr>
          <w:rFonts w:hint="eastAsia" w:ascii="宋体" w:hAnsi="宋体"/>
          <w:color w:val="000000" w:themeColor="text1"/>
          <w:sz w:val="24"/>
          <w:highlight w:val="none"/>
          <w14:textFill>
            <w14:solidFill>
              <w14:schemeClr w14:val="tx1"/>
            </w14:solidFill>
          </w14:textFill>
        </w:rPr>
        <w:t>委托人</w:t>
      </w:r>
      <w:r>
        <w:rPr>
          <w:rFonts w:hint="eastAsia" w:ascii="宋体" w:hAnsi="宋体"/>
          <w:bCs/>
          <w:color w:val="000000" w:themeColor="text1"/>
          <w:kern w:val="0"/>
          <w:sz w:val="24"/>
          <w:highlight w:val="none"/>
          <w14:textFill>
            <w14:solidFill>
              <w14:schemeClr w14:val="tx1"/>
            </w14:solidFill>
          </w14:textFill>
        </w:rPr>
        <w:t>。施工现场必须满员满岗，休假人员超过30%时，</w:t>
      </w:r>
      <w:r>
        <w:rPr>
          <w:rFonts w:hint="eastAsia" w:ascii="宋体" w:hAnsi="宋体"/>
          <w:color w:val="000000" w:themeColor="text1"/>
          <w:sz w:val="24"/>
          <w:highlight w:val="none"/>
          <w14:textFill>
            <w14:solidFill>
              <w14:schemeClr w14:val="tx1"/>
            </w14:solidFill>
          </w14:textFill>
        </w:rPr>
        <w:t>委托人</w:t>
      </w:r>
      <w:r>
        <w:rPr>
          <w:rFonts w:hint="eastAsia" w:ascii="宋体" w:hAnsi="宋体"/>
          <w:bCs/>
          <w:color w:val="000000" w:themeColor="text1"/>
          <w:kern w:val="0"/>
          <w:sz w:val="24"/>
          <w:highlight w:val="none"/>
          <w14:textFill>
            <w14:solidFill>
              <w14:schemeClr w14:val="tx1"/>
            </w14:solidFill>
          </w14:textFill>
        </w:rPr>
        <w:t>有权建议委托人终止监理合同或要求支付违约金。各专业监理工程师请假必须向总监理工程师汇报并报</w:t>
      </w:r>
      <w:r>
        <w:rPr>
          <w:rFonts w:hint="eastAsia" w:ascii="宋体" w:hAnsi="宋体"/>
          <w:color w:val="000000" w:themeColor="text1"/>
          <w:sz w:val="24"/>
          <w:highlight w:val="none"/>
          <w14:textFill>
            <w14:solidFill>
              <w14:schemeClr w14:val="tx1"/>
            </w14:solidFill>
          </w14:textFill>
        </w:rPr>
        <w:t>委托人</w:t>
      </w:r>
      <w:r>
        <w:rPr>
          <w:rFonts w:hint="eastAsia" w:ascii="宋体" w:hAnsi="宋体"/>
          <w:bCs/>
          <w:color w:val="000000" w:themeColor="text1"/>
          <w:kern w:val="0"/>
          <w:sz w:val="24"/>
          <w:highlight w:val="none"/>
          <w14:textFill>
            <w14:solidFill>
              <w14:schemeClr w14:val="tx1"/>
            </w14:solidFill>
          </w14:textFill>
        </w:rPr>
        <w:t>备案，获批准后，方可离开，否则按违约处理。</w:t>
      </w:r>
    </w:p>
    <w:p w14:paraId="63B87561">
      <w:pPr>
        <w:spacing w:line="360" w:lineRule="auto"/>
        <w:ind w:firstLine="480" w:firstLineChars="200"/>
        <w:rPr>
          <w:rFonts w:ascii="宋体" w:hAnsi="宋体"/>
          <w:bCs/>
          <w:color w:val="000000" w:themeColor="text1"/>
          <w:kern w:val="0"/>
          <w:sz w:val="24"/>
          <w:highlight w:val="non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9.</w:t>
      </w:r>
      <w:r>
        <w:rPr>
          <w:rFonts w:hint="eastAsia" w:hAnsi="宋体"/>
          <w:bCs/>
          <w:color w:val="000000" w:themeColor="text1"/>
          <w:kern w:val="0"/>
          <w:sz w:val="24"/>
          <w:highlight w:val="none"/>
          <w:lang w:val="en-US" w:eastAsia="zh-CN"/>
          <w14:textFill>
            <w14:solidFill>
              <w14:schemeClr w14:val="tx1"/>
            </w14:solidFill>
          </w14:textFill>
        </w:rPr>
        <w:t>6</w:t>
      </w:r>
      <w:r>
        <w:rPr>
          <w:rFonts w:hint="eastAsia" w:ascii="宋体" w:hAnsi="宋体"/>
          <w:bCs/>
          <w:color w:val="000000" w:themeColor="text1"/>
          <w:kern w:val="0"/>
          <w:sz w:val="24"/>
          <w:highlight w:val="none"/>
          <w14:textFill>
            <w14:solidFill>
              <w14:schemeClr w14:val="tx1"/>
            </w14:solidFill>
          </w14:textFill>
        </w:rPr>
        <w:t>监理人要制定出严格的工作制度及监理程序。监理人员不得以任何理由向承包人介绍分包单位或材料、设备供应商，不得向承包人索取任何合同规定以外的生活待遇和经济利益，不得与施工合同任何一方串通，损害另一方的利益，否则委托人根据情节在一定范围内对监理人予以通报或终止合同。若因监理人员不负责任放弃监督、失职等原因使工程出现质量事故并造成一定经济损失，监理人应向</w:t>
      </w:r>
      <w:r>
        <w:rPr>
          <w:rFonts w:hint="eastAsia" w:ascii="宋体" w:hAnsi="宋体"/>
          <w:color w:val="000000" w:themeColor="text1"/>
          <w:sz w:val="24"/>
          <w:highlight w:val="none"/>
          <w14:textFill>
            <w14:solidFill>
              <w14:schemeClr w14:val="tx1"/>
            </w14:solidFill>
          </w14:textFill>
        </w:rPr>
        <w:t>委托人</w:t>
      </w:r>
      <w:r>
        <w:rPr>
          <w:rFonts w:hint="eastAsia" w:ascii="宋体" w:hAnsi="宋体"/>
          <w:bCs/>
          <w:color w:val="000000" w:themeColor="text1"/>
          <w:kern w:val="0"/>
          <w:sz w:val="24"/>
          <w:highlight w:val="none"/>
          <w14:textFill>
            <w14:solidFill>
              <w14:schemeClr w14:val="tx1"/>
            </w14:solidFill>
          </w14:textFill>
        </w:rPr>
        <w:t>进行赔偿，同时委托人将根据权限上报有关行政职能部门追究相应责任人的法律责任。</w:t>
      </w:r>
    </w:p>
    <w:p w14:paraId="1F63C97D">
      <w:pPr>
        <w:spacing w:line="360" w:lineRule="auto"/>
        <w:ind w:firstLine="480" w:firstLineChars="200"/>
        <w:rPr>
          <w:rFonts w:ascii="宋体" w:hAnsi="宋体" w:cs="宋体"/>
          <w:color w:val="auto"/>
          <w:kern w:val="0"/>
          <w:sz w:val="24"/>
          <w:highlight w:val="none"/>
        </w:rPr>
      </w:pPr>
      <w:r>
        <w:rPr>
          <w:rFonts w:hint="eastAsia" w:ascii="宋体" w:hAnsi="宋体"/>
          <w:bCs/>
          <w:color w:val="auto"/>
          <w:kern w:val="0"/>
          <w:sz w:val="24"/>
          <w:highlight w:val="none"/>
        </w:rPr>
        <w:t>9.</w:t>
      </w:r>
      <w:r>
        <w:rPr>
          <w:rFonts w:hint="eastAsia" w:hAnsi="宋体"/>
          <w:bCs/>
          <w:color w:val="auto"/>
          <w:kern w:val="0"/>
          <w:sz w:val="24"/>
          <w:highlight w:val="none"/>
          <w:lang w:val="en-US" w:eastAsia="zh-CN"/>
        </w:rPr>
        <w:t>7</w:t>
      </w:r>
      <w:r>
        <w:rPr>
          <w:rFonts w:hint="eastAsia" w:ascii="宋体" w:hAnsi="宋体" w:cs="宋体"/>
          <w:color w:val="auto"/>
          <w:kern w:val="0"/>
          <w:sz w:val="24"/>
          <w:highlight w:val="none"/>
        </w:rPr>
        <w:t>履约保证金</w:t>
      </w:r>
    </w:p>
    <w:p w14:paraId="667914AA">
      <w:pPr>
        <w:pStyle w:val="22"/>
        <w:spacing w:line="360" w:lineRule="auto"/>
        <w:ind w:firstLine="480" w:firstLineChars="200"/>
        <w:jc w:val="both"/>
        <w:rPr>
          <w:color w:val="auto"/>
          <w:highlight w:val="none"/>
          <w:lang w:val="zh-CN"/>
        </w:rPr>
      </w:pPr>
      <w:r>
        <w:rPr>
          <w:rFonts w:hint="eastAsia"/>
          <w:color w:val="auto"/>
          <w:highlight w:val="none"/>
          <w:lang w:val="zh-CN"/>
        </w:rPr>
        <w:t>履约担保的形式：</w:t>
      </w:r>
      <w:r>
        <w:rPr>
          <w:rFonts w:hint="eastAsia"/>
          <w:color w:val="auto"/>
          <w:highlight w:val="none"/>
          <w:lang w:val="en-US" w:eastAsia="zh-CN"/>
        </w:rPr>
        <w:t>/</w:t>
      </w:r>
      <w:r>
        <w:rPr>
          <w:rFonts w:hint="eastAsia"/>
          <w:color w:val="auto"/>
          <w:highlight w:val="none"/>
          <w:lang w:val="zh-CN"/>
        </w:rPr>
        <w:t>。</w:t>
      </w:r>
    </w:p>
    <w:p w14:paraId="78C67BEA">
      <w:pPr>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u w:val="single"/>
        </w:rPr>
        <w:t>9.</w:t>
      </w:r>
      <w:r>
        <w:rPr>
          <w:rFonts w:hint="eastAsia" w:hAnsi="宋体"/>
          <w:bCs/>
          <w:color w:val="auto"/>
          <w:kern w:val="0"/>
          <w:sz w:val="24"/>
          <w:highlight w:val="none"/>
          <w:u w:val="single"/>
          <w:lang w:val="en-US" w:eastAsia="zh-CN"/>
        </w:rPr>
        <w:t>8</w:t>
      </w:r>
      <w:r>
        <w:rPr>
          <w:rFonts w:hint="eastAsia" w:ascii="宋体" w:hAnsi="宋体"/>
          <w:bCs/>
          <w:color w:val="auto"/>
          <w:kern w:val="0"/>
          <w:sz w:val="24"/>
          <w:highlight w:val="none"/>
          <w:u w:val="single"/>
        </w:rPr>
        <w:t>委托人、监理单位共同约定的其他条款。</w:t>
      </w:r>
    </w:p>
    <w:p w14:paraId="7F3965FD">
      <w:pPr>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u w:val="single"/>
        </w:rPr>
        <w:t xml:space="preserve">                                  </w:t>
      </w:r>
    </w:p>
    <w:p w14:paraId="74FDB6E7">
      <w:pPr>
        <w:pageBreakBefore/>
        <w:spacing w:line="360" w:lineRule="auto"/>
        <w:rPr>
          <w:rFonts w:ascii="宋体" w:hAnsi="宋体"/>
          <w:b/>
          <w:bCs/>
          <w:color w:val="000000"/>
          <w:sz w:val="28"/>
          <w:szCs w:val="28"/>
          <w:highlight w:val="none"/>
        </w:rPr>
      </w:pPr>
      <w:r>
        <w:rPr>
          <w:rFonts w:hint="eastAsia" w:ascii="宋体" w:hAnsi="宋体"/>
          <w:b/>
          <w:bCs/>
          <w:color w:val="000000"/>
          <w:sz w:val="28"/>
          <w:szCs w:val="28"/>
          <w:highlight w:val="none"/>
        </w:rPr>
        <w:t>附录A  相关服务的范围和内容</w:t>
      </w:r>
    </w:p>
    <w:p w14:paraId="2A3B6AF4">
      <w:pPr>
        <w:snapToGrid w:val="0"/>
        <w:spacing w:before="120" w:beforeLines="50" w:after="120" w:afterLines="50" w:line="360" w:lineRule="auto"/>
        <w:rPr>
          <w:rFonts w:ascii="宋体" w:hAnsi="宋体"/>
          <w:color w:val="000000"/>
          <w:kern w:val="0"/>
          <w:sz w:val="24"/>
          <w:highlight w:val="none"/>
        </w:rPr>
      </w:pPr>
    </w:p>
    <w:p w14:paraId="70258387">
      <w:pPr>
        <w:snapToGrid w:val="0"/>
        <w:spacing w:before="120" w:beforeLines="50" w:after="120" w:afterLines="50" w:line="360" w:lineRule="auto"/>
        <w:rPr>
          <w:rFonts w:ascii="宋体" w:hAnsi="宋体"/>
          <w:color w:val="000000"/>
          <w:sz w:val="24"/>
          <w:highlight w:val="none"/>
          <w:u w:val="single"/>
        </w:rPr>
      </w:pPr>
      <w:r>
        <w:rPr>
          <w:rFonts w:hint="eastAsia" w:ascii="宋体" w:hAnsi="宋体"/>
          <w:color w:val="000000"/>
          <w:kern w:val="0"/>
          <w:sz w:val="24"/>
          <w:highlight w:val="none"/>
        </w:rPr>
        <w:t>A-1 勘察阶段：</w:t>
      </w:r>
    </w:p>
    <w:p w14:paraId="1AFE2237">
      <w:pPr>
        <w:snapToGrid w:val="0"/>
        <w:spacing w:before="120" w:beforeLines="50" w:after="120" w:afterLines="50" w:line="360" w:lineRule="auto"/>
        <w:rPr>
          <w:rFonts w:ascii="宋体" w:hAnsi="宋体"/>
          <w:color w:val="000000"/>
          <w:kern w:val="0"/>
          <w:sz w:val="24"/>
          <w:highlight w:val="none"/>
        </w:rPr>
      </w:pPr>
      <w:r>
        <w:rPr>
          <w:rFonts w:hint="eastAsia" w:ascii="宋体" w:hAnsi="宋体"/>
          <w:color w:val="000000"/>
          <w:sz w:val="24"/>
          <w:highlight w:val="none"/>
          <w:u w:val="single"/>
        </w:rPr>
        <w:t xml:space="preserve">                        /                               </w:t>
      </w:r>
      <w:r>
        <w:rPr>
          <w:rFonts w:hint="eastAsia" w:ascii="宋体" w:hAnsi="宋体"/>
          <w:color w:val="000000"/>
          <w:sz w:val="24"/>
          <w:highlight w:val="none"/>
        </w:rPr>
        <w:t>。</w:t>
      </w:r>
    </w:p>
    <w:p w14:paraId="60F2BFA9">
      <w:pPr>
        <w:snapToGrid w:val="0"/>
        <w:spacing w:before="120" w:beforeLines="50" w:after="120" w:afterLines="50" w:line="360" w:lineRule="auto"/>
        <w:rPr>
          <w:rFonts w:ascii="宋体" w:hAnsi="宋体"/>
          <w:color w:val="000000"/>
          <w:kern w:val="0"/>
          <w:sz w:val="24"/>
          <w:highlight w:val="none"/>
        </w:rPr>
      </w:pPr>
      <w:r>
        <w:rPr>
          <w:rFonts w:hint="eastAsia" w:ascii="宋体" w:hAnsi="宋体"/>
          <w:color w:val="000000"/>
          <w:kern w:val="0"/>
          <w:sz w:val="24"/>
          <w:highlight w:val="none"/>
        </w:rPr>
        <w:t>A-2 设计阶段：</w:t>
      </w:r>
    </w:p>
    <w:p w14:paraId="57390C15">
      <w:pPr>
        <w:snapToGrid w:val="0"/>
        <w:spacing w:before="120" w:beforeLines="50" w:after="120" w:afterLines="50" w:line="360" w:lineRule="auto"/>
        <w:rPr>
          <w:rFonts w:ascii="宋体" w:hAnsi="宋体"/>
          <w:color w:val="000000"/>
          <w:kern w:val="0"/>
          <w:sz w:val="24"/>
          <w:highlight w:val="none"/>
        </w:rPr>
      </w:pPr>
      <w:r>
        <w:rPr>
          <w:rFonts w:hint="eastAsia" w:ascii="宋体" w:hAnsi="宋体"/>
          <w:color w:val="000000"/>
          <w:sz w:val="24"/>
          <w:highlight w:val="none"/>
          <w:u w:val="single"/>
        </w:rPr>
        <w:t xml:space="preserve">                         /                               </w:t>
      </w:r>
      <w:r>
        <w:rPr>
          <w:rFonts w:hint="eastAsia" w:ascii="宋体" w:hAnsi="宋体"/>
          <w:color w:val="000000"/>
          <w:sz w:val="24"/>
          <w:highlight w:val="none"/>
        </w:rPr>
        <w:t>。</w:t>
      </w:r>
    </w:p>
    <w:p w14:paraId="71227369">
      <w:pPr>
        <w:snapToGrid w:val="0"/>
        <w:spacing w:before="120" w:beforeLines="50" w:after="120" w:afterLines="50" w:line="360" w:lineRule="auto"/>
        <w:rPr>
          <w:rFonts w:ascii="宋体" w:hAnsi="宋体"/>
          <w:color w:val="000000"/>
          <w:kern w:val="0"/>
          <w:sz w:val="24"/>
          <w:highlight w:val="none"/>
        </w:rPr>
      </w:pPr>
      <w:r>
        <w:rPr>
          <w:rFonts w:hint="eastAsia" w:ascii="宋体" w:hAnsi="宋体"/>
          <w:color w:val="000000"/>
          <w:kern w:val="0"/>
          <w:sz w:val="24"/>
          <w:highlight w:val="none"/>
        </w:rPr>
        <w:t>A-3 保修阶段：</w:t>
      </w:r>
    </w:p>
    <w:p w14:paraId="521DAD04">
      <w:pPr>
        <w:snapToGrid w:val="0"/>
        <w:spacing w:before="120" w:beforeLines="50" w:after="120" w:afterLines="50" w:line="360" w:lineRule="auto"/>
        <w:rPr>
          <w:rFonts w:ascii="宋体" w:hAnsi="宋体"/>
          <w:color w:val="000000"/>
          <w:kern w:val="0"/>
          <w:sz w:val="24"/>
          <w:highlight w:val="none"/>
        </w:rPr>
      </w:pPr>
      <w:r>
        <w:rPr>
          <w:rFonts w:hint="eastAsia" w:ascii="宋体" w:hAnsi="宋体"/>
          <w:color w:val="000000"/>
          <w:sz w:val="24"/>
          <w:highlight w:val="none"/>
          <w:u w:val="single"/>
        </w:rPr>
        <w:t xml:space="preserve">                         /                                 </w:t>
      </w:r>
      <w:r>
        <w:rPr>
          <w:rFonts w:hint="eastAsia" w:ascii="宋体" w:hAnsi="宋体"/>
          <w:color w:val="000000"/>
          <w:sz w:val="24"/>
          <w:highlight w:val="none"/>
        </w:rPr>
        <w:t>。</w:t>
      </w:r>
    </w:p>
    <w:p w14:paraId="1B8CCB84">
      <w:pPr>
        <w:snapToGrid w:val="0"/>
        <w:spacing w:before="120" w:beforeLines="50" w:after="120" w:afterLines="50" w:line="360" w:lineRule="auto"/>
        <w:rPr>
          <w:rFonts w:ascii="宋体" w:hAnsi="宋体"/>
          <w:color w:val="000000"/>
          <w:sz w:val="24"/>
          <w:highlight w:val="none"/>
          <w:u w:val="single"/>
        </w:rPr>
      </w:pPr>
      <w:r>
        <w:rPr>
          <w:rFonts w:hint="eastAsia" w:ascii="宋体" w:hAnsi="宋体"/>
          <w:color w:val="000000"/>
          <w:kern w:val="0"/>
          <w:sz w:val="24"/>
          <w:highlight w:val="none"/>
        </w:rPr>
        <w:t xml:space="preserve">A-4 </w:t>
      </w:r>
      <w:r>
        <w:rPr>
          <w:rFonts w:hint="eastAsia" w:ascii="宋体" w:hAnsi="宋体"/>
          <w:color w:val="000000"/>
          <w:sz w:val="24"/>
          <w:highlight w:val="none"/>
        </w:rPr>
        <w:t>其他（专业技术咨询、外部协调工作等）：</w:t>
      </w:r>
      <w:r>
        <w:rPr>
          <w:rFonts w:hint="eastAsia" w:ascii="宋体" w:hAnsi="宋体"/>
          <w:color w:val="000000"/>
          <w:sz w:val="24"/>
          <w:highlight w:val="none"/>
          <w:u w:val="single"/>
        </w:rPr>
        <w:t xml:space="preserve">               /              </w:t>
      </w:r>
      <w:r>
        <w:rPr>
          <w:rFonts w:hint="eastAsia" w:ascii="宋体" w:hAnsi="宋体"/>
          <w:color w:val="000000"/>
          <w:sz w:val="24"/>
          <w:highlight w:val="none"/>
        </w:rPr>
        <w:t>。</w:t>
      </w:r>
    </w:p>
    <w:p w14:paraId="36C575C0">
      <w:pPr>
        <w:pageBreakBefore/>
        <w:spacing w:line="360" w:lineRule="auto"/>
        <w:rPr>
          <w:rFonts w:ascii="宋体" w:hAnsi="宋体"/>
          <w:b/>
          <w:bCs/>
          <w:color w:val="000000"/>
          <w:sz w:val="28"/>
          <w:szCs w:val="28"/>
          <w:highlight w:val="none"/>
        </w:rPr>
      </w:pPr>
      <w:r>
        <w:rPr>
          <w:rFonts w:hint="eastAsia" w:ascii="宋体" w:hAnsi="宋体"/>
          <w:b/>
          <w:bCs/>
          <w:color w:val="000000"/>
          <w:sz w:val="28"/>
          <w:szCs w:val="28"/>
          <w:highlight w:val="none"/>
        </w:rPr>
        <w:t>附录B  委托人提供的房屋、资料、设备</w:t>
      </w:r>
    </w:p>
    <w:p w14:paraId="23BA00B2">
      <w:pPr>
        <w:spacing w:line="360" w:lineRule="auto"/>
        <w:ind w:left="485" w:leftChars="202"/>
        <w:rPr>
          <w:rFonts w:ascii="宋体" w:hAnsi="宋体"/>
          <w:b/>
          <w:color w:val="000000"/>
          <w:sz w:val="24"/>
          <w:highlight w:val="none"/>
        </w:rPr>
      </w:pPr>
      <w:bookmarkStart w:id="115" w:name="_Toc376701828"/>
      <w:r>
        <w:rPr>
          <w:rFonts w:hint="eastAsia" w:ascii="宋体" w:hAnsi="宋体"/>
          <w:b/>
          <w:color w:val="000000"/>
          <w:sz w:val="24"/>
          <w:highlight w:val="none"/>
        </w:rPr>
        <w:t>B-1  提供的房屋</w:t>
      </w:r>
      <w:bookmarkEnd w:id="115"/>
    </w:p>
    <w:tbl>
      <w:tblPr>
        <w:tblStyle w:val="18"/>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01"/>
        <w:gridCol w:w="1922"/>
        <w:gridCol w:w="2331"/>
      </w:tblGrid>
      <w:tr w14:paraId="0636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noWrap w:val="0"/>
            <w:vAlign w:val="top"/>
          </w:tcPr>
          <w:p w14:paraId="578ACA66">
            <w:pPr>
              <w:spacing w:line="360" w:lineRule="auto"/>
              <w:rPr>
                <w:rFonts w:ascii="宋体" w:hAnsi="宋体"/>
                <w:color w:val="000000"/>
                <w:sz w:val="24"/>
                <w:highlight w:val="none"/>
              </w:rPr>
            </w:pPr>
            <w:r>
              <w:rPr>
                <w:rFonts w:hint="eastAsia" w:ascii="宋体" w:hAnsi="宋体"/>
                <w:color w:val="000000"/>
                <w:sz w:val="24"/>
                <w:highlight w:val="none"/>
              </w:rPr>
              <w:t>名称</w:t>
            </w:r>
          </w:p>
        </w:tc>
        <w:tc>
          <w:tcPr>
            <w:tcW w:w="1701" w:type="dxa"/>
            <w:noWrap w:val="0"/>
            <w:vAlign w:val="top"/>
          </w:tcPr>
          <w:p w14:paraId="5972C3B3">
            <w:pPr>
              <w:spacing w:line="360" w:lineRule="auto"/>
              <w:rPr>
                <w:rFonts w:ascii="宋体" w:hAnsi="宋体"/>
                <w:color w:val="000000"/>
                <w:sz w:val="24"/>
                <w:highlight w:val="none"/>
              </w:rPr>
            </w:pPr>
            <w:r>
              <w:rPr>
                <w:rFonts w:hint="eastAsia" w:ascii="宋体" w:hAnsi="宋体"/>
                <w:color w:val="000000"/>
                <w:sz w:val="24"/>
                <w:highlight w:val="none"/>
              </w:rPr>
              <w:t>数量</w:t>
            </w:r>
          </w:p>
        </w:tc>
        <w:tc>
          <w:tcPr>
            <w:tcW w:w="1922" w:type="dxa"/>
            <w:noWrap w:val="0"/>
            <w:vAlign w:val="top"/>
          </w:tcPr>
          <w:p w14:paraId="0F4E318B">
            <w:pPr>
              <w:spacing w:line="360" w:lineRule="auto"/>
              <w:rPr>
                <w:rFonts w:ascii="宋体" w:hAnsi="宋体"/>
                <w:color w:val="000000"/>
                <w:sz w:val="24"/>
                <w:highlight w:val="none"/>
              </w:rPr>
            </w:pPr>
            <w:r>
              <w:rPr>
                <w:rFonts w:hint="eastAsia" w:ascii="宋体" w:hAnsi="宋体"/>
                <w:color w:val="000000"/>
                <w:sz w:val="24"/>
                <w:highlight w:val="none"/>
              </w:rPr>
              <w:t>面积</w:t>
            </w:r>
          </w:p>
        </w:tc>
        <w:tc>
          <w:tcPr>
            <w:tcW w:w="2331" w:type="dxa"/>
            <w:noWrap w:val="0"/>
            <w:vAlign w:val="top"/>
          </w:tcPr>
          <w:p w14:paraId="12C91BBF">
            <w:pPr>
              <w:spacing w:line="360" w:lineRule="auto"/>
              <w:rPr>
                <w:rFonts w:ascii="宋体" w:hAnsi="宋体"/>
                <w:color w:val="000000"/>
                <w:sz w:val="24"/>
                <w:highlight w:val="none"/>
              </w:rPr>
            </w:pPr>
            <w:r>
              <w:rPr>
                <w:rFonts w:hint="eastAsia" w:ascii="宋体" w:hAnsi="宋体"/>
                <w:color w:val="000000"/>
                <w:sz w:val="24"/>
                <w:highlight w:val="none"/>
              </w:rPr>
              <w:t>提供时间</w:t>
            </w:r>
          </w:p>
        </w:tc>
      </w:tr>
      <w:tr w14:paraId="31E3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noWrap w:val="0"/>
            <w:vAlign w:val="top"/>
          </w:tcPr>
          <w:p w14:paraId="0BB682A9">
            <w:pPr>
              <w:spacing w:line="360" w:lineRule="auto"/>
              <w:rPr>
                <w:rFonts w:ascii="宋体" w:hAnsi="宋体"/>
                <w:color w:val="000000"/>
                <w:sz w:val="24"/>
                <w:highlight w:val="none"/>
              </w:rPr>
            </w:pPr>
            <w:r>
              <w:rPr>
                <w:rFonts w:hint="eastAsia" w:ascii="宋体" w:hAnsi="宋体"/>
                <w:color w:val="000000"/>
                <w:sz w:val="24"/>
                <w:highlight w:val="none"/>
              </w:rPr>
              <w:t>1. 办公用房</w:t>
            </w:r>
          </w:p>
        </w:tc>
        <w:tc>
          <w:tcPr>
            <w:tcW w:w="1701" w:type="dxa"/>
            <w:noWrap w:val="0"/>
            <w:vAlign w:val="top"/>
          </w:tcPr>
          <w:p w14:paraId="41C25B13">
            <w:pPr>
              <w:spacing w:line="360" w:lineRule="auto"/>
              <w:rPr>
                <w:rFonts w:ascii="宋体" w:hAnsi="宋体"/>
                <w:color w:val="000000"/>
                <w:sz w:val="24"/>
                <w:highlight w:val="none"/>
              </w:rPr>
            </w:pPr>
            <w:r>
              <w:rPr>
                <w:rFonts w:hint="eastAsia" w:ascii="宋体" w:hAnsi="宋体"/>
                <w:color w:val="000000"/>
                <w:sz w:val="24"/>
                <w:highlight w:val="none"/>
              </w:rPr>
              <w:t xml:space="preserve">   </w:t>
            </w:r>
          </w:p>
        </w:tc>
        <w:tc>
          <w:tcPr>
            <w:tcW w:w="1922" w:type="dxa"/>
            <w:noWrap w:val="0"/>
            <w:vAlign w:val="top"/>
          </w:tcPr>
          <w:p w14:paraId="768E7300">
            <w:pPr>
              <w:spacing w:line="360" w:lineRule="auto"/>
              <w:rPr>
                <w:rFonts w:ascii="宋体" w:hAnsi="宋体"/>
                <w:color w:val="000000"/>
                <w:sz w:val="24"/>
                <w:highlight w:val="none"/>
              </w:rPr>
            </w:pPr>
            <w:r>
              <w:rPr>
                <w:rFonts w:hint="eastAsia" w:ascii="宋体" w:hAnsi="宋体"/>
                <w:color w:val="000000"/>
                <w:sz w:val="24"/>
                <w:highlight w:val="none"/>
              </w:rPr>
              <w:t xml:space="preserve">   </w:t>
            </w:r>
          </w:p>
        </w:tc>
        <w:tc>
          <w:tcPr>
            <w:tcW w:w="2331" w:type="dxa"/>
            <w:noWrap w:val="0"/>
            <w:vAlign w:val="top"/>
          </w:tcPr>
          <w:p w14:paraId="7ACE0AE8">
            <w:pPr>
              <w:spacing w:line="360" w:lineRule="auto"/>
              <w:ind w:left="485" w:leftChars="202"/>
              <w:rPr>
                <w:rFonts w:ascii="宋体" w:hAnsi="宋体"/>
                <w:color w:val="000000"/>
                <w:sz w:val="24"/>
                <w:highlight w:val="none"/>
              </w:rPr>
            </w:pPr>
          </w:p>
        </w:tc>
      </w:tr>
      <w:tr w14:paraId="33D9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noWrap w:val="0"/>
            <w:vAlign w:val="top"/>
          </w:tcPr>
          <w:p w14:paraId="682F54DC">
            <w:pPr>
              <w:spacing w:line="360" w:lineRule="auto"/>
              <w:rPr>
                <w:rFonts w:ascii="宋体" w:hAnsi="宋体"/>
                <w:color w:val="000000"/>
                <w:sz w:val="24"/>
                <w:highlight w:val="none"/>
              </w:rPr>
            </w:pPr>
            <w:r>
              <w:rPr>
                <w:rFonts w:hint="eastAsia" w:ascii="宋体" w:hAnsi="宋体"/>
                <w:color w:val="000000"/>
                <w:sz w:val="24"/>
                <w:highlight w:val="none"/>
              </w:rPr>
              <w:t>2. 生活用房</w:t>
            </w:r>
          </w:p>
        </w:tc>
        <w:tc>
          <w:tcPr>
            <w:tcW w:w="1701" w:type="dxa"/>
            <w:noWrap w:val="0"/>
            <w:vAlign w:val="top"/>
          </w:tcPr>
          <w:p w14:paraId="1C6B6BBA">
            <w:pPr>
              <w:spacing w:line="360" w:lineRule="auto"/>
              <w:ind w:left="485" w:leftChars="202"/>
              <w:rPr>
                <w:rFonts w:ascii="宋体" w:hAnsi="宋体"/>
                <w:color w:val="000000"/>
                <w:sz w:val="24"/>
                <w:highlight w:val="none"/>
              </w:rPr>
            </w:pPr>
          </w:p>
        </w:tc>
        <w:tc>
          <w:tcPr>
            <w:tcW w:w="1922" w:type="dxa"/>
            <w:noWrap w:val="0"/>
            <w:vAlign w:val="top"/>
          </w:tcPr>
          <w:p w14:paraId="08FE29FC">
            <w:pPr>
              <w:spacing w:line="360" w:lineRule="auto"/>
              <w:ind w:left="485" w:leftChars="202"/>
              <w:rPr>
                <w:rFonts w:ascii="宋体" w:hAnsi="宋体"/>
                <w:color w:val="000000"/>
                <w:sz w:val="24"/>
                <w:highlight w:val="none"/>
              </w:rPr>
            </w:pPr>
          </w:p>
        </w:tc>
        <w:tc>
          <w:tcPr>
            <w:tcW w:w="2331" w:type="dxa"/>
            <w:noWrap w:val="0"/>
            <w:vAlign w:val="top"/>
          </w:tcPr>
          <w:p w14:paraId="69892071">
            <w:pPr>
              <w:spacing w:line="360" w:lineRule="auto"/>
              <w:ind w:left="485" w:leftChars="202"/>
              <w:rPr>
                <w:rFonts w:ascii="宋体" w:hAnsi="宋体"/>
                <w:color w:val="000000"/>
                <w:sz w:val="24"/>
                <w:highlight w:val="none"/>
              </w:rPr>
            </w:pPr>
          </w:p>
        </w:tc>
      </w:tr>
      <w:tr w14:paraId="5531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noWrap w:val="0"/>
            <w:vAlign w:val="top"/>
          </w:tcPr>
          <w:p w14:paraId="55DB7551">
            <w:pPr>
              <w:spacing w:line="360" w:lineRule="auto"/>
              <w:rPr>
                <w:rFonts w:ascii="宋体" w:hAnsi="宋体"/>
                <w:dstrike/>
                <w:color w:val="000000"/>
                <w:sz w:val="24"/>
                <w:highlight w:val="none"/>
              </w:rPr>
            </w:pPr>
            <w:r>
              <w:rPr>
                <w:rFonts w:hint="eastAsia" w:ascii="宋体" w:hAnsi="宋体"/>
                <w:color w:val="000000"/>
                <w:sz w:val="24"/>
                <w:highlight w:val="none"/>
              </w:rPr>
              <w:t>3. 试验用房</w:t>
            </w:r>
          </w:p>
        </w:tc>
        <w:tc>
          <w:tcPr>
            <w:tcW w:w="1701" w:type="dxa"/>
            <w:noWrap w:val="0"/>
            <w:vAlign w:val="top"/>
          </w:tcPr>
          <w:p w14:paraId="75F87F38">
            <w:pPr>
              <w:spacing w:line="360" w:lineRule="auto"/>
              <w:ind w:left="485" w:leftChars="202"/>
              <w:rPr>
                <w:rFonts w:ascii="宋体" w:hAnsi="宋体"/>
                <w:color w:val="000000"/>
                <w:sz w:val="24"/>
                <w:highlight w:val="none"/>
              </w:rPr>
            </w:pPr>
          </w:p>
        </w:tc>
        <w:tc>
          <w:tcPr>
            <w:tcW w:w="1922" w:type="dxa"/>
            <w:noWrap w:val="0"/>
            <w:vAlign w:val="top"/>
          </w:tcPr>
          <w:p w14:paraId="4F9576A4">
            <w:pPr>
              <w:spacing w:line="360" w:lineRule="auto"/>
              <w:ind w:left="485" w:leftChars="202"/>
              <w:rPr>
                <w:rFonts w:ascii="宋体" w:hAnsi="宋体"/>
                <w:color w:val="000000"/>
                <w:sz w:val="24"/>
                <w:highlight w:val="none"/>
              </w:rPr>
            </w:pPr>
          </w:p>
        </w:tc>
        <w:tc>
          <w:tcPr>
            <w:tcW w:w="2331" w:type="dxa"/>
            <w:noWrap w:val="0"/>
            <w:vAlign w:val="top"/>
          </w:tcPr>
          <w:p w14:paraId="2F130846">
            <w:pPr>
              <w:spacing w:line="360" w:lineRule="auto"/>
              <w:ind w:left="485" w:leftChars="202"/>
              <w:rPr>
                <w:rFonts w:ascii="宋体" w:hAnsi="宋体"/>
                <w:color w:val="000000"/>
                <w:sz w:val="24"/>
                <w:highlight w:val="none"/>
              </w:rPr>
            </w:pPr>
          </w:p>
        </w:tc>
      </w:tr>
      <w:tr w14:paraId="27BA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noWrap w:val="0"/>
            <w:vAlign w:val="top"/>
          </w:tcPr>
          <w:p w14:paraId="132DEC7E">
            <w:pPr>
              <w:spacing w:line="360" w:lineRule="auto"/>
              <w:rPr>
                <w:rFonts w:ascii="宋体" w:hAnsi="宋体"/>
                <w:color w:val="000000"/>
                <w:sz w:val="24"/>
                <w:highlight w:val="none"/>
              </w:rPr>
            </w:pPr>
            <w:r>
              <w:rPr>
                <w:rFonts w:hint="eastAsia" w:ascii="宋体" w:hAnsi="宋体"/>
                <w:color w:val="000000"/>
                <w:sz w:val="24"/>
                <w:highlight w:val="none"/>
              </w:rPr>
              <w:t>4. 样品用房</w:t>
            </w:r>
          </w:p>
        </w:tc>
        <w:tc>
          <w:tcPr>
            <w:tcW w:w="1701" w:type="dxa"/>
            <w:noWrap w:val="0"/>
            <w:vAlign w:val="top"/>
          </w:tcPr>
          <w:p w14:paraId="10DFEED9">
            <w:pPr>
              <w:spacing w:line="360" w:lineRule="auto"/>
              <w:ind w:left="485" w:leftChars="202"/>
              <w:rPr>
                <w:rFonts w:ascii="宋体" w:hAnsi="宋体"/>
                <w:color w:val="000000"/>
                <w:sz w:val="24"/>
                <w:highlight w:val="none"/>
              </w:rPr>
            </w:pPr>
          </w:p>
        </w:tc>
        <w:tc>
          <w:tcPr>
            <w:tcW w:w="1922" w:type="dxa"/>
            <w:noWrap w:val="0"/>
            <w:vAlign w:val="top"/>
          </w:tcPr>
          <w:p w14:paraId="3C842B92">
            <w:pPr>
              <w:spacing w:line="360" w:lineRule="auto"/>
              <w:ind w:left="485" w:leftChars="202"/>
              <w:rPr>
                <w:rFonts w:ascii="宋体" w:hAnsi="宋体"/>
                <w:color w:val="000000"/>
                <w:sz w:val="24"/>
                <w:highlight w:val="none"/>
              </w:rPr>
            </w:pPr>
          </w:p>
        </w:tc>
        <w:tc>
          <w:tcPr>
            <w:tcW w:w="2331" w:type="dxa"/>
            <w:noWrap w:val="0"/>
            <w:vAlign w:val="top"/>
          </w:tcPr>
          <w:p w14:paraId="3217F508">
            <w:pPr>
              <w:spacing w:line="360" w:lineRule="auto"/>
              <w:ind w:left="485" w:leftChars="202"/>
              <w:rPr>
                <w:rFonts w:ascii="宋体" w:hAnsi="宋体"/>
                <w:color w:val="000000"/>
                <w:sz w:val="24"/>
                <w:highlight w:val="none"/>
              </w:rPr>
            </w:pPr>
          </w:p>
        </w:tc>
      </w:tr>
      <w:tr w14:paraId="10F24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noWrap w:val="0"/>
            <w:vAlign w:val="top"/>
          </w:tcPr>
          <w:p w14:paraId="1FDF2971">
            <w:pPr>
              <w:spacing w:line="360" w:lineRule="auto"/>
              <w:ind w:left="485" w:leftChars="202"/>
              <w:rPr>
                <w:rFonts w:ascii="宋体" w:hAnsi="宋体"/>
                <w:color w:val="000000"/>
                <w:sz w:val="24"/>
                <w:highlight w:val="none"/>
              </w:rPr>
            </w:pPr>
          </w:p>
        </w:tc>
        <w:tc>
          <w:tcPr>
            <w:tcW w:w="1701" w:type="dxa"/>
            <w:noWrap w:val="0"/>
            <w:vAlign w:val="top"/>
          </w:tcPr>
          <w:p w14:paraId="1A8141D7">
            <w:pPr>
              <w:spacing w:line="360" w:lineRule="auto"/>
              <w:ind w:left="485" w:leftChars="202"/>
              <w:rPr>
                <w:rFonts w:ascii="宋体" w:hAnsi="宋体"/>
                <w:color w:val="000000"/>
                <w:sz w:val="24"/>
                <w:highlight w:val="none"/>
              </w:rPr>
            </w:pPr>
          </w:p>
        </w:tc>
        <w:tc>
          <w:tcPr>
            <w:tcW w:w="1922" w:type="dxa"/>
            <w:noWrap w:val="0"/>
            <w:vAlign w:val="top"/>
          </w:tcPr>
          <w:p w14:paraId="17349C01">
            <w:pPr>
              <w:spacing w:line="360" w:lineRule="auto"/>
              <w:ind w:left="485" w:leftChars="202"/>
              <w:rPr>
                <w:rFonts w:ascii="宋体" w:hAnsi="宋体"/>
                <w:color w:val="000000"/>
                <w:sz w:val="24"/>
                <w:highlight w:val="none"/>
              </w:rPr>
            </w:pPr>
          </w:p>
        </w:tc>
        <w:tc>
          <w:tcPr>
            <w:tcW w:w="2331" w:type="dxa"/>
            <w:noWrap w:val="0"/>
            <w:vAlign w:val="top"/>
          </w:tcPr>
          <w:p w14:paraId="0EBCE2DE">
            <w:pPr>
              <w:spacing w:line="360" w:lineRule="auto"/>
              <w:ind w:left="485" w:leftChars="202"/>
              <w:rPr>
                <w:rFonts w:ascii="宋体" w:hAnsi="宋体"/>
                <w:color w:val="000000"/>
                <w:sz w:val="24"/>
                <w:highlight w:val="none"/>
              </w:rPr>
            </w:pPr>
          </w:p>
        </w:tc>
      </w:tr>
      <w:tr w14:paraId="59E2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noWrap w:val="0"/>
            <w:vAlign w:val="top"/>
          </w:tcPr>
          <w:p w14:paraId="39D947E7">
            <w:pPr>
              <w:spacing w:line="360" w:lineRule="auto"/>
              <w:rPr>
                <w:rFonts w:ascii="宋体" w:hAnsi="宋体"/>
                <w:color w:val="000000"/>
                <w:sz w:val="24"/>
                <w:highlight w:val="none"/>
              </w:rPr>
            </w:pPr>
            <w:r>
              <w:rPr>
                <w:rFonts w:hint="eastAsia" w:ascii="宋体" w:hAnsi="宋体"/>
                <w:color w:val="000000"/>
                <w:sz w:val="24"/>
                <w:highlight w:val="none"/>
              </w:rPr>
              <w:t>用餐及其他生活条件</w:t>
            </w:r>
          </w:p>
        </w:tc>
        <w:tc>
          <w:tcPr>
            <w:tcW w:w="5954" w:type="dxa"/>
            <w:gridSpan w:val="3"/>
            <w:noWrap w:val="0"/>
            <w:vAlign w:val="top"/>
          </w:tcPr>
          <w:p w14:paraId="48286DD2">
            <w:pPr>
              <w:spacing w:line="360" w:lineRule="auto"/>
              <w:ind w:left="485" w:leftChars="202"/>
              <w:rPr>
                <w:rFonts w:ascii="宋体" w:hAnsi="宋体"/>
                <w:color w:val="000000"/>
                <w:sz w:val="24"/>
                <w:highlight w:val="none"/>
              </w:rPr>
            </w:pPr>
          </w:p>
        </w:tc>
      </w:tr>
    </w:tbl>
    <w:p w14:paraId="140FCC9F">
      <w:pPr>
        <w:spacing w:line="360" w:lineRule="auto"/>
        <w:ind w:left="485" w:leftChars="202"/>
        <w:rPr>
          <w:rFonts w:ascii="宋体" w:hAnsi="宋体"/>
          <w:b/>
          <w:color w:val="000000"/>
          <w:sz w:val="24"/>
          <w:highlight w:val="none"/>
        </w:rPr>
      </w:pPr>
      <w:bookmarkStart w:id="116" w:name="_Toc376701829"/>
      <w:r>
        <w:rPr>
          <w:rFonts w:hint="eastAsia" w:ascii="宋体" w:hAnsi="宋体"/>
          <w:b/>
          <w:color w:val="000000"/>
          <w:sz w:val="24"/>
          <w:highlight w:val="none"/>
        </w:rPr>
        <w:t>B-2  提供的资料</w:t>
      </w:r>
      <w:bookmarkEnd w:id="116"/>
    </w:p>
    <w:tbl>
      <w:tblPr>
        <w:tblStyle w:val="18"/>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01"/>
        <w:gridCol w:w="1985"/>
        <w:gridCol w:w="2268"/>
      </w:tblGrid>
      <w:tr w14:paraId="67841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noWrap w:val="0"/>
            <w:vAlign w:val="top"/>
          </w:tcPr>
          <w:p w14:paraId="6B324814">
            <w:pPr>
              <w:spacing w:line="360" w:lineRule="auto"/>
              <w:rPr>
                <w:rFonts w:ascii="宋体" w:hAnsi="宋体"/>
                <w:color w:val="000000"/>
                <w:kern w:val="0"/>
                <w:sz w:val="24"/>
                <w:highlight w:val="none"/>
              </w:rPr>
            </w:pPr>
            <w:r>
              <w:rPr>
                <w:rFonts w:hint="eastAsia" w:ascii="宋体" w:hAnsi="宋体"/>
                <w:color w:val="000000"/>
                <w:kern w:val="0"/>
                <w:sz w:val="24"/>
                <w:highlight w:val="none"/>
              </w:rPr>
              <w:t>名称</w:t>
            </w:r>
          </w:p>
        </w:tc>
        <w:tc>
          <w:tcPr>
            <w:tcW w:w="1701" w:type="dxa"/>
            <w:noWrap w:val="0"/>
            <w:vAlign w:val="top"/>
          </w:tcPr>
          <w:p w14:paraId="1F3EE48B">
            <w:pPr>
              <w:spacing w:line="360" w:lineRule="auto"/>
              <w:rPr>
                <w:rFonts w:ascii="宋体" w:hAnsi="宋体"/>
                <w:color w:val="000000"/>
                <w:kern w:val="0"/>
                <w:sz w:val="24"/>
                <w:highlight w:val="none"/>
              </w:rPr>
            </w:pPr>
            <w:r>
              <w:rPr>
                <w:rFonts w:hint="eastAsia" w:ascii="宋体" w:hAnsi="宋体"/>
                <w:color w:val="000000"/>
                <w:kern w:val="0"/>
                <w:sz w:val="24"/>
                <w:highlight w:val="none"/>
              </w:rPr>
              <w:t>份数</w:t>
            </w:r>
          </w:p>
        </w:tc>
        <w:tc>
          <w:tcPr>
            <w:tcW w:w="1985" w:type="dxa"/>
            <w:noWrap w:val="0"/>
            <w:vAlign w:val="top"/>
          </w:tcPr>
          <w:p w14:paraId="481897C1">
            <w:pPr>
              <w:spacing w:line="360" w:lineRule="auto"/>
              <w:rPr>
                <w:rFonts w:ascii="宋体" w:hAnsi="宋体"/>
                <w:color w:val="000000"/>
                <w:kern w:val="0"/>
                <w:sz w:val="24"/>
                <w:highlight w:val="none"/>
              </w:rPr>
            </w:pPr>
            <w:r>
              <w:rPr>
                <w:rFonts w:hint="eastAsia" w:ascii="宋体" w:hAnsi="宋体"/>
                <w:color w:val="000000"/>
                <w:kern w:val="0"/>
                <w:sz w:val="24"/>
                <w:highlight w:val="none"/>
              </w:rPr>
              <w:t>提供时间</w:t>
            </w:r>
          </w:p>
        </w:tc>
        <w:tc>
          <w:tcPr>
            <w:tcW w:w="2268" w:type="dxa"/>
            <w:noWrap w:val="0"/>
            <w:vAlign w:val="top"/>
          </w:tcPr>
          <w:p w14:paraId="3DC9AA89">
            <w:pPr>
              <w:spacing w:line="360" w:lineRule="auto"/>
              <w:rPr>
                <w:rFonts w:ascii="宋体" w:hAnsi="宋体"/>
                <w:color w:val="000000"/>
                <w:kern w:val="0"/>
                <w:sz w:val="24"/>
                <w:highlight w:val="none"/>
              </w:rPr>
            </w:pPr>
            <w:r>
              <w:rPr>
                <w:rFonts w:hint="eastAsia" w:ascii="宋体" w:hAnsi="宋体"/>
                <w:color w:val="000000"/>
                <w:kern w:val="0"/>
                <w:sz w:val="24"/>
                <w:highlight w:val="none"/>
              </w:rPr>
              <w:t>备注</w:t>
            </w:r>
          </w:p>
        </w:tc>
      </w:tr>
      <w:tr w14:paraId="7D00C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noWrap w:val="0"/>
            <w:vAlign w:val="top"/>
          </w:tcPr>
          <w:p w14:paraId="1315A865">
            <w:pPr>
              <w:spacing w:line="360" w:lineRule="auto"/>
              <w:rPr>
                <w:rFonts w:ascii="宋体" w:hAnsi="宋体"/>
                <w:color w:val="000000"/>
                <w:kern w:val="0"/>
                <w:sz w:val="24"/>
                <w:highlight w:val="none"/>
              </w:rPr>
            </w:pPr>
            <w:r>
              <w:rPr>
                <w:rFonts w:hint="eastAsia" w:ascii="宋体" w:hAnsi="宋体"/>
                <w:color w:val="000000"/>
                <w:kern w:val="0"/>
                <w:sz w:val="24"/>
                <w:highlight w:val="none"/>
              </w:rPr>
              <w:t>1. 工程立项文件</w:t>
            </w:r>
          </w:p>
        </w:tc>
        <w:tc>
          <w:tcPr>
            <w:tcW w:w="1701" w:type="dxa"/>
            <w:noWrap w:val="0"/>
            <w:vAlign w:val="top"/>
          </w:tcPr>
          <w:p w14:paraId="1F8BED32">
            <w:pPr>
              <w:spacing w:line="360" w:lineRule="auto"/>
              <w:ind w:left="485" w:leftChars="202"/>
              <w:rPr>
                <w:rFonts w:ascii="宋体" w:hAnsi="宋体"/>
                <w:color w:val="000000"/>
                <w:kern w:val="0"/>
                <w:sz w:val="24"/>
                <w:highlight w:val="none"/>
              </w:rPr>
            </w:pPr>
          </w:p>
        </w:tc>
        <w:tc>
          <w:tcPr>
            <w:tcW w:w="1985" w:type="dxa"/>
            <w:noWrap w:val="0"/>
            <w:vAlign w:val="top"/>
          </w:tcPr>
          <w:p w14:paraId="0FB2AF62">
            <w:pPr>
              <w:spacing w:line="360" w:lineRule="auto"/>
              <w:ind w:left="485" w:leftChars="202"/>
              <w:rPr>
                <w:rFonts w:ascii="宋体" w:hAnsi="宋体"/>
                <w:color w:val="000000"/>
                <w:kern w:val="0"/>
                <w:sz w:val="24"/>
                <w:highlight w:val="none"/>
              </w:rPr>
            </w:pPr>
          </w:p>
        </w:tc>
        <w:tc>
          <w:tcPr>
            <w:tcW w:w="2268" w:type="dxa"/>
            <w:noWrap w:val="0"/>
            <w:vAlign w:val="top"/>
          </w:tcPr>
          <w:p w14:paraId="22120862">
            <w:pPr>
              <w:spacing w:line="360" w:lineRule="auto"/>
              <w:ind w:left="485" w:leftChars="202"/>
              <w:rPr>
                <w:rFonts w:ascii="宋体" w:hAnsi="宋体"/>
                <w:color w:val="000000"/>
                <w:kern w:val="0"/>
                <w:sz w:val="24"/>
                <w:highlight w:val="none"/>
              </w:rPr>
            </w:pPr>
          </w:p>
        </w:tc>
      </w:tr>
      <w:tr w14:paraId="2388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noWrap w:val="0"/>
            <w:vAlign w:val="top"/>
          </w:tcPr>
          <w:p w14:paraId="7FD4F9E7">
            <w:pPr>
              <w:spacing w:line="360" w:lineRule="auto"/>
              <w:rPr>
                <w:rFonts w:ascii="宋体" w:hAnsi="宋体"/>
                <w:color w:val="000000"/>
                <w:kern w:val="0"/>
                <w:sz w:val="24"/>
                <w:highlight w:val="none"/>
              </w:rPr>
            </w:pPr>
            <w:r>
              <w:rPr>
                <w:rFonts w:hint="eastAsia" w:ascii="宋体" w:hAnsi="宋体"/>
                <w:color w:val="000000"/>
                <w:kern w:val="0"/>
                <w:sz w:val="24"/>
                <w:highlight w:val="none"/>
              </w:rPr>
              <w:t>2. 工程勘察文件</w:t>
            </w:r>
          </w:p>
        </w:tc>
        <w:tc>
          <w:tcPr>
            <w:tcW w:w="1701" w:type="dxa"/>
            <w:noWrap w:val="0"/>
            <w:vAlign w:val="top"/>
          </w:tcPr>
          <w:p w14:paraId="24FA1D42">
            <w:pPr>
              <w:spacing w:line="360" w:lineRule="auto"/>
              <w:ind w:left="485" w:leftChars="202"/>
              <w:rPr>
                <w:rFonts w:ascii="宋体" w:hAnsi="宋体"/>
                <w:color w:val="000000"/>
                <w:kern w:val="0"/>
                <w:sz w:val="24"/>
                <w:highlight w:val="none"/>
              </w:rPr>
            </w:pPr>
          </w:p>
        </w:tc>
        <w:tc>
          <w:tcPr>
            <w:tcW w:w="1985" w:type="dxa"/>
            <w:noWrap w:val="0"/>
            <w:vAlign w:val="top"/>
          </w:tcPr>
          <w:p w14:paraId="7DD94D7D">
            <w:pPr>
              <w:spacing w:line="360" w:lineRule="auto"/>
              <w:ind w:left="485" w:leftChars="202"/>
              <w:rPr>
                <w:rFonts w:ascii="宋体" w:hAnsi="宋体"/>
                <w:color w:val="000000"/>
                <w:kern w:val="0"/>
                <w:sz w:val="24"/>
                <w:highlight w:val="none"/>
              </w:rPr>
            </w:pPr>
          </w:p>
        </w:tc>
        <w:tc>
          <w:tcPr>
            <w:tcW w:w="2268" w:type="dxa"/>
            <w:noWrap w:val="0"/>
            <w:vAlign w:val="top"/>
          </w:tcPr>
          <w:p w14:paraId="13443843">
            <w:pPr>
              <w:spacing w:line="360" w:lineRule="auto"/>
              <w:ind w:left="485" w:leftChars="202"/>
              <w:rPr>
                <w:rFonts w:ascii="宋体" w:hAnsi="宋体"/>
                <w:color w:val="000000"/>
                <w:kern w:val="0"/>
                <w:sz w:val="24"/>
                <w:highlight w:val="none"/>
              </w:rPr>
            </w:pPr>
          </w:p>
        </w:tc>
      </w:tr>
      <w:tr w14:paraId="029F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noWrap w:val="0"/>
            <w:vAlign w:val="top"/>
          </w:tcPr>
          <w:p w14:paraId="2F1C4622">
            <w:pPr>
              <w:spacing w:line="360" w:lineRule="auto"/>
              <w:rPr>
                <w:rFonts w:ascii="宋体" w:hAnsi="宋体"/>
                <w:color w:val="000000"/>
                <w:kern w:val="0"/>
                <w:sz w:val="24"/>
                <w:highlight w:val="none"/>
              </w:rPr>
            </w:pPr>
            <w:r>
              <w:rPr>
                <w:rFonts w:hint="eastAsia" w:ascii="宋体" w:hAnsi="宋体"/>
                <w:color w:val="000000"/>
                <w:kern w:val="0"/>
                <w:sz w:val="24"/>
                <w:highlight w:val="none"/>
              </w:rPr>
              <w:t>3. 工程设计及施工图纸</w:t>
            </w:r>
          </w:p>
        </w:tc>
        <w:tc>
          <w:tcPr>
            <w:tcW w:w="1701" w:type="dxa"/>
            <w:noWrap w:val="0"/>
            <w:vAlign w:val="top"/>
          </w:tcPr>
          <w:p w14:paraId="5F5658EA">
            <w:pPr>
              <w:spacing w:line="360" w:lineRule="auto"/>
              <w:ind w:left="485" w:leftChars="202"/>
              <w:rPr>
                <w:rFonts w:ascii="宋体" w:hAnsi="宋体"/>
                <w:color w:val="000000"/>
                <w:kern w:val="0"/>
                <w:sz w:val="24"/>
                <w:highlight w:val="none"/>
              </w:rPr>
            </w:pPr>
          </w:p>
        </w:tc>
        <w:tc>
          <w:tcPr>
            <w:tcW w:w="1985" w:type="dxa"/>
            <w:noWrap w:val="0"/>
            <w:vAlign w:val="top"/>
          </w:tcPr>
          <w:p w14:paraId="6508BC57">
            <w:pPr>
              <w:spacing w:line="360" w:lineRule="auto"/>
              <w:ind w:left="485" w:leftChars="202"/>
              <w:rPr>
                <w:rFonts w:ascii="宋体" w:hAnsi="宋体"/>
                <w:color w:val="000000"/>
                <w:kern w:val="0"/>
                <w:sz w:val="24"/>
                <w:highlight w:val="none"/>
              </w:rPr>
            </w:pPr>
          </w:p>
        </w:tc>
        <w:tc>
          <w:tcPr>
            <w:tcW w:w="2268" w:type="dxa"/>
            <w:noWrap w:val="0"/>
            <w:vAlign w:val="top"/>
          </w:tcPr>
          <w:p w14:paraId="017CD981">
            <w:pPr>
              <w:spacing w:line="360" w:lineRule="auto"/>
              <w:ind w:left="485" w:leftChars="202"/>
              <w:rPr>
                <w:rFonts w:ascii="宋体" w:hAnsi="宋体"/>
                <w:color w:val="000000"/>
                <w:kern w:val="0"/>
                <w:sz w:val="24"/>
                <w:highlight w:val="none"/>
              </w:rPr>
            </w:pPr>
          </w:p>
        </w:tc>
      </w:tr>
      <w:tr w14:paraId="31846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835" w:type="dxa"/>
            <w:noWrap w:val="0"/>
            <w:vAlign w:val="top"/>
          </w:tcPr>
          <w:p w14:paraId="0D6B9254">
            <w:pPr>
              <w:spacing w:line="360" w:lineRule="auto"/>
              <w:rPr>
                <w:rFonts w:ascii="宋体" w:hAnsi="宋体"/>
                <w:color w:val="000000"/>
                <w:kern w:val="0"/>
                <w:sz w:val="24"/>
                <w:highlight w:val="none"/>
              </w:rPr>
            </w:pPr>
            <w:r>
              <w:rPr>
                <w:rFonts w:hint="eastAsia" w:ascii="宋体" w:hAnsi="宋体"/>
                <w:color w:val="000000"/>
                <w:kern w:val="0"/>
                <w:sz w:val="24"/>
                <w:highlight w:val="none"/>
              </w:rPr>
              <w:t>4. 工程承包合同及其他相关合同</w:t>
            </w:r>
          </w:p>
        </w:tc>
        <w:tc>
          <w:tcPr>
            <w:tcW w:w="1701" w:type="dxa"/>
            <w:noWrap w:val="0"/>
            <w:vAlign w:val="top"/>
          </w:tcPr>
          <w:p w14:paraId="27CD08CF">
            <w:pPr>
              <w:spacing w:line="360" w:lineRule="auto"/>
              <w:ind w:left="485" w:leftChars="202"/>
              <w:rPr>
                <w:rFonts w:ascii="宋体" w:hAnsi="宋体"/>
                <w:color w:val="000000"/>
                <w:kern w:val="0"/>
                <w:sz w:val="24"/>
                <w:highlight w:val="none"/>
              </w:rPr>
            </w:pPr>
          </w:p>
        </w:tc>
        <w:tc>
          <w:tcPr>
            <w:tcW w:w="1985" w:type="dxa"/>
            <w:noWrap w:val="0"/>
            <w:vAlign w:val="top"/>
          </w:tcPr>
          <w:p w14:paraId="50DA103B">
            <w:pPr>
              <w:spacing w:line="360" w:lineRule="auto"/>
              <w:ind w:left="485" w:leftChars="202"/>
              <w:rPr>
                <w:rFonts w:ascii="宋体" w:hAnsi="宋体"/>
                <w:color w:val="000000"/>
                <w:kern w:val="0"/>
                <w:sz w:val="24"/>
                <w:highlight w:val="none"/>
              </w:rPr>
            </w:pPr>
          </w:p>
        </w:tc>
        <w:tc>
          <w:tcPr>
            <w:tcW w:w="2268" w:type="dxa"/>
            <w:noWrap w:val="0"/>
            <w:vAlign w:val="top"/>
          </w:tcPr>
          <w:p w14:paraId="63E2BE05">
            <w:pPr>
              <w:spacing w:line="360" w:lineRule="auto"/>
              <w:ind w:left="485" w:leftChars="202"/>
              <w:rPr>
                <w:rFonts w:ascii="宋体" w:hAnsi="宋体"/>
                <w:color w:val="000000"/>
                <w:kern w:val="0"/>
                <w:sz w:val="24"/>
                <w:highlight w:val="none"/>
              </w:rPr>
            </w:pPr>
          </w:p>
        </w:tc>
      </w:tr>
      <w:tr w14:paraId="1F97E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noWrap w:val="0"/>
            <w:vAlign w:val="top"/>
          </w:tcPr>
          <w:p w14:paraId="741E6A9B">
            <w:pPr>
              <w:spacing w:line="360" w:lineRule="auto"/>
              <w:rPr>
                <w:rFonts w:ascii="宋体" w:hAnsi="宋体"/>
                <w:color w:val="000000"/>
                <w:kern w:val="0"/>
                <w:sz w:val="24"/>
                <w:highlight w:val="none"/>
              </w:rPr>
            </w:pPr>
            <w:r>
              <w:rPr>
                <w:rFonts w:hint="eastAsia" w:ascii="宋体" w:hAnsi="宋体"/>
                <w:color w:val="000000"/>
                <w:kern w:val="0"/>
                <w:sz w:val="24"/>
                <w:highlight w:val="none"/>
              </w:rPr>
              <w:t>5. 施工许可文件</w:t>
            </w:r>
          </w:p>
        </w:tc>
        <w:tc>
          <w:tcPr>
            <w:tcW w:w="1701" w:type="dxa"/>
            <w:noWrap w:val="0"/>
            <w:vAlign w:val="top"/>
          </w:tcPr>
          <w:p w14:paraId="716759B2">
            <w:pPr>
              <w:spacing w:line="360" w:lineRule="auto"/>
              <w:ind w:left="485" w:leftChars="202"/>
              <w:rPr>
                <w:rFonts w:ascii="宋体" w:hAnsi="宋体"/>
                <w:color w:val="000000"/>
                <w:kern w:val="0"/>
                <w:sz w:val="24"/>
                <w:highlight w:val="none"/>
              </w:rPr>
            </w:pPr>
          </w:p>
        </w:tc>
        <w:tc>
          <w:tcPr>
            <w:tcW w:w="1985" w:type="dxa"/>
            <w:noWrap w:val="0"/>
            <w:vAlign w:val="top"/>
          </w:tcPr>
          <w:p w14:paraId="3F190F67">
            <w:pPr>
              <w:spacing w:line="360" w:lineRule="auto"/>
              <w:ind w:left="485" w:leftChars="202"/>
              <w:rPr>
                <w:rFonts w:ascii="宋体" w:hAnsi="宋体"/>
                <w:color w:val="000000"/>
                <w:kern w:val="0"/>
                <w:sz w:val="24"/>
                <w:highlight w:val="none"/>
              </w:rPr>
            </w:pPr>
          </w:p>
        </w:tc>
        <w:tc>
          <w:tcPr>
            <w:tcW w:w="2268" w:type="dxa"/>
            <w:noWrap w:val="0"/>
            <w:vAlign w:val="top"/>
          </w:tcPr>
          <w:p w14:paraId="2AB94166">
            <w:pPr>
              <w:spacing w:line="360" w:lineRule="auto"/>
              <w:ind w:left="485" w:leftChars="202"/>
              <w:rPr>
                <w:rFonts w:ascii="宋体" w:hAnsi="宋体"/>
                <w:color w:val="000000"/>
                <w:kern w:val="0"/>
                <w:sz w:val="24"/>
                <w:highlight w:val="none"/>
              </w:rPr>
            </w:pPr>
          </w:p>
        </w:tc>
      </w:tr>
      <w:tr w14:paraId="308A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noWrap w:val="0"/>
            <w:vAlign w:val="top"/>
          </w:tcPr>
          <w:p w14:paraId="5448E339">
            <w:pPr>
              <w:spacing w:line="360" w:lineRule="auto"/>
              <w:rPr>
                <w:rFonts w:ascii="宋体" w:hAnsi="宋体"/>
                <w:color w:val="000000"/>
                <w:kern w:val="0"/>
                <w:sz w:val="24"/>
                <w:highlight w:val="none"/>
              </w:rPr>
            </w:pPr>
            <w:r>
              <w:rPr>
                <w:rFonts w:hint="eastAsia" w:ascii="宋体" w:hAnsi="宋体"/>
                <w:color w:val="000000"/>
                <w:kern w:val="0"/>
                <w:sz w:val="24"/>
                <w:highlight w:val="none"/>
              </w:rPr>
              <w:t>6. 其他文件</w:t>
            </w:r>
          </w:p>
        </w:tc>
        <w:tc>
          <w:tcPr>
            <w:tcW w:w="1701" w:type="dxa"/>
            <w:noWrap w:val="0"/>
            <w:vAlign w:val="top"/>
          </w:tcPr>
          <w:p w14:paraId="7FBAE2C8">
            <w:pPr>
              <w:spacing w:line="360" w:lineRule="auto"/>
              <w:ind w:left="485" w:leftChars="202"/>
              <w:rPr>
                <w:rFonts w:ascii="宋体" w:hAnsi="宋体"/>
                <w:color w:val="000000"/>
                <w:kern w:val="0"/>
                <w:sz w:val="24"/>
                <w:highlight w:val="none"/>
              </w:rPr>
            </w:pPr>
          </w:p>
        </w:tc>
        <w:tc>
          <w:tcPr>
            <w:tcW w:w="1985" w:type="dxa"/>
            <w:noWrap w:val="0"/>
            <w:vAlign w:val="top"/>
          </w:tcPr>
          <w:p w14:paraId="4439CDA9">
            <w:pPr>
              <w:spacing w:line="360" w:lineRule="auto"/>
              <w:ind w:left="485" w:leftChars="202"/>
              <w:rPr>
                <w:rFonts w:ascii="宋体" w:hAnsi="宋体"/>
                <w:color w:val="000000"/>
                <w:kern w:val="0"/>
                <w:sz w:val="24"/>
                <w:highlight w:val="none"/>
              </w:rPr>
            </w:pPr>
          </w:p>
        </w:tc>
        <w:tc>
          <w:tcPr>
            <w:tcW w:w="2268" w:type="dxa"/>
            <w:noWrap w:val="0"/>
            <w:vAlign w:val="top"/>
          </w:tcPr>
          <w:p w14:paraId="5E7450A3">
            <w:pPr>
              <w:spacing w:line="360" w:lineRule="auto"/>
              <w:ind w:left="485" w:leftChars="202"/>
              <w:rPr>
                <w:rFonts w:ascii="宋体" w:hAnsi="宋体"/>
                <w:color w:val="000000"/>
                <w:kern w:val="0"/>
                <w:sz w:val="24"/>
                <w:highlight w:val="none"/>
              </w:rPr>
            </w:pPr>
          </w:p>
        </w:tc>
      </w:tr>
      <w:tr w14:paraId="54D1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noWrap w:val="0"/>
            <w:vAlign w:val="top"/>
          </w:tcPr>
          <w:p w14:paraId="16BBCD22">
            <w:pPr>
              <w:spacing w:line="360" w:lineRule="auto"/>
              <w:ind w:left="485" w:leftChars="202"/>
              <w:rPr>
                <w:rFonts w:ascii="宋体" w:hAnsi="宋体" w:cs="宋体"/>
                <w:color w:val="000000"/>
                <w:kern w:val="0"/>
                <w:sz w:val="24"/>
                <w:highlight w:val="none"/>
              </w:rPr>
            </w:pPr>
          </w:p>
        </w:tc>
        <w:tc>
          <w:tcPr>
            <w:tcW w:w="1701" w:type="dxa"/>
            <w:noWrap w:val="0"/>
            <w:vAlign w:val="top"/>
          </w:tcPr>
          <w:p w14:paraId="5E156C1B">
            <w:pPr>
              <w:spacing w:line="360" w:lineRule="auto"/>
              <w:ind w:left="485" w:leftChars="202"/>
              <w:rPr>
                <w:rFonts w:ascii="宋体" w:hAnsi="宋体" w:cs="宋体"/>
                <w:color w:val="000000"/>
                <w:kern w:val="0"/>
                <w:sz w:val="24"/>
                <w:highlight w:val="none"/>
              </w:rPr>
            </w:pPr>
          </w:p>
        </w:tc>
        <w:tc>
          <w:tcPr>
            <w:tcW w:w="1985" w:type="dxa"/>
            <w:noWrap w:val="0"/>
            <w:vAlign w:val="top"/>
          </w:tcPr>
          <w:p w14:paraId="22302070">
            <w:pPr>
              <w:spacing w:line="360" w:lineRule="auto"/>
              <w:ind w:left="485" w:leftChars="202"/>
              <w:rPr>
                <w:rFonts w:ascii="宋体" w:hAnsi="宋体" w:cs="宋体"/>
                <w:color w:val="000000"/>
                <w:kern w:val="0"/>
                <w:sz w:val="24"/>
                <w:highlight w:val="none"/>
              </w:rPr>
            </w:pPr>
          </w:p>
        </w:tc>
        <w:tc>
          <w:tcPr>
            <w:tcW w:w="2268" w:type="dxa"/>
            <w:noWrap w:val="0"/>
            <w:vAlign w:val="top"/>
          </w:tcPr>
          <w:p w14:paraId="73267B19">
            <w:pPr>
              <w:spacing w:line="360" w:lineRule="auto"/>
              <w:ind w:left="485" w:leftChars="202"/>
              <w:rPr>
                <w:rFonts w:ascii="宋体" w:hAnsi="宋体" w:cs="宋体"/>
                <w:color w:val="000000"/>
                <w:kern w:val="0"/>
                <w:sz w:val="24"/>
                <w:highlight w:val="none"/>
              </w:rPr>
            </w:pPr>
          </w:p>
        </w:tc>
      </w:tr>
    </w:tbl>
    <w:p w14:paraId="51096678">
      <w:pPr>
        <w:spacing w:line="360" w:lineRule="auto"/>
        <w:ind w:left="485" w:leftChars="202"/>
        <w:rPr>
          <w:rFonts w:ascii="宋体" w:hAnsi="宋体"/>
          <w:b/>
          <w:color w:val="000000"/>
          <w:sz w:val="24"/>
          <w:highlight w:val="none"/>
        </w:rPr>
      </w:pPr>
      <w:r>
        <w:rPr>
          <w:rFonts w:hint="eastAsia" w:ascii="宋体" w:hAnsi="宋体"/>
          <w:b/>
          <w:color w:val="000000"/>
          <w:sz w:val="24"/>
          <w:highlight w:val="none"/>
        </w:rPr>
        <w:t>B-3提供的设备</w:t>
      </w:r>
    </w:p>
    <w:tbl>
      <w:tblPr>
        <w:tblStyle w:val="18"/>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
        <w:gridCol w:w="1134"/>
        <w:gridCol w:w="1701"/>
        <w:gridCol w:w="1701"/>
        <w:gridCol w:w="1985"/>
        <w:gridCol w:w="2066"/>
        <w:gridCol w:w="202"/>
      </w:tblGrid>
      <w:tr w14:paraId="0CD6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7" w:type="dxa"/>
        </w:trPr>
        <w:tc>
          <w:tcPr>
            <w:tcW w:w="2835" w:type="dxa"/>
            <w:gridSpan w:val="2"/>
            <w:noWrap w:val="0"/>
            <w:vAlign w:val="top"/>
          </w:tcPr>
          <w:p w14:paraId="20F7E5AC">
            <w:pPr>
              <w:spacing w:line="360" w:lineRule="auto"/>
              <w:rPr>
                <w:rFonts w:ascii="宋体" w:hAnsi="宋体"/>
                <w:color w:val="000000"/>
                <w:sz w:val="24"/>
                <w:highlight w:val="none"/>
              </w:rPr>
            </w:pPr>
            <w:r>
              <w:rPr>
                <w:rFonts w:hint="eastAsia" w:ascii="宋体" w:hAnsi="宋体"/>
                <w:color w:val="000000"/>
                <w:sz w:val="24"/>
                <w:highlight w:val="none"/>
              </w:rPr>
              <w:t>名称</w:t>
            </w:r>
          </w:p>
        </w:tc>
        <w:tc>
          <w:tcPr>
            <w:tcW w:w="1701" w:type="dxa"/>
            <w:noWrap w:val="0"/>
            <w:vAlign w:val="top"/>
          </w:tcPr>
          <w:p w14:paraId="614FE900">
            <w:pPr>
              <w:spacing w:line="360" w:lineRule="auto"/>
              <w:rPr>
                <w:rFonts w:ascii="宋体" w:hAnsi="宋体"/>
                <w:color w:val="000000"/>
                <w:sz w:val="24"/>
                <w:highlight w:val="none"/>
              </w:rPr>
            </w:pPr>
            <w:r>
              <w:rPr>
                <w:rFonts w:hint="eastAsia" w:ascii="宋体" w:hAnsi="宋体"/>
                <w:color w:val="000000"/>
                <w:sz w:val="24"/>
                <w:highlight w:val="none"/>
              </w:rPr>
              <w:t>数量</w:t>
            </w:r>
          </w:p>
        </w:tc>
        <w:tc>
          <w:tcPr>
            <w:tcW w:w="1985" w:type="dxa"/>
            <w:noWrap w:val="0"/>
            <w:vAlign w:val="top"/>
          </w:tcPr>
          <w:p w14:paraId="6B2A1D17">
            <w:pPr>
              <w:spacing w:line="360" w:lineRule="auto"/>
              <w:rPr>
                <w:rFonts w:ascii="宋体" w:hAnsi="宋体"/>
                <w:color w:val="000000"/>
                <w:sz w:val="24"/>
                <w:highlight w:val="none"/>
              </w:rPr>
            </w:pPr>
            <w:r>
              <w:rPr>
                <w:rFonts w:hint="eastAsia" w:ascii="宋体" w:hAnsi="宋体"/>
                <w:color w:val="000000"/>
                <w:sz w:val="24"/>
                <w:highlight w:val="none"/>
              </w:rPr>
              <w:t>型号与规格</w:t>
            </w:r>
          </w:p>
        </w:tc>
        <w:tc>
          <w:tcPr>
            <w:tcW w:w="2268" w:type="dxa"/>
            <w:gridSpan w:val="2"/>
            <w:noWrap w:val="0"/>
            <w:vAlign w:val="top"/>
          </w:tcPr>
          <w:p w14:paraId="3BCCC65A">
            <w:pPr>
              <w:spacing w:line="360" w:lineRule="auto"/>
              <w:rPr>
                <w:rFonts w:ascii="宋体" w:hAnsi="宋体"/>
                <w:color w:val="000000"/>
                <w:sz w:val="24"/>
                <w:highlight w:val="none"/>
              </w:rPr>
            </w:pPr>
            <w:r>
              <w:rPr>
                <w:rFonts w:hint="eastAsia" w:ascii="宋体" w:hAnsi="宋体"/>
                <w:color w:val="000000"/>
                <w:sz w:val="24"/>
                <w:highlight w:val="none"/>
              </w:rPr>
              <w:t>提供时间</w:t>
            </w:r>
          </w:p>
        </w:tc>
      </w:tr>
      <w:tr w14:paraId="4D65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7" w:type="dxa"/>
        </w:trPr>
        <w:tc>
          <w:tcPr>
            <w:tcW w:w="2835" w:type="dxa"/>
            <w:gridSpan w:val="2"/>
            <w:noWrap w:val="0"/>
            <w:vAlign w:val="top"/>
          </w:tcPr>
          <w:p w14:paraId="3EEFCA93">
            <w:pPr>
              <w:spacing w:line="360" w:lineRule="auto"/>
              <w:rPr>
                <w:rFonts w:ascii="宋体" w:hAnsi="宋体"/>
                <w:color w:val="000000"/>
                <w:sz w:val="24"/>
                <w:highlight w:val="none"/>
              </w:rPr>
            </w:pPr>
            <w:r>
              <w:rPr>
                <w:rFonts w:hint="eastAsia" w:ascii="宋体" w:hAnsi="宋体"/>
                <w:color w:val="000000"/>
                <w:sz w:val="24"/>
                <w:highlight w:val="none"/>
              </w:rPr>
              <w:t>1. 通讯设备</w:t>
            </w:r>
          </w:p>
        </w:tc>
        <w:tc>
          <w:tcPr>
            <w:tcW w:w="1701" w:type="dxa"/>
            <w:noWrap w:val="0"/>
            <w:vAlign w:val="top"/>
          </w:tcPr>
          <w:p w14:paraId="7B9C9E02">
            <w:pPr>
              <w:spacing w:line="360" w:lineRule="auto"/>
              <w:ind w:left="485" w:leftChars="202"/>
              <w:rPr>
                <w:rFonts w:ascii="宋体" w:hAnsi="宋体"/>
                <w:color w:val="000000"/>
                <w:sz w:val="24"/>
                <w:highlight w:val="none"/>
              </w:rPr>
            </w:pPr>
          </w:p>
        </w:tc>
        <w:tc>
          <w:tcPr>
            <w:tcW w:w="1985" w:type="dxa"/>
            <w:noWrap w:val="0"/>
            <w:vAlign w:val="top"/>
          </w:tcPr>
          <w:p w14:paraId="1E7647C6">
            <w:pPr>
              <w:spacing w:line="360" w:lineRule="auto"/>
              <w:ind w:left="485" w:leftChars="202"/>
              <w:rPr>
                <w:rFonts w:ascii="宋体" w:hAnsi="宋体"/>
                <w:color w:val="000000"/>
                <w:sz w:val="24"/>
                <w:highlight w:val="none"/>
              </w:rPr>
            </w:pPr>
          </w:p>
        </w:tc>
        <w:tc>
          <w:tcPr>
            <w:tcW w:w="2268" w:type="dxa"/>
            <w:gridSpan w:val="2"/>
            <w:noWrap w:val="0"/>
            <w:vAlign w:val="top"/>
          </w:tcPr>
          <w:p w14:paraId="043E7EAB">
            <w:pPr>
              <w:spacing w:line="360" w:lineRule="auto"/>
              <w:ind w:left="485" w:leftChars="202"/>
              <w:rPr>
                <w:rFonts w:ascii="宋体" w:hAnsi="宋体"/>
                <w:color w:val="000000"/>
                <w:sz w:val="24"/>
                <w:highlight w:val="none"/>
              </w:rPr>
            </w:pPr>
          </w:p>
        </w:tc>
      </w:tr>
      <w:tr w14:paraId="0693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7" w:type="dxa"/>
        </w:trPr>
        <w:tc>
          <w:tcPr>
            <w:tcW w:w="2835" w:type="dxa"/>
            <w:gridSpan w:val="2"/>
            <w:noWrap w:val="0"/>
            <w:vAlign w:val="top"/>
          </w:tcPr>
          <w:p w14:paraId="5DACB919">
            <w:pPr>
              <w:spacing w:line="360" w:lineRule="auto"/>
              <w:rPr>
                <w:rFonts w:ascii="宋体" w:hAnsi="宋体"/>
                <w:color w:val="000000"/>
                <w:sz w:val="24"/>
                <w:highlight w:val="none"/>
              </w:rPr>
            </w:pPr>
            <w:r>
              <w:rPr>
                <w:rFonts w:hint="eastAsia" w:ascii="宋体" w:hAnsi="宋体"/>
                <w:color w:val="000000"/>
                <w:sz w:val="24"/>
                <w:highlight w:val="none"/>
              </w:rPr>
              <w:t>2. 办公设备</w:t>
            </w:r>
          </w:p>
        </w:tc>
        <w:tc>
          <w:tcPr>
            <w:tcW w:w="1701" w:type="dxa"/>
            <w:noWrap w:val="0"/>
            <w:vAlign w:val="top"/>
          </w:tcPr>
          <w:p w14:paraId="5C07C55F">
            <w:pPr>
              <w:spacing w:line="360" w:lineRule="auto"/>
              <w:rPr>
                <w:rFonts w:ascii="宋体" w:hAnsi="宋体"/>
                <w:color w:val="000000"/>
                <w:sz w:val="24"/>
                <w:highlight w:val="none"/>
              </w:rPr>
            </w:pPr>
          </w:p>
        </w:tc>
        <w:tc>
          <w:tcPr>
            <w:tcW w:w="1985" w:type="dxa"/>
            <w:noWrap w:val="0"/>
            <w:vAlign w:val="top"/>
          </w:tcPr>
          <w:p w14:paraId="26C1FD4D">
            <w:pPr>
              <w:spacing w:line="360" w:lineRule="auto"/>
              <w:rPr>
                <w:rFonts w:ascii="宋体" w:hAnsi="宋体"/>
                <w:color w:val="000000"/>
                <w:sz w:val="24"/>
                <w:highlight w:val="none"/>
              </w:rPr>
            </w:pPr>
          </w:p>
        </w:tc>
        <w:tc>
          <w:tcPr>
            <w:tcW w:w="2268" w:type="dxa"/>
            <w:gridSpan w:val="2"/>
            <w:noWrap w:val="0"/>
            <w:vAlign w:val="top"/>
          </w:tcPr>
          <w:p w14:paraId="68812064">
            <w:pPr>
              <w:spacing w:line="360" w:lineRule="auto"/>
              <w:rPr>
                <w:rFonts w:ascii="宋体" w:hAnsi="宋体"/>
                <w:color w:val="000000"/>
                <w:sz w:val="24"/>
                <w:highlight w:val="none"/>
              </w:rPr>
            </w:pPr>
          </w:p>
        </w:tc>
      </w:tr>
      <w:tr w14:paraId="0D57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7" w:type="dxa"/>
        </w:trPr>
        <w:tc>
          <w:tcPr>
            <w:tcW w:w="2835" w:type="dxa"/>
            <w:gridSpan w:val="2"/>
            <w:noWrap w:val="0"/>
            <w:vAlign w:val="top"/>
          </w:tcPr>
          <w:p w14:paraId="3F954089">
            <w:pPr>
              <w:spacing w:line="360" w:lineRule="auto"/>
              <w:rPr>
                <w:rFonts w:ascii="宋体" w:hAnsi="宋体"/>
                <w:color w:val="000000"/>
                <w:sz w:val="24"/>
                <w:highlight w:val="none"/>
              </w:rPr>
            </w:pPr>
            <w:r>
              <w:rPr>
                <w:rFonts w:hint="eastAsia" w:ascii="宋体" w:hAnsi="宋体"/>
                <w:color w:val="000000"/>
                <w:sz w:val="24"/>
                <w:highlight w:val="none"/>
              </w:rPr>
              <w:t>3. 交通工具</w:t>
            </w:r>
          </w:p>
        </w:tc>
        <w:tc>
          <w:tcPr>
            <w:tcW w:w="1701" w:type="dxa"/>
            <w:noWrap w:val="0"/>
            <w:vAlign w:val="top"/>
          </w:tcPr>
          <w:p w14:paraId="742A9F35">
            <w:pPr>
              <w:spacing w:line="360" w:lineRule="auto"/>
              <w:rPr>
                <w:rFonts w:ascii="宋体" w:hAnsi="宋体"/>
                <w:color w:val="000000"/>
                <w:sz w:val="24"/>
                <w:highlight w:val="none"/>
              </w:rPr>
            </w:pPr>
          </w:p>
        </w:tc>
        <w:tc>
          <w:tcPr>
            <w:tcW w:w="1985" w:type="dxa"/>
            <w:noWrap w:val="0"/>
            <w:vAlign w:val="top"/>
          </w:tcPr>
          <w:p w14:paraId="7795D6AE">
            <w:pPr>
              <w:spacing w:line="360" w:lineRule="auto"/>
              <w:rPr>
                <w:rFonts w:ascii="宋体" w:hAnsi="宋体"/>
                <w:color w:val="000000"/>
                <w:sz w:val="24"/>
                <w:highlight w:val="none"/>
              </w:rPr>
            </w:pPr>
          </w:p>
        </w:tc>
        <w:tc>
          <w:tcPr>
            <w:tcW w:w="2268" w:type="dxa"/>
            <w:gridSpan w:val="2"/>
            <w:noWrap w:val="0"/>
            <w:vAlign w:val="top"/>
          </w:tcPr>
          <w:p w14:paraId="7824A497">
            <w:pPr>
              <w:spacing w:line="360" w:lineRule="auto"/>
              <w:rPr>
                <w:rFonts w:ascii="宋体" w:hAnsi="宋体"/>
                <w:color w:val="000000"/>
                <w:sz w:val="24"/>
                <w:highlight w:val="none"/>
              </w:rPr>
            </w:pPr>
          </w:p>
        </w:tc>
      </w:tr>
      <w:tr w14:paraId="6DEC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7" w:type="dxa"/>
        </w:trPr>
        <w:tc>
          <w:tcPr>
            <w:tcW w:w="2835" w:type="dxa"/>
            <w:gridSpan w:val="2"/>
            <w:noWrap w:val="0"/>
            <w:vAlign w:val="top"/>
          </w:tcPr>
          <w:p w14:paraId="46AEA844">
            <w:pPr>
              <w:spacing w:line="360" w:lineRule="auto"/>
              <w:rPr>
                <w:rFonts w:ascii="宋体" w:hAnsi="宋体"/>
                <w:color w:val="000000"/>
                <w:sz w:val="24"/>
                <w:highlight w:val="none"/>
              </w:rPr>
            </w:pPr>
            <w:r>
              <w:rPr>
                <w:rFonts w:hint="eastAsia" w:ascii="宋体" w:hAnsi="宋体"/>
                <w:color w:val="000000"/>
                <w:sz w:val="24"/>
                <w:highlight w:val="none"/>
              </w:rPr>
              <w:t>4. 检测和试验设备</w:t>
            </w:r>
          </w:p>
        </w:tc>
        <w:tc>
          <w:tcPr>
            <w:tcW w:w="1701" w:type="dxa"/>
            <w:noWrap w:val="0"/>
            <w:vAlign w:val="top"/>
          </w:tcPr>
          <w:p w14:paraId="66B586DB">
            <w:pPr>
              <w:spacing w:line="360" w:lineRule="auto"/>
              <w:rPr>
                <w:rFonts w:ascii="宋体" w:hAnsi="宋体"/>
                <w:color w:val="000000"/>
                <w:sz w:val="24"/>
                <w:highlight w:val="none"/>
              </w:rPr>
            </w:pPr>
          </w:p>
        </w:tc>
        <w:tc>
          <w:tcPr>
            <w:tcW w:w="1985" w:type="dxa"/>
            <w:noWrap w:val="0"/>
            <w:vAlign w:val="top"/>
          </w:tcPr>
          <w:p w14:paraId="54048EA1">
            <w:pPr>
              <w:spacing w:line="360" w:lineRule="auto"/>
              <w:rPr>
                <w:rFonts w:ascii="宋体" w:hAnsi="宋体"/>
                <w:color w:val="000000"/>
                <w:sz w:val="24"/>
                <w:highlight w:val="none"/>
              </w:rPr>
            </w:pPr>
          </w:p>
        </w:tc>
        <w:tc>
          <w:tcPr>
            <w:tcW w:w="2268" w:type="dxa"/>
            <w:gridSpan w:val="2"/>
            <w:noWrap w:val="0"/>
            <w:vAlign w:val="top"/>
          </w:tcPr>
          <w:p w14:paraId="543E97EB">
            <w:pPr>
              <w:spacing w:line="360" w:lineRule="auto"/>
              <w:rPr>
                <w:rFonts w:ascii="宋体" w:hAnsi="宋体"/>
                <w:color w:val="000000"/>
                <w:sz w:val="24"/>
                <w:highlight w:val="none"/>
              </w:rPr>
            </w:pPr>
          </w:p>
        </w:tc>
      </w:tr>
      <w:tr w14:paraId="1463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7" w:type="dxa"/>
        </w:trPr>
        <w:tc>
          <w:tcPr>
            <w:tcW w:w="2835" w:type="dxa"/>
            <w:gridSpan w:val="2"/>
            <w:noWrap w:val="0"/>
            <w:vAlign w:val="top"/>
          </w:tcPr>
          <w:p w14:paraId="17865613">
            <w:pPr>
              <w:spacing w:line="360" w:lineRule="auto"/>
              <w:rPr>
                <w:rFonts w:ascii="宋体" w:hAnsi="宋体"/>
                <w:color w:val="000000"/>
                <w:sz w:val="24"/>
                <w:highlight w:val="none"/>
              </w:rPr>
            </w:pPr>
          </w:p>
        </w:tc>
        <w:tc>
          <w:tcPr>
            <w:tcW w:w="1701" w:type="dxa"/>
            <w:noWrap w:val="0"/>
            <w:vAlign w:val="top"/>
          </w:tcPr>
          <w:p w14:paraId="72B3BCFC">
            <w:pPr>
              <w:spacing w:line="360" w:lineRule="auto"/>
              <w:rPr>
                <w:rFonts w:ascii="宋体" w:hAnsi="宋体"/>
                <w:color w:val="000000"/>
                <w:sz w:val="24"/>
                <w:highlight w:val="none"/>
              </w:rPr>
            </w:pPr>
          </w:p>
        </w:tc>
        <w:tc>
          <w:tcPr>
            <w:tcW w:w="1985" w:type="dxa"/>
            <w:noWrap w:val="0"/>
            <w:vAlign w:val="top"/>
          </w:tcPr>
          <w:p w14:paraId="74B769C6">
            <w:pPr>
              <w:spacing w:line="360" w:lineRule="auto"/>
              <w:rPr>
                <w:rFonts w:ascii="宋体" w:hAnsi="宋体"/>
                <w:color w:val="000000"/>
                <w:sz w:val="24"/>
                <w:highlight w:val="none"/>
              </w:rPr>
            </w:pPr>
          </w:p>
        </w:tc>
        <w:tc>
          <w:tcPr>
            <w:tcW w:w="2268" w:type="dxa"/>
            <w:gridSpan w:val="2"/>
            <w:noWrap w:val="0"/>
            <w:vAlign w:val="top"/>
          </w:tcPr>
          <w:p w14:paraId="5F120CB6">
            <w:pPr>
              <w:spacing w:line="360" w:lineRule="auto"/>
              <w:rPr>
                <w:rFonts w:ascii="宋体" w:hAnsi="宋体"/>
                <w:color w:val="000000"/>
                <w:sz w:val="24"/>
                <w:highlight w:val="none"/>
              </w:rPr>
            </w:pPr>
          </w:p>
        </w:tc>
      </w:tr>
      <w:tr w14:paraId="55145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2" w:type="dxa"/>
          <w:trHeight w:val="665" w:hRule="atLeast"/>
        </w:trPr>
        <w:tc>
          <w:tcPr>
            <w:tcW w:w="8744" w:type="dxa"/>
            <w:gridSpan w:val="6"/>
            <w:tcBorders>
              <w:top w:val="nil"/>
              <w:left w:val="nil"/>
              <w:bottom w:val="nil"/>
              <w:right w:val="nil"/>
            </w:tcBorders>
            <w:noWrap w:val="0"/>
            <w:vAlign w:val="center"/>
          </w:tcPr>
          <w:p w14:paraId="32C92040">
            <w:pPr>
              <w:pageBreakBefore/>
              <w:spacing w:line="360" w:lineRule="auto"/>
              <w:rPr>
                <w:rFonts w:ascii="宋体" w:hAnsi="宋体"/>
                <w:b/>
                <w:bCs/>
                <w:color w:val="000000"/>
                <w:sz w:val="28"/>
                <w:szCs w:val="28"/>
                <w:highlight w:val="none"/>
              </w:rPr>
            </w:pPr>
            <w:r>
              <w:rPr>
                <w:rFonts w:ascii="宋体" w:hAnsi="宋体"/>
                <w:b/>
                <w:bCs/>
                <w:color w:val="000000"/>
                <w:sz w:val="28"/>
                <w:szCs w:val="28"/>
                <w:highlight w:val="none"/>
              </w:rPr>
              <w:t>附录C监理违约处罚单</w:t>
            </w:r>
          </w:p>
          <w:p w14:paraId="49A0BB7E">
            <w:pPr>
              <w:widowControl/>
              <w:spacing w:line="360" w:lineRule="auto"/>
              <w:rPr>
                <w:rFonts w:ascii="宋体" w:hAnsi="宋体"/>
                <w:b/>
                <w:bCs/>
                <w:color w:val="000000"/>
                <w:szCs w:val="21"/>
                <w:highlight w:val="none"/>
              </w:rPr>
            </w:pPr>
          </w:p>
        </w:tc>
      </w:tr>
      <w:tr w14:paraId="0BF2E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2" w:type="dxa"/>
          <w:trHeight w:val="925" w:hRule="atLeast"/>
        </w:trPr>
        <w:tc>
          <w:tcPr>
            <w:tcW w:w="1291" w:type="dxa"/>
            <w:gridSpan w:val="2"/>
            <w:tcBorders>
              <w:top w:val="single" w:color="auto" w:sz="8" w:space="0"/>
              <w:left w:val="single" w:color="auto" w:sz="8" w:space="0"/>
              <w:bottom w:val="single" w:color="auto" w:sz="4" w:space="0"/>
              <w:right w:val="single" w:color="auto" w:sz="4" w:space="0"/>
            </w:tcBorders>
            <w:noWrap w:val="0"/>
            <w:vAlign w:val="center"/>
          </w:tcPr>
          <w:p w14:paraId="164C7045">
            <w:pPr>
              <w:widowControl/>
              <w:spacing w:line="360" w:lineRule="auto"/>
              <w:rPr>
                <w:rFonts w:ascii="宋体" w:hAnsi="宋体"/>
                <w:color w:val="000000"/>
                <w:kern w:val="0"/>
                <w:sz w:val="24"/>
                <w:highlight w:val="none"/>
              </w:rPr>
            </w:pPr>
            <w:r>
              <w:rPr>
                <w:rFonts w:ascii="宋体" w:hAnsi="宋体"/>
                <w:color w:val="000000"/>
                <w:kern w:val="0"/>
                <w:sz w:val="24"/>
                <w:highlight w:val="none"/>
              </w:rPr>
              <w:t>项目名称</w:t>
            </w:r>
          </w:p>
        </w:tc>
        <w:tc>
          <w:tcPr>
            <w:tcW w:w="7453" w:type="dxa"/>
            <w:gridSpan w:val="4"/>
            <w:tcBorders>
              <w:top w:val="single" w:color="auto" w:sz="8" w:space="0"/>
              <w:left w:val="nil"/>
              <w:bottom w:val="nil"/>
              <w:right w:val="single" w:color="000000" w:sz="8" w:space="0"/>
            </w:tcBorders>
            <w:noWrap w:val="0"/>
            <w:vAlign w:val="center"/>
          </w:tcPr>
          <w:p w14:paraId="4564A2BA">
            <w:pPr>
              <w:widowControl/>
              <w:spacing w:line="360" w:lineRule="auto"/>
              <w:rPr>
                <w:rFonts w:ascii="宋体" w:hAnsi="宋体"/>
                <w:color w:val="000000"/>
                <w:kern w:val="0"/>
                <w:sz w:val="24"/>
                <w:highlight w:val="none"/>
              </w:rPr>
            </w:pPr>
            <w:r>
              <w:rPr>
                <w:rFonts w:ascii="宋体" w:hAnsi="宋体"/>
                <w:color w:val="000000"/>
                <w:kern w:val="0"/>
                <w:sz w:val="24"/>
                <w:highlight w:val="none"/>
              </w:rPr>
              <w:t>　</w:t>
            </w:r>
          </w:p>
        </w:tc>
      </w:tr>
      <w:tr w14:paraId="6EBC5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2" w:type="dxa"/>
          <w:trHeight w:val="1294" w:hRule="atLeast"/>
        </w:trPr>
        <w:tc>
          <w:tcPr>
            <w:tcW w:w="1291" w:type="dxa"/>
            <w:gridSpan w:val="2"/>
            <w:vMerge w:val="restart"/>
            <w:tcBorders>
              <w:top w:val="nil"/>
              <w:left w:val="single" w:color="auto" w:sz="8" w:space="0"/>
              <w:bottom w:val="single" w:color="auto" w:sz="4" w:space="0"/>
              <w:right w:val="nil"/>
            </w:tcBorders>
            <w:noWrap w:val="0"/>
            <w:vAlign w:val="center"/>
          </w:tcPr>
          <w:p w14:paraId="568E4217">
            <w:pPr>
              <w:widowControl/>
              <w:spacing w:line="360" w:lineRule="auto"/>
              <w:rPr>
                <w:rFonts w:ascii="宋体" w:hAnsi="宋体"/>
                <w:color w:val="000000"/>
                <w:kern w:val="0"/>
                <w:sz w:val="24"/>
                <w:highlight w:val="none"/>
              </w:rPr>
            </w:pPr>
            <w:r>
              <w:rPr>
                <w:rFonts w:ascii="宋体" w:hAnsi="宋体"/>
                <w:color w:val="000000"/>
                <w:kern w:val="0"/>
                <w:sz w:val="24"/>
                <w:highlight w:val="none"/>
              </w:rPr>
              <w:t>违约情况</w:t>
            </w:r>
          </w:p>
        </w:tc>
        <w:tc>
          <w:tcPr>
            <w:tcW w:w="7453" w:type="dxa"/>
            <w:gridSpan w:val="4"/>
            <w:tcBorders>
              <w:top w:val="single" w:color="auto" w:sz="4" w:space="0"/>
              <w:left w:val="single" w:color="auto" w:sz="4" w:space="0"/>
              <w:bottom w:val="nil"/>
              <w:right w:val="single" w:color="000000" w:sz="8" w:space="0"/>
            </w:tcBorders>
            <w:noWrap w:val="0"/>
            <w:vAlign w:val="center"/>
          </w:tcPr>
          <w:p w14:paraId="08C07F6C">
            <w:pPr>
              <w:widowControl/>
              <w:spacing w:line="360" w:lineRule="auto"/>
              <w:ind w:firstLine="480" w:firstLineChars="200"/>
              <w:rPr>
                <w:rFonts w:ascii="宋体" w:hAnsi="宋体"/>
                <w:color w:val="000000"/>
                <w:kern w:val="0"/>
                <w:sz w:val="24"/>
                <w:highlight w:val="none"/>
              </w:rPr>
            </w:pPr>
            <w:r>
              <w:rPr>
                <w:rFonts w:ascii="宋体" w:hAnsi="宋体"/>
                <w:color w:val="000000"/>
                <w:kern w:val="0"/>
                <w:sz w:val="24"/>
                <w:highlight w:val="none"/>
              </w:rPr>
              <w:t>根据本项目监理委托合同 “工程监理奖励和违约处罚相关约定”，贵监理部存在如下违约情况：</w:t>
            </w:r>
          </w:p>
        </w:tc>
      </w:tr>
      <w:tr w14:paraId="155D9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2" w:type="dxa"/>
          <w:trHeight w:val="3475" w:hRule="atLeast"/>
        </w:trPr>
        <w:tc>
          <w:tcPr>
            <w:tcW w:w="1291" w:type="dxa"/>
            <w:gridSpan w:val="2"/>
            <w:vMerge w:val="continue"/>
            <w:tcBorders>
              <w:top w:val="nil"/>
              <w:left w:val="single" w:color="auto" w:sz="8" w:space="0"/>
              <w:bottom w:val="single" w:color="auto" w:sz="4" w:space="0"/>
              <w:right w:val="nil"/>
            </w:tcBorders>
            <w:noWrap w:val="0"/>
            <w:vAlign w:val="center"/>
          </w:tcPr>
          <w:p w14:paraId="322F78F7">
            <w:pPr>
              <w:widowControl/>
              <w:spacing w:line="360" w:lineRule="auto"/>
              <w:rPr>
                <w:rFonts w:ascii="宋体" w:hAnsi="宋体"/>
                <w:color w:val="000000"/>
                <w:kern w:val="0"/>
                <w:sz w:val="24"/>
                <w:highlight w:val="none"/>
              </w:rPr>
            </w:pPr>
          </w:p>
        </w:tc>
        <w:tc>
          <w:tcPr>
            <w:tcW w:w="7453" w:type="dxa"/>
            <w:gridSpan w:val="4"/>
            <w:tcBorders>
              <w:top w:val="nil"/>
              <w:left w:val="single" w:color="auto" w:sz="4" w:space="0"/>
              <w:bottom w:val="single" w:color="auto" w:sz="4" w:space="0"/>
              <w:right w:val="single" w:color="000000" w:sz="8" w:space="0"/>
            </w:tcBorders>
            <w:noWrap w:val="0"/>
            <w:vAlign w:val="center"/>
          </w:tcPr>
          <w:p w14:paraId="6D708A05">
            <w:pPr>
              <w:widowControl/>
              <w:spacing w:line="360" w:lineRule="auto"/>
              <w:rPr>
                <w:rFonts w:ascii="宋体" w:hAnsi="宋体"/>
                <w:color w:val="000000"/>
                <w:kern w:val="0"/>
                <w:sz w:val="24"/>
                <w:highlight w:val="none"/>
              </w:rPr>
            </w:pPr>
          </w:p>
        </w:tc>
      </w:tr>
      <w:tr w14:paraId="0C2F5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2" w:type="dxa"/>
          <w:trHeight w:val="4140" w:hRule="atLeast"/>
        </w:trPr>
        <w:tc>
          <w:tcPr>
            <w:tcW w:w="1291" w:type="dxa"/>
            <w:gridSpan w:val="2"/>
            <w:tcBorders>
              <w:top w:val="nil"/>
              <w:left w:val="single" w:color="auto" w:sz="8" w:space="0"/>
              <w:bottom w:val="single" w:color="auto" w:sz="8" w:space="0"/>
              <w:right w:val="single" w:color="auto" w:sz="4" w:space="0"/>
            </w:tcBorders>
            <w:noWrap w:val="0"/>
            <w:vAlign w:val="center"/>
          </w:tcPr>
          <w:p w14:paraId="502C995C">
            <w:pPr>
              <w:widowControl/>
              <w:spacing w:line="360" w:lineRule="auto"/>
              <w:rPr>
                <w:rFonts w:ascii="宋体" w:hAnsi="宋体"/>
                <w:color w:val="000000"/>
                <w:kern w:val="0"/>
                <w:sz w:val="24"/>
                <w:highlight w:val="none"/>
              </w:rPr>
            </w:pPr>
            <w:r>
              <w:rPr>
                <w:rFonts w:ascii="宋体" w:hAnsi="宋体"/>
                <w:color w:val="000000"/>
                <w:kern w:val="0"/>
                <w:sz w:val="24"/>
                <w:highlight w:val="none"/>
              </w:rPr>
              <w:t>处罚决定</w:t>
            </w:r>
          </w:p>
        </w:tc>
        <w:tc>
          <w:tcPr>
            <w:tcW w:w="7453" w:type="dxa"/>
            <w:gridSpan w:val="4"/>
            <w:tcBorders>
              <w:top w:val="nil"/>
              <w:left w:val="nil"/>
              <w:bottom w:val="single" w:color="auto" w:sz="8" w:space="0"/>
              <w:right w:val="single" w:color="000000" w:sz="8" w:space="0"/>
            </w:tcBorders>
            <w:noWrap w:val="0"/>
            <w:vAlign w:val="center"/>
          </w:tcPr>
          <w:p w14:paraId="4EDCC7DF">
            <w:pPr>
              <w:widowControl/>
              <w:spacing w:line="360" w:lineRule="auto"/>
              <w:ind w:firstLine="480" w:firstLineChars="200"/>
              <w:rPr>
                <w:rFonts w:ascii="宋体" w:hAnsi="宋体"/>
                <w:color w:val="000000"/>
                <w:kern w:val="0"/>
                <w:sz w:val="24"/>
                <w:highlight w:val="none"/>
              </w:rPr>
            </w:pPr>
            <w:r>
              <w:rPr>
                <w:rFonts w:ascii="宋体" w:hAnsi="宋体"/>
                <w:color w:val="000000"/>
                <w:kern w:val="0"/>
                <w:sz w:val="24"/>
                <w:highlight w:val="none"/>
              </w:rPr>
              <w:t>根据合同第</w:t>
            </w:r>
            <w:r>
              <w:rPr>
                <w:rFonts w:ascii="宋体" w:hAnsi="宋体"/>
                <w:color w:val="000000"/>
                <w:kern w:val="0"/>
                <w:sz w:val="24"/>
                <w:highlight w:val="none"/>
                <w:u w:val="single"/>
              </w:rPr>
              <w:t xml:space="preserve">       </w:t>
            </w:r>
            <w:r>
              <w:rPr>
                <w:rFonts w:ascii="宋体" w:hAnsi="宋体"/>
                <w:color w:val="000000"/>
                <w:kern w:val="0"/>
                <w:sz w:val="24"/>
                <w:highlight w:val="none"/>
              </w:rPr>
              <w:t>条，对贵监理部处以</w:t>
            </w:r>
            <w:r>
              <w:rPr>
                <w:rFonts w:ascii="宋体" w:hAnsi="宋体"/>
                <w:color w:val="000000"/>
                <w:kern w:val="0"/>
                <w:sz w:val="24"/>
                <w:highlight w:val="none"/>
                <w:u w:val="single"/>
              </w:rPr>
              <w:t xml:space="preserve">      </w:t>
            </w:r>
            <w:r>
              <w:rPr>
                <w:rFonts w:ascii="宋体" w:hAnsi="宋体"/>
                <w:color w:val="000000"/>
                <w:kern w:val="0"/>
                <w:sz w:val="24"/>
                <w:highlight w:val="none"/>
              </w:rPr>
              <w:t>元罚款，将在下次工程监理费中扣除。</w:t>
            </w:r>
          </w:p>
          <w:p w14:paraId="33A5E7FD">
            <w:pPr>
              <w:widowControl/>
              <w:spacing w:line="360" w:lineRule="auto"/>
              <w:ind w:firstLine="480" w:firstLineChars="200"/>
              <w:rPr>
                <w:rFonts w:ascii="宋体" w:hAnsi="宋体"/>
                <w:color w:val="000000"/>
                <w:kern w:val="0"/>
                <w:sz w:val="24"/>
                <w:highlight w:val="none"/>
              </w:rPr>
            </w:pPr>
          </w:p>
          <w:p w14:paraId="6255BC6D">
            <w:pPr>
              <w:widowControl/>
              <w:spacing w:line="360" w:lineRule="auto"/>
              <w:rPr>
                <w:rFonts w:ascii="宋体" w:hAnsi="宋体"/>
                <w:color w:val="000000"/>
                <w:kern w:val="0"/>
                <w:sz w:val="24"/>
                <w:highlight w:val="none"/>
              </w:rPr>
            </w:pPr>
          </w:p>
          <w:p w14:paraId="689833D8">
            <w:pPr>
              <w:widowControl/>
              <w:spacing w:line="360" w:lineRule="auto"/>
              <w:rPr>
                <w:rFonts w:ascii="宋体" w:hAnsi="宋体"/>
                <w:color w:val="000000"/>
                <w:kern w:val="0"/>
                <w:sz w:val="24"/>
                <w:highlight w:val="none"/>
              </w:rPr>
            </w:pPr>
          </w:p>
          <w:p w14:paraId="304D16BE">
            <w:pPr>
              <w:widowControl/>
              <w:spacing w:line="360" w:lineRule="auto"/>
              <w:rPr>
                <w:rFonts w:ascii="宋体" w:hAnsi="宋体"/>
                <w:color w:val="000000"/>
                <w:kern w:val="0"/>
                <w:sz w:val="24"/>
                <w:highlight w:val="none"/>
              </w:rPr>
            </w:pPr>
          </w:p>
          <w:p w14:paraId="19A950EC">
            <w:pPr>
              <w:widowControl/>
              <w:spacing w:line="360" w:lineRule="auto"/>
              <w:rPr>
                <w:rFonts w:ascii="宋体" w:hAnsi="宋体"/>
                <w:color w:val="000000"/>
                <w:kern w:val="0"/>
                <w:sz w:val="24"/>
                <w:highlight w:val="none"/>
              </w:rPr>
            </w:pPr>
          </w:p>
          <w:p w14:paraId="144D1CA7">
            <w:pPr>
              <w:widowControl/>
              <w:spacing w:line="360" w:lineRule="auto"/>
              <w:rPr>
                <w:rFonts w:ascii="宋体" w:hAnsi="宋体"/>
                <w:color w:val="000000"/>
                <w:kern w:val="0"/>
                <w:sz w:val="24"/>
                <w:highlight w:val="none"/>
              </w:rPr>
            </w:pPr>
            <w:r>
              <w:rPr>
                <w:rFonts w:hint="eastAsia" w:ascii="宋体" w:hAnsi="宋体"/>
                <w:color w:val="000000"/>
                <w:kern w:val="0"/>
                <w:sz w:val="24"/>
                <w:highlight w:val="none"/>
              </w:rPr>
              <w:t xml:space="preserve">                                </w:t>
            </w:r>
          </w:p>
          <w:p w14:paraId="46E8EC82">
            <w:pPr>
              <w:widowControl/>
              <w:spacing w:line="360" w:lineRule="auto"/>
              <w:rPr>
                <w:rFonts w:ascii="宋体" w:hAnsi="宋体"/>
                <w:color w:val="000000"/>
                <w:kern w:val="0"/>
                <w:sz w:val="24"/>
                <w:highlight w:val="none"/>
              </w:rPr>
            </w:pPr>
            <w:r>
              <w:rPr>
                <w:rFonts w:hint="eastAsia" w:ascii="宋体" w:hAnsi="宋体"/>
                <w:color w:val="000000"/>
                <w:kern w:val="0"/>
                <w:sz w:val="24"/>
                <w:highlight w:val="none"/>
              </w:rPr>
              <w:t xml:space="preserve">                             委托人</w:t>
            </w:r>
            <w:r>
              <w:rPr>
                <w:rFonts w:ascii="宋体" w:hAnsi="宋体"/>
                <w:color w:val="000000"/>
                <w:kern w:val="0"/>
                <w:sz w:val="24"/>
                <w:highlight w:val="none"/>
              </w:rPr>
              <w:t>签字</w:t>
            </w:r>
            <w:r>
              <w:rPr>
                <w:rFonts w:hint="eastAsia" w:ascii="宋体" w:hAnsi="宋体"/>
                <w:color w:val="000000"/>
                <w:kern w:val="0"/>
                <w:sz w:val="24"/>
                <w:highlight w:val="none"/>
              </w:rPr>
              <w:t>并加盖公章</w:t>
            </w:r>
            <w:r>
              <w:rPr>
                <w:rFonts w:ascii="宋体" w:hAnsi="宋体"/>
                <w:color w:val="000000"/>
                <w:kern w:val="0"/>
                <w:sz w:val="24"/>
                <w:highlight w:val="none"/>
              </w:rPr>
              <w:t>：</w:t>
            </w:r>
          </w:p>
          <w:p w14:paraId="7D3C229C">
            <w:pPr>
              <w:widowControl/>
              <w:spacing w:line="360" w:lineRule="auto"/>
              <w:ind w:firstLine="480" w:firstLineChars="200"/>
              <w:rPr>
                <w:rFonts w:ascii="宋体" w:hAnsi="宋体"/>
                <w:color w:val="000000"/>
                <w:kern w:val="0"/>
                <w:sz w:val="24"/>
                <w:highlight w:val="none"/>
              </w:rPr>
            </w:pPr>
            <w:r>
              <w:rPr>
                <w:rFonts w:ascii="宋体" w:hAnsi="宋体"/>
                <w:color w:val="000000"/>
                <w:kern w:val="0"/>
                <w:sz w:val="24"/>
                <w:highlight w:val="none"/>
              </w:rPr>
              <w:t xml:space="preserve">              </w:t>
            </w:r>
            <w:r>
              <w:rPr>
                <w:rFonts w:hint="eastAsia" w:ascii="宋体" w:hAnsi="宋体"/>
                <w:color w:val="000000"/>
                <w:kern w:val="0"/>
                <w:sz w:val="24"/>
                <w:highlight w:val="none"/>
              </w:rPr>
              <w:t xml:space="preserve">                   </w:t>
            </w:r>
            <w:r>
              <w:rPr>
                <w:rFonts w:ascii="宋体" w:hAnsi="宋体"/>
                <w:color w:val="000000"/>
                <w:kern w:val="0"/>
                <w:sz w:val="24"/>
                <w:highlight w:val="none"/>
              </w:rPr>
              <w:t xml:space="preserve"> 年   月   日</w:t>
            </w:r>
          </w:p>
          <w:p w14:paraId="1CA3939D">
            <w:pPr>
              <w:widowControl/>
              <w:spacing w:line="360" w:lineRule="auto"/>
              <w:rPr>
                <w:rFonts w:ascii="宋体" w:hAnsi="宋体"/>
                <w:color w:val="000000"/>
                <w:kern w:val="0"/>
                <w:sz w:val="24"/>
                <w:highlight w:val="none"/>
              </w:rPr>
            </w:pPr>
          </w:p>
          <w:p w14:paraId="0058A20B">
            <w:pPr>
              <w:widowControl/>
              <w:spacing w:line="360" w:lineRule="auto"/>
              <w:rPr>
                <w:rFonts w:ascii="宋体" w:hAnsi="宋体"/>
                <w:color w:val="000000"/>
                <w:kern w:val="0"/>
                <w:sz w:val="24"/>
                <w:highlight w:val="none"/>
              </w:rPr>
            </w:pPr>
          </w:p>
        </w:tc>
      </w:tr>
    </w:tbl>
    <w:p w14:paraId="141B6650">
      <w:pPr>
        <w:bidi w:val="0"/>
        <w:rPr>
          <w:rFonts w:hint="eastAsia"/>
          <w:highlight w:val="none"/>
        </w:rPr>
      </w:pPr>
    </w:p>
    <w:p w14:paraId="247C48A0">
      <w:pPr>
        <w:pStyle w:val="3"/>
        <w:jc w:val="center"/>
        <w:outlineLvl w:val="0"/>
        <w:rPr>
          <w:rFonts w:hint="eastAsia" w:ascii="宋体" w:hAnsi="宋体" w:eastAsia="宋体" w:cs="宋体"/>
          <w:bCs/>
          <w:sz w:val="36"/>
          <w:szCs w:val="36"/>
          <w:highlight w:val="none"/>
        </w:rPr>
      </w:pPr>
      <w:r>
        <w:rPr>
          <w:rFonts w:hint="eastAsia" w:ascii="宋体" w:hAnsi="宋体" w:eastAsia="宋体" w:cs="宋体"/>
          <w:b w:val="0"/>
          <w:szCs w:val="21"/>
          <w:highlight w:val="none"/>
        </w:rPr>
        <w:br w:type="page"/>
      </w:r>
      <w:bookmarkStart w:id="117" w:name="_Toc1119"/>
      <w:bookmarkStart w:id="118" w:name="_Toc24914"/>
      <w:bookmarkStart w:id="119" w:name="_Toc4254"/>
      <w:r>
        <w:rPr>
          <w:rFonts w:hint="eastAsia" w:ascii="宋体" w:hAnsi="宋体" w:eastAsia="宋体" w:cs="宋体"/>
          <w:bCs/>
          <w:sz w:val="36"/>
          <w:szCs w:val="36"/>
          <w:highlight w:val="none"/>
        </w:rPr>
        <w:t xml:space="preserve">第五章 </w:t>
      </w:r>
      <w:bookmarkEnd w:id="91"/>
      <w:bookmarkEnd w:id="92"/>
      <w:bookmarkEnd w:id="93"/>
      <w:bookmarkEnd w:id="94"/>
      <w:bookmarkEnd w:id="95"/>
      <w:bookmarkEnd w:id="96"/>
      <w:bookmarkEnd w:id="97"/>
      <w:bookmarkEnd w:id="98"/>
      <w:bookmarkEnd w:id="99"/>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磋商内容及技术要求</w:t>
      </w:r>
      <w:bookmarkEnd w:id="117"/>
      <w:bookmarkEnd w:id="118"/>
      <w:bookmarkEnd w:id="119"/>
    </w:p>
    <w:bookmarkEnd w:id="61"/>
    <w:p w14:paraId="7E7C01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8"/>
          <w:szCs w:val="28"/>
          <w:highlight w:val="none"/>
          <w:lang w:eastAsia="zh-CN"/>
        </w:rPr>
      </w:pPr>
      <w:bookmarkStart w:id="120" w:name="_Toc423973079"/>
      <w:bookmarkStart w:id="121" w:name="_Toc5084"/>
      <w:bookmarkStart w:id="122" w:name="_Toc403077646"/>
      <w:bookmarkStart w:id="123" w:name="_Toc363474025"/>
      <w:bookmarkStart w:id="124" w:name="_Toc6373"/>
      <w:r>
        <w:rPr>
          <w:rFonts w:hint="eastAsia" w:ascii="宋体" w:hAnsi="宋体" w:eastAsia="宋体" w:cs="宋体"/>
          <w:b/>
          <w:sz w:val="28"/>
          <w:szCs w:val="28"/>
          <w:highlight w:val="none"/>
          <w:lang w:eastAsia="zh-CN"/>
        </w:rPr>
        <w:t xml:space="preserve">一、工程概况 </w:t>
      </w:r>
    </w:p>
    <w:p w14:paraId="52EC54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bCs/>
          <w:szCs w:val="24"/>
          <w:highlight w:val="none"/>
          <w:lang w:val="en-US" w:eastAsia="zh-CN"/>
        </w:rPr>
      </w:pPr>
      <w:bookmarkStart w:id="125" w:name="_Toc493082626"/>
      <w:bookmarkStart w:id="126" w:name="_Toc503250759"/>
      <w:r>
        <w:rPr>
          <w:rFonts w:hint="eastAsia" w:hAnsi="宋体"/>
          <w:bCs/>
          <w:szCs w:val="24"/>
          <w:highlight w:val="none"/>
          <w:lang w:val="en-US" w:eastAsia="zh-CN"/>
        </w:rPr>
        <w:t>1、项目名称：商洛市秦岭中段(南麓)水源涵养与生物多样性保护恢复项目2025 年山阳县(退化林修复)监理服务</w:t>
      </w:r>
    </w:p>
    <w:p w14:paraId="210D88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bCs/>
          <w:szCs w:val="24"/>
          <w:highlight w:val="none"/>
          <w:lang w:val="en-US" w:eastAsia="zh-CN"/>
        </w:rPr>
      </w:pPr>
      <w:r>
        <w:rPr>
          <w:rFonts w:hint="eastAsia" w:hAnsi="宋体"/>
          <w:bCs/>
          <w:szCs w:val="24"/>
          <w:highlight w:val="none"/>
          <w:lang w:val="en-US" w:eastAsia="zh-CN"/>
        </w:rPr>
        <w:t>2、监理服务期：自合同签订之日起180日历日</w:t>
      </w:r>
    </w:p>
    <w:p w14:paraId="338CE5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Ansi="宋体"/>
          <w:bCs/>
          <w:szCs w:val="24"/>
          <w:highlight w:val="none"/>
          <w:lang w:val="en-US" w:eastAsia="zh-CN"/>
        </w:rPr>
      </w:pPr>
      <w:r>
        <w:rPr>
          <w:rFonts w:hint="eastAsia" w:hAnsi="宋体"/>
          <w:bCs/>
          <w:szCs w:val="24"/>
          <w:highlight w:val="none"/>
          <w:lang w:val="en-US" w:eastAsia="zh-CN"/>
        </w:rPr>
        <w:t>3、建设地点：</w:t>
      </w:r>
      <w:bookmarkEnd w:id="125"/>
      <w:bookmarkEnd w:id="126"/>
      <w:r>
        <w:rPr>
          <w:rFonts w:hint="eastAsia" w:hAnsi="宋体"/>
          <w:bCs/>
          <w:szCs w:val="24"/>
          <w:highlight w:val="none"/>
          <w:lang w:val="en-US" w:eastAsia="zh-CN"/>
        </w:rPr>
        <w:t>采购人指定地点</w:t>
      </w:r>
    </w:p>
    <w:p w14:paraId="00D2A0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bCs/>
          <w:szCs w:val="24"/>
          <w:highlight w:val="none"/>
          <w:lang w:val="en-US" w:eastAsia="zh-CN"/>
        </w:rPr>
      </w:pPr>
      <w:r>
        <w:rPr>
          <w:rFonts w:hint="eastAsia" w:hAnsi="宋体"/>
          <w:bCs/>
          <w:szCs w:val="24"/>
          <w:highlight w:val="none"/>
          <w:lang w:val="en-US" w:eastAsia="zh-CN"/>
        </w:rPr>
        <w:t>4、监理范围：商洛市秦岭中段(南麓)水源涵养与生物多样性保护恢复项目2025 年山阳县(退化林修复)监理服务。</w:t>
      </w:r>
    </w:p>
    <w:p w14:paraId="5939CD34">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Times New Roman"/>
          <w:bCs/>
          <w:kern w:val="0"/>
          <w:sz w:val="24"/>
          <w:szCs w:val="24"/>
          <w:highlight w:val="none"/>
          <w:lang w:val="en-US" w:eastAsia="zh-CN" w:bidi="ar-SA"/>
        </w:rPr>
      </w:pPr>
      <w:r>
        <w:rPr>
          <w:rFonts w:hint="default" w:ascii="宋体" w:hAnsi="宋体" w:eastAsia="宋体" w:cs="Times New Roman"/>
          <w:bCs/>
          <w:kern w:val="0"/>
          <w:sz w:val="24"/>
          <w:szCs w:val="24"/>
          <w:highlight w:val="none"/>
          <w:lang w:val="en-US" w:eastAsia="zh-CN" w:bidi="ar-SA"/>
        </w:rPr>
        <w:t>商洛市秦岭中段（南麓）水源涵养与生物多样性保护恢复项目2025年山阳县退化林修复作业区位于色河铺镇的峒峪寺村、</w:t>
      </w:r>
      <w:r>
        <w:rPr>
          <w:rFonts w:hint="eastAsia" w:ascii="宋体" w:hAnsi="宋体" w:cs="Times New Roman"/>
          <w:bCs/>
          <w:kern w:val="0"/>
          <w:sz w:val="24"/>
          <w:szCs w:val="24"/>
          <w:highlight w:val="none"/>
          <w:lang w:val="en-US" w:eastAsia="zh-CN" w:bidi="ar-SA"/>
        </w:rPr>
        <w:t>屈家涧村</w:t>
      </w:r>
      <w:r>
        <w:rPr>
          <w:rFonts w:hint="default" w:ascii="宋体" w:hAnsi="宋体" w:eastAsia="宋体" w:cs="Times New Roman"/>
          <w:bCs/>
          <w:kern w:val="0"/>
          <w:sz w:val="24"/>
          <w:szCs w:val="24"/>
          <w:highlight w:val="none"/>
          <w:lang w:val="en-US" w:eastAsia="zh-CN" w:bidi="ar-SA"/>
        </w:rPr>
        <w:t>、屈家湾村、沙沟口村、夏家村、元子街社区、赵家塬村。共涉及色河铺镇 1 个镇的 7 个行政村（社区）。项目区小班区划面积 45643.9 亩，作业面积44000.0 亩。项目区共区划作业区 7 个，作业小班 652 个，其中：</w:t>
      </w:r>
    </w:p>
    <w:p w14:paraId="329E0DB1">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bCs/>
          <w:kern w:val="0"/>
          <w:sz w:val="24"/>
          <w:szCs w:val="24"/>
          <w:highlight w:val="none"/>
          <w:lang w:val="en-US" w:eastAsia="zh-CN" w:bidi="ar-SA"/>
        </w:rPr>
      </w:pPr>
      <w:r>
        <w:rPr>
          <w:rFonts w:hint="default" w:ascii="宋体" w:hAnsi="宋体" w:eastAsia="宋体" w:cs="Times New Roman"/>
          <w:bCs/>
          <w:kern w:val="0"/>
          <w:sz w:val="24"/>
          <w:szCs w:val="24"/>
          <w:highlight w:val="none"/>
          <w:lang w:val="en-US" w:eastAsia="zh-CN" w:bidi="ar-SA"/>
        </w:rPr>
        <w:t>（1）</w:t>
      </w:r>
      <w:r>
        <w:rPr>
          <w:rFonts w:hint="eastAsia" w:ascii="宋体" w:hAnsi="宋体" w:cs="Times New Roman"/>
          <w:bCs/>
          <w:kern w:val="0"/>
          <w:sz w:val="24"/>
          <w:szCs w:val="24"/>
          <w:highlight w:val="none"/>
          <w:lang w:val="en-US" w:eastAsia="zh-CN" w:bidi="ar-SA"/>
        </w:rPr>
        <w:t>一标段：</w:t>
      </w:r>
      <w:r>
        <w:rPr>
          <w:rFonts w:hint="default" w:ascii="宋体" w:hAnsi="宋体" w:eastAsia="宋体" w:cs="Times New Roman"/>
          <w:bCs/>
          <w:kern w:val="0"/>
          <w:sz w:val="24"/>
          <w:szCs w:val="24"/>
          <w:highlight w:val="none"/>
          <w:lang w:val="en-US" w:eastAsia="zh-CN" w:bidi="ar-SA"/>
        </w:rPr>
        <w:t>赵家塬村1-14小班：</w:t>
      </w:r>
      <w:r>
        <w:rPr>
          <w:rFonts w:hint="eastAsia" w:ascii="宋体" w:hAnsi="宋体" w:cs="Times New Roman"/>
          <w:bCs/>
          <w:kern w:val="0"/>
          <w:sz w:val="24"/>
          <w:szCs w:val="24"/>
          <w:highlight w:val="none"/>
          <w:lang w:val="en-US" w:eastAsia="zh-CN" w:bidi="ar-SA"/>
        </w:rPr>
        <w:t>小班面积</w:t>
      </w:r>
      <w:r>
        <w:rPr>
          <w:rFonts w:hint="default" w:ascii="宋体" w:hAnsi="宋体" w:eastAsia="宋体" w:cs="Times New Roman"/>
          <w:bCs/>
          <w:kern w:val="0"/>
          <w:sz w:val="24"/>
          <w:szCs w:val="24"/>
          <w:highlight w:val="none"/>
          <w:lang w:val="en-US" w:eastAsia="zh-CN" w:bidi="ar-SA"/>
        </w:rPr>
        <w:t>1180.7</w:t>
      </w:r>
      <w:r>
        <w:rPr>
          <w:rFonts w:hint="eastAsia" w:ascii="宋体" w:hAnsi="宋体" w:cs="Times New Roman"/>
          <w:bCs/>
          <w:kern w:val="0"/>
          <w:sz w:val="24"/>
          <w:szCs w:val="24"/>
          <w:highlight w:val="none"/>
          <w:lang w:val="en-US" w:eastAsia="zh-CN" w:bidi="ar-SA"/>
        </w:rPr>
        <w:t>亩，修复面积1150.0亩。</w:t>
      </w:r>
      <w:r>
        <w:rPr>
          <w:rFonts w:hint="default" w:ascii="宋体" w:hAnsi="宋体" w:eastAsia="宋体" w:cs="Times New Roman"/>
          <w:bCs/>
          <w:kern w:val="0"/>
          <w:sz w:val="24"/>
          <w:szCs w:val="24"/>
          <w:highlight w:val="none"/>
          <w:lang w:val="en-US" w:eastAsia="zh-CN" w:bidi="ar-SA"/>
        </w:rPr>
        <w:t>屈家湾村1-58小班：小班面积4290.2亩，修复面积4100.0亩。沙沟口村1-95小班：小班面积8439.7亩，修复面积8200.0亩。</w:t>
      </w:r>
    </w:p>
    <w:p w14:paraId="45B068ED">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bCs/>
          <w:kern w:val="0"/>
          <w:sz w:val="24"/>
          <w:szCs w:val="24"/>
          <w:highlight w:val="none"/>
          <w:lang w:val="en-US" w:eastAsia="zh-CN" w:bidi="ar-SA"/>
        </w:rPr>
      </w:pPr>
      <w:r>
        <w:rPr>
          <w:rFonts w:hint="eastAsia" w:ascii="宋体" w:hAnsi="宋体" w:eastAsia="宋体" w:cs="Times New Roman"/>
          <w:bCs/>
          <w:kern w:val="0"/>
          <w:sz w:val="24"/>
          <w:szCs w:val="24"/>
          <w:highlight w:val="none"/>
          <w:lang w:val="en-US" w:eastAsia="zh-CN" w:bidi="ar-SA"/>
        </w:rPr>
        <w:t>（</w:t>
      </w:r>
      <w:r>
        <w:rPr>
          <w:rFonts w:hint="eastAsia" w:ascii="宋体" w:hAnsi="宋体" w:cs="Times New Roman"/>
          <w:bCs/>
          <w:kern w:val="0"/>
          <w:sz w:val="24"/>
          <w:szCs w:val="24"/>
          <w:highlight w:val="none"/>
          <w:lang w:val="en-US" w:eastAsia="zh-CN" w:bidi="ar-SA"/>
        </w:rPr>
        <w:t>2</w:t>
      </w:r>
      <w:r>
        <w:rPr>
          <w:rFonts w:hint="eastAsia" w:ascii="宋体" w:hAnsi="宋体" w:eastAsia="宋体" w:cs="Times New Roman"/>
          <w:bCs/>
          <w:kern w:val="0"/>
          <w:sz w:val="24"/>
          <w:szCs w:val="24"/>
          <w:highlight w:val="none"/>
          <w:lang w:val="en-US" w:eastAsia="zh-CN" w:bidi="ar-SA"/>
        </w:rPr>
        <w:t>）</w:t>
      </w:r>
      <w:r>
        <w:rPr>
          <w:rFonts w:hint="eastAsia" w:ascii="宋体" w:hAnsi="宋体" w:cs="Times New Roman"/>
          <w:bCs/>
          <w:kern w:val="0"/>
          <w:sz w:val="24"/>
          <w:szCs w:val="24"/>
          <w:highlight w:val="none"/>
          <w:lang w:val="en-US" w:eastAsia="zh-CN" w:bidi="ar-SA"/>
        </w:rPr>
        <w:t>二标段：</w:t>
      </w:r>
      <w:r>
        <w:rPr>
          <w:rFonts w:hint="eastAsia" w:ascii="宋体" w:hAnsi="宋体" w:eastAsia="宋体" w:cs="Times New Roman"/>
          <w:bCs/>
          <w:kern w:val="0"/>
          <w:sz w:val="24"/>
          <w:szCs w:val="24"/>
          <w:highlight w:val="none"/>
          <w:lang w:val="en-US" w:eastAsia="zh-CN" w:bidi="ar-SA"/>
        </w:rPr>
        <w:t>元子街社区1-79小班：</w:t>
      </w:r>
      <w:r>
        <w:rPr>
          <w:rFonts w:hint="default" w:ascii="宋体" w:hAnsi="宋体" w:eastAsia="宋体" w:cs="Times New Roman"/>
          <w:bCs/>
          <w:kern w:val="0"/>
          <w:sz w:val="24"/>
          <w:szCs w:val="24"/>
          <w:highlight w:val="none"/>
          <w:lang w:val="en-US" w:eastAsia="zh-CN" w:bidi="ar-SA"/>
        </w:rPr>
        <w:t>小班面积3958.4亩，修复面积3800.0亩</w:t>
      </w:r>
      <w:r>
        <w:rPr>
          <w:rFonts w:hint="eastAsia" w:ascii="宋体" w:hAnsi="宋体" w:cs="Times New Roman"/>
          <w:bCs/>
          <w:kern w:val="0"/>
          <w:sz w:val="24"/>
          <w:szCs w:val="24"/>
          <w:highlight w:val="none"/>
          <w:lang w:val="en-US" w:eastAsia="zh-CN" w:bidi="ar-SA"/>
        </w:rPr>
        <w:t>。</w:t>
      </w:r>
      <w:r>
        <w:rPr>
          <w:rFonts w:hint="eastAsia" w:ascii="宋体" w:hAnsi="宋体" w:eastAsia="宋体" w:cs="Times New Roman"/>
          <w:bCs/>
          <w:kern w:val="0"/>
          <w:sz w:val="24"/>
          <w:szCs w:val="24"/>
          <w:highlight w:val="none"/>
          <w:lang w:val="en-US" w:eastAsia="zh-CN" w:bidi="ar-SA"/>
        </w:rPr>
        <w:t>夏家村1-174小班：</w:t>
      </w:r>
      <w:r>
        <w:rPr>
          <w:rFonts w:hint="default" w:ascii="宋体" w:hAnsi="宋体" w:eastAsia="宋体" w:cs="Times New Roman"/>
          <w:bCs/>
          <w:kern w:val="0"/>
          <w:sz w:val="24"/>
          <w:szCs w:val="24"/>
          <w:highlight w:val="none"/>
          <w:lang w:val="en-US" w:eastAsia="zh-CN" w:bidi="ar-SA"/>
        </w:rPr>
        <w:t>小班面积11893.6亩，修复面积11400.0亩。</w:t>
      </w:r>
    </w:p>
    <w:p w14:paraId="00C08861">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bCs/>
          <w:kern w:val="0"/>
          <w:sz w:val="24"/>
          <w:szCs w:val="24"/>
          <w:highlight w:val="none"/>
          <w:lang w:val="en-US" w:eastAsia="zh-CN" w:bidi="ar-SA"/>
        </w:rPr>
      </w:pPr>
      <w:r>
        <w:rPr>
          <w:rFonts w:hint="eastAsia" w:ascii="宋体" w:hAnsi="宋体" w:eastAsia="宋体" w:cs="Times New Roman"/>
          <w:bCs/>
          <w:kern w:val="0"/>
          <w:sz w:val="24"/>
          <w:szCs w:val="24"/>
          <w:highlight w:val="none"/>
          <w:lang w:val="en-US" w:eastAsia="zh-CN" w:bidi="ar-SA"/>
        </w:rPr>
        <w:t>（</w:t>
      </w:r>
      <w:r>
        <w:rPr>
          <w:rFonts w:hint="eastAsia" w:ascii="宋体" w:hAnsi="宋体" w:cs="Times New Roman"/>
          <w:bCs/>
          <w:kern w:val="0"/>
          <w:sz w:val="24"/>
          <w:szCs w:val="24"/>
          <w:highlight w:val="none"/>
          <w:lang w:val="en-US" w:eastAsia="zh-CN" w:bidi="ar-SA"/>
        </w:rPr>
        <w:t>3</w:t>
      </w:r>
      <w:r>
        <w:rPr>
          <w:rFonts w:hint="eastAsia" w:ascii="宋体" w:hAnsi="宋体" w:eastAsia="宋体" w:cs="Times New Roman"/>
          <w:bCs/>
          <w:kern w:val="0"/>
          <w:sz w:val="24"/>
          <w:szCs w:val="24"/>
          <w:highlight w:val="none"/>
          <w:lang w:val="en-US" w:eastAsia="zh-CN" w:bidi="ar-SA"/>
        </w:rPr>
        <w:t>）</w:t>
      </w:r>
      <w:r>
        <w:rPr>
          <w:rFonts w:hint="eastAsia" w:ascii="宋体" w:hAnsi="宋体" w:cs="Times New Roman"/>
          <w:bCs/>
          <w:kern w:val="0"/>
          <w:sz w:val="24"/>
          <w:szCs w:val="24"/>
          <w:highlight w:val="none"/>
          <w:lang w:val="en-US" w:eastAsia="zh-CN" w:bidi="ar-SA"/>
        </w:rPr>
        <w:t>三标段：屈家涧村</w:t>
      </w:r>
      <w:r>
        <w:rPr>
          <w:rFonts w:hint="eastAsia" w:ascii="宋体" w:hAnsi="宋体" w:eastAsia="宋体" w:cs="Times New Roman"/>
          <w:bCs/>
          <w:kern w:val="0"/>
          <w:sz w:val="24"/>
          <w:szCs w:val="24"/>
          <w:highlight w:val="none"/>
          <w:lang w:val="en-US" w:eastAsia="zh-CN" w:bidi="ar-SA"/>
        </w:rPr>
        <w:t>1-84小班：小班面积6477.9</w:t>
      </w:r>
      <w:r>
        <w:rPr>
          <w:rFonts w:hint="default" w:ascii="宋体" w:hAnsi="宋体" w:eastAsia="宋体" w:cs="Times New Roman"/>
          <w:bCs/>
          <w:kern w:val="0"/>
          <w:sz w:val="24"/>
          <w:szCs w:val="24"/>
          <w:highlight w:val="none"/>
          <w:lang w:val="en-US" w:eastAsia="zh-CN" w:bidi="ar-SA"/>
        </w:rPr>
        <w:t>亩，修复面积6250.0亩。峒峪寺村1-148小班：小班面积9403.4亩，修复面积9100.0亩。</w:t>
      </w:r>
    </w:p>
    <w:p w14:paraId="0C7663B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sz w:val="28"/>
          <w:szCs w:val="28"/>
          <w:highlight w:val="none"/>
          <w:lang w:val="en-US" w:eastAsia="zh-CN"/>
        </w:rPr>
      </w:pPr>
      <w:r>
        <w:rPr>
          <w:rFonts w:hint="eastAsia" w:hAnsi="宋体" w:cs="宋体"/>
          <w:b/>
          <w:sz w:val="28"/>
          <w:szCs w:val="28"/>
          <w:highlight w:val="none"/>
          <w:lang w:val="en-US" w:eastAsia="zh-CN"/>
        </w:rPr>
        <w:t>二、</w:t>
      </w:r>
      <w:r>
        <w:rPr>
          <w:rFonts w:hint="eastAsia" w:ascii="宋体" w:hAnsi="宋体" w:eastAsia="宋体" w:cs="宋体"/>
          <w:b/>
          <w:sz w:val="28"/>
          <w:szCs w:val="28"/>
          <w:highlight w:val="none"/>
          <w:lang w:val="en-US" w:eastAsia="zh-CN"/>
        </w:rPr>
        <w:t>组织机构和人员</w:t>
      </w:r>
    </w:p>
    <w:p w14:paraId="73BF1E1D">
      <w:pPr>
        <w:adjustRightInd w:val="0"/>
        <w:snapToGrid w:val="0"/>
        <w:spacing w:line="360" w:lineRule="auto"/>
        <w:ind w:firstLine="480" w:firstLineChars="200"/>
        <w:rPr>
          <w:rFonts w:hint="eastAsia" w:ascii="宋体" w:hAnsi="宋体"/>
          <w:color w:val="000000"/>
          <w:sz w:val="24"/>
          <w:szCs w:val="22"/>
          <w:highlight w:val="none"/>
          <w:lang w:val="zh-CN"/>
        </w:rPr>
      </w:pPr>
      <w:r>
        <w:rPr>
          <w:rFonts w:hint="eastAsia" w:ascii="宋体" w:hAnsi="宋体"/>
          <w:color w:val="000000"/>
          <w:sz w:val="24"/>
          <w:szCs w:val="22"/>
          <w:highlight w:val="none"/>
          <w:lang w:val="zh-CN"/>
        </w:rPr>
        <w:t>1、监理单位有健全的组织机构，有资格齐全、专业齐备的监理人员。</w:t>
      </w:r>
    </w:p>
    <w:p w14:paraId="52DAF872">
      <w:pPr>
        <w:adjustRightInd w:val="0"/>
        <w:snapToGrid w:val="0"/>
        <w:spacing w:line="360" w:lineRule="auto"/>
        <w:ind w:firstLine="480" w:firstLineChars="200"/>
        <w:rPr>
          <w:rFonts w:hint="eastAsia" w:ascii="宋体" w:hAnsi="宋体"/>
          <w:color w:val="000000"/>
          <w:sz w:val="24"/>
          <w:szCs w:val="22"/>
          <w:highlight w:val="none"/>
          <w:lang w:val="zh-CN"/>
        </w:rPr>
      </w:pPr>
      <w:r>
        <w:rPr>
          <w:rFonts w:hint="eastAsia" w:ascii="宋体" w:hAnsi="宋体"/>
          <w:color w:val="000000"/>
          <w:sz w:val="24"/>
          <w:szCs w:val="22"/>
          <w:highlight w:val="none"/>
          <w:lang w:val="zh-CN"/>
        </w:rPr>
        <w:t>2、有合格的、经验丰富的现场工程师。派驻现场的监理人员要熟悉所从事的业务，具备胜任监理业务的能力，具有良好的沟通、协调能力。总监理工程师具有现场处理复杂问题能力和水平。</w:t>
      </w:r>
    </w:p>
    <w:p w14:paraId="313FFAC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三、本项目工程监理执行的监理规范</w:t>
      </w:r>
    </w:p>
    <w:p w14:paraId="354B608F">
      <w:pPr>
        <w:adjustRightInd w:val="0"/>
        <w:snapToGrid w:val="0"/>
        <w:spacing w:line="360" w:lineRule="auto"/>
        <w:ind w:firstLine="480" w:firstLineChars="200"/>
        <w:rPr>
          <w:rFonts w:hint="eastAsia" w:ascii="宋体" w:hAnsi="宋体" w:eastAsia="宋体" w:cs="Times New Roman"/>
          <w:color w:val="000000"/>
          <w:sz w:val="24"/>
          <w:szCs w:val="22"/>
          <w:highlight w:val="none"/>
          <w:lang w:val="zh-CN"/>
        </w:rPr>
      </w:pPr>
      <w:r>
        <w:rPr>
          <w:rFonts w:hint="eastAsia" w:ascii="宋体" w:hAnsi="宋体" w:eastAsia="宋体" w:cs="Times New Roman"/>
          <w:color w:val="000000"/>
          <w:sz w:val="24"/>
          <w:szCs w:val="22"/>
          <w:highlight w:val="none"/>
          <w:lang w:val="zh-CN"/>
        </w:rPr>
        <w:t>1、执行规范名称为《工程建设监理规程》（文件编号：DBJ01-41-2002）。此规范为本工程监理合同的重要组成部分。</w:t>
      </w:r>
    </w:p>
    <w:p w14:paraId="77D9B7C5">
      <w:pPr>
        <w:adjustRightInd w:val="0"/>
        <w:snapToGrid w:val="0"/>
        <w:spacing w:line="360" w:lineRule="auto"/>
        <w:ind w:firstLine="480" w:firstLineChars="200"/>
        <w:rPr>
          <w:rFonts w:hint="eastAsia" w:hAnsi="宋体" w:cs="宋体"/>
          <w:b/>
          <w:sz w:val="28"/>
          <w:szCs w:val="28"/>
          <w:highlight w:val="none"/>
          <w:lang w:val="zh-CN" w:eastAsia="zh-CN"/>
        </w:rPr>
      </w:pPr>
      <w:r>
        <w:rPr>
          <w:rFonts w:hint="eastAsia" w:ascii="宋体" w:hAnsi="宋体" w:eastAsia="宋体" w:cs="Times New Roman"/>
          <w:color w:val="000000"/>
          <w:sz w:val="24"/>
          <w:szCs w:val="22"/>
          <w:highlight w:val="none"/>
          <w:lang w:val="zh-CN"/>
        </w:rPr>
        <w:t>2、待工程开工后，由监理办公室依据《工程建设监理规范》(文件编号：GB/T50319—2013)编写实施细则，以对该规范的不足部分予以细化、补充或修改。</w:t>
      </w:r>
    </w:p>
    <w:p w14:paraId="3E45672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sz w:val="28"/>
          <w:szCs w:val="28"/>
          <w:highlight w:val="none"/>
          <w:lang w:val="zh-CN" w:eastAsia="zh-CN"/>
        </w:rPr>
      </w:pPr>
      <w:r>
        <w:rPr>
          <w:rFonts w:hint="eastAsia" w:hAnsi="宋体" w:cs="宋体"/>
          <w:b/>
          <w:sz w:val="28"/>
          <w:szCs w:val="28"/>
          <w:highlight w:val="none"/>
          <w:lang w:val="zh-CN" w:eastAsia="zh-CN"/>
        </w:rPr>
        <w:t>四、</w:t>
      </w:r>
      <w:r>
        <w:rPr>
          <w:rFonts w:hint="eastAsia" w:ascii="宋体" w:hAnsi="宋体" w:eastAsia="宋体" w:cs="宋体"/>
          <w:b/>
          <w:sz w:val="28"/>
          <w:szCs w:val="28"/>
          <w:highlight w:val="none"/>
          <w:lang w:val="zh-CN" w:eastAsia="zh-CN"/>
        </w:rPr>
        <w:t>现场管理</w:t>
      </w:r>
    </w:p>
    <w:p w14:paraId="762DDD86">
      <w:pPr>
        <w:adjustRightInd w:val="0"/>
        <w:snapToGrid w:val="0"/>
        <w:spacing w:line="360" w:lineRule="auto"/>
        <w:ind w:firstLine="480" w:firstLineChars="200"/>
        <w:rPr>
          <w:rFonts w:ascii="宋体" w:hAnsi="宋体"/>
          <w:color w:val="000000"/>
          <w:sz w:val="24"/>
          <w:highlight w:val="none"/>
          <w:lang w:val="zh-CN"/>
        </w:rPr>
      </w:pPr>
      <w:r>
        <w:rPr>
          <w:rFonts w:hint="eastAsia" w:ascii="宋体" w:hAnsi="宋体"/>
          <w:color w:val="000000"/>
          <w:sz w:val="24"/>
          <w:highlight w:val="none"/>
          <w:lang w:val="zh-CN"/>
        </w:rPr>
        <w:t>1、建立上墙图表和</w:t>
      </w:r>
      <w:r>
        <w:rPr>
          <w:rFonts w:hint="eastAsia" w:hAnsi="宋体"/>
          <w:color w:val="000000"/>
          <w:sz w:val="24"/>
          <w:highlight w:val="none"/>
          <w:lang w:val="zh-CN"/>
        </w:rPr>
        <w:t>工作台账</w:t>
      </w:r>
      <w:r>
        <w:rPr>
          <w:rFonts w:hint="eastAsia" w:ascii="宋体" w:hAnsi="宋体"/>
          <w:color w:val="000000"/>
          <w:sz w:val="24"/>
          <w:highlight w:val="none"/>
          <w:lang w:val="zh-CN"/>
        </w:rPr>
        <w:t>并实施动态管理，监理人应在进场后7天内建立组织机构框图、监理机构各岗位职责、工程形象进度图、计划与实际进度统计对照表等。对于监理工作过程中产生的各种文件、指令、记录或资料要认真做好收发登记和统计分析并建立控制性</w:t>
      </w:r>
      <w:r>
        <w:rPr>
          <w:rFonts w:hint="eastAsia" w:hAnsi="宋体"/>
          <w:color w:val="000000"/>
          <w:sz w:val="24"/>
          <w:highlight w:val="none"/>
          <w:lang w:val="zh-CN"/>
        </w:rPr>
        <w:t>台账</w:t>
      </w:r>
      <w:r>
        <w:rPr>
          <w:rFonts w:hint="eastAsia" w:ascii="宋体" w:hAnsi="宋体"/>
          <w:color w:val="000000"/>
          <w:sz w:val="24"/>
          <w:highlight w:val="none"/>
          <w:lang w:val="zh-CN"/>
        </w:rPr>
        <w:t>；</w:t>
      </w:r>
    </w:p>
    <w:p w14:paraId="2F16C573">
      <w:pPr>
        <w:adjustRightInd w:val="0"/>
        <w:snapToGrid w:val="0"/>
        <w:spacing w:line="360" w:lineRule="auto"/>
        <w:ind w:firstLine="480" w:firstLineChars="200"/>
        <w:rPr>
          <w:rFonts w:ascii="宋体" w:hAnsi="宋体"/>
          <w:color w:val="000000"/>
          <w:sz w:val="24"/>
          <w:highlight w:val="none"/>
          <w:lang w:val="zh-CN"/>
        </w:rPr>
      </w:pPr>
      <w:r>
        <w:rPr>
          <w:rFonts w:hint="eastAsia" w:ascii="宋体" w:hAnsi="宋体"/>
          <w:color w:val="000000"/>
          <w:sz w:val="24"/>
          <w:highlight w:val="none"/>
          <w:lang w:val="zh-CN"/>
        </w:rPr>
        <w:t>2、每月向委托人分别提交一份监理工作</w:t>
      </w:r>
      <w:r>
        <w:rPr>
          <w:rFonts w:hint="eastAsia" w:hAnsi="宋体"/>
          <w:color w:val="000000"/>
          <w:sz w:val="24"/>
          <w:highlight w:val="none"/>
          <w:lang w:val="en-US" w:eastAsia="zh-CN"/>
        </w:rPr>
        <w:t>周</w:t>
      </w:r>
      <w:r>
        <w:rPr>
          <w:rFonts w:hint="eastAsia" w:ascii="宋体" w:hAnsi="宋体"/>
          <w:color w:val="000000"/>
          <w:sz w:val="24"/>
          <w:highlight w:val="none"/>
          <w:lang w:val="zh-CN"/>
        </w:rPr>
        <w:t>报，监理</w:t>
      </w:r>
      <w:r>
        <w:rPr>
          <w:rFonts w:hint="eastAsia" w:hAnsi="宋体"/>
          <w:color w:val="000000"/>
          <w:sz w:val="24"/>
          <w:highlight w:val="none"/>
          <w:lang w:val="en-US" w:eastAsia="zh-CN"/>
        </w:rPr>
        <w:t>周</w:t>
      </w:r>
      <w:r>
        <w:rPr>
          <w:rFonts w:hint="eastAsia" w:ascii="宋体" w:hAnsi="宋体"/>
          <w:color w:val="000000"/>
          <w:sz w:val="24"/>
          <w:highlight w:val="none"/>
          <w:lang w:val="zh-CN"/>
        </w:rPr>
        <w:t>报要求做到图文并茂切实反映每月工程质量、进度状况，以实际与计划作比较，对偏差找出原因加以调整，确保工程进展顺利。监理</w:t>
      </w:r>
      <w:r>
        <w:rPr>
          <w:rFonts w:hint="eastAsia" w:hAnsi="宋体"/>
          <w:color w:val="000000"/>
          <w:sz w:val="24"/>
          <w:highlight w:val="none"/>
          <w:lang w:val="en-US" w:eastAsia="zh-CN"/>
        </w:rPr>
        <w:t>周</w:t>
      </w:r>
      <w:r>
        <w:rPr>
          <w:rFonts w:hint="eastAsia" w:ascii="宋体" w:hAnsi="宋体"/>
          <w:color w:val="000000"/>
          <w:sz w:val="24"/>
          <w:highlight w:val="none"/>
          <w:lang w:val="zh-CN"/>
        </w:rPr>
        <w:t>报经总监理工程师审批后报项目公司、委托人；</w:t>
      </w:r>
    </w:p>
    <w:p w14:paraId="16849B4A">
      <w:pPr>
        <w:adjustRightInd w:val="0"/>
        <w:snapToGrid w:val="0"/>
        <w:spacing w:line="360" w:lineRule="auto"/>
        <w:ind w:firstLine="480" w:firstLineChars="200"/>
        <w:rPr>
          <w:rFonts w:ascii="宋体" w:hAnsi="宋体"/>
          <w:color w:val="000000"/>
          <w:sz w:val="24"/>
          <w:highlight w:val="none"/>
          <w:lang w:val="zh-CN"/>
        </w:rPr>
      </w:pPr>
      <w:r>
        <w:rPr>
          <w:rFonts w:hint="eastAsia" w:ascii="宋体" w:hAnsi="宋体"/>
          <w:color w:val="000000"/>
          <w:sz w:val="24"/>
          <w:highlight w:val="none"/>
          <w:lang w:val="zh-CN"/>
        </w:rPr>
        <w:t>3、根据委托人与承包人签订的合同工期组织分解总体工程进度计划并监督承包人按计划实施。审批承包人的修正计划，按时填报周、月进度统计表，当进度严重滞后于计划时要及时反馈或处理；</w:t>
      </w:r>
    </w:p>
    <w:p w14:paraId="3041BC40">
      <w:pPr>
        <w:adjustRightInd w:val="0"/>
        <w:snapToGrid w:val="0"/>
        <w:spacing w:line="360" w:lineRule="auto"/>
        <w:ind w:firstLine="480" w:firstLineChars="200"/>
        <w:rPr>
          <w:rFonts w:ascii="宋体" w:hAnsi="宋体"/>
          <w:color w:val="000000"/>
          <w:sz w:val="24"/>
          <w:highlight w:val="none"/>
          <w:lang w:val="zh-CN"/>
        </w:rPr>
      </w:pPr>
      <w:r>
        <w:rPr>
          <w:rFonts w:hint="eastAsia" w:ascii="宋体" w:hAnsi="宋体"/>
          <w:color w:val="000000"/>
          <w:sz w:val="24"/>
          <w:highlight w:val="none"/>
          <w:lang w:val="zh-CN"/>
        </w:rPr>
        <w:t>4、审查分包合同和分包人（若有分包商）的资质控制重要外购成品件或半成品件的质量；</w:t>
      </w:r>
    </w:p>
    <w:p w14:paraId="5D8F9493">
      <w:pPr>
        <w:adjustRightInd w:val="0"/>
        <w:snapToGrid w:val="0"/>
        <w:spacing w:line="360" w:lineRule="auto"/>
        <w:ind w:firstLine="480" w:firstLineChars="200"/>
        <w:rPr>
          <w:rFonts w:ascii="宋体" w:hAnsi="宋体"/>
          <w:color w:val="000000"/>
          <w:sz w:val="24"/>
          <w:highlight w:val="none"/>
          <w:lang w:val="zh-CN"/>
        </w:rPr>
      </w:pPr>
      <w:r>
        <w:rPr>
          <w:rFonts w:hint="eastAsia" w:ascii="宋体" w:hAnsi="宋体"/>
          <w:color w:val="000000"/>
          <w:sz w:val="24"/>
          <w:highlight w:val="none"/>
          <w:lang w:val="zh-CN"/>
        </w:rPr>
        <w:t>5、要求承包人按照合同条款、</w:t>
      </w:r>
      <w:bookmarkStart w:id="127" w:name="baidusnap2"/>
      <w:bookmarkEnd w:id="127"/>
      <w:r>
        <w:rPr>
          <w:rFonts w:hint="eastAsia" w:ascii="宋体" w:hAnsi="宋体"/>
          <w:color w:val="000000"/>
          <w:sz w:val="24"/>
          <w:highlight w:val="none"/>
          <w:lang w:val="zh-CN"/>
        </w:rPr>
        <w:t>技术规范进行施工，通过旁站、巡视、平行检验和整体验收等手段全面监督、检查和控制工程质量；</w:t>
      </w:r>
    </w:p>
    <w:p w14:paraId="756B2A07">
      <w:pPr>
        <w:adjustRightInd w:val="0"/>
        <w:snapToGrid w:val="0"/>
        <w:spacing w:line="360" w:lineRule="auto"/>
        <w:ind w:firstLine="480" w:firstLineChars="200"/>
        <w:rPr>
          <w:rFonts w:ascii="宋体" w:hAnsi="宋体"/>
          <w:color w:val="000000"/>
          <w:sz w:val="24"/>
          <w:highlight w:val="none"/>
          <w:lang w:val="zh-CN"/>
        </w:rPr>
      </w:pPr>
      <w:r>
        <w:rPr>
          <w:rFonts w:hint="eastAsia" w:ascii="宋体" w:hAnsi="宋体"/>
          <w:color w:val="000000"/>
          <w:sz w:val="24"/>
          <w:highlight w:val="none"/>
          <w:lang w:val="zh-CN"/>
        </w:rPr>
        <w:t>6、发布监理指令，根据合同文件和委托人授权，及时签发监理指令，对于承包人施工过程中出现的违约行为及时进行警告、制止或处理；</w:t>
      </w:r>
    </w:p>
    <w:p w14:paraId="66B5C736">
      <w:pPr>
        <w:adjustRightInd w:val="0"/>
        <w:snapToGrid w:val="0"/>
        <w:spacing w:line="360" w:lineRule="auto"/>
        <w:ind w:firstLine="480" w:firstLineChars="200"/>
        <w:rPr>
          <w:rFonts w:ascii="宋体" w:hAnsi="宋体"/>
          <w:color w:val="000000"/>
          <w:sz w:val="24"/>
          <w:highlight w:val="none"/>
          <w:lang w:val="zh-CN"/>
        </w:rPr>
      </w:pPr>
      <w:r>
        <w:rPr>
          <w:rFonts w:hint="eastAsia" w:ascii="宋体" w:hAnsi="宋体"/>
          <w:color w:val="000000"/>
          <w:sz w:val="24"/>
          <w:highlight w:val="none"/>
          <w:lang w:val="zh-CN"/>
        </w:rPr>
        <w:t>7、根据合同规定处理索赔事件、协调争端以及在诉讼过程中作证，履行监理投标书及监理规划大纲中所列相关义务及承诺；</w:t>
      </w:r>
    </w:p>
    <w:p w14:paraId="338C8FE8">
      <w:pPr>
        <w:adjustRightInd w:val="0"/>
        <w:snapToGrid w:val="0"/>
        <w:spacing w:line="360" w:lineRule="auto"/>
        <w:ind w:firstLine="480" w:firstLineChars="200"/>
        <w:rPr>
          <w:rFonts w:ascii="宋体" w:hAnsi="宋体"/>
          <w:color w:val="000000"/>
          <w:sz w:val="24"/>
          <w:highlight w:val="none"/>
          <w:lang w:val="zh-CN"/>
        </w:rPr>
      </w:pPr>
      <w:r>
        <w:rPr>
          <w:rFonts w:hint="eastAsia" w:ascii="宋体" w:hAnsi="宋体"/>
          <w:color w:val="000000"/>
          <w:sz w:val="24"/>
          <w:highlight w:val="none"/>
          <w:lang w:val="zh-CN"/>
        </w:rPr>
        <w:t>8、按《建设工程监理规范</w:t>
      </w:r>
      <w:r>
        <w:rPr>
          <w:rFonts w:hint="eastAsia" w:ascii="宋体" w:hAnsi="宋体" w:eastAsia="宋体" w:cs="Times New Roman"/>
          <w:color w:val="000000"/>
          <w:sz w:val="24"/>
          <w:szCs w:val="22"/>
          <w:highlight w:val="none"/>
          <w:lang w:val="zh-CN"/>
        </w:rPr>
        <w:t>GB/T50319—2013</w:t>
      </w:r>
      <w:r>
        <w:rPr>
          <w:rFonts w:hint="eastAsia" w:ascii="宋体" w:hAnsi="宋体"/>
          <w:color w:val="000000"/>
          <w:sz w:val="24"/>
          <w:highlight w:val="none"/>
          <w:lang w:val="zh-CN"/>
        </w:rPr>
        <w:t>》要求和本工程《监理实施细则》所列相关义务与责任开展监理业务；</w:t>
      </w:r>
    </w:p>
    <w:p w14:paraId="5729E96D">
      <w:pPr>
        <w:adjustRightInd w:val="0"/>
        <w:snapToGrid w:val="0"/>
        <w:spacing w:line="360" w:lineRule="auto"/>
        <w:ind w:firstLine="480" w:firstLineChars="200"/>
        <w:rPr>
          <w:rFonts w:ascii="宋体" w:hAnsi="宋体"/>
          <w:color w:val="000000"/>
          <w:sz w:val="24"/>
          <w:highlight w:val="none"/>
          <w:lang w:val="zh-CN"/>
        </w:rPr>
      </w:pPr>
      <w:r>
        <w:rPr>
          <w:rFonts w:hint="eastAsia" w:ascii="宋体" w:hAnsi="宋体"/>
          <w:color w:val="000000"/>
          <w:sz w:val="24"/>
          <w:highlight w:val="none"/>
          <w:lang w:val="zh-CN"/>
        </w:rPr>
        <w:t>9、施工监理各阶段任务根据项目实施情况确定；</w:t>
      </w:r>
    </w:p>
    <w:p w14:paraId="650E2DBB">
      <w:pPr>
        <w:autoSpaceDE w:val="0"/>
        <w:autoSpaceDN w:val="0"/>
        <w:adjustRightInd w:val="0"/>
        <w:spacing w:line="360" w:lineRule="auto"/>
        <w:rPr>
          <w:rFonts w:ascii="宋体" w:hAnsi="宋体" w:cs="宋体"/>
          <w:b/>
          <w:bCs/>
          <w:kern w:val="0"/>
          <w:sz w:val="28"/>
          <w:szCs w:val="21"/>
          <w:highlight w:val="none"/>
        </w:rPr>
      </w:pPr>
      <w:r>
        <w:rPr>
          <w:rFonts w:hint="eastAsia" w:hAnsi="宋体" w:cs="宋体"/>
          <w:b/>
          <w:bCs/>
          <w:kern w:val="0"/>
          <w:sz w:val="28"/>
          <w:szCs w:val="21"/>
          <w:highlight w:val="none"/>
          <w:lang w:val="en-US" w:eastAsia="zh-CN"/>
        </w:rPr>
        <w:t>五、</w:t>
      </w:r>
      <w:r>
        <w:rPr>
          <w:rFonts w:hint="eastAsia" w:ascii="宋体" w:hAnsi="宋体" w:cs="宋体"/>
          <w:b/>
          <w:bCs/>
          <w:kern w:val="0"/>
          <w:sz w:val="28"/>
          <w:szCs w:val="21"/>
          <w:highlight w:val="none"/>
        </w:rPr>
        <w:t>补充条款</w:t>
      </w:r>
    </w:p>
    <w:p w14:paraId="43CB686D">
      <w:pPr>
        <w:spacing w:line="360" w:lineRule="auto"/>
        <w:ind w:firstLine="480" w:firstLineChars="200"/>
        <w:rPr>
          <w:rFonts w:ascii="宋体" w:hAnsi="宋体"/>
          <w:color w:val="000000"/>
          <w:sz w:val="24"/>
          <w:highlight w:val="none"/>
          <w:lang w:val="zh-CN"/>
        </w:rPr>
      </w:pPr>
      <w:r>
        <w:rPr>
          <w:rFonts w:hint="eastAsia" w:ascii="宋体" w:hAnsi="宋体"/>
          <w:color w:val="000000"/>
          <w:sz w:val="24"/>
          <w:highlight w:val="none"/>
          <w:lang w:val="zh-CN"/>
        </w:rPr>
        <w:t>1、除合同另有约定外，本工程适用现行国家、省、市、行业和地方规范、标准和规程。</w:t>
      </w:r>
    </w:p>
    <w:p w14:paraId="436615EA">
      <w:pPr>
        <w:spacing w:line="360" w:lineRule="auto"/>
        <w:ind w:firstLine="480" w:firstLineChars="200"/>
        <w:rPr>
          <w:rFonts w:ascii="宋体" w:hAnsi="宋体"/>
          <w:color w:val="000000"/>
          <w:sz w:val="24"/>
          <w:highlight w:val="none"/>
          <w:lang w:val="zh-CN"/>
        </w:rPr>
      </w:pPr>
      <w:r>
        <w:rPr>
          <w:rFonts w:hint="eastAsia" w:ascii="宋体" w:hAnsi="宋体"/>
          <w:color w:val="000000"/>
          <w:sz w:val="24"/>
          <w:highlight w:val="none"/>
          <w:lang w:val="zh-CN"/>
        </w:rPr>
        <w:t>2、规范、标准和规程如发生不一致时，则以要求最为严格或最新的规范、规程或标准作为工作依据。</w:t>
      </w:r>
    </w:p>
    <w:p w14:paraId="1C6143FA">
      <w:pPr>
        <w:spacing w:line="360" w:lineRule="auto"/>
        <w:ind w:firstLine="480" w:firstLineChars="200"/>
        <w:rPr>
          <w:rFonts w:ascii="宋体" w:hAnsi="宋体"/>
          <w:color w:val="000000"/>
          <w:sz w:val="24"/>
          <w:highlight w:val="none"/>
          <w:lang w:val="zh-CN"/>
        </w:rPr>
      </w:pPr>
      <w:r>
        <w:rPr>
          <w:rFonts w:hint="eastAsia" w:ascii="宋体" w:hAnsi="宋体"/>
          <w:color w:val="000000"/>
          <w:sz w:val="24"/>
          <w:highlight w:val="none"/>
          <w:lang w:val="zh-CN"/>
        </w:rPr>
        <w:t>3、在合同履行期间，监理人应满足委托人的特定技术要求，满足设计要求，满足陕西省及</w:t>
      </w:r>
      <w:r>
        <w:rPr>
          <w:rFonts w:hint="eastAsia" w:hAnsi="宋体"/>
          <w:color w:val="000000"/>
          <w:sz w:val="24"/>
          <w:highlight w:val="none"/>
          <w:lang w:val="en-US" w:eastAsia="zh-CN"/>
        </w:rPr>
        <w:t>商洛市</w:t>
      </w:r>
      <w:r>
        <w:rPr>
          <w:rFonts w:hint="eastAsia" w:ascii="宋体" w:hAnsi="宋体"/>
          <w:color w:val="000000"/>
          <w:sz w:val="24"/>
          <w:highlight w:val="none"/>
          <w:lang w:val="zh-CN"/>
        </w:rPr>
        <w:t>的有关强制性规定；监理人应严格执行中华人民共和国强制性标准，执行现行的或即将颁布的行业标准、规范；如有新颁国家标准及行业标准、规范，委托人指令执行时，监理人应当执行。</w:t>
      </w:r>
    </w:p>
    <w:p w14:paraId="383EB48A">
      <w:pPr>
        <w:autoSpaceDE w:val="0"/>
        <w:autoSpaceDN w:val="0"/>
        <w:adjustRightInd w:val="0"/>
        <w:spacing w:line="360" w:lineRule="auto"/>
        <w:rPr>
          <w:rFonts w:hint="default" w:hAnsi="宋体" w:cs="宋体"/>
          <w:b/>
          <w:bCs/>
          <w:kern w:val="0"/>
          <w:sz w:val="28"/>
          <w:szCs w:val="24"/>
          <w:highlight w:val="none"/>
          <w:lang w:val="en-US" w:eastAsia="zh-CN"/>
        </w:rPr>
      </w:pPr>
      <w:r>
        <w:rPr>
          <w:rFonts w:hint="eastAsia" w:hAnsi="宋体" w:cs="宋体"/>
          <w:b/>
          <w:bCs/>
          <w:kern w:val="0"/>
          <w:sz w:val="28"/>
          <w:szCs w:val="24"/>
          <w:highlight w:val="none"/>
          <w:lang w:val="en-US" w:eastAsia="zh-CN"/>
        </w:rPr>
        <w:t>六、保密规定</w:t>
      </w:r>
    </w:p>
    <w:p w14:paraId="1C6DC4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Cs w:val="24"/>
          <w:highlight w:val="none"/>
          <w:lang w:val="en-US" w:eastAsia="zh-CN"/>
        </w:rPr>
      </w:pPr>
      <w:r>
        <w:rPr>
          <w:rFonts w:hint="eastAsia" w:ascii="宋体" w:hAnsi="宋体" w:eastAsia="宋体" w:cs="宋体"/>
          <w:bCs/>
          <w:szCs w:val="24"/>
          <w:highlight w:val="none"/>
          <w:lang w:val="en-US" w:eastAsia="zh-CN"/>
        </w:rPr>
        <w:t>成交单位在项目实施过程中都应按照国家安全、保密的有关规定和标准履行保密义务。成交单位对项目实施中涉及的有关信息保密，未经委托单位许可，不得将相关信息泄露给第三方，否则，委托单位保留追究成交单位经济和法律责任的权利。</w:t>
      </w:r>
    </w:p>
    <w:p w14:paraId="06C40F49">
      <w:pPr>
        <w:bidi w:val="0"/>
        <w:rPr>
          <w:rStyle w:val="23"/>
          <w:rFonts w:hint="eastAsia" w:ascii="宋体" w:hAnsi="宋体" w:eastAsia="宋体" w:cs="宋体"/>
          <w:b/>
          <w:sz w:val="36"/>
          <w:szCs w:val="21"/>
          <w:highlight w:val="none"/>
        </w:rPr>
      </w:pPr>
    </w:p>
    <w:p w14:paraId="07A8425A">
      <w:pPr>
        <w:pStyle w:val="3"/>
        <w:bidi w:val="0"/>
        <w:jc w:val="center"/>
        <w:rPr>
          <w:rFonts w:hint="eastAsia" w:ascii="宋体" w:hAnsi="宋体" w:eastAsia="宋体" w:cs="宋体"/>
          <w:b w:val="0"/>
          <w:bCs/>
          <w:kern w:val="2"/>
          <w:sz w:val="36"/>
          <w:szCs w:val="36"/>
          <w:highlight w:val="none"/>
        </w:rPr>
      </w:pPr>
      <w:r>
        <w:rPr>
          <w:rStyle w:val="23"/>
          <w:rFonts w:hint="eastAsia" w:ascii="宋体" w:hAnsi="宋体" w:eastAsia="宋体" w:cs="宋体"/>
          <w:b/>
          <w:sz w:val="36"/>
          <w:szCs w:val="21"/>
          <w:highlight w:val="none"/>
        </w:rPr>
        <w:br w:type="page"/>
      </w:r>
      <w:bookmarkStart w:id="128" w:name="_Toc2750"/>
      <w:r>
        <w:rPr>
          <w:rStyle w:val="23"/>
          <w:rFonts w:hint="eastAsia" w:ascii="宋体" w:hAnsi="宋体" w:eastAsia="宋体" w:cs="宋体"/>
          <w:b/>
          <w:sz w:val="36"/>
          <w:szCs w:val="21"/>
          <w:highlight w:val="none"/>
        </w:rPr>
        <w:t xml:space="preserve">第六章 </w:t>
      </w:r>
      <w:r>
        <w:rPr>
          <w:rStyle w:val="23"/>
          <w:rFonts w:hint="eastAsia" w:ascii="宋体" w:eastAsia="宋体" w:cs="宋体"/>
          <w:b/>
          <w:sz w:val="36"/>
          <w:szCs w:val="21"/>
          <w:highlight w:val="none"/>
          <w:lang w:val="en-US" w:eastAsia="zh-CN"/>
        </w:rPr>
        <w:t xml:space="preserve"> </w:t>
      </w:r>
      <w:r>
        <w:rPr>
          <w:rStyle w:val="23"/>
          <w:rFonts w:hint="eastAsia" w:ascii="宋体" w:hAnsi="宋体" w:eastAsia="宋体" w:cs="宋体"/>
          <w:b/>
          <w:sz w:val="36"/>
          <w:szCs w:val="21"/>
          <w:highlight w:val="none"/>
        </w:rPr>
        <w:t>竞争性磋商响应文件格式</w:t>
      </w:r>
      <w:bookmarkEnd w:id="120"/>
      <w:bookmarkEnd w:id="121"/>
      <w:bookmarkEnd w:id="122"/>
      <w:bookmarkEnd w:id="123"/>
      <w:bookmarkEnd w:id="124"/>
      <w:bookmarkEnd w:id="128"/>
    </w:p>
    <w:p w14:paraId="30A7DEEA">
      <w:pPr>
        <w:rPr>
          <w:rFonts w:hint="eastAsia" w:ascii="宋体" w:hAnsi="宋体" w:eastAsia="宋体" w:cs="宋体"/>
          <w:highlight w:val="none"/>
        </w:rPr>
      </w:pPr>
    </w:p>
    <w:p w14:paraId="620604F3">
      <w:pPr>
        <w:rPr>
          <w:rFonts w:hint="eastAsia" w:ascii="宋体" w:hAnsi="宋体" w:eastAsia="宋体" w:cs="宋体"/>
          <w:highlight w:val="none"/>
        </w:rPr>
      </w:pPr>
    </w:p>
    <w:p w14:paraId="725DBAB3">
      <w:pPr>
        <w:framePr w:hSpace="180" w:wrap="around" w:vAnchor="text" w:hAnchor="page" w:x="1472" w:y="18"/>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rPr>
        <w:t>项目编号：</w:t>
      </w:r>
      <w:r>
        <w:rPr>
          <w:rFonts w:hint="eastAsia" w:hAnsi="宋体" w:cs="宋体"/>
          <w:b/>
          <w:bCs/>
          <w:sz w:val="32"/>
          <w:szCs w:val="32"/>
          <w:highlight w:val="none"/>
          <w:lang w:eastAsia="zh-CN"/>
        </w:rPr>
        <w:t>QH2026-CS-012</w:t>
      </w:r>
    </w:p>
    <w:p w14:paraId="2E2C8836">
      <w:pPr>
        <w:ind w:firstLine="4343" w:firstLineChars="1352"/>
        <w:jc w:val="left"/>
        <w:outlineLvl w:val="9"/>
        <w:rPr>
          <w:rFonts w:hint="eastAsia" w:ascii="宋体" w:hAnsi="宋体" w:eastAsia="宋体" w:cs="宋体"/>
          <w:b/>
          <w:sz w:val="32"/>
          <w:szCs w:val="32"/>
          <w:highlight w:val="none"/>
        </w:rPr>
      </w:pPr>
    </w:p>
    <w:p w14:paraId="4446E490">
      <w:pPr>
        <w:jc w:val="right"/>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（正本或副本）</w:t>
      </w:r>
    </w:p>
    <w:p w14:paraId="0D3E4C82">
      <w:pPr>
        <w:jc w:val="right"/>
        <w:rPr>
          <w:rFonts w:hint="eastAsia" w:ascii="宋体" w:hAnsi="宋体" w:eastAsia="宋体" w:cs="宋体"/>
          <w:b/>
          <w:sz w:val="32"/>
          <w:szCs w:val="32"/>
          <w:highlight w:val="none"/>
        </w:rPr>
      </w:pPr>
    </w:p>
    <w:p w14:paraId="2A07DAD5">
      <w:pPr>
        <w:jc w:val="right"/>
        <w:rPr>
          <w:rFonts w:hint="eastAsia" w:ascii="宋体" w:hAnsi="宋体" w:eastAsia="宋体" w:cs="宋体"/>
          <w:b/>
          <w:sz w:val="32"/>
          <w:szCs w:val="32"/>
          <w:highlight w:val="none"/>
        </w:rPr>
      </w:pPr>
    </w:p>
    <w:p w14:paraId="2722473F">
      <w:pPr>
        <w:pStyle w:val="8"/>
        <w:rPr>
          <w:rFonts w:hint="eastAsia" w:ascii="宋体" w:hAnsi="宋体" w:eastAsia="宋体" w:cs="宋体"/>
          <w:highlight w:val="none"/>
        </w:rPr>
      </w:pPr>
    </w:p>
    <w:p w14:paraId="1AEBD036">
      <w:pPr>
        <w:jc w:val="center"/>
        <w:outlineLvl w:val="9"/>
        <w:rPr>
          <w:rFonts w:hint="eastAsia" w:ascii="宋体" w:hAnsi="宋体" w:eastAsia="宋体" w:cs="宋体"/>
          <w:b/>
          <w:sz w:val="40"/>
          <w:szCs w:val="48"/>
          <w:highlight w:val="none"/>
        </w:rPr>
      </w:pPr>
      <w:r>
        <w:rPr>
          <w:rFonts w:hint="eastAsia" w:hAnsi="宋体" w:cs="宋体"/>
          <w:b/>
          <w:sz w:val="36"/>
          <w:szCs w:val="40"/>
          <w:highlight w:val="none"/>
          <w:lang w:eastAsia="zh-CN"/>
        </w:rPr>
        <w:t>商洛市秦岭中段(南麓)水源涵养与生物多样性保护恢复项目2025年山阳县(退化林修复)监理</w:t>
      </w:r>
    </w:p>
    <w:p w14:paraId="7203BAB5">
      <w:pPr>
        <w:jc w:val="center"/>
        <w:rPr>
          <w:rFonts w:hint="eastAsia" w:ascii="宋体" w:hAnsi="宋体" w:eastAsia="宋体" w:cs="宋体"/>
          <w:b/>
          <w:sz w:val="62"/>
          <w:szCs w:val="72"/>
          <w:highlight w:val="none"/>
        </w:rPr>
      </w:pPr>
    </w:p>
    <w:p w14:paraId="54A296CC">
      <w:pPr>
        <w:pStyle w:val="8"/>
        <w:jc w:val="center"/>
        <w:rPr>
          <w:rFonts w:hint="default" w:ascii="宋体" w:hAnsi="宋体" w:eastAsia="宋体" w:cs="宋体"/>
          <w:b/>
          <w:sz w:val="40"/>
          <w:szCs w:val="40"/>
          <w:highlight w:val="none"/>
          <w:lang w:val="en-US" w:eastAsia="zh-CN"/>
        </w:rPr>
      </w:pPr>
      <w:r>
        <w:rPr>
          <w:rFonts w:hint="eastAsia" w:ascii="宋体" w:hAnsi="宋体" w:cs="宋体"/>
          <w:b/>
          <w:sz w:val="40"/>
          <w:szCs w:val="40"/>
          <w:highlight w:val="none"/>
          <w:lang w:val="en-US" w:eastAsia="zh-CN"/>
        </w:rPr>
        <w:t>合同包：</w:t>
      </w:r>
    </w:p>
    <w:p w14:paraId="088FA7E3">
      <w:pPr>
        <w:rPr>
          <w:rFonts w:hint="eastAsia" w:ascii="宋体" w:hAnsi="宋体" w:eastAsia="宋体" w:cs="宋体"/>
          <w:highlight w:val="none"/>
        </w:rPr>
      </w:pPr>
    </w:p>
    <w:p w14:paraId="0D717A0D">
      <w:pPr>
        <w:jc w:val="center"/>
        <w:outlineLvl w:val="9"/>
        <w:rPr>
          <w:rFonts w:hint="eastAsia" w:ascii="宋体" w:hAnsi="宋体" w:eastAsia="宋体" w:cs="宋体"/>
          <w:b/>
          <w:sz w:val="56"/>
          <w:szCs w:val="56"/>
          <w:highlight w:val="none"/>
        </w:rPr>
      </w:pPr>
      <w:r>
        <w:rPr>
          <w:rFonts w:hint="eastAsia" w:ascii="宋体" w:hAnsi="宋体" w:eastAsia="宋体" w:cs="宋体"/>
          <w:b/>
          <w:sz w:val="56"/>
          <w:szCs w:val="56"/>
          <w:highlight w:val="none"/>
        </w:rPr>
        <w:t>竞争性磋商响应文件</w:t>
      </w:r>
    </w:p>
    <w:p w14:paraId="4FB4B0AF">
      <w:pPr>
        <w:jc w:val="center"/>
        <w:rPr>
          <w:rFonts w:hint="eastAsia" w:ascii="宋体" w:hAnsi="宋体" w:eastAsia="宋体" w:cs="宋体"/>
          <w:b/>
          <w:sz w:val="36"/>
          <w:szCs w:val="36"/>
          <w:highlight w:val="none"/>
        </w:rPr>
      </w:pPr>
    </w:p>
    <w:p w14:paraId="37979C48">
      <w:pPr>
        <w:rPr>
          <w:rFonts w:hint="eastAsia" w:ascii="宋体" w:hAnsi="宋体" w:eastAsia="宋体" w:cs="宋体"/>
          <w:b/>
          <w:sz w:val="36"/>
          <w:szCs w:val="36"/>
          <w:highlight w:val="none"/>
        </w:rPr>
      </w:pPr>
    </w:p>
    <w:p w14:paraId="292AC015">
      <w:pPr>
        <w:pStyle w:val="8"/>
        <w:rPr>
          <w:rFonts w:hint="eastAsia" w:ascii="宋体" w:hAnsi="宋体" w:eastAsia="宋体" w:cs="宋体"/>
          <w:highlight w:val="none"/>
        </w:rPr>
      </w:pPr>
    </w:p>
    <w:p w14:paraId="214A2FB7">
      <w:pPr>
        <w:rPr>
          <w:rFonts w:hint="eastAsia" w:ascii="宋体" w:hAnsi="宋体" w:eastAsia="宋体" w:cs="宋体"/>
          <w:b/>
          <w:sz w:val="36"/>
          <w:szCs w:val="36"/>
          <w:highlight w:val="none"/>
        </w:rPr>
      </w:pPr>
    </w:p>
    <w:p w14:paraId="3BD3B592">
      <w:pPr>
        <w:tabs>
          <w:tab w:val="center" w:pos="5346"/>
        </w:tabs>
        <w:spacing w:line="480" w:lineRule="auto"/>
        <w:jc w:val="center"/>
        <w:outlineLvl w:val="9"/>
        <w:rPr>
          <w:rFonts w:hint="eastAsia" w:ascii="宋体" w:hAnsi="宋体" w:eastAsia="宋体" w:cs="宋体"/>
          <w:b/>
          <w:sz w:val="32"/>
          <w:szCs w:val="32"/>
          <w:highlight w:val="none"/>
        </w:rPr>
      </w:pPr>
    </w:p>
    <w:p w14:paraId="4D363660">
      <w:pPr>
        <w:tabs>
          <w:tab w:val="center" w:pos="5346"/>
        </w:tabs>
        <w:spacing w:line="480" w:lineRule="auto"/>
        <w:jc w:val="cente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供应商名称（公章）</w:t>
      </w:r>
    </w:p>
    <w:p w14:paraId="6C36B654">
      <w:pPr>
        <w:jc w:val="center"/>
        <w:outlineLvl w:val="9"/>
        <w:rPr>
          <w:rFonts w:hint="eastAsia" w:ascii="宋体" w:hAnsi="宋体" w:eastAsia="宋体" w:cs="宋体"/>
          <w:b/>
          <w:sz w:val="44"/>
          <w:highlight w:val="none"/>
        </w:rPr>
      </w:pPr>
      <w:r>
        <w:rPr>
          <w:rFonts w:hint="eastAsia" w:ascii="宋体" w:hAnsi="宋体" w:eastAsia="宋体" w:cs="宋体"/>
          <w:b/>
          <w:sz w:val="32"/>
          <w:szCs w:val="32"/>
          <w:highlight w:val="none"/>
        </w:rPr>
        <w:t xml:space="preserve"> 年   月</w:t>
      </w:r>
      <w:r>
        <w:rPr>
          <w:rFonts w:hint="eastAsia" w:ascii="宋体" w:hAnsi="宋体" w:eastAsia="宋体" w:cs="宋体"/>
          <w:b/>
          <w:sz w:val="36"/>
          <w:szCs w:val="36"/>
          <w:highlight w:val="none"/>
        </w:rPr>
        <w:br w:type="page"/>
      </w:r>
      <w:bookmarkStart w:id="129" w:name="_Toc344572156"/>
    </w:p>
    <w:p w14:paraId="7B59DB96">
      <w:pPr>
        <w:jc w:val="center"/>
        <w:outlineLvl w:val="9"/>
        <w:rPr>
          <w:rFonts w:hint="eastAsia" w:ascii="宋体" w:hAnsi="宋体" w:eastAsia="宋体" w:cs="宋体"/>
          <w:b/>
          <w:sz w:val="44"/>
          <w:highlight w:val="none"/>
        </w:rPr>
      </w:pPr>
      <w:r>
        <w:rPr>
          <w:rFonts w:hint="eastAsia" w:ascii="宋体" w:hAnsi="宋体" w:eastAsia="宋体" w:cs="宋体"/>
          <w:b/>
          <w:sz w:val="44"/>
          <w:highlight w:val="none"/>
        </w:rPr>
        <w:t>目  录</w:t>
      </w:r>
    </w:p>
    <w:p w14:paraId="690C0A78">
      <w:pPr>
        <w:pStyle w:val="8"/>
        <w:rPr>
          <w:rFonts w:hint="eastAsia" w:ascii="宋体" w:hAnsi="宋体" w:eastAsia="宋体" w:cs="宋体"/>
          <w:highlight w:val="none"/>
        </w:rPr>
      </w:pPr>
    </w:p>
    <w:p w14:paraId="6F523202">
      <w:pPr>
        <w:spacing w:line="360" w:lineRule="auto"/>
        <w:ind w:firstLine="576" w:firstLineChars="200"/>
        <w:jc w:val="left"/>
        <w:outlineLvl w:val="9"/>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一、磋商响应函</w:t>
      </w:r>
    </w:p>
    <w:p w14:paraId="0BA935BC">
      <w:pPr>
        <w:spacing w:line="360" w:lineRule="auto"/>
        <w:ind w:firstLine="576" w:firstLineChars="200"/>
        <w:jc w:val="left"/>
        <w:outlineLvl w:val="9"/>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二、磋商报价表</w:t>
      </w:r>
    </w:p>
    <w:p w14:paraId="016DE816">
      <w:pPr>
        <w:spacing w:line="360" w:lineRule="auto"/>
        <w:ind w:firstLine="576" w:firstLineChars="200"/>
        <w:jc w:val="left"/>
        <w:outlineLvl w:val="9"/>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三、磋商方案说明书</w:t>
      </w:r>
    </w:p>
    <w:p w14:paraId="5F200193">
      <w:pPr>
        <w:spacing w:line="360" w:lineRule="auto"/>
        <w:ind w:firstLine="576" w:firstLineChars="200"/>
        <w:jc w:val="left"/>
        <w:outlineLvl w:val="9"/>
        <w:rPr>
          <w:rFonts w:hint="eastAsia" w:ascii="宋体" w:hAnsi="宋体" w:eastAsia="宋体" w:cs="宋体"/>
          <w:spacing w:val="4"/>
          <w:sz w:val="28"/>
          <w:szCs w:val="28"/>
          <w:highlight w:val="none"/>
          <w:lang w:eastAsia="zh-CN"/>
        </w:rPr>
      </w:pPr>
      <w:r>
        <w:rPr>
          <w:rFonts w:hint="eastAsia" w:ascii="宋体" w:hAnsi="宋体" w:eastAsia="宋体" w:cs="宋体"/>
          <w:spacing w:val="4"/>
          <w:sz w:val="28"/>
          <w:szCs w:val="28"/>
          <w:highlight w:val="none"/>
        </w:rPr>
        <w:t>四、商务</w:t>
      </w:r>
      <w:r>
        <w:rPr>
          <w:rFonts w:hint="eastAsia" w:hAnsi="宋体" w:cs="宋体"/>
          <w:spacing w:val="4"/>
          <w:sz w:val="28"/>
          <w:szCs w:val="28"/>
          <w:highlight w:val="none"/>
          <w:lang w:eastAsia="zh-CN"/>
        </w:rPr>
        <w:t>条款偏离表</w:t>
      </w:r>
    </w:p>
    <w:p w14:paraId="5160B16E">
      <w:pPr>
        <w:spacing w:line="360" w:lineRule="auto"/>
        <w:ind w:firstLine="576" w:firstLineChars="200"/>
        <w:jc w:val="left"/>
        <w:outlineLvl w:val="9"/>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五、陕西省政府采购供应商拒绝政府采购领域商业贿赂承诺书</w:t>
      </w:r>
    </w:p>
    <w:p w14:paraId="36824E06">
      <w:pPr>
        <w:spacing w:line="360" w:lineRule="auto"/>
        <w:ind w:firstLine="576" w:firstLineChars="200"/>
        <w:jc w:val="left"/>
        <w:outlineLvl w:val="9"/>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六、</w:t>
      </w:r>
      <w:r>
        <w:rPr>
          <w:rFonts w:hint="eastAsia" w:ascii="宋体" w:hAnsi="宋体" w:eastAsia="宋体" w:cs="宋体"/>
          <w:spacing w:val="4"/>
          <w:sz w:val="28"/>
          <w:szCs w:val="28"/>
          <w:highlight w:val="none"/>
          <w:lang w:eastAsia="zh-CN"/>
        </w:rPr>
        <w:t>特定</w:t>
      </w:r>
      <w:r>
        <w:rPr>
          <w:rFonts w:hint="eastAsia" w:ascii="宋体" w:hAnsi="宋体" w:eastAsia="宋体" w:cs="宋体"/>
          <w:spacing w:val="4"/>
          <w:sz w:val="28"/>
          <w:szCs w:val="28"/>
          <w:highlight w:val="none"/>
        </w:rPr>
        <w:t>资格证明文件</w:t>
      </w:r>
    </w:p>
    <w:p w14:paraId="5426D0AE">
      <w:pPr>
        <w:spacing w:line="360" w:lineRule="auto"/>
        <w:ind w:firstLine="576" w:firstLineChars="200"/>
        <w:jc w:val="left"/>
        <w:outlineLvl w:val="9"/>
        <w:rPr>
          <w:rFonts w:hint="eastAsia" w:ascii="宋体" w:hAnsi="宋体" w:eastAsia="宋体" w:cs="宋体"/>
          <w:spacing w:val="4"/>
          <w:sz w:val="28"/>
          <w:szCs w:val="28"/>
          <w:highlight w:val="none"/>
          <w:lang w:eastAsia="zh-CN"/>
        </w:rPr>
      </w:pPr>
      <w:r>
        <w:rPr>
          <w:rFonts w:hint="eastAsia" w:ascii="宋体" w:hAnsi="宋体" w:eastAsia="宋体" w:cs="宋体"/>
          <w:spacing w:val="4"/>
          <w:sz w:val="28"/>
          <w:szCs w:val="28"/>
          <w:highlight w:val="none"/>
        </w:rPr>
        <w:t>七、</w:t>
      </w:r>
      <w:r>
        <w:rPr>
          <w:rFonts w:hint="eastAsia" w:ascii="宋体" w:hAnsi="宋体" w:eastAsia="宋体" w:cs="宋体"/>
          <w:spacing w:val="4"/>
          <w:sz w:val="28"/>
          <w:szCs w:val="28"/>
          <w:highlight w:val="none"/>
          <w:lang w:eastAsia="zh-CN"/>
        </w:rPr>
        <w:t>其他</w:t>
      </w:r>
    </w:p>
    <w:p w14:paraId="69280490">
      <w:pPr>
        <w:pStyle w:val="6"/>
        <w:spacing w:line="360" w:lineRule="auto"/>
        <w:rPr>
          <w:rFonts w:hint="eastAsia" w:ascii="宋体" w:hAnsi="宋体" w:eastAsia="宋体" w:cs="宋体"/>
          <w:highlight w:val="none"/>
        </w:rPr>
      </w:pPr>
    </w:p>
    <w:p w14:paraId="27E122A1">
      <w:pPr>
        <w:pStyle w:val="6"/>
        <w:spacing w:line="360" w:lineRule="auto"/>
        <w:rPr>
          <w:rFonts w:hint="eastAsia" w:ascii="宋体" w:hAnsi="宋体" w:eastAsia="宋体" w:cs="宋体"/>
          <w:highlight w:val="none"/>
        </w:rPr>
      </w:pPr>
    </w:p>
    <w:p w14:paraId="0C2DA9D5">
      <w:pPr>
        <w:pStyle w:val="6"/>
        <w:ind w:firstLine="880"/>
        <w:rPr>
          <w:rFonts w:hint="eastAsia" w:ascii="宋体" w:hAnsi="宋体" w:eastAsia="宋体" w:cs="宋体"/>
          <w:bCs/>
          <w:sz w:val="44"/>
          <w:highlight w:val="none"/>
        </w:rPr>
      </w:pPr>
    </w:p>
    <w:p w14:paraId="2BAA30AB">
      <w:pPr>
        <w:pStyle w:val="6"/>
        <w:ind w:firstLine="880"/>
        <w:rPr>
          <w:rFonts w:hint="eastAsia" w:ascii="宋体" w:hAnsi="宋体" w:eastAsia="宋体" w:cs="宋体"/>
          <w:bCs/>
          <w:sz w:val="44"/>
          <w:highlight w:val="none"/>
        </w:rPr>
      </w:pPr>
    </w:p>
    <w:bookmarkEnd w:id="129"/>
    <w:p w14:paraId="241ADAEC">
      <w:pPr>
        <w:pStyle w:val="8"/>
        <w:rPr>
          <w:rFonts w:hint="eastAsia" w:ascii="宋体" w:hAnsi="宋体" w:eastAsia="宋体" w:cs="宋体"/>
          <w:b/>
          <w:sz w:val="32"/>
          <w:szCs w:val="32"/>
          <w:highlight w:val="none"/>
        </w:rPr>
      </w:pPr>
      <w:bookmarkStart w:id="130" w:name="_Toc403077648"/>
      <w:bookmarkStart w:id="131" w:name="_Toc363474027"/>
      <w:bookmarkStart w:id="132" w:name="_Toc204524343"/>
    </w:p>
    <w:p w14:paraId="256D31F1">
      <w:pPr>
        <w:pStyle w:val="8"/>
        <w:rPr>
          <w:rFonts w:hint="eastAsia" w:ascii="宋体" w:hAnsi="宋体" w:eastAsia="宋体" w:cs="宋体"/>
          <w:b/>
          <w:sz w:val="32"/>
          <w:szCs w:val="32"/>
          <w:highlight w:val="none"/>
        </w:rPr>
      </w:pPr>
    </w:p>
    <w:p w14:paraId="049D5748">
      <w:pPr>
        <w:pStyle w:val="8"/>
        <w:rPr>
          <w:rFonts w:hint="eastAsia" w:ascii="宋体" w:hAnsi="宋体" w:eastAsia="宋体" w:cs="宋体"/>
          <w:b/>
          <w:sz w:val="32"/>
          <w:szCs w:val="32"/>
          <w:highlight w:val="none"/>
        </w:rPr>
      </w:pPr>
    </w:p>
    <w:p w14:paraId="76284D72">
      <w:pPr>
        <w:spacing w:line="520" w:lineRule="exact"/>
        <w:jc w:val="center"/>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bookmarkStart w:id="133" w:name="_Toc32002"/>
      <w:bookmarkStart w:id="134" w:name="_Toc4367"/>
      <w:bookmarkStart w:id="135" w:name="_Toc16320"/>
      <w:bookmarkStart w:id="136" w:name="_Toc15762"/>
      <w:r>
        <w:rPr>
          <w:rFonts w:hint="eastAsia" w:ascii="宋体" w:hAnsi="宋体" w:eastAsia="宋体" w:cs="宋体"/>
          <w:b/>
          <w:sz w:val="32"/>
          <w:szCs w:val="32"/>
          <w:highlight w:val="none"/>
        </w:rPr>
        <w:t>一、磋商</w:t>
      </w:r>
      <w:bookmarkEnd w:id="130"/>
      <w:bookmarkEnd w:id="131"/>
      <w:r>
        <w:rPr>
          <w:rFonts w:hint="eastAsia" w:ascii="宋体" w:hAnsi="宋体" w:eastAsia="宋体" w:cs="宋体"/>
          <w:b/>
          <w:sz w:val="32"/>
          <w:szCs w:val="32"/>
          <w:highlight w:val="none"/>
        </w:rPr>
        <w:t>响应函</w:t>
      </w:r>
      <w:bookmarkEnd w:id="133"/>
      <w:bookmarkEnd w:id="134"/>
      <w:bookmarkEnd w:id="135"/>
      <w:bookmarkEnd w:id="136"/>
    </w:p>
    <w:p w14:paraId="797449F9">
      <w:pPr>
        <w:spacing w:line="360" w:lineRule="auto"/>
        <w:jc w:val="left"/>
        <w:rPr>
          <w:rFonts w:hint="eastAsia" w:ascii="宋体" w:hAnsi="宋体" w:eastAsia="宋体" w:cs="宋体"/>
          <w:spacing w:val="4"/>
          <w:szCs w:val="24"/>
          <w:highlight w:val="none"/>
          <w:lang w:eastAsia="zh-CN"/>
        </w:rPr>
      </w:pPr>
      <w:r>
        <w:rPr>
          <w:rFonts w:hint="eastAsia" w:ascii="宋体" w:hAnsi="宋体" w:eastAsia="宋体" w:cs="宋体"/>
          <w:spacing w:val="4"/>
          <w:szCs w:val="24"/>
          <w:highlight w:val="none"/>
        </w:rPr>
        <w:t>致：</w:t>
      </w:r>
      <w:r>
        <w:rPr>
          <w:rFonts w:hint="eastAsia" w:hAnsi="宋体" w:cs="宋体"/>
          <w:spacing w:val="4"/>
          <w:szCs w:val="24"/>
          <w:highlight w:val="none"/>
          <w:u w:val="single"/>
          <w:lang w:eastAsia="zh-CN"/>
        </w:rPr>
        <w:t>陕西启航项目管理咨询有限公司</w:t>
      </w:r>
    </w:p>
    <w:p w14:paraId="6487FE44">
      <w:pPr>
        <w:spacing w:line="360" w:lineRule="auto"/>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根据贵方“</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”项目的磋商邀请</w:t>
      </w:r>
      <w:r>
        <w:rPr>
          <w:rFonts w:hint="eastAsia" w:ascii="宋体" w:hAnsi="宋体" w:eastAsia="宋体" w:cs="宋体"/>
          <w:spacing w:val="4"/>
          <w:szCs w:val="24"/>
          <w:highlight w:val="none"/>
          <w:u w:val="single"/>
        </w:rPr>
        <w:t>(项目编号</w:t>
      </w:r>
      <w:r>
        <w:rPr>
          <w:rFonts w:hint="eastAsia" w:hAnsi="宋体" w:cs="宋体"/>
          <w:spacing w:val="4"/>
          <w:szCs w:val="24"/>
          <w:highlight w:val="none"/>
          <w:u w:val="single"/>
          <w:lang w:eastAsia="zh-CN"/>
        </w:rPr>
        <w:t>、</w:t>
      </w:r>
      <w:r>
        <w:rPr>
          <w:rFonts w:hint="eastAsia" w:hAnsi="宋体" w:cs="宋体"/>
          <w:spacing w:val="4"/>
          <w:szCs w:val="24"/>
          <w:highlight w:val="none"/>
          <w:u w:val="single"/>
          <w:lang w:val="en-US" w:eastAsia="zh-CN"/>
        </w:rPr>
        <w:t>合同包</w:t>
      </w:r>
      <w:r>
        <w:rPr>
          <w:rFonts w:hint="eastAsia" w:ascii="宋体" w:hAnsi="宋体" w:eastAsia="宋体" w:cs="宋体"/>
          <w:spacing w:val="4"/>
          <w:szCs w:val="24"/>
          <w:highlight w:val="none"/>
          <w:u w:val="single"/>
        </w:rPr>
        <w:t>：           )</w:t>
      </w:r>
      <w:r>
        <w:rPr>
          <w:rFonts w:hint="eastAsia" w:ascii="宋体" w:hAnsi="宋体" w:eastAsia="宋体" w:cs="宋体"/>
          <w:spacing w:val="4"/>
          <w:szCs w:val="24"/>
          <w:highlight w:val="none"/>
        </w:rPr>
        <w:t>，签字代表</w:t>
      </w:r>
      <w:r>
        <w:rPr>
          <w:rFonts w:hint="eastAsia" w:ascii="宋体" w:hAnsi="宋体" w:eastAsia="宋体" w:cs="宋体"/>
          <w:spacing w:val="4"/>
          <w:szCs w:val="24"/>
          <w:highlight w:val="none"/>
          <w:u w:val="single"/>
        </w:rPr>
        <w:t>（全名、职务）</w:t>
      </w:r>
      <w:r>
        <w:rPr>
          <w:rFonts w:hint="eastAsia" w:ascii="宋体" w:hAnsi="宋体" w:eastAsia="宋体" w:cs="宋体"/>
          <w:spacing w:val="4"/>
          <w:szCs w:val="24"/>
          <w:highlight w:val="none"/>
        </w:rPr>
        <w:t>经正式授权并代表供应商</w:t>
      </w:r>
      <w:r>
        <w:rPr>
          <w:rFonts w:hint="eastAsia" w:ascii="宋体" w:hAnsi="宋体" w:eastAsia="宋体" w:cs="宋体"/>
          <w:spacing w:val="4"/>
          <w:szCs w:val="24"/>
          <w:highlight w:val="none"/>
          <w:u w:val="single"/>
        </w:rPr>
        <w:t>(供应商名称、地址)</w:t>
      </w:r>
      <w:r>
        <w:rPr>
          <w:rFonts w:hint="eastAsia" w:ascii="宋体" w:hAnsi="宋体" w:eastAsia="宋体" w:cs="宋体"/>
          <w:spacing w:val="4"/>
          <w:szCs w:val="24"/>
          <w:highlight w:val="none"/>
        </w:rPr>
        <w:t xml:space="preserve"> 提交竞争性磋商响应文件正本壹份、副本一式</w:t>
      </w:r>
      <w:r>
        <w:rPr>
          <w:rFonts w:hint="eastAsia" w:ascii="宋体" w:hAnsi="宋体" w:eastAsia="宋体" w:cs="宋体"/>
          <w:spacing w:val="4"/>
          <w:szCs w:val="24"/>
          <w:highlight w:val="none"/>
          <w:u w:val="single"/>
        </w:rPr>
        <w:t xml:space="preserve"> </w:t>
      </w:r>
      <w:r>
        <w:rPr>
          <w:rFonts w:hint="eastAsia" w:hAnsi="宋体" w:cs="宋体"/>
          <w:spacing w:val="4"/>
          <w:szCs w:val="24"/>
          <w:highlight w:val="none"/>
          <w:u w:val="single"/>
          <w:lang w:val="en-US" w:eastAsia="zh-CN"/>
        </w:rPr>
        <w:t xml:space="preserve"> </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份、报价一览表</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份、电子版</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份。并提交磋商保证金，金额为</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w:t>
      </w:r>
    </w:p>
    <w:p w14:paraId="5EBCE86C">
      <w:pPr>
        <w:spacing w:line="360" w:lineRule="auto"/>
        <w:ind w:left="624" w:leftChars="251" w:hanging="22" w:hangingChars="9"/>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我方承诺如下：</w:t>
      </w:r>
    </w:p>
    <w:p w14:paraId="7B79F1BB">
      <w:pPr>
        <w:numPr>
          <w:ilvl w:val="0"/>
          <w:numId w:val="5"/>
        </w:numPr>
        <w:tabs>
          <w:tab w:val="left" w:pos="2160"/>
        </w:tabs>
        <w:spacing w:line="360" w:lineRule="auto"/>
        <w:ind w:firstLine="496" w:firstLineChars="200"/>
        <w:jc w:val="left"/>
        <w:rPr>
          <w:rFonts w:hint="eastAsia" w:ascii="宋体" w:hAnsi="宋体" w:eastAsia="宋体" w:cs="宋体"/>
          <w:spacing w:val="4"/>
          <w:highlight w:val="none"/>
        </w:rPr>
      </w:pPr>
      <w:r>
        <w:rPr>
          <w:rFonts w:hint="eastAsia" w:ascii="宋体" w:hAnsi="宋体" w:eastAsia="宋体" w:cs="宋体"/>
          <w:spacing w:val="4"/>
          <w:szCs w:val="24"/>
          <w:highlight w:val="none"/>
        </w:rPr>
        <w:t>磋商</w:t>
      </w:r>
      <w:r>
        <w:rPr>
          <w:rFonts w:hint="eastAsia" w:hAnsi="宋体" w:cs="宋体"/>
          <w:spacing w:val="4"/>
          <w:szCs w:val="24"/>
          <w:highlight w:val="none"/>
          <w:lang w:eastAsia="zh-CN"/>
        </w:rPr>
        <w:t>报价</w:t>
      </w:r>
      <w:r>
        <w:rPr>
          <w:rFonts w:hint="eastAsia" w:ascii="宋体" w:hAnsi="宋体" w:eastAsia="宋体" w:cs="宋体"/>
          <w:spacing w:val="4"/>
          <w:highlight w:val="none"/>
        </w:rPr>
        <w:t>为小写：</w:t>
      </w:r>
      <w:r>
        <w:rPr>
          <w:rFonts w:hint="eastAsia" w:ascii="宋体" w:hAnsi="宋体" w:eastAsia="宋体" w:cs="宋体"/>
          <w:spacing w:val="4"/>
          <w:highlight w:val="none"/>
          <w:u w:val="single"/>
        </w:rPr>
        <w:t xml:space="preserve">         </w:t>
      </w:r>
      <w:r>
        <w:rPr>
          <w:rFonts w:hint="eastAsia" w:ascii="宋体" w:hAnsi="宋体" w:eastAsia="宋体" w:cs="宋体"/>
          <w:spacing w:val="4"/>
          <w:highlight w:val="none"/>
        </w:rPr>
        <w:t>（大写：</w:t>
      </w:r>
      <w:r>
        <w:rPr>
          <w:rFonts w:hint="eastAsia" w:ascii="宋体" w:hAnsi="宋体" w:eastAsia="宋体" w:cs="宋体"/>
          <w:spacing w:val="4"/>
          <w:highlight w:val="none"/>
          <w:u w:val="single"/>
        </w:rPr>
        <w:t xml:space="preserve">         </w:t>
      </w:r>
      <w:r>
        <w:rPr>
          <w:rFonts w:hint="eastAsia" w:ascii="宋体" w:hAnsi="宋体" w:eastAsia="宋体" w:cs="宋体"/>
          <w:spacing w:val="4"/>
          <w:highlight w:val="none"/>
        </w:rPr>
        <w:t>）。</w:t>
      </w:r>
    </w:p>
    <w:p w14:paraId="3AD99811">
      <w:pPr>
        <w:numPr>
          <w:ilvl w:val="0"/>
          <w:numId w:val="5"/>
        </w:num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如果成交，我们根据竞争性磋商文件的规定，履行合同的责任和义务。</w:t>
      </w:r>
    </w:p>
    <w:p w14:paraId="7F662A99">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3）我们已详细阅读和审核全部竞争性磋商文件（含修改部分，如有的话），及有关附件，我们知道必须放弃提出含糊不清或误解的问题的权利。</w:t>
      </w:r>
    </w:p>
    <w:p w14:paraId="20FB37F8">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4）我们同意在磋商有效期内（</w:t>
      </w:r>
      <w:r>
        <w:rPr>
          <w:rFonts w:hint="eastAsia" w:ascii="宋体" w:hAnsi="宋体" w:eastAsia="宋体" w:cs="宋体"/>
          <w:spacing w:val="4"/>
          <w:szCs w:val="24"/>
          <w:highlight w:val="none"/>
          <w:u w:val="single"/>
        </w:rPr>
        <w:t>自磋商之日起   天</w:t>
      </w:r>
      <w:r>
        <w:rPr>
          <w:rFonts w:hint="eastAsia" w:ascii="宋体" w:hAnsi="宋体" w:eastAsia="宋体" w:cs="宋体"/>
          <w:spacing w:val="4"/>
          <w:szCs w:val="24"/>
          <w:highlight w:val="none"/>
        </w:rPr>
        <w:t>），本磋商响应函对我方具有约束力。</w:t>
      </w:r>
    </w:p>
    <w:p w14:paraId="73943683">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5）如果在磋商后规定的磋商有效期内撤回磋商，我们的磋商保证金可被贵方没收。</w:t>
      </w:r>
    </w:p>
    <w:p w14:paraId="49725130">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 xml:space="preserve">6）同意提供贵方可能另外要求的与本磋商有关的任何证据和资料。 </w:t>
      </w:r>
    </w:p>
    <w:p w14:paraId="13DBCC07">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7）我们同意，如果成交，向</w:t>
      </w:r>
      <w:r>
        <w:rPr>
          <w:rFonts w:hint="eastAsia" w:hAnsi="宋体" w:cs="宋体"/>
          <w:spacing w:val="4"/>
          <w:szCs w:val="24"/>
          <w:highlight w:val="none"/>
          <w:lang w:eastAsia="zh-CN"/>
        </w:rPr>
        <w:t>陕西启航项目管理咨询有限公司</w:t>
      </w:r>
      <w:r>
        <w:rPr>
          <w:rFonts w:hint="eastAsia" w:ascii="宋体" w:hAnsi="宋体" w:eastAsia="宋体" w:cs="宋体"/>
          <w:spacing w:val="4"/>
          <w:szCs w:val="24"/>
          <w:highlight w:val="none"/>
        </w:rPr>
        <w:t>缴纳招标代理服务费。</w:t>
      </w:r>
    </w:p>
    <w:p w14:paraId="120DBE81">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8）与本磋商有关的一切正式往来通讯为：</w:t>
      </w:r>
    </w:p>
    <w:p w14:paraId="070EB8B1">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联系地址：</w:t>
      </w:r>
    </w:p>
    <w:p w14:paraId="344574FB">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邮政编码：</w:t>
      </w:r>
    </w:p>
    <w:p w14:paraId="379877C3">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电    话：</w:t>
      </w:r>
    </w:p>
    <w:p w14:paraId="15C32394">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传    真：</w:t>
      </w:r>
    </w:p>
    <w:p w14:paraId="7E3D8A46">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供应商名称（盖章）：</w:t>
      </w:r>
    </w:p>
    <w:p w14:paraId="3DD15DD0">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供应商法定代表人</w:t>
      </w:r>
      <w:r>
        <w:rPr>
          <w:rFonts w:hint="eastAsia" w:ascii="宋体" w:hAnsi="宋体" w:eastAsia="宋体" w:cs="宋体"/>
          <w:spacing w:val="4"/>
          <w:highlight w:val="none"/>
        </w:rPr>
        <w:t>/被授权人</w:t>
      </w:r>
      <w:r>
        <w:rPr>
          <w:rFonts w:hint="eastAsia" w:ascii="宋体" w:hAnsi="宋体" w:eastAsia="宋体" w:cs="宋体"/>
          <w:spacing w:val="4"/>
          <w:szCs w:val="24"/>
          <w:highlight w:val="none"/>
        </w:rPr>
        <w:t>签字</w:t>
      </w:r>
      <w:r>
        <w:rPr>
          <w:rFonts w:hint="eastAsia" w:ascii="宋体" w:hAnsi="宋体" w:eastAsia="宋体" w:cs="宋体"/>
          <w:spacing w:val="4"/>
          <w:highlight w:val="none"/>
        </w:rPr>
        <w:t>或盖章</w:t>
      </w:r>
      <w:r>
        <w:rPr>
          <w:rFonts w:hint="eastAsia" w:ascii="宋体" w:hAnsi="宋体" w:eastAsia="宋体" w:cs="宋体"/>
          <w:szCs w:val="24"/>
          <w:highlight w:val="none"/>
        </w:rPr>
        <w:t>：</w:t>
      </w:r>
    </w:p>
    <w:p w14:paraId="5FFB18D0">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日    期：</w:t>
      </w:r>
    </w:p>
    <w:p w14:paraId="14CA36A0">
      <w:pPr>
        <w:pStyle w:val="2"/>
        <w:spacing w:beforeLines="100" w:line="360" w:lineRule="auto"/>
        <w:jc w:val="center"/>
        <w:outlineLvl w:val="1"/>
        <w:rPr>
          <w:rFonts w:hint="eastAsia" w:ascii="宋体" w:hAnsi="宋体" w:eastAsia="宋体" w:cs="宋体"/>
          <w:b/>
          <w:bCs w:val="0"/>
          <w:sz w:val="32"/>
          <w:szCs w:val="32"/>
          <w:highlight w:val="none"/>
        </w:rPr>
      </w:pPr>
      <w:r>
        <w:rPr>
          <w:rFonts w:hint="eastAsia" w:ascii="宋体" w:hAnsi="宋体" w:eastAsia="宋体" w:cs="宋体"/>
          <w:highlight w:val="none"/>
        </w:rPr>
        <w:br w:type="page"/>
      </w:r>
      <w:bookmarkStart w:id="137" w:name="_Toc9730"/>
      <w:bookmarkStart w:id="138" w:name="_Toc403077651"/>
      <w:bookmarkStart w:id="139" w:name="_Toc17800"/>
      <w:bookmarkStart w:id="140" w:name="_Toc363474030"/>
      <w:bookmarkStart w:id="141" w:name="_Toc732"/>
      <w:bookmarkStart w:id="142" w:name="_Toc28910"/>
      <w:r>
        <w:rPr>
          <w:rFonts w:hint="eastAsia" w:ascii="宋体" w:hAnsi="宋体" w:eastAsia="宋体" w:cs="宋体"/>
          <w:b/>
          <w:bCs w:val="0"/>
          <w:sz w:val="32"/>
          <w:szCs w:val="32"/>
          <w:highlight w:val="none"/>
        </w:rPr>
        <w:t>二、磋商报价表</w:t>
      </w:r>
      <w:bookmarkEnd w:id="137"/>
      <w:bookmarkEnd w:id="138"/>
      <w:bookmarkEnd w:id="139"/>
      <w:bookmarkEnd w:id="140"/>
      <w:bookmarkEnd w:id="141"/>
      <w:bookmarkEnd w:id="142"/>
    </w:p>
    <w:p w14:paraId="426946BC">
      <w:pPr>
        <w:spacing w:line="360" w:lineRule="auto"/>
        <w:jc w:val="center"/>
        <w:outlineLvl w:val="9"/>
        <w:rPr>
          <w:rFonts w:hint="eastAsia" w:ascii="宋体" w:hAnsi="宋体" w:eastAsia="宋体" w:cs="宋体"/>
          <w:b/>
          <w:bCs/>
          <w:sz w:val="28"/>
          <w:szCs w:val="28"/>
          <w:highlight w:val="none"/>
        </w:rPr>
      </w:pPr>
      <w:bookmarkStart w:id="143" w:name="_Toc29008"/>
      <w:bookmarkStart w:id="144" w:name="_Toc12732"/>
      <w:bookmarkStart w:id="145" w:name="_Toc32277"/>
      <w:bookmarkStart w:id="146" w:name="_Toc7982"/>
      <w:r>
        <w:rPr>
          <w:rFonts w:hint="eastAsia" w:ascii="宋体" w:hAnsi="宋体" w:eastAsia="宋体" w:cs="宋体"/>
          <w:b/>
          <w:bCs/>
          <w:sz w:val="28"/>
          <w:szCs w:val="28"/>
          <w:highlight w:val="none"/>
        </w:rPr>
        <w:t>2.1报价一览表</w:t>
      </w:r>
      <w:bookmarkEnd w:id="143"/>
      <w:bookmarkEnd w:id="144"/>
      <w:bookmarkEnd w:id="145"/>
      <w:bookmarkEnd w:id="146"/>
    </w:p>
    <w:p w14:paraId="1C4F1329">
      <w:pPr>
        <w:spacing w:line="360" w:lineRule="auto"/>
        <w:jc w:val="center"/>
        <w:rPr>
          <w:rFonts w:hint="eastAsia" w:ascii="宋体" w:hAnsi="宋体" w:eastAsia="宋体" w:cs="宋体"/>
          <w:szCs w:val="24"/>
          <w:highlight w:val="none"/>
        </w:rPr>
      </w:pPr>
    </w:p>
    <w:p w14:paraId="22143127">
      <w:pPr>
        <w:jc w:val="left"/>
        <w:rPr>
          <w:rFonts w:hint="eastAsia" w:ascii="宋体" w:hAnsi="宋体" w:eastAsia="宋体" w:cs="宋体"/>
          <w:highlight w:val="none"/>
        </w:rPr>
      </w:pPr>
      <w:r>
        <w:rPr>
          <w:rFonts w:hint="eastAsia" w:ascii="宋体" w:hAnsi="宋体" w:eastAsia="宋体" w:cs="宋体"/>
          <w:highlight w:val="none"/>
        </w:rPr>
        <w:t xml:space="preserve">项目名称：                                                 </w:t>
      </w:r>
    </w:p>
    <w:p w14:paraId="37859015">
      <w:pPr>
        <w:jc w:val="left"/>
        <w:rPr>
          <w:rFonts w:hint="eastAsia" w:ascii="宋体" w:hAnsi="宋体" w:eastAsia="宋体" w:cs="宋体"/>
          <w:highlight w:val="none"/>
        </w:rPr>
      </w:pPr>
      <w:r>
        <w:rPr>
          <w:rFonts w:hint="eastAsia" w:ascii="宋体" w:hAnsi="宋体" w:eastAsia="宋体" w:cs="宋体"/>
          <w:highlight w:val="none"/>
        </w:rPr>
        <w:t xml:space="preserve">项目编号：              </w:t>
      </w:r>
    </w:p>
    <w:p w14:paraId="456F036C">
      <w:pPr>
        <w:jc w:val="left"/>
        <w:rPr>
          <w:rFonts w:hint="eastAsia" w:ascii="宋体" w:hAnsi="宋体" w:eastAsia="宋体" w:cs="宋体"/>
          <w:highlight w:val="none"/>
        </w:rPr>
      </w:pPr>
      <w:r>
        <w:rPr>
          <w:rFonts w:hint="eastAsia" w:hAnsi="宋体" w:cs="宋体"/>
          <w:highlight w:val="none"/>
          <w:lang w:val="en-US" w:eastAsia="zh-CN"/>
        </w:rPr>
        <w:t>合同包：</w:t>
      </w:r>
      <w:r>
        <w:rPr>
          <w:rFonts w:hint="eastAsia" w:ascii="宋体" w:hAnsi="宋体" w:eastAsia="宋体" w:cs="宋体"/>
          <w:highlight w:val="none"/>
        </w:rPr>
        <w:t xml:space="preserve">                                 </w:t>
      </w:r>
    </w:p>
    <w:tbl>
      <w:tblPr>
        <w:tblStyle w:val="18"/>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2"/>
        <w:gridCol w:w="2431"/>
        <w:gridCol w:w="2400"/>
        <w:gridCol w:w="2450"/>
      </w:tblGrid>
      <w:tr w14:paraId="326C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169" w:type="pct"/>
            <w:noWrap w:val="0"/>
            <w:vAlign w:val="center"/>
          </w:tcPr>
          <w:p w14:paraId="65CB5031">
            <w:pPr>
              <w:jc w:val="center"/>
              <w:rPr>
                <w:rFonts w:hint="eastAsia" w:ascii="宋体" w:hAnsi="宋体" w:eastAsia="宋体" w:cs="宋体"/>
                <w:szCs w:val="24"/>
                <w:highlight w:val="none"/>
              </w:rPr>
            </w:pPr>
            <w:r>
              <w:rPr>
                <w:rFonts w:hint="eastAsia" w:ascii="宋体" w:hAnsi="宋体" w:eastAsia="宋体" w:cs="宋体"/>
                <w:szCs w:val="24"/>
                <w:highlight w:val="none"/>
              </w:rPr>
              <w:t>磋商</w:t>
            </w:r>
            <w:r>
              <w:rPr>
                <w:rFonts w:hint="eastAsia" w:hAnsi="宋体" w:cs="宋体"/>
                <w:szCs w:val="24"/>
                <w:highlight w:val="none"/>
                <w:lang w:eastAsia="zh-CN"/>
              </w:rPr>
              <w:t>报价（元）</w:t>
            </w:r>
          </w:p>
        </w:tc>
        <w:tc>
          <w:tcPr>
            <w:tcW w:w="1279" w:type="pct"/>
            <w:noWrap w:val="0"/>
            <w:vAlign w:val="center"/>
          </w:tcPr>
          <w:p w14:paraId="608E51ED">
            <w:pPr>
              <w:pStyle w:val="8"/>
              <w:jc w:val="center"/>
              <w:rPr>
                <w:rFonts w:hint="eastAsia" w:ascii="宋体" w:hAnsi="宋体" w:eastAsia="宋体" w:cs="宋体"/>
                <w:highlight w:val="none"/>
                <w:lang w:val="en-US" w:eastAsia="zh-CN"/>
              </w:rPr>
            </w:pPr>
            <w:r>
              <w:rPr>
                <w:rFonts w:hint="eastAsia" w:hAnsi="宋体" w:cs="宋体"/>
                <w:szCs w:val="24"/>
                <w:highlight w:val="none"/>
                <w:lang w:eastAsia="zh-CN"/>
              </w:rPr>
              <w:t>服务期</w:t>
            </w:r>
          </w:p>
        </w:tc>
        <w:tc>
          <w:tcPr>
            <w:tcW w:w="1263" w:type="pct"/>
            <w:noWrap w:val="0"/>
            <w:vAlign w:val="center"/>
          </w:tcPr>
          <w:p w14:paraId="755ACC7E">
            <w:pPr>
              <w:jc w:val="center"/>
              <w:rPr>
                <w:rFonts w:hint="eastAsia" w:ascii="宋体" w:hAnsi="宋体" w:eastAsia="宋体" w:cs="宋体"/>
                <w:szCs w:val="24"/>
                <w:highlight w:val="none"/>
                <w:lang w:eastAsia="zh-CN"/>
              </w:rPr>
            </w:pPr>
            <w:r>
              <w:rPr>
                <w:rFonts w:hint="eastAsia" w:hAnsi="宋体" w:cs="宋体"/>
                <w:szCs w:val="24"/>
                <w:highlight w:val="none"/>
                <w:lang w:eastAsia="zh-CN"/>
              </w:rPr>
              <w:t>总监理工程师</w:t>
            </w:r>
          </w:p>
        </w:tc>
        <w:tc>
          <w:tcPr>
            <w:tcW w:w="1288" w:type="pct"/>
            <w:noWrap w:val="0"/>
            <w:vAlign w:val="center"/>
          </w:tcPr>
          <w:p w14:paraId="1D09790C">
            <w:pPr>
              <w:jc w:val="center"/>
              <w:rPr>
                <w:rFonts w:hint="eastAsia" w:ascii="宋体" w:hAnsi="宋体" w:eastAsia="宋体" w:cs="宋体"/>
                <w:szCs w:val="24"/>
                <w:highlight w:val="none"/>
              </w:rPr>
            </w:pPr>
            <w:r>
              <w:rPr>
                <w:rFonts w:hint="eastAsia" w:ascii="宋体" w:hAnsi="宋体" w:eastAsia="宋体" w:cs="宋体"/>
                <w:szCs w:val="24"/>
                <w:highlight w:val="none"/>
              </w:rPr>
              <w:t>备注</w:t>
            </w:r>
          </w:p>
        </w:tc>
      </w:tr>
      <w:tr w14:paraId="3EC9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169" w:type="pct"/>
            <w:noWrap w:val="0"/>
            <w:vAlign w:val="center"/>
          </w:tcPr>
          <w:p w14:paraId="6932D8E4">
            <w:pPr>
              <w:jc w:val="center"/>
              <w:rPr>
                <w:rFonts w:hint="eastAsia" w:ascii="宋体" w:hAnsi="宋体" w:eastAsia="宋体" w:cs="宋体"/>
                <w:szCs w:val="24"/>
                <w:highlight w:val="none"/>
              </w:rPr>
            </w:pPr>
          </w:p>
        </w:tc>
        <w:tc>
          <w:tcPr>
            <w:tcW w:w="1279" w:type="pct"/>
            <w:noWrap w:val="0"/>
            <w:vAlign w:val="center"/>
          </w:tcPr>
          <w:p w14:paraId="344BA734">
            <w:pPr>
              <w:jc w:val="center"/>
              <w:rPr>
                <w:rFonts w:hint="eastAsia" w:ascii="宋体" w:hAnsi="宋体" w:eastAsia="宋体" w:cs="宋体"/>
                <w:szCs w:val="24"/>
                <w:highlight w:val="none"/>
              </w:rPr>
            </w:pPr>
          </w:p>
        </w:tc>
        <w:tc>
          <w:tcPr>
            <w:tcW w:w="1263" w:type="pct"/>
            <w:noWrap w:val="0"/>
            <w:vAlign w:val="center"/>
          </w:tcPr>
          <w:p w14:paraId="27E200CA">
            <w:pPr>
              <w:jc w:val="center"/>
              <w:rPr>
                <w:rFonts w:hint="eastAsia" w:ascii="宋体" w:hAnsi="宋体" w:eastAsia="宋体" w:cs="宋体"/>
                <w:szCs w:val="24"/>
                <w:highlight w:val="none"/>
              </w:rPr>
            </w:pPr>
          </w:p>
        </w:tc>
        <w:tc>
          <w:tcPr>
            <w:tcW w:w="1288" w:type="pct"/>
            <w:noWrap w:val="0"/>
            <w:vAlign w:val="center"/>
          </w:tcPr>
          <w:p w14:paraId="68583137">
            <w:pPr>
              <w:jc w:val="center"/>
              <w:rPr>
                <w:rFonts w:hint="eastAsia" w:ascii="宋体" w:hAnsi="宋体" w:eastAsia="宋体" w:cs="宋体"/>
                <w:szCs w:val="24"/>
                <w:highlight w:val="none"/>
              </w:rPr>
            </w:pPr>
          </w:p>
        </w:tc>
      </w:tr>
      <w:tr w14:paraId="3D81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5000" w:type="pct"/>
            <w:gridSpan w:val="4"/>
            <w:noWrap w:val="0"/>
            <w:vAlign w:val="center"/>
          </w:tcPr>
          <w:p w14:paraId="0F5CD63B">
            <w:pPr>
              <w:jc w:val="center"/>
              <w:rPr>
                <w:rFonts w:hint="eastAsia" w:ascii="宋体" w:hAnsi="宋体" w:eastAsia="宋体" w:cs="宋体"/>
                <w:szCs w:val="24"/>
                <w:highlight w:val="none"/>
              </w:rPr>
            </w:pPr>
            <w:r>
              <w:rPr>
                <w:rFonts w:hint="eastAsia" w:ascii="宋体" w:hAnsi="宋体" w:eastAsia="宋体" w:cs="宋体"/>
                <w:szCs w:val="24"/>
                <w:highlight w:val="none"/>
              </w:rPr>
              <w:t>磋商</w:t>
            </w:r>
            <w:r>
              <w:rPr>
                <w:rFonts w:hint="eastAsia" w:hAnsi="宋体" w:cs="宋体"/>
                <w:szCs w:val="24"/>
                <w:highlight w:val="none"/>
                <w:lang w:eastAsia="zh-CN"/>
              </w:rPr>
              <w:t>报价</w:t>
            </w:r>
            <w:r>
              <w:rPr>
                <w:rFonts w:hint="eastAsia" w:ascii="宋体" w:hAnsi="宋体" w:eastAsia="宋体" w:cs="宋体"/>
                <w:szCs w:val="24"/>
                <w:highlight w:val="none"/>
              </w:rPr>
              <w:t>（大写）：                             （小写：￥       ）</w:t>
            </w:r>
          </w:p>
        </w:tc>
      </w:tr>
      <w:tr w14:paraId="4B15A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5000" w:type="pct"/>
            <w:gridSpan w:val="4"/>
            <w:noWrap w:val="0"/>
            <w:vAlign w:val="center"/>
          </w:tcPr>
          <w:p w14:paraId="316F3610">
            <w:pPr>
              <w:rPr>
                <w:rFonts w:hint="eastAsia" w:ascii="宋体" w:hAnsi="宋体" w:eastAsia="宋体" w:cs="宋体"/>
                <w:szCs w:val="24"/>
                <w:highlight w:val="none"/>
              </w:rPr>
            </w:pPr>
            <w:r>
              <w:rPr>
                <w:rFonts w:hint="eastAsia" w:ascii="宋体" w:hAnsi="宋体" w:eastAsia="宋体" w:cs="宋体"/>
                <w:szCs w:val="24"/>
                <w:highlight w:val="none"/>
              </w:rPr>
              <w:t>备注：表内报价内容以元为单位，保留小数点后（</w:t>
            </w:r>
            <w:r>
              <w:rPr>
                <w:rFonts w:hint="eastAsia" w:ascii="宋体" w:hAnsi="宋体" w:eastAsia="宋体" w:cs="宋体"/>
                <w:b/>
                <w:szCs w:val="24"/>
                <w:highlight w:val="none"/>
              </w:rPr>
              <w:t>两位</w:t>
            </w:r>
            <w:r>
              <w:rPr>
                <w:rFonts w:hint="eastAsia" w:ascii="宋体" w:hAnsi="宋体" w:eastAsia="宋体" w:cs="宋体"/>
                <w:szCs w:val="24"/>
                <w:highlight w:val="none"/>
              </w:rPr>
              <w:t>）。</w:t>
            </w:r>
          </w:p>
        </w:tc>
      </w:tr>
    </w:tbl>
    <w:p w14:paraId="2E9E36C7">
      <w:pPr>
        <w:rPr>
          <w:rFonts w:hint="eastAsia" w:ascii="宋体" w:hAnsi="宋体" w:eastAsia="宋体" w:cs="宋体"/>
          <w:szCs w:val="24"/>
          <w:highlight w:val="none"/>
        </w:rPr>
      </w:pPr>
    </w:p>
    <w:p w14:paraId="40E612B3">
      <w:pPr>
        <w:rPr>
          <w:rFonts w:hint="eastAsia" w:ascii="宋体" w:hAnsi="宋体" w:eastAsia="宋体" w:cs="宋体"/>
          <w:szCs w:val="24"/>
          <w:highlight w:val="none"/>
        </w:rPr>
      </w:pPr>
    </w:p>
    <w:p w14:paraId="29954F6A">
      <w:pPr>
        <w:rPr>
          <w:rFonts w:hint="eastAsia" w:ascii="宋体" w:hAnsi="宋体" w:eastAsia="宋体" w:cs="宋体"/>
          <w:szCs w:val="24"/>
          <w:highlight w:val="none"/>
        </w:rPr>
      </w:pPr>
    </w:p>
    <w:p w14:paraId="705E4578">
      <w:pPr>
        <w:spacing w:line="280" w:lineRule="exact"/>
        <w:ind w:right="617" w:rightChars="257"/>
        <w:jc w:val="left"/>
        <w:rPr>
          <w:rFonts w:hint="eastAsia" w:ascii="宋体" w:hAnsi="宋体" w:eastAsia="宋体" w:cs="宋体"/>
          <w:szCs w:val="24"/>
          <w:highlight w:val="none"/>
        </w:rPr>
      </w:pPr>
      <w:r>
        <w:rPr>
          <w:rFonts w:hint="eastAsia" w:ascii="宋体" w:hAnsi="宋体" w:eastAsia="宋体" w:cs="宋体"/>
          <w:szCs w:val="24"/>
          <w:highlight w:val="none"/>
        </w:rPr>
        <w:t>供应商名称：</w:t>
      </w:r>
      <w:r>
        <w:rPr>
          <w:rFonts w:hint="eastAsia" w:ascii="宋体" w:hAnsi="宋体" w:eastAsia="宋体" w:cs="宋体"/>
          <w:szCs w:val="24"/>
          <w:highlight w:val="none"/>
          <w:u w:val="single"/>
        </w:rPr>
        <w:t xml:space="preserve">      （加盖单位公章）      </w:t>
      </w:r>
    </w:p>
    <w:p w14:paraId="5B1EE62D">
      <w:pPr>
        <w:spacing w:line="280" w:lineRule="exact"/>
        <w:ind w:right="617" w:rightChars="257"/>
        <w:jc w:val="left"/>
        <w:rPr>
          <w:rFonts w:hint="eastAsia" w:ascii="宋体" w:hAnsi="宋体" w:eastAsia="宋体" w:cs="宋体"/>
          <w:szCs w:val="24"/>
          <w:highlight w:val="none"/>
        </w:rPr>
      </w:pPr>
    </w:p>
    <w:p w14:paraId="37BE9A4F">
      <w:pPr>
        <w:spacing w:line="280" w:lineRule="exact"/>
        <w:ind w:right="617" w:rightChars="257"/>
        <w:jc w:val="left"/>
        <w:rPr>
          <w:rFonts w:hint="eastAsia" w:ascii="宋体" w:hAnsi="宋体" w:eastAsia="宋体" w:cs="宋体"/>
          <w:szCs w:val="24"/>
          <w:highlight w:val="none"/>
        </w:rPr>
      </w:pPr>
      <w:r>
        <w:rPr>
          <w:rFonts w:hint="eastAsia" w:ascii="宋体" w:hAnsi="宋体" w:eastAsia="宋体" w:cs="宋体"/>
          <w:szCs w:val="24"/>
          <w:highlight w:val="none"/>
        </w:rPr>
        <w:t>法定代表人/授权代表签字</w:t>
      </w:r>
      <w:r>
        <w:rPr>
          <w:rFonts w:hint="eastAsia" w:ascii="宋体" w:hAnsi="宋体" w:eastAsia="宋体" w:cs="宋体"/>
          <w:spacing w:val="4"/>
          <w:highlight w:val="none"/>
        </w:rPr>
        <w:t>或盖章</w:t>
      </w:r>
      <w:r>
        <w:rPr>
          <w:rFonts w:hint="eastAsia" w:ascii="宋体" w:hAnsi="宋体" w:eastAsia="宋体" w:cs="宋体"/>
          <w:szCs w:val="24"/>
          <w:highlight w:val="none"/>
        </w:rPr>
        <w:t>：</w:t>
      </w:r>
    </w:p>
    <w:p w14:paraId="5725D9D1">
      <w:pPr>
        <w:spacing w:line="280" w:lineRule="exact"/>
        <w:ind w:right="617" w:rightChars="257"/>
        <w:jc w:val="left"/>
        <w:rPr>
          <w:rFonts w:hint="eastAsia" w:ascii="宋体" w:hAnsi="宋体" w:eastAsia="宋体" w:cs="宋体"/>
          <w:szCs w:val="24"/>
          <w:highlight w:val="none"/>
        </w:rPr>
      </w:pPr>
    </w:p>
    <w:p w14:paraId="493170A1">
      <w:pPr>
        <w:spacing w:line="280" w:lineRule="exact"/>
        <w:ind w:right="617" w:rightChars="257"/>
        <w:rPr>
          <w:rFonts w:hint="eastAsia" w:ascii="宋体" w:hAnsi="宋体" w:eastAsia="宋体" w:cs="宋体"/>
          <w:szCs w:val="24"/>
          <w:highlight w:val="none"/>
        </w:rPr>
      </w:pPr>
      <w:r>
        <w:rPr>
          <w:rFonts w:hint="eastAsia" w:ascii="宋体" w:hAnsi="宋体" w:eastAsia="宋体" w:cs="宋体"/>
          <w:szCs w:val="24"/>
          <w:highlight w:val="none"/>
        </w:rPr>
        <w:t>日    期：</w:t>
      </w:r>
    </w:p>
    <w:p w14:paraId="4900C851">
      <w:pPr>
        <w:jc w:val="center"/>
        <w:rPr>
          <w:rFonts w:hint="eastAsia" w:ascii="宋体" w:hAnsi="宋体" w:eastAsia="宋体" w:cs="宋体"/>
          <w:szCs w:val="24"/>
          <w:highlight w:val="none"/>
        </w:rPr>
      </w:pPr>
    </w:p>
    <w:p w14:paraId="05A18C9D">
      <w:pPr>
        <w:spacing w:beforeLines="50" w:afterLines="50" w:line="400" w:lineRule="atLeast"/>
        <w:rPr>
          <w:rFonts w:hint="eastAsia" w:ascii="宋体" w:hAnsi="宋体" w:eastAsia="宋体" w:cs="宋体"/>
          <w:szCs w:val="24"/>
          <w:highlight w:val="none"/>
          <w:u w:val="single"/>
        </w:rPr>
      </w:pPr>
      <w:r>
        <w:rPr>
          <w:rFonts w:hint="eastAsia" w:ascii="宋体" w:hAnsi="宋体" w:eastAsia="宋体" w:cs="宋体"/>
          <w:szCs w:val="24"/>
          <w:highlight w:val="none"/>
        </w:rPr>
        <w:t>注：本表应按“供应商须知”的规定密封单独提交。</w:t>
      </w:r>
    </w:p>
    <w:p w14:paraId="306D47CD">
      <w:pPr>
        <w:jc w:val="center"/>
        <w:rPr>
          <w:rFonts w:hint="eastAsia" w:ascii="宋体" w:hAnsi="宋体" w:eastAsia="宋体" w:cs="宋体"/>
          <w:b/>
          <w:sz w:val="30"/>
          <w:szCs w:val="30"/>
          <w:highlight w:val="none"/>
        </w:rPr>
      </w:pPr>
    </w:p>
    <w:p w14:paraId="6D369E7E">
      <w:pPr>
        <w:jc w:val="center"/>
        <w:rPr>
          <w:rFonts w:hint="eastAsia" w:ascii="宋体" w:hAnsi="宋体" w:eastAsia="宋体" w:cs="宋体"/>
          <w:szCs w:val="24"/>
          <w:highlight w:val="none"/>
          <w:lang w:eastAsia="zh-CN"/>
        </w:rPr>
      </w:pPr>
      <w:r>
        <w:rPr>
          <w:rFonts w:hint="eastAsia" w:ascii="宋体" w:hAnsi="宋体" w:eastAsia="宋体" w:cs="宋体"/>
          <w:b/>
          <w:sz w:val="30"/>
          <w:szCs w:val="30"/>
          <w:highlight w:val="none"/>
        </w:rPr>
        <w:br w:type="page"/>
      </w:r>
      <w:bookmarkEnd w:id="132"/>
      <w:bookmarkStart w:id="147" w:name="_Toc3628"/>
      <w:bookmarkStart w:id="148" w:name="_Toc32126"/>
      <w:bookmarkStart w:id="149" w:name="_Toc5944"/>
      <w:bookmarkStart w:id="150" w:name="_Toc24936"/>
      <w:bookmarkStart w:id="151" w:name="_Toc344572163"/>
      <w:r>
        <w:rPr>
          <w:rFonts w:hint="eastAsia" w:ascii="宋体" w:hAnsi="宋体" w:eastAsia="宋体" w:cs="宋体"/>
          <w:b/>
          <w:bCs/>
          <w:sz w:val="28"/>
          <w:szCs w:val="28"/>
          <w:highlight w:val="none"/>
        </w:rPr>
        <w:t>2.</w:t>
      </w: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lang w:eastAsia="zh-CN"/>
        </w:rPr>
        <w:t>分项报价</w:t>
      </w:r>
    </w:p>
    <w:p w14:paraId="18440C73">
      <w:pPr>
        <w:jc w:val="center"/>
        <w:rPr>
          <w:rFonts w:hint="eastAsia" w:ascii="宋体" w:hAnsi="宋体" w:eastAsia="宋体" w:cs="宋体"/>
          <w:b/>
          <w:sz w:val="28"/>
          <w:szCs w:val="28"/>
          <w:highlight w:val="none"/>
          <w:lang w:eastAsia="zh-CN"/>
        </w:rPr>
      </w:pPr>
      <w:r>
        <w:rPr>
          <w:rFonts w:hint="eastAsia" w:hAnsi="宋体" w:cs="宋体"/>
          <w:b/>
          <w:sz w:val="28"/>
          <w:szCs w:val="28"/>
          <w:highlight w:val="none"/>
          <w:lang w:eastAsia="zh-CN"/>
        </w:rPr>
        <w:t>（格式自拟）</w:t>
      </w:r>
    </w:p>
    <w:p w14:paraId="1A7B2384">
      <w:pPr>
        <w:rPr>
          <w:rFonts w:hint="eastAsia" w:ascii="宋体" w:hAnsi="宋体" w:eastAsia="宋体" w:cs="宋体"/>
          <w:b/>
          <w:sz w:val="30"/>
          <w:szCs w:val="30"/>
          <w:highlight w:val="none"/>
        </w:rPr>
      </w:pPr>
      <w:r>
        <w:rPr>
          <w:rFonts w:hint="eastAsia" w:ascii="宋体" w:hAnsi="宋体" w:eastAsia="宋体" w:cs="宋体"/>
          <w:b/>
          <w:sz w:val="30"/>
          <w:szCs w:val="30"/>
          <w:highlight w:val="none"/>
        </w:rPr>
        <w:br w:type="page"/>
      </w:r>
    </w:p>
    <w:p w14:paraId="430A3733">
      <w:pPr>
        <w:jc w:val="center"/>
        <w:outlineLvl w:val="1"/>
        <w:rPr>
          <w:rFonts w:hint="eastAsia" w:ascii="宋体" w:hAnsi="宋体" w:eastAsia="宋体" w:cs="宋体"/>
          <w:sz w:val="32"/>
          <w:szCs w:val="32"/>
          <w:highlight w:val="none"/>
        </w:rPr>
      </w:pPr>
      <w:r>
        <w:rPr>
          <w:rFonts w:hint="eastAsia" w:ascii="宋体" w:hAnsi="宋体" w:eastAsia="宋体" w:cs="宋体"/>
          <w:b/>
          <w:bCs/>
          <w:sz w:val="32"/>
          <w:szCs w:val="32"/>
          <w:highlight w:val="none"/>
        </w:rPr>
        <w:t>三、磋商方案说明书</w:t>
      </w:r>
      <w:bookmarkEnd w:id="147"/>
      <w:bookmarkEnd w:id="148"/>
      <w:bookmarkEnd w:id="149"/>
      <w:bookmarkEnd w:id="150"/>
    </w:p>
    <w:p w14:paraId="1085BD3D">
      <w:pPr>
        <w:spacing w:after="120" w:line="440" w:lineRule="exact"/>
        <w:rPr>
          <w:rFonts w:hint="eastAsia" w:ascii="宋体" w:hAnsi="宋体" w:eastAsia="宋体" w:cs="宋体"/>
          <w:szCs w:val="24"/>
          <w:highlight w:val="none"/>
        </w:rPr>
      </w:pPr>
      <w:r>
        <w:rPr>
          <w:rFonts w:hint="eastAsia" w:ascii="宋体" w:hAnsi="宋体" w:eastAsia="宋体" w:cs="宋体"/>
          <w:szCs w:val="24"/>
          <w:highlight w:val="none"/>
        </w:rPr>
        <w:t>项目名称：</w:t>
      </w:r>
    </w:p>
    <w:p w14:paraId="193FCED8">
      <w:pPr>
        <w:tabs>
          <w:tab w:val="left" w:pos="1800"/>
        </w:tabs>
        <w:spacing w:after="120" w:line="440" w:lineRule="exact"/>
        <w:rPr>
          <w:rFonts w:hint="eastAsia" w:ascii="宋体" w:hAnsi="宋体" w:eastAsia="宋体" w:cs="宋体"/>
          <w:szCs w:val="24"/>
          <w:highlight w:val="none"/>
        </w:rPr>
      </w:pPr>
      <w:r>
        <w:rPr>
          <w:rFonts w:hint="eastAsia" w:ascii="宋体" w:hAnsi="宋体" w:eastAsia="宋体" w:cs="宋体"/>
          <w:szCs w:val="24"/>
          <w:highlight w:val="none"/>
        </w:rPr>
        <w:t>项目编号：</w:t>
      </w:r>
    </w:p>
    <w:p w14:paraId="03F6829D">
      <w:pPr>
        <w:tabs>
          <w:tab w:val="left" w:pos="1800"/>
        </w:tabs>
        <w:spacing w:after="120" w:line="440" w:lineRule="exact"/>
        <w:rPr>
          <w:rFonts w:hint="eastAsia" w:ascii="宋体" w:hAnsi="宋体" w:eastAsia="宋体" w:cs="宋体"/>
          <w:szCs w:val="24"/>
          <w:highlight w:val="none"/>
        </w:rPr>
      </w:pPr>
      <w:r>
        <w:rPr>
          <w:rFonts w:hint="eastAsia" w:ascii="宋体" w:hAnsi="宋体" w:eastAsia="宋体" w:cs="宋体"/>
          <w:szCs w:val="24"/>
          <w:highlight w:val="none"/>
        </w:rPr>
        <w:t>合同包：</w:t>
      </w:r>
    </w:p>
    <w:p w14:paraId="3D2FE888">
      <w:pPr>
        <w:spacing w:line="480" w:lineRule="auto"/>
        <w:ind w:firstLine="480" w:firstLineChars="200"/>
        <w:rPr>
          <w:rFonts w:hint="eastAsia" w:ascii="宋体" w:hAnsi="宋体" w:eastAsia="宋体" w:cs="宋体"/>
          <w:b/>
          <w:bCs/>
          <w:szCs w:val="24"/>
          <w:highlight w:val="none"/>
          <w:lang w:eastAsia="zh-CN"/>
        </w:rPr>
      </w:pPr>
      <w:r>
        <w:rPr>
          <w:rFonts w:hint="eastAsia" w:ascii="宋体" w:hAnsi="宋体" w:eastAsia="宋体" w:cs="宋体"/>
          <w:szCs w:val="24"/>
          <w:highlight w:val="none"/>
        </w:rPr>
        <w:t>按照磋商文件的要求编制的技术响应说明书。</w:t>
      </w:r>
      <w:r>
        <w:rPr>
          <w:rFonts w:hint="eastAsia" w:ascii="宋体" w:hAnsi="宋体" w:eastAsia="宋体" w:cs="宋体"/>
          <w:b/>
          <w:bCs/>
          <w:szCs w:val="24"/>
          <w:highlight w:val="none"/>
          <w:lang w:eastAsia="zh-CN"/>
        </w:rPr>
        <w:t>（可参照第三章评审办法进行响应）</w:t>
      </w:r>
    </w:p>
    <w:p w14:paraId="545CC454">
      <w:pPr>
        <w:pStyle w:val="8"/>
        <w:rPr>
          <w:rFonts w:hint="eastAsia" w:ascii="宋体" w:hAnsi="宋体" w:eastAsia="宋体" w:cs="宋体"/>
          <w:highlight w:val="none"/>
        </w:rPr>
      </w:pPr>
    </w:p>
    <w:p w14:paraId="1AC13B2C">
      <w:pPr>
        <w:pStyle w:val="8"/>
        <w:rPr>
          <w:rFonts w:hint="eastAsia" w:ascii="宋体" w:hAnsi="宋体" w:eastAsia="宋体" w:cs="宋体"/>
          <w:highlight w:val="none"/>
        </w:rPr>
      </w:pPr>
    </w:p>
    <w:p w14:paraId="20A50FEB">
      <w:pPr>
        <w:rPr>
          <w:rFonts w:hint="eastAsia" w:ascii="宋体" w:hAnsi="宋体" w:eastAsia="宋体" w:cs="宋体"/>
          <w:highlight w:val="none"/>
        </w:rPr>
      </w:pPr>
    </w:p>
    <w:p w14:paraId="478806FF">
      <w:pPr>
        <w:pStyle w:val="8"/>
        <w:rPr>
          <w:rFonts w:hint="eastAsia" w:ascii="宋体" w:hAnsi="宋体" w:eastAsia="宋体" w:cs="宋体"/>
          <w:highlight w:val="none"/>
        </w:rPr>
      </w:pPr>
    </w:p>
    <w:p w14:paraId="6C39268B">
      <w:pPr>
        <w:spacing w:line="480" w:lineRule="auto"/>
        <w:ind w:left="3725" w:leftChars="1552"/>
        <w:rPr>
          <w:rFonts w:hint="eastAsia" w:ascii="宋体" w:hAnsi="宋体" w:eastAsia="宋体" w:cs="宋体"/>
          <w:szCs w:val="24"/>
          <w:highlight w:val="none"/>
        </w:rPr>
      </w:pPr>
      <w:r>
        <w:rPr>
          <w:rFonts w:hint="eastAsia" w:ascii="宋体" w:hAnsi="宋体" w:eastAsia="宋体" w:cs="宋体"/>
          <w:szCs w:val="24"/>
          <w:highlight w:val="none"/>
        </w:rPr>
        <w:t>法定代表人/或被授权人签字：</w:t>
      </w:r>
    </w:p>
    <w:p w14:paraId="3786E183">
      <w:pPr>
        <w:spacing w:line="480" w:lineRule="auto"/>
        <w:ind w:left="3725" w:leftChars="1552"/>
        <w:rPr>
          <w:rFonts w:hint="eastAsia" w:ascii="宋体" w:hAnsi="宋体" w:eastAsia="宋体" w:cs="宋体"/>
          <w:szCs w:val="24"/>
          <w:highlight w:val="none"/>
        </w:rPr>
      </w:pPr>
    </w:p>
    <w:p w14:paraId="0FF86464">
      <w:pPr>
        <w:spacing w:line="480" w:lineRule="auto"/>
        <w:ind w:left="3725" w:leftChars="1552"/>
        <w:rPr>
          <w:rFonts w:hint="eastAsia" w:ascii="宋体" w:hAnsi="宋体" w:eastAsia="宋体" w:cs="宋体"/>
          <w:szCs w:val="24"/>
          <w:highlight w:val="none"/>
        </w:rPr>
      </w:pPr>
      <w:r>
        <w:rPr>
          <w:rFonts w:hint="eastAsia" w:ascii="宋体" w:hAnsi="宋体" w:eastAsia="宋体" w:cs="宋体"/>
          <w:szCs w:val="24"/>
          <w:highlight w:val="none"/>
        </w:rPr>
        <w:t>公      章：</w:t>
      </w:r>
    </w:p>
    <w:p w14:paraId="2D68A460">
      <w:pPr>
        <w:spacing w:line="480" w:lineRule="auto"/>
        <w:ind w:left="3725" w:leftChars="1552" w:firstLine="5668" w:firstLineChars="2362"/>
        <w:rPr>
          <w:rFonts w:hint="eastAsia" w:ascii="宋体" w:hAnsi="宋体" w:eastAsia="宋体" w:cs="宋体"/>
          <w:szCs w:val="24"/>
          <w:highlight w:val="none"/>
        </w:rPr>
      </w:pPr>
    </w:p>
    <w:p w14:paraId="5474DF45">
      <w:pPr>
        <w:spacing w:line="480" w:lineRule="auto"/>
        <w:ind w:left="3725" w:leftChars="1552"/>
        <w:rPr>
          <w:rFonts w:hint="eastAsia" w:ascii="宋体" w:hAnsi="宋体" w:eastAsia="宋体" w:cs="宋体"/>
          <w:szCs w:val="24"/>
          <w:highlight w:val="none"/>
        </w:rPr>
      </w:pPr>
      <w:r>
        <w:rPr>
          <w:rFonts w:hint="eastAsia" w:ascii="宋体" w:hAnsi="宋体" w:eastAsia="宋体" w:cs="宋体"/>
          <w:szCs w:val="24"/>
          <w:highlight w:val="none"/>
        </w:rPr>
        <w:t>日      期：</w:t>
      </w:r>
    </w:p>
    <w:p w14:paraId="307B67E3">
      <w:pPr>
        <w:spacing w:after="120" w:line="480" w:lineRule="auto"/>
        <w:rPr>
          <w:rFonts w:hint="eastAsia" w:ascii="宋体" w:hAnsi="宋体" w:eastAsia="宋体" w:cs="宋体"/>
          <w:b/>
          <w:szCs w:val="24"/>
          <w:highlight w:val="none"/>
        </w:rPr>
      </w:pPr>
    </w:p>
    <w:p w14:paraId="316C2E9D">
      <w:pPr>
        <w:spacing w:after="120"/>
        <w:rPr>
          <w:rFonts w:hint="eastAsia" w:ascii="宋体" w:hAnsi="宋体" w:eastAsia="宋体" w:cs="宋体"/>
          <w:b/>
          <w:szCs w:val="24"/>
          <w:highlight w:val="none"/>
        </w:rPr>
      </w:pPr>
    </w:p>
    <w:p w14:paraId="2547BA42">
      <w:pPr>
        <w:spacing w:after="120"/>
        <w:rPr>
          <w:rFonts w:hint="eastAsia" w:ascii="宋体" w:hAnsi="宋体" w:eastAsia="宋体" w:cs="宋体"/>
          <w:b/>
          <w:szCs w:val="24"/>
          <w:highlight w:val="none"/>
        </w:rPr>
      </w:pPr>
    </w:p>
    <w:p w14:paraId="4B9A91FC">
      <w:pPr>
        <w:spacing w:after="120"/>
        <w:rPr>
          <w:rFonts w:hint="eastAsia" w:ascii="宋体" w:hAnsi="宋体" w:eastAsia="宋体" w:cs="宋体"/>
          <w:b/>
          <w:szCs w:val="24"/>
          <w:highlight w:val="none"/>
        </w:rPr>
      </w:pPr>
    </w:p>
    <w:p w14:paraId="5DF8F839">
      <w:pPr>
        <w:rPr>
          <w:rFonts w:hint="eastAsia" w:ascii="宋体" w:hAnsi="宋体" w:eastAsia="宋体" w:cs="宋体"/>
          <w:b/>
          <w:szCs w:val="24"/>
          <w:highlight w:val="none"/>
        </w:rPr>
      </w:pPr>
      <w:r>
        <w:rPr>
          <w:rFonts w:hint="eastAsia" w:ascii="宋体" w:hAnsi="宋体" w:eastAsia="宋体" w:cs="宋体"/>
          <w:b/>
          <w:szCs w:val="24"/>
          <w:highlight w:val="none"/>
        </w:rPr>
        <w:br w:type="page"/>
      </w:r>
      <w:bookmarkStart w:id="192" w:name="_GoBack"/>
      <w:bookmarkEnd w:id="192"/>
      <w:bookmarkStart w:id="152" w:name="_Toc2621"/>
      <w:bookmarkStart w:id="153" w:name="_Toc21284"/>
      <w:bookmarkStart w:id="154" w:name="_Toc9218"/>
      <w:bookmarkStart w:id="155" w:name="_Toc1379"/>
      <w:bookmarkStart w:id="156" w:name="_Toc23455"/>
      <w:bookmarkStart w:id="157" w:name="_Toc8845"/>
      <w:bookmarkStart w:id="158" w:name="_Toc15265"/>
      <w:bookmarkStart w:id="159" w:name="_Toc5662"/>
    </w:p>
    <w:p w14:paraId="04FB4695">
      <w:pPr>
        <w:ind w:firstLine="161" w:firstLineChars="50"/>
        <w:jc w:val="center"/>
        <w:outlineLvl w:val="1"/>
        <w:rPr>
          <w:rFonts w:hint="eastAsia" w:ascii="宋体" w:hAnsi="宋体" w:eastAsia="宋体" w:cs="宋体"/>
          <w:sz w:val="32"/>
          <w:szCs w:val="32"/>
          <w:highlight w:val="none"/>
        </w:rPr>
      </w:pPr>
      <w:bookmarkStart w:id="160" w:name="_Toc31151"/>
      <w:r>
        <w:rPr>
          <w:rFonts w:hint="eastAsia" w:ascii="宋体" w:hAnsi="宋体" w:eastAsia="宋体" w:cs="宋体"/>
          <w:b/>
          <w:bCs/>
          <w:sz w:val="32"/>
          <w:szCs w:val="32"/>
          <w:highlight w:val="none"/>
        </w:rPr>
        <w:t>四、</w:t>
      </w:r>
      <w:bookmarkEnd w:id="152"/>
      <w:bookmarkEnd w:id="153"/>
      <w:bookmarkEnd w:id="154"/>
      <w:bookmarkEnd w:id="155"/>
      <w:bookmarkEnd w:id="156"/>
      <w:r>
        <w:rPr>
          <w:rFonts w:hint="eastAsia" w:ascii="宋体" w:hAnsi="宋体" w:eastAsia="宋体" w:cs="宋体"/>
          <w:b/>
          <w:bCs/>
          <w:sz w:val="32"/>
          <w:szCs w:val="32"/>
          <w:highlight w:val="none"/>
        </w:rPr>
        <w:t>商务条款偏离表</w:t>
      </w:r>
      <w:bookmarkEnd w:id="157"/>
      <w:bookmarkEnd w:id="158"/>
      <w:bookmarkEnd w:id="159"/>
      <w:bookmarkEnd w:id="160"/>
    </w:p>
    <w:p w14:paraId="408C539B">
      <w:pPr>
        <w:pStyle w:val="16"/>
        <w:widowControl w:val="0"/>
        <w:spacing w:before="0" w:beforeAutospacing="0" w:after="0" w:afterAutospacing="0"/>
        <w:jc w:val="both"/>
        <w:rPr>
          <w:rFonts w:hint="eastAsia" w:ascii="宋体" w:hAnsi="宋体" w:eastAsia="宋体" w:cs="宋体"/>
          <w:highlight w:val="none"/>
        </w:rPr>
      </w:pPr>
    </w:p>
    <w:p w14:paraId="66309B83">
      <w:pPr>
        <w:pStyle w:val="16"/>
        <w:widowControl w:val="0"/>
        <w:spacing w:beforeLines="50" w:beforeAutospacing="0" w:afterLines="50" w:afterAutospacing="0"/>
        <w:rPr>
          <w:rFonts w:hint="eastAsia" w:ascii="宋体" w:hAnsi="宋体" w:eastAsia="宋体" w:cs="宋体"/>
          <w:highlight w:val="none"/>
        </w:rPr>
      </w:pPr>
      <w:r>
        <w:rPr>
          <w:rFonts w:hint="eastAsia" w:ascii="宋体" w:hAnsi="宋体" w:eastAsia="宋体" w:cs="宋体"/>
          <w:highlight w:val="none"/>
        </w:rPr>
        <w:t>项目编号：</w:t>
      </w:r>
    </w:p>
    <w:p w14:paraId="3C8FA100">
      <w:pPr>
        <w:pStyle w:val="16"/>
        <w:widowControl w:val="0"/>
        <w:spacing w:beforeLines="50" w:beforeAutospacing="0" w:afterLines="50" w:afterAutospacing="0"/>
        <w:rPr>
          <w:rFonts w:hint="eastAsia" w:ascii="宋体" w:hAnsi="宋体" w:eastAsia="宋体" w:cs="宋体"/>
          <w:highlight w:val="none"/>
        </w:rPr>
      </w:pPr>
      <w:r>
        <w:rPr>
          <w:rFonts w:hint="eastAsia" w:ascii="宋体" w:hAnsi="宋体" w:eastAsia="宋体" w:cs="宋体"/>
          <w:highlight w:val="none"/>
        </w:rPr>
        <w:t>项目名称：</w:t>
      </w:r>
    </w:p>
    <w:p w14:paraId="33FD3A39">
      <w:pPr>
        <w:pStyle w:val="16"/>
        <w:widowControl w:val="0"/>
        <w:spacing w:beforeLines="50" w:beforeAutospacing="0" w:afterLines="50" w:afterAutospacing="0"/>
        <w:rPr>
          <w:rFonts w:hint="eastAsia" w:ascii="宋体" w:hAnsi="宋体" w:eastAsia="宋体" w:cs="宋体"/>
          <w:highlight w:val="none"/>
        </w:rPr>
      </w:pPr>
      <w:r>
        <w:rPr>
          <w:rFonts w:hint="eastAsia" w:ascii="宋体" w:hAnsi="宋体" w:eastAsia="宋体" w:cs="宋体"/>
          <w:highlight w:val="none"/>
        </w:rPr>
        <w:t>合同包：</w:t>
      </w:r>
    </w:p>
    <w:p w14:paraId="1F94BA25">
      <w:pPr>
        <w:pStyle w:val="16"/>
        <w:widowControl w:val="0"/>
        <w:spacing w:before="0" w:beforeAutospacing="0" w:after="0" w:afterAutospacing="0"/>
        <w:ind w:firstLine="480" w:firstLineChars="200"/>
        <w:jc w:val="center"/>
        <w:rPr>
          <w:rFonts w:hint="eastAsia" w:ascii="宋体" w:hAnsi="宋体" w:eastAsia="宋体" w:cs="宋体"/>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14:paraId="4A83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369FEFB8">
            <w:pPr>
              <w:pStyle w:val="16"/>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序号</w:t>
            </w:r>
          </w:p>
        </w:tc>
        <w:tc>
          <w:tcPr>
            <w:tcW w:w="2649" w:type="dxa"/>
            <w:tcBorders>
              <w:top w:val="single" w:color="auto" w:sz="4" w:space="0"/>
              <w:left w:val="single" w:color="auto" w:sz="4" w:space="0"/>
              <w:bottom w:val="single" w:color="auto" w:sz="4" w:space="0"/>
              <w:right w:val="single" w:color="auto" w:sz="4" w:space="0"/>
            </w:tcBorders>
            <w:noWrap w:val="0"/>
            <w:vAlign w:val="center"/>
          </w:tcPr>
          <w:p w14:paraId="7ECEFCD7">
            <w:pPr>
              <w:pStyle w:val="16"/>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noWrap w:val="0"/>
            <w:vAlign w:val="center"/>
          </w:tcPr>
          <w:p w14:paraId="263D257F">
            <w:pPr>
              <w:pStyle w:val="16"/>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noWrap w:val="0"/>
            <w:vAlign w:val="center"/>
          </w:tcPr>
          <w:p w14:paraId="224F5F7A">
            <w:pPr>
              <w:pStyle w:val="16"/>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偏离</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D1D7DE0">
            <w:pPr>
              <w:pStyle w:val="16"/>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说明</w:t>
            </w:r>
          </w:p>
        </w:tc>
      </w:tr>
      <w:tr w14:paraId="45EF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0DF1D90A">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54BE0D3E">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05D10F8B">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1B7A6F97">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FBD12B9">
            <w:pPr>
              <w:pStyle w:val="16"/>
              <w:widowControl w:val="0"/>
              <w:spacing w:before="0" w:beforeAutospacing="0" w:after="0" w:afterAutospacing="0"/>
              <w:ind w:firstLine="480" w:firstLineChars="200"/>
              <w:jc w:val="center"/>
              <w:rPr>
                <w:rFonts w:hint="eastAsia" w:ascii="宋体" w:hAnsi="宋体" w:eastAsia="宋体" w:cs="宋体"/>
                <w:highlight w:val="none"/>
              </w:rPr>
            </w:pPr>
          </w:p>
        </w:tc>
      </w:tr>
      <w:tr w14:paraId="6D75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7F7FE9C2">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4B8621D5">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24BA05ED">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186AEA0C">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CA89866">
            <w:pPr>
              <w:pStyle w:val="16"/>
              <w:widowControl w:val="0"/>
              <w:spacing w:before="0" w:beforeAutospacing="0" w:after="0" w:afterAutospacing="0"/>
              <w:ind w:firstLine="480" w:firstLineChars="200"/>
              <w:jc w:val="center"/>
              <w:rPr>
                <w:rFonts w:hint="eastAsia" w:ascii="宋体" w:hAnsi="宋体" w:eastAsia="宋体" w:cs="宋体"/>
                <w:highlight w:val="none"/>
              </w:rPr>
            </w:pPr>
          </w:p>
        </w:tc>
      </w:tr>
      <w:tr w14:paraId="0F0C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0B3CBECF">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526B1498">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32035CBC">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0FA8186C">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62370FD">
            <w:pPr>
              <w:pStyle w:val="16"/>
              <w:widowControl w:val="0"/>
              <w:spacing w:before="0" w:beforeAutospacing="0" w:after="0" w:afterAutospacing="0"/>
              <w:ind w:firstLine="480" w:firstLineChars="200"/>
              <w:jc w:val="center"/>
              <w:rPr>
                <w:rFonts w:hint="eastAsia" w:ascii="宋体" w:hAnsi="宋体" w:eastAsia="宋体" w:cs="宋体"/>
                <w:highlight w:val="none"/>
              </w:rPr>
            </w:pPr>
          </w:p>
        </w:tc>
      </w:tr>
      <w:tr w14:paraId="2796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0AF63901">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3EE1E658">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15E07169">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60F5F31E">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8DB0F8F">
            <w:pPr>
              <w:pStyle w:val="16"/>
              <w:widowControl w:val="0"/>
              <w:spacing w:before="0" w:beforeAutospacing="0" w:after="0" w:afterAutospacing="0"/>
              <w:ind w:firstLine="480" w:firstLineChars="200"/>
              <w:jc w:val="center"/>
              <w:rPr>
                <w:rFonts w:hint="eastAsia" w:ascii="宋体" w:hAnsi="宋体" w:eastAsia="宋体" w:cs="宋体"/>
                <w:highlight w:val="none"/>
              </w:rPr>
            </w:pPr>
          </w:p>
        </w:tc>
      </w:tr>
      <w:tr w14:paraId="3527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36FA9C0C">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787DD141">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7FB3DF27">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57955FE5">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3EE9F78">
            <w:pPr>
              <w:pStyle w:val="16"/>
              <w:widowControl w:val="0"/>
              <w:spacing w:before="0" w:beforeAutospacing="0" w:after="0" w:afterAutospacing="0"/>
              <w:ind w:firstLine="480" w:firstLineChars="200"/>
              <w:jc w:val="center"/>
              <w:rPr>
                <w:rFonts w:hint="eastAsia" w:ascii="宋体" w:hAnsi="宋体" w:eastAsia="宋体" w:cs="宋体"/>
                <w:highlight w:val="none"/>
              </w:rPr>
            </w:pPr>
          </w:p>
        </w:tc>
      </w:tr>
      <w:tr w14:paraId="3504E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61721DD5">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2686EA05">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36361CD2">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7A5BCCDA">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45E19D1">
            <w:pPr>
              <w:pStyle w:val="16"/>
              <w:widowControl w:val="0"/>
              <w:spacing w:before="0" w:beforeAutospacing="0" w:after="0" w:afterAutospacing="0"/>
              <w:ind w:firstLine="480" w:firstLineChars="200"/>
              <w:jc w:val="center"/>
              <w:rPr>
                <w:rFonts w:hint="eastAsia" w:ascii="宋体" w:hAnsi="宋体" w:eastAsia="宋体" w:cs="宋体"/>
                <w:highlight w:val="none"/>
              </w:rPr>
            </w:pPr>
          </w:p>
        </w:tc>
      </w:tr>
      <w:tr w14:paraId="60F1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224F50A4">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25582377">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59D5F7F2">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566607BB">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CE3B968">
            <w:pPr>
              <w:pStyle w:val="16"/>
              <w:widowControl w:val="0"/>
              <w:spacing w:before="0" w:beforeAutospacing="0" w:after="0" w:afterAutospacing="0"/>
              <w:ind w:firstLine="480" w:firstLineChars="200"/>
              <w:jc w:val="center"/>
              <w:rPr>
                <w:rFonts w:hint="eastAsia" w:ascii="宋体" w:hAnsi="宋体" w:eastAsia="宋体" w:cs="宋体"/>
                <w:highlight w:val="none"/>
              </w:rPr>
            </w:pPr>
          </w:p>
        </w:tc>
      </w:tr>
    </w:tbl>
    <w:p w14:paraId="0F63AB2F">
      <w:pPr>
        <w:pStyle w:val="16"/>
        <w:widowControl w:val="0"/>
        <w:spacing w:before="0" w:beforeAutospacing="0" w:after="0" w:afterAutospacing="0"/>
        <w:rPr>
          <w:rFonts w:hint="eastAsia" w:ascii="宋体" w:hAnsi="宋体" w:eastAsia="宋体" w:cs="宋体"/>
          <w:highlight w:val="none"/>
        </w:rPr>
      </w:pPr>
      <w:r>
        <w:rPr>
          <w:rFonts w:hint="eastAsia" w:ascii="宋体" w:hAnsi="宋体" w:eastAsia="宋体" w:cs="宋体"/>
          <w:highlight w:val="none"/>
        </w:rPr>
        <w:t>说明：</w:t>
      </w:r>
    </w:p>
    <w:p w14:paraId="5A75577B">
      <w:pPr>
        <w:pStyle w:val="16"/>
        <w:widowControl w:val="0"/>
        <w:spacing w:before="0" w:beforeAutospacing="0" w:after="0" w:afterAutospacing="0"/>
        <w:ind w:firstLine="480" w:firstLineChars="200"/>
        <w:jc w:val="both"/>
        <w:rPr>
          <w:rFonts w:hint="eastAsia" w:ascii="宋体" w:hAnsi="宋体" w:eastAsia="宋体" w:cs="宋体"/>
          <w:highlight w:val="none"/>
        </w:rPr>
      </w:pPr>
      <w:r>
        <w:rPr>
          <w:rFonts w:hint="eastAsia" w:ascii="宋体" w:hAnsi="宋体" w:eastAsia="宋体" w:cs="宋体"/>
          <w:highlight w:val="none"/>
        </w:rPr>
        <w:t>1.参照第</w:t>
      </w:r>
      <w:r>
        <w:rPr>
          <w:rFonts w:hint="eastAsia" w:cs="宋体"/>
          <w:highlight w:val="none"/>
          <w:lang w:eastAsia="zh-CN"/>
        </w:rPr>
        <w:t>四</w:t>
      </w:r>
      <w:r>
        <w:rPr>
          <w:rFonts w:hint="eastAsia" w:ascii="宋体" w:hAnsi="宋体" w:eastAsia="宋体" w:cs="宋体"/>
          <w:highlight w:val="none"/>
        </w:rPr>
        <w:t>章合同条款要求内容进行响应。</w:t>
      </w:r>
    </w:p>
    <w:p w14:paraId="175F026B">
      <w:pPr>
        <w:pStyle w:val="16"/>
        <w:widowControl w:val="0"/>
        <w:spacing w:before="0" w:beforeAutospacing="0" w:after="0" w:afterAutospacing="0"/>
        <w:ind w:firstLine="480" w:firstLineChars="200"/>
        <w:jc w:val="both"/>
        <w:rPr>
          <w:rFonts w:hint="eastAsia" w:ascii="宋体" w:hAnsi="宋体" w:eastAsia="宋体" w:cs="宋体"/>
          <w:highlight w:val="none"/>
        </w:rPr>
      </w:pPr>
      <w:r>
        <w:rPr>
          <w:rFonts w:hint="eastAsia" w:ascii="宋体" w:hAnsi="宋体" w:eastAsia="宋体" w:cs="宋体"/>
          <w:highlight w:val="none"/>
        </w:rPr>
        <w:t>2.本表只填写磋商响应文件中与磋商文件有偏离（包括正偏离和负偏离）的内容，磋商响应文件中商务响应与磋商文件要求完全一致的，不用在此表中列出，但必须提交空白表。</w:t>
      </w:r>
    </w:p>
    <w:p w14:paraId="741F387D">
      <w:pPr>
        <w:pStyle w:val="16"/>
        <w:widowControl w:val="0"/>
        <w:spacing w:before="0" w:beforeAutospacing="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2.供应商必须据实填写，不得虚假响应，否则将取消其磋商或成交资格，并按有关规定进</w:t>
      </w:r>
      <w:r>
        <w:rPr>
          <w:rFonts w:hint="eastAsia" w:cs="宋体"/>
          <w:highlight w:val="none"/>
          <w:lang w:eastAsia="zh-CN"/>
        </w:rPr>
        <w:t>行</w:t>
      </w:r>
      <w:r>
        <w:rPr>
          <w:rFonts w:hint="eastAsia" w:ascii="宋体" w:hAnsi="宋体" w:eastAsia="宋体" w:cs="宋体"/>
          <w:highlight w:val="none"/>
        </w:rPr>
        <w:t>处罚。</w:t>
      </w:r>
    </w:p>
    <w:p w14:paraId="19905E30">
      <w:pPr>
        <w:pStyle w:val="16"/>
        <w:widowControl w:val="0"/>
        <w:spacing w:before="0" w:beforeAutospacing="0" w:after="0" w:afterAutospacing="0"/>
        <w:ind w:firstLine="480" w:firstLineChars="200"/>
        <w:jc w:val="center"/>
        <w:rPr>
          <w:rFonts w:hint="eastAsia" w:ascii="宋体" w:hAnsi="宋体" w:eastAsia="宋体" w:cs="宋体"/>
          <w:highlight w:val="none"/>
        </w:rPr>
      </w:pPr>
    </w:p>
    <w:p w14:paraId="413DF97A">
      <w:pPr>
        <w:pStyle w:val="16"/>
        <w:widowControl w:val="0"/>
        <w:spacing w:before="0" w:beforeAutospacing="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供应商名称：                       （单位公章）</w:t>
      </w:r>
    </w:p>
    <w:p w14:paraId="6E1B9913">
      <w:pPr>
        <w:pStyle w:val="16"/>
        <w:widowControl w:val="0"/>
        <w:spacing w:before="0" w:beforeAutospacing="0" w:after="0" w:afterAutospacing="0"/>
        <w:ind w:firstLine="480" w:firstLineChars="200"/>
        <w:jc w:val="center"/>
        <w:rPr>
          <w:rFonts w:hint="eastAsia" w:ascii="宋体" w:hAnsi="宋体" w:eastAsia="宋体" w:cs="宋体"/>
          <w:highlight w:val="none"/>
        </w:rPr>
      </w:pPr>
    </w:p>
    <w:p w14:paraId="328BEDAB">
      <w:pPr>
        <w:spacing w:line="400" w:lineRule="exact"/>
        <w:ind w:firstLine="480" w:firstLineChars="200"/>
        <w:rPr>
          <w:rFonts w:hint="eastAsia" w:ascii="宋体" w:hAnsi="宋体" w:eastAsia="宋体" w:cs="宋体"/>
          <w:szCs w:val="24"/>
          <w:highlight w:val="none"/>
        </w:rPr>
      </w:pPr>
      <w:r>
        <w:rPr>
          <w:rFonts w:hint="eastAsia" w:ascii="宋体" w:hAnsi="宋体" w:eastAsia="宋体" w:cs="宋体"/>
          <w:highlight w:val="none"/>
        </w:rPr>
        <w:t xml:space="preserve">法定代表人或委托代理人：              （签字） </w:t>
      </w:r>
    </w:p>
    <w:p w14:paraId="4A21B54A">
      <w:pPr>
        <w:spacing w:line="360" w:lineRule="auto"/>
        <w:ind w:left="600" w:leftChars="250"/>
        <w:rPr>
          <w:rFonts w:hint="eastAsia" w:ascii="宋体" w:hAnsi="宋体" w:eastAsia="宋体" w:cs="宋体"/>
          <w:b/>
          <w:bCs/>
          <w:sz w:val="28"/>
          <w:szCs w:val="28"/>
          <w:highlight w:val="none"/>
        </w:rPr>
      </w:pPr>
    </w:p>
    <w:p w14:paraId="0F122327">
      <w:pPr>
        <w:spacing w:line="440" w:lineRule="exact"/>
        <w:ind w:left="3725" w:leftChars="1552"/>
        <w:rPr>
          <w:rFonts w:hint="eastAsia" w:ascii="宋体" w:hAnsi="宋体" w:eastAsia="宋体" w:cs="宋体"/>
          <w:szCs w:val="24"/>
          <w:highlight w:val="none"/>
        </w:rPr>
      </w:pPr>
    </w:p>
    <w:bookmarkEnd w:id="151"/>
    <w:p w14:paraId="242663C6">
      <w:pPr>
        <w:spacing w:line="360" w:lineRule="auto"/>
        <w:jc w:val="center"/>
        <w:outlineLvl w:val="1"/>
        <w:rPr>
          <w:rFonts w:hint="eastAsia" w:ascii="宋体" w:hAnsi="宋体" w:eastAsia="宋体" w:cs="宋体"/>
          <w:b/>
          <w:bCs/>
          <w:sz w:val="30"/>
          <w:szCs w:val="30"/>
          <w:highlight w:val="none"/>
        </w:rPr>
      </w:pPr>
      <w:bookmarkStart w:id="161" w:name="_Toc363474033"/>
      <w:bookmarkStart w:id="162" w:name="_Toc403077656"/>
      <w:r>
        <w:rPr>
          <w:rFonts w:hint="eastAsia" w:ascii="宋体" w:hAnsi="宋体" w:eastAsia="宋体" w:cs="宋体"/>
          <w:b/>
          <w:bCs/>
          <w:sz w:val="30"/>
          <w:szCs w:val="30"/>
          <w:highlight w:val="none"/>
        </w:rPr>
        <w:br w:type="page"/>
      </w:r>
      <w:bookmarkStart w:id="163" w:name="_Toc3386"/>
      <w:bookmarkStart w:id="164" w:name="_Toc1542"/>
      <w:bookmarkStart w:id="165" w:name="_Toc3253"/>
      <w:bookmarkStart w:id="166" w:name="_Toc27470"/>
      <w:r>
        <w:rPr>
          <w:rFonts w:hint="eastAsia" w:ascii="宋体" w:hAnsi="宋体" w:eastAsia="宋体" w:cs="宋体"/>
          <w:b/>
          <w:bCs/>
          <w:sz w:val="30"/>
          <w:szCs w:val="30"/>
          <w:highlight w:val="none"/>
        </w:rPr>
        <w:t>五、陕西省政府采购供应商拒绝政府采购领域商业贿赂承诺书</w:t>
      </w:r>
      <w:bookmarkEnd w:id="161"/>
      <w:bookmarkEnd w:id="162"/>
      <w:bookmarkEnd w:id="163"/>
      <w:bookmarkEnd w:id="164"/>
      <w:bookmarkEnd w:id="165"/>
      <w:bookmarkEnd w:id="166"/>
    </w:p>
    <w:p w14:paraId="0CF59F7B">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为响应党中央、国务院关于治理政府采购领域商业贿赂行为的号召，我公司在此庄严承诺：</w:t>
      </w:r>
    </w:p>
    <w:p w14:paraId="57B152CD">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1、在参与政府采购活动中遵纪守法、诚信经营、公平竞标。</w:t>
      </w:r>
    </w:p>
    <w:p w14:paraId="434CD0C1">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2、不向政府采购人、采购代理机构和政府采购评审专家进行任何形式的商业贿赂以谋取交易机会。</w:t>
      </w:r>
    </w:p>
    <w:p w14:paraId="636A9B3B">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3、不向政府采购代理机构和采购人提供虚假资质文件或采用虚假应标方式参与政府采购市场竞争并谋取中标、成交。</w:t>
      </w:r>
    </w:p>
    <w:p w14:paraId="41A1DD08">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4、不采取“围标、陪标”等商业欺诈手段获得政府采购定单。</w:t>
      </w:r>
    </w:p>
    <w:p w14:paraId="0F353C41">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5、不采取不正当手段诋毁、排挤其他供应商。</w:t>
      </w:r>
    </w:p>
    <w:p w14:paraId="577432F8">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6、不在提供商品和服务时“偷梁换柱、以次充好”损害采购人的合法权益。</w:t>
      </w:r>
    </w:p>
    <w:p w14:paraId="31A59A9A">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7、不与采购人、采购代理机构政府采购评审专家或其它供应商恶意串通，进行质疑和投诉，维护政府采购市场秩序。</w:t>
      </w:r>
    </w:p>
    <w:p w14:paraId="034DB69B">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8、尊重和接受政府采购监督管理部门的监督和政府采购代理机构招标采购要求，承担因违约行为给采购人造成的损失。</w:t>
      </w:r>
    </w:p>
    <w:p w14:paraId="37E83E85">
      <w:pPr>
        <w:spacing w:line="600" w:lineRule="exact"/>
        <w:ind w:left="761" w:leftChars="267" w:hanging="120" w:hangingChars="50"/>
        <w:jc w:val="left"/>
        <w:rPr>
          <w:rFonts w:hint="eastAsia" w:ascii="宋体" w:hAnsi="宋体" w:eastAsia="宋体" w:cs="宋体"/>
          <w:szCs w:val="24"/>
          <w:highlight w:val="none"/>
        </w:rPr>
      </w:pPr>
      <w:r>
        <w:rPr>
          <w:rFonts w:hint="eastAsia" w:ascii="宋体" w:hAnsi="宋体" w:eastAsia="宋体" w:cs="宋体"/>
          <w:szCs w:val="24"/>
          <w:highlight w:val="none"/>
        </w:rPr>
        <w:t>9、不发生其他有悖于政府采购公开、公平、公正和诚信原则的行为。</w:t>
      </w:r>
    </w:p>
    <w:p w14:paraId="5560B417">
      <w:pPr>
        <w:spacing w:line="600" w:lineRule="exact"/>
        <w:ind w:firstLine="720" w:firstLineChars="300"/>
        <w:jc w:val="left"/>
        <w:rPr>
          <w:rFonts w:hint="eastAsia" w:ascii="宋体" w:hAnsi="宋体" w:eastAsia="宋体" w:cs="宋体"/>
          <w:szCs w:val="24"/>
          <w:highlight w:val="none"/>
        </w:rPr>
      </w:pPr>
      <w:r>
        <w:rPr>
          <w:rFonts w:hint="eastAsia" w:ascii="宋体" w:hAnsi="宋体" w:eastAsia="宋体" w:cs="宋体"/>
          <w:szCs w:val="24"/>
          <w:highlight w:val="none"/>
        </w:rPr>
        <w:t>承诺单位（盖章）：</w:t>
      </w:r>
    </w:p>
    <w:p w14:paraId="1F2178D8">
      <w:pPr>
        <w:spacing w:line="600" w:lineRule="exact"/>
        <w:ind w:firstLine="720" w:firstLineChars="300"/>
        <w:jc w:val="left"/>
        <w:rPr>
          <w:rFonts w:hint="eastAsia" w:ascii="宋体" w:hAnsi="宋体" w:eastAsia="宋体" w:cs="宋体"/>
          <w:szCs w:val="24"/>
          <w:highlight w:val="none"/>
        </w:rPr>
      </w:pPr>
      <w:r>
        <w:rPr>
          <w:rFonts w:hint="eastAsia" w:ascii="宋体" w:hAnsi="宋体" w:eastAsia="宋体" w:cs="宋体"/>
          <w:szCs w:val="24"/>
          <w:highlight w:val="none"/>
        </w:rPr>
        <w:t>全权代表（签字）：</w:t>
      </w:r>
    </w:p>
    <w:p w14:paraId="33A96DC7">
      <w:pPr>
        <w:spacing w:line="600" w:lineRule="exact"/>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 xml:space="preserve">地    址：                                                       </w:t>
      </w:r>
    </w:p>
    <w:p w14:paraId="602E6083">
      <w:pPr>
        <w:spacing w:line="600" w:lineRule="exact"/>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 xml:space="preserve">邮    编：                                                       </w:t>
      </w:r>
    </w:p>
    <w:p w14:paraId="76BB0A7A">
      <w:pPr>
        <w:spacing w:line="600" w:lineRule="exact"/>
        <w:ind w:left="240" w:leftChars="100"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电    话：                                                       </w:t>
      </w:r>
    </w:p>
    <w:p w14:paraId="296023B4">
      <w:pPr>
        <w:spacing w:line="600" w:lineRule="exact"/>
        <w:ind w:left="754" w:leftChars="314" w:firstLine="5280" w:firstLineChars="2200"/>
        <w:jc w:val="left"/>
        <w:rPr>
          <w:rFonts w:hint="eastAsia" w:ascii="宋体" w:hAnsi="宋体" w:eastAsia="宋体" w:cs="宋体"/>
          <w:szCs w:val="24"/>
          <w:highlight w:val="none"/>
        </w:rPr>
      </w:pPr>
      <w:r>
        <w:rPr>
          <w:rFonts w:hint="eastAsia" w:ascii="宋体" w:hAnsi="宋体" w:eastAsia="宋体" w:cs="宋体"/>
          <w:szCs w:val="24"/>
          <w:highlight w:val="none"/>
        </w:rPr>
        <w:t>年    月    日</w:t>
      </w:r>
    </w:p>
    <w:p w14:paraId="540FEA93">
      <w:pPr>
        <w:jc w:val="center"/>
        <w:outlineLvl w:val="9"/>
        <w:rPr>
          <w:rFonts w:hint="eastAsia" w:ascii="宋体" w:hAnsi="宋体" w:eastAsia="宋体" w:cs="宋体"/>
          <w:b/>
          <w:bCs/>
          <w:sz w:val="30"/>
          <w:szCs w:val="30"/>
          <w:highlight w:val="none"/>
        </w:rPr>
      </w:pPr>
      <w:bookmarkStart w:id="167" w:name="_Toc403077657"/>
      <w:bookmarkStart w:id="168" w:name="_Toc363474034"/>
      <w:r>
        <w:rPr>
          <w:rFonts w:hint="eastAsia" w:ascii="宋体" w:hAnsi="宋体" w:eastAsia="宋体" w:cs="宋体"/>
          <w:b/>
          <w:bCs/>
          <w:sz w:val="30"/>
          <w:szCs w:val="30"/>
          <w:highlight w:val="none"/>
        </w:rPr>
        <w:br w:type="page"/>
      </w:r>
      <w:bookmarkStart w:id="169" w:name="_Toc7842"/>
      <w:bookmarkStart w:id="170" w:name="_Toc6273"/>
      <w:bookmarkStart w:id="171" w:name="_Toc32016"/>
      <w:bookmarkStart w:id="172" w:name="_Toc29285"/>
    </w:p>
    <w:p w14:paraId="0A2F0F3D">
      <w:pPr>
        <w:jc w:val="center"/>
        <w:outlineLvl w:val="1"/>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六、特定资格证明文件</w:t>
      </w:r>
      <w:bookmarkEnd w:id="167"/>
      <w:bookmarkEnd w:id="168"/>
      <w:bookmarkEnd w:id="169"/>
      <w:bookmarkEnd w:id="170"/>
      <w:bookmarkEnd w:id="171"/>
      <w:bookmarkEnd w:id="172"/>
    </w:p>
    <w:p w14:paraId="0854C1FD">
      <w:pPr>
        <w:outlineLvl w:val="9"/>
        <w:rPr>
          <w:rFonts w:hint="eastAsia"/>
          <w:highlight w:val="none"/>
        </w:rPr>
      </w:pPr>
      <w:r>
        <w:rPr>
          <w:rFonts w:hint="eastAsia"/>
          <w:highlight w:val="none"/>
        </w:rPr>
        <w:t>合同包1-合同包3资质要求：</w:t>
      </w:r>
    </w:p>
    <w:p w14:paraId="1C1CF0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（1）提供合格有效的法人或者其他组织的营业执照等证明文件，自然人的身份证明；</w:t>
      </w:r>
    </w:p>
    <w:p w14:paraId="78CE68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（2）提供法定代表人授权书（附法定代表人、被授权人身份证复印件），法定代表人直接参加的，须提供法定代表人身份证明及身份证复印件；</w:t>
      </w:r>
    </w:p>
    <w:p w14:paraId="09702C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财务状况：提供递交投标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p>
    <w:p w14:paraId="0D034D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（4）税收缴纳证明：提供递交磋商文件截止日前一年内已缴纳的至少一个月的纳税证明或完税证明（任意税种），依法免税的单位应提供相关证明材料；</w:t>
      </w:r>
    </w:p>
    <w:p w14:paraId="56CF70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社会保障资金缴纳证明：提供递交磋商文件截止日前一年内已缴存的至少一个月的社会保障资金缴存单据或社保机构开具的社会保险参保缴费情况证明，依法不需要缴纳社会保障资金的单位应提供相关证明材料；</w:t>
      </w:r>
    </w:p>
    <w:p w14:paraId="3B61CA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提供《供应商信用记录书面声明函》供应商未被列入“信用中国”网站记录的“失信被执行人”或“重大税收违法案件当事人”名单；不处于“中国政府采购网”记录的“政府采购严重违法失信行为信息记录名单”中的禁止参加政府采购活动期间；</w:t>
      </w:r>
    </w:p>
    <w:p w14:paraId="0795A7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（7）参加政府采购活动前3年内，在经营活动中没有重大违法记录的书面声明；</w:t>
      </w:r>
    </w:p>
    <w:p w14:paraId="2BEF8C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（8）提供具有履行合同所必需的设备和专业技术能力的书面承诺；</w:t>
      </w:r>
    </w:p>
    <w:p w14:paraId="20B0CB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（9）控股管理关系：提供直接控股和管理关系清单。若与其他供应商存在单位负责人为同一人或者存在直接控股、管理关系的，则投标无效；</w:t>
      </w:r>
    </w:p>
    <w:p w14:paraId="445B5A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10）资质要求：供应商须具有行政主管部门颁发且有效的工程监理综合资质或市政公用工程监理乙级及以上资质，并在人员设备、资金等方面具备相应的监理能力；拟派项目总监理须具备行政主管部门核发的市政公用工程国家注册监理工程师资格，并且必须是本单位的在职注册人员；</w:t>
      </w:r>
    </w:p>
    <w:p w14:paraId="7B5DA9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（11）提供中小企业声明函；</w:t>
      </w:r>
    </w:p>
    <w:p w14:paraId="1AEE2C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（12）本项目不接受联合体磋商（提供承诺书）。</w:t>
      </w:r>
    </w:p>
    <w:p w14:paraId="6DD43168">
      <w:pPr>
        <w:jc w:val="both"/>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后附相关格式：</w:t>
      </w:r>
    </w:p>
    <w:p w14:paraId="32E4597B">
      <w:pPr>
        <w:jc w:val="center"/>
        <w:outlineLvl w:val="1"/>
        <w:rPr>
          <w:rFonts w:hint="eastAsia" w:ascii="宋体" w:hAnsi="宋体" w:eastAsia="宋体" w:cs="宋体"/>
          <w:b/>
          <w:bCs/>
          <w:sz w:val="30"/>
          <w:szCs w:val="30"/>
          <w:highlight w:val="none"/>
        </w:rPr>
      </w:pPr>
      <w:bookmarkStart w:id="173" w:name="_Toc6853"/>
      <w:bookmarkStart w:id="174" w:name="_Toc12717"/>
      <w:bookmarkStart w:id="175" w:name="_Toc19114"/>
      <w:bookmarkStart w:id="176" w:name="_Toc23859"/>
      <w:r>
        <w:rPr>
          <w:rFonts w:hint="eastAsia" w:ascii="宋体" w:hAnsi="宋体" w:eastAsia="宋体" w:cs="宋体"/>
          <w:b/>
          <w:bCs/>
          <w:sz w:val="30"/>
          <w:szCs w:val="30"/>
          <w:highlight w:val="none"/>
        </w:rPr>
        <w:t>七、其它</w:t>
      </w:r>
      <w:bookmarkEnd w:id="173"/>
      <w:bookmarkEnd w:id="174"/>
      <w:bookmarkEnd w:id="175"/>
      <w:bookmarkEnd w:id="176"/>
    </w:p>
    <w:p w14:paraId="22E6F6E3">
      <w:pPr>
        <w:pStyle w:val="8"/>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1、依据竞争性磋商文件要求，供应商认为有必要说明的其他内容</w:t>
      </w:r>
    </w:p>
    <w:p w14:paraId="7062E3B0">
      <w:pPr>
        <w:pStyle w:val="8"/>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2、其他可以证明供应商实力的文件。</w:t>
      </w:r>
    </w:p>
    <w:p w14:paraId="20D64DD4">
      <w:pPr>
        <w:spacing w:beforeLines="50" w:afterLines="50" w:line="500" w:lineRule="exact"/>
        <w:outlineLvl w:val="2"/>
        <w:rPr>
          <w:rFonts w:hint="eastAsia" w:ascii="宋体" w:hAnsi="宋体" w:eastAsia="宋体" w:cs="宋体"/>
          <w:b/>
          <w:sz w:val="28"/>
          <w:szCs w:val="28"/>
          <w:highlight w:val="none"/>
        </w:rPr>
      </w:pPr>
      <w:r>
        <w:rPr>
          <w:rFonts w:hint="eastAsia" w:ascii="宋体" w:hAnsi="宋体" w:eastAsia="宋体" w:cs="宋体"/>
          <w:szCs w:val="24"/>
          <w:highlight w:val="none"/>
        </w:rPr>
        <w:br w:type="page"/>
      </w:r>
      <w:bookmarkStart w:id="177" w:name="_Toc29387"/>
      <w:bookmarkStart w:id="178" w:name="_Toc17513"/>
      <w:bookmarkStart w:id="179" w:name="_Toc6055"/>
      <w:r>
        <w:rPr>
          <w:rFonts w:hint="eastAsia" w:ascii="宋体" w:hAnsi="宋体" w:eastAsia="宋体" w:cs="宋体"/>
          <w:b/>
          <w:sz w:val="28"/>
          <w:szCs w:val="28"/>
          <w:highlight w:val="none"/>
        </w:rPr>
        <w:t>附件1：法定代表人身份证明/法定代表人授权书</w:t>
      </w:r>
      <w:bookmarkEnd w:id="177"/>
      <w:bookmarkEnd w:id="178"/>
      <w:bookmarkEnd w:id="179"/>
    </w:p>
    <w:p w14:paraId="74340E5D">
      <w:pPr>
        <w:rPr>
          <w:rFonts w:hint="eastAsia" w:ascii="宋体" w:hAnsi="宋体" w:eastAsia="宋体" w:cs="宋体"/>
          <w:b/>
          <w:bCs/>
          <w:szCs w:val="32"/>
          <w:highlight w:val="none"/>
        </w:rPr>
      </w:pPr>
      <w:r>
        <w:rPr>
          <w:rFonts w:hint="eastAsia" w:ascii="宋体" w:hAnsi="宋体" w:eastAsia="宋体" w:cs="宋体"/>
          <w:highlight w:val="none"/>
        </w:rPr>
        <w:t xml:space="preserve">      </w:t>
      </w:r>
      <w:r>
        <w:rPr>
          <w:rFonts w:hint="eastAsia" w:ascii="宋体" w:hAnsi="宋体" w:eastAsia="宋体" w:cs="宋体"/>
          <w:szCs w:val="32"/>
          <w:highlight w:val="none"/>
        </w:rPr>
        <w:t xml:space="preserve"> </w:t>
      </w:r>
    </w:p>
    <w:p w14:paraId="2A0BCE38">
      <w:pPr>
        <w:pStyle w:val="8"/>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法定代表人身份证明</w:t>
      </w:r>
    </w:p>
    <w:p w14:paraId="4DAE45C7">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p w14:paraId="36C9C141">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统一社会信用代码：</w:t>
      </w:r>
      <w:r>
        <w:rPr>
          <w:rFonts w:hint="eastAsia" w:ascii="宋体" w:hAnsi="宋体" w:eastAsia="宋体" w:cs="宋体"/>
          <w:highlight w:val="none"/>
          <w:u w:val="single"/>
        </w:rPr>
        <w:t xml:space="preserve">                </w:t>
      </w:r>
    </w:p>
    <w:p w14:paraId="745E8D7C">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注册地址：</w:t>
      </w:r>
      <w:r>
        <w:rPr>
          <w:rFonts w:hint="eastAsia" w:ascii="宋体" w:hAnsi="宋体" w:eastAsia="宋体" w:cs="宋体"/>
          <w:highlight w:val="none"/>
          <w:u w:val="single"/>
        </w:rPr>
        <w:t xml:space="preserve">                        </w:t>
      </w:r>
    </w:p>
    <w:p w14:paraId="61006F0B">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成立时间：</w:t>
      </w:r>
      <w:r>
        <w:rPr>
          <w:rFonts w:hint="eastAsia" w:ascii="宋体" w:hAnsi="宋体" w:eastAsia="宋体" w:cs="宋体"/>
          <w:highlight w:val="none"/>
          <w:u w:val="single"/>
        </w:rPr>
        <w:t xml:space="preserve">    </w:t>
      </w:r>
      <w:r>
        <w:rPr>
          <w:rFonts w:hint="eastAsia" w:ascii="宋体" w:hAnsi="宋体" w:eastAsia="宋体" w:cs="宋体"/>
          <w:highlight w:val="none"/>
        </w:rPr>
        <w:t xml:space="preserve">年 </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14:paraId="5DDDDDB4">
      <w:pPr>
        <w:autoSpaceDE w:val="0"/>
        <w:autoSpaceDN w:val="0"/>
        <w:adjustRightInd w:val="0"/>
        <w:snapToGrid w:val="0"/>
        <w:spacing w:beforeLines="50" w:line="360" w:lineRule="auto"/>
        <w:jc w:val="left"/>
        <w:rPr>
          <w:rFonts w:hint="eastAsia" w:ascii="宋体" w:hAnsi="宋体" w:eastAsia="宋体" w:cs="宋体"/>
          <w:highlight w:val="none"/>
          <w:u w:val="single"/>
        </w:rPr>
      </w:pPr>
      <w:r>
        <w:rPr>
          <w:rFonts w:hint="eastAsia" w:ascii="宋体" w:hAnsi="宋体" w:eastAsia="宋体" w:cs="宋体"/>
          <w:highlight w:val="none"/>
        </w:rPr>
        <w:t>经营期限：</w:t>
      </w:r>
      <w:r>
        <w:rPr>
          <w:rFonts w:hint="eastAsia" w:ascii="宋体" w:hAnsi="宋体" w:eastAsia="宋体" w:cs="宋体"/>
          <w:highlight w:val="none"/>
          <w:u w:val="single"/>
        </w:rPr>
        <w:t xml:space="preserve">                  </w:t>
      </w:r>
    </w:p>
    <w:p w14:paraId="2DD63C8C">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姓名：</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性别：</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年龄：</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系</w:t>
      </w:r>
      <w:r>
        <w:rPr>
          <w:rFonts w:hint="eastAsia" w:ascii="宋体" w:hAnsi="宋体" w:eastAsia="宋体" w:cs="宋体"/>
          <w:highlight w:val="none"/>
          <w:u w:val="single"/>
        </w:rPr>
        <w:t xml:space="preserve">            </w:t>
      </w:r>
      <w:r>
        <w:rPr>
          <w:rFonts w:hint="eastAsia" w:ascii="宋体" w:hAnsi="宋体" w:eastAsia="宋体" w:cs="宋体"/>
          <w:highlight w:val="none"/>
        </w:rPr>
        <w:t>（供应商名称）的法定代表人。</w:t>
      </w:r>
    </w:p>
    <w:p w14:paraId="7B75B07D">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特此证明。</w:t>
      </w:r>
    </w:p>
    <w:p w14:paraId="25232978">
      <w:pPr>
        <w:autoSpaceDE w:val="0"/>
        <w:autoSpaceDN w:val="0"/>
        <w:adjustRightInd w:val="0"/>
        <w:snapToGrid w:val="0"/>
        <w:spacing w:beforeLines="50"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附：法定代表人身份证复印件</w:t>
      </w:r>
    </w:p>
    <w:tbl>
      <w:tblPr>
        <w:tblStyle w:val="18"/>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3CFC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14:paraId="50469778">
            <w:pPr>
              <w:snapToGrid w:val="0"/>
              <w:spacing w:line="480" w:lineRule="auto"/>
              <w:jc w:val="center"/>
              <w:rPr>
                <w:rFonts w:hint="eastAsia" w:ascii="宋体" w:hAnsi="宋体" w:eastAsia="宋体" w:cs="宋体"/>
                <w:szCs w:val="21"/>
                <w:highlight w:val="none"/>
              </w:rPr>
            </w:pPr>
          </w:p>
          <w:p w14:paraId="6D2D16FC">
            <w:pPr>
              <w:snapToGrid w:val="0"/>
              <w:spacing w:line="480" w:lineRule="auto"/>
              <w:jc w:val="center"/>
              <w:rPr>
                <w:rFonts w:hint="eastAsia" w:ascii="宋体" w:hAnsi="宋体" w:eastAsia="宋体" w:cs="宋体"/>
                <w:szCs w:val="21"/>
                <w:highlight w:val="none"/>
              </w:rPr>
            </w:pPr>
          </w:p>
          <w:p w14:paraId="73F3E7F0">
            <w:pPr>
              <w:autoSpaceDE w:val="0"/>
              <w:autoSpaceDN w:val="0"/>
              <w:adjustRightInd w:val="0"/>
              <w:snapToGrid w:val="0"/>
              <w:spacing w:beforeLines="50"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法定代表人身份证复印件粘贴处</w:t>
            </w:r>
          </w:p>
          <w:p w14:paraId="2D479139">
            <w:pPr>
              <w:pStyle w:val="8"/>
              <w:jc w:val="center"/>
              <w:rPr>
                <w:rFonts w:hint="eastAsia" w:ascii="宋体" w:hAnsi="宋体" w:eastAsia="宋体" w:cs="宋体"/>
                <w:highlight w:val="none"/>
                <w:lang w:val="en-US" w:eastAsia="zh-CN"/>
              </w:rPr>
            </w:pPr>
            <w:r>
              <w:rPr>
                <w:rFonts w:hint="eastAsia" w:ascii="宋体" w:hAnsi="宋体" w:eastAsia="宋体" w:cs="宋体"/>
                <w:szCs w:val="21"/>
                <w:highlight w:val="none"/>
                <w:lang w:val="en-US" w:eastAsia="zh-CN"/>
              </w:rPr>
              <w:t>（正反面）</w:t>
            </w:r>
          </w:p>
          <w:p w14:paraId="7462DFE7">
            <w:pPr>
              <w:snapToGrid w:val="0"/>
              <w:spacing w:line="480" w:lineRule="auto"/>
              <w:jc w:val="center"/>
              <w:rPr>
                <w:rFonts w:hint="eastAsia" w:ascii="宋体" w:hAnsi="宋体" w:eastAsia="宋体" w:cs="宋体"/>
                <w:szCs w:val="21"/>
                <w:highlight w:val="none"/>
              </w:rPr>
            </w:pPr>
          </w:p>
          <w:p w14:paraId="4D08018C">
            <w:pPr>
              <w:snapToGrid w:val="0"/>
              <w:spacing w:line="480" w:lineRule="auto"/>
              <w:jc w:val="center"/>
              <w:rPr>
                <w:rFonts w:hint="eastAsia" w:ascii="宋体" w:hAnsi="宋体" w:eastAsia="宋体" w:cs="宋体"/>
                <w:szCs w:val="21"/>
                <w:highlight w:val="none"/>
              </w:rPr>
            </w:pPr>
          </w:p>
        </w:tc>
      </w:tr>
    </w:tbl>
    <w:p w14:paraId="28A5AEA3">
      <w:pPr>
        <w:snapToGrid w:val="0"/>
        <w:spacing w:line="480" w:lineRule="auto"/>
        <w:rPr>
          <w:rFonts w:hint="eastAsia" w:ascii="宋体" w:hAnsi="宋体" w:eastAsia="宋体" w:cs="宋体"/>
          <w:szCs w:val="21"/>
          <w:highlight w:val="none"/>
        </w:rPr>
      </w:pPr>
    </w:p>
    <w:p w14:paraId="5450A1FF">
      <w:pPr>
        <w:snapToGrid w:val="0"/>
        <w:rPr>
          <w:rFonts w:hint="eastAsia" w:ascii="宋体" w:hAnsi="宋体" w:eastAsia="宋体" w:cs="宋体"/>
          <w:szCs w:val="21"/>
          <w:highlight w:val="none"/>
        </w:rPr>
      </w:pPr>
    </w:p>
    <w:p w14:paraId="25A32B26">
      <w:pPr>
        <w:snapToGrid w:val="0"/>
        <w:rPr>
          <w:rFonts w:hint="eastAsia" w:ascii="宋体" w:hAnsi="宋体" w:eastAsia="宋体" w:cs="宋体"/>
          <w:szCs w:val="21"/>
          <w:highlight w:val="none"/>
        </w:rPr>
      </w:pPr>
    </w:p>
    <w:p w14:paraId="712E0202">
      <w:pPr>
        <w:snapToGrid w:val="0"/>
        <w:rPr>
          <w:rFonts w:hint="eastAsia" w:ascii="宋体" w:hAnsi="宋体" w:eastAsia="宋体" w:cs="宋体"/>
          <w:szCs w:val="21"/>
          <w:highlight w:val="none"/>
        </w:rPr>
      </w:pPr>
    </w:p>
    <w:p w14:paraId="4BC1FB5D">
      <w:pPr>
        <w:snapToGrid w:val="0"/>
        <w:rPr>
          <w:rFonts w:hint="eastAsia" w:ascii="宋体" w:hAnsi="宋体" w:eastAsia="宋体" w:cs="宋体"/>
          <w:szCs w:val="21"/>
          <w:highlight w:val="none"/>
        </w:rPr>
      </w:pPr>
    </w:p>
    <w:p w14:paraId="15CC4910">
      <w:pPr>
        <w:adjustRightInd w:val="0"/>
        <w:snapToGrid w:val="0"/>
        <w:spacing w:line="360" w:lineRule="auto"/>
        <w:rPr>
          <w:rFonts w:hint="eastAsia" w:ascii="宋体" w:hAnsi="宋体" w:eastAsia="宋体" w:cs="宋体"/>
          <w:highlight w:val="none"/>
        </w:rPr>
      </w:pPr>
    </w:p>
    <w:p w14:paraId="0C81C025">
      <w:pPr>
        <w:adjustRightInd w:val="0"/>
        <w:snapToGrid w:val="0"/>
        <w:spacing w:line="360" w:lineRule="auto"/>
        <w:ind w:right="420"/>
        <w:rPr>
          <w:rFonts w:hint="eastAsia" w:ascii="宋体" w:hAnsi="宋体" w:eastAsia="宋体" w:cs="宋体"/>
          <w:highlight w:val="none"/>
        </w:rPr>
      </w:pPr>
    </w:p>
    <w:p w14:paraId="6C7DE1EE">
      <w:pPr>
        <w:adjustRightInd w:val="0"/>
        <w:snapToGrid w:val="0"/>
        <w:spacing w:line="360" w:lineRule="auto"/>
        <w:ind w:right="420"/>
        <w:rPr>
          <w:rFonts w:hint="eastAsia" w:ascii="宋体" w:hAnsi="宋体" w:eastAsia="宋体" w:cs="宋体"/>
          <w:highlight w:val="none"/>
        </w:rPr>
      </w:pPr>
    </w:p>
    <w:p w14:paraId="38E2BB90">
      <w:pPr>
        <w:adjustRightInd w:val="0"/>
        <w:snapToGrid w:val="0"/>
        <w:spacing w:line="360" w:lineRule="auto"/>
        <w:ind w:right="420"/>
        <w:rPr>
          <w:rFonts w:hint="eastAsia" w:ascii="宋体" w:hAnsi="宋体" w:eastAsia="宋体" w:cs="宋体"/>
          <w:highlight w:val="none"/>
        </w:rPr>
      </w:pPr>
    </w:p>
    <w:p w14:paraId="576BB6F8">
      <w:pPr>
        <w:adjustRightInd w:val="0"/>
        <w:snapToGrid w:val="0"/>
        <w:spacing w:line="360" w:lineRule="auto"/>
        <w:ind w:right="420"/>
        <w:rPr>
          <w:rFonts w:hint="eastAsia" w:ascii="宋体" w:hAnsi="宋体" w:eastAsia="宋体" w:cs="宋体"/>
          <w:highlight w:val="none"/>
        </w:rPr>
      </w:pPr>
    </w:p>
    <w:p w14:paraId="57D56E5C">
      <w:pPr>
        <w:adjustRightInd w:val="0"/>
        <w:snapToGrid w:val="0"/>
        <w:spacing w:line="360" w:lineRule="auto"/>
        <w:ind w:right="420"/>
        <w:rPr>
          <w:rFonts w:hint="eastAsia" w:ascii="宋体" w:hAnsi="宋体" w:eastAsia="宋体" w:cs="宋体"/>
          <w:highlight w:val="none"/>
        </w:rPr>
      </w:pPr>
      <w:r>
        <w:rPr>
          <w:rFonts w:hint="eastAsia" w:ascii="宋体" w:hAnsi="宋体" w:eastAsia="宋体" w:cs="宋体"/>
          <w:highlight w:val="none"/>
        </w:rPr>
        <w:t>供应商名称（公章）：</w:t>
      </w:r>
    </w:p>
    <w:p w14:paraId="43E219BE">
      <w:pPr>
        <w:adjustRightInd w:val="0"/>
        <w:snapToGrid w:val="0"/>
        <w:spacing w:line="360" w:lineRule="auto"/>
        <w:ind w:right="420"/>
        <w:rPr>
          <w:rFonts w:hint="eastAsia" w:ascii="宋体" w:hAnsi="宋体" w:eastAsia="宋体" w:cs="宋体"/>
          <w:highlight w:val="none"/>
        </w:rPr>
      </w:pPr>
      <w:r>
        <w:rPr>
          <w:rFonts w:hint="eastAsia" w:ascii="宋体" w:hAnsi="宋体" w:eastAsia="宋体" w:cs="宋体"/>
          <w:highlight w:val="none"/>
        </w:rPr>
        <w:t>日期：    年  月  日</w:t>
      </w:r>
    </w:p>
    <w:p w14:paraId="0CC726A7">
      <w:pPr>
        <w:pStyle w:val="8"/>
        <w:rPr>
          <w:rFonts w:hint="eastAsia" w:ascii="宋体" w:hAnsi="宋体" w:eastAsia="宋体" w:cs="宋体"/>
          <w:highlight w:val="none"/>
        </w:rPr>
      </w:pPr>
    </w:p>
    <w:p w14:paraId="6DD3EFB0">
      <w:pPr>
        <w:spacing w:line="360" w:lineRule="auto"/>
        <w:jc w:val="left"/>
        <w:rPr>
          <w:rFonts w:hint="eastAsia" w:ascii="宋体" w:hAnsi="宋体" w:eastAsia="宋体" w:cs="宋体"/>
          <w:spacing w:val="4"/>
          <w:szCs w:val="24"/>
          <w:highlight w:val="none"/>
        </w:rPr>
      </w:pPr>
    </w:p>
    <w:p w14:paraId="7D56A52F">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0E2EE2B7">
      <w:pPr>
        <w:keepNext/>
        <w:spacing w:beforeLines="100"/>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法定代表人授权书</w:t>
      </w:r>
    </w:p>
    <w:p w14:paraId="524C46A9">
      <w:pPr>
        <w:spacing w:line="500" w:lineRule="exact"/>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致：</w:t>
      </w:r>
      <w:r>
        <w:rPr>
          <w:rFonts w:hint="eastAsia" w:hAnsi="宋体" w:cs="宋体"/>
          <w:spacing w:val="4"/>
          <w:szCs w:val="24"/>
          <w:highlight w:val="none"/>
          <w:u w:val="single"/>
          <w:lang w:eastAsia="zh-CN"/>
        </w:rPr>
        <w:t>陕西启航项目管理咨询有限公司</w:t>
      </w:r>
      <w:r>
        <w:rPr>
          <w:rFonts w:hint="eastAsia" w:ascii="宋体" w:hAnsi="宋体" w:eastAsia="宋体" w:cs="宋体"/>
          <w:spacing w:val="4"/>
          <w:szCs w:val="24"/>
          <w:highlight w:val="none"/>
          <w:u w:val="single"/>
        </w:rPr>
        <w:t xml:space="preserve"> </w:t>
      </w:r>
    </w:p>
    <w:p w14:paraId="7A3271FA">
      <w:pPr>
        <w:spacing w:line="500" w:lineRule="exact"/>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u w:val="single"/>
        </w:rPr>
        <w:t>(供应商名称)</w:t>
      </w:r>
      <w:r>
        <w:rPr>
          <w:rFonts w:hint="eastAsia" w:ascii="宋体" w:hAnsi="宋体" w:eastAsia="宋体" w:cs="宋体"/>
          <w:spacing w:val="4"/>
          <w:szCs w:val="24"/>
          <w:highlight w:val="none"/>
        </w:rPr>
        <w:t>按中华人民共和国法律于</w:t>
      </w:r>
      <w:r>
        <w:rPr>
          <w:rFonts w:hint="eastAsia" w:ascii="宋体" w:hAnsi="宋体" w:eastAsia="宋体" w:cs="宋体"/>
          <w:spacing w:val="4"/>
          <w:szCs w:val="24"/>
          <w:highlight w:val="none"/>
          <w:u w:val="single"/>
        </w:rPr>
        <w:t>（  年  月  日 ）</w:t>
      </w:r>
      <w:r>
        <w:rPr>
          <w:rFonts w:hint="eastAsia" w:ascii="宋体" w:hAnsi="宋体" w:eastAsia="宋体" w:cs="宋体"/>
          <w:spacing w:val="4"/>
          <w:szCs w:val="24"/>
          <w:highlight w:val="none"/>
        </w:rPr>
        <w:t>成立。</w:t>
      </w:r>
      <w:r>
        <w:rPr>
          <w:rFonts w:hint="eastAsia" w:ascii="宋体" w:hAnsi="宋体" w:eastAsia="宋体" w:cs="宋体"/>
          <w:spacing w:val="4"/>
          <w:szCs w:val="24"/>
          <w:highlight w:val="none"/>
          <w:u w:val="single"/>
        </w:rPr>
        <w:t>(法定代表人姓名)</w:t>
      </w:r>
      <w:r>
        <w:rPr>
          <w:rFonts w:hint="eastAsia" w:ascii="宋体" w:hAnsi="宋体" w:eastAsia="宋体" w:cs="宋体"/>
          <w:spacing w:val="4"/>
          <w:szCs w:val="24"/>
          <w:highlight w:val="none"/>
        </w:rPr>
        <w:t>特授权</w:t>
      </w:r>
      <w:r>
        <w:rPr>
          <w:rFonts w:hint="eastAsia" w:ascii="宋体" w:hAnsi="宋体" w:eastAsia="宋体" w:cs="宋体"/>
          <w:spacing w:val="4"/>
          <w:szCs w:val="24"/>
          <w:highlight w:val="none"/>
          <w:u w:val="single"/>
        </w:rPr>
        <w:t xml:space="preserve">（ </w:t>
      </w:r>
      <w:r>
        <w:rPr>
          <w:rFonts w:hint="eastAsia" w:ascii="宋体" w:hAnsi="宋体" w:eastAsia="宋体" w:cs="宋体"/>
          <w:szCs w:val="24"/>
          <w:highlight w:val="none"/>
          <w:u w:val="single"/>
        </w:rPr>
        <w:t>授权代表</w:t>
      </w:r>
      <w:r>
        <w:rPr>
          <w:rFonts w:hint="eastAsia" w:ascii="宋体" w:hAnsi="宋体" w:eastAsia="宋体" w:cs="宋体"/>
          <w:spacing w:val="4"/>
          <w:szCs w:val="24"/>
          <w:highlight w:val="none"/>
          <w:u w:val="single"/>
        </w:rPr>
        <w:t>姓名 ）</w:t>
      </w:r>
      <w:r>
        <w:rPr>
          <w:rFonts w:hint="eastAsia" w:ascii="宋体" w:hAnsi="宋体" w:eastAsia="宋体" w:cs="宋体"/>
          <w:spacing w:val="4"/>
          <w:szCs w:val="24"/>
          <w:highlight w:val="none"/>
        </w:rPr>
        <w:t xml:space="preserve">代表我公司全权办理针对本次 </w:t>
      </w:r>
      <w:r>
        <w:rPr>
          <w:rFonts w:hint="eastAsia" w:ascii="宋体" w:hAnsi="宋体" w:eastAsia="宋体" w:cs="宋体"/>
          <w:spacing w:val="4"/>
          <w:szCs w:val="24"/>
          <w:highlight w:val="none"/>
          <w:u w:val="single"/>
        </w:rPr>
        <w:t>（项目编号</w:t>
      </w:r>
      <w:r>
        <w:rPr>
          <w:rFonts w:hint="eastAsia" w:hAnsi="宋体" w:cs="宋体"/>
          <w:spacing w:val="4"/>
          <w:szCs w:val="24"/>
          <w:highlight w:val="none"/>
          <w:u w:val="single"/>
          <w:lang w:eastAsia="zh-CN"/>
        </w:rPr>
        <w:t>、</w:t>
      </w:r>
      <w:r>
        <w:rPr>
          <w:rFonts w:hint="eastAsia" w:hAnsi="宋体" w:cs="宋体"/>
          <w:spacing w:val="4"/>
          <w:szCs w:val="24"/>
          <w:highlight w:val="none"/>
          <w:u w:val="single"/>
          <w:lang w:val="en-US" w:eastAsia="zh-CN"/>
        </w:rPr>
        <w:t>包号</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项目的磋商、签约等具体工作，并签署全部有关的文件、协议及合同。</w:t>
      </w:r>
    </w:p>
    <w:p w14:paraId="54332458">
      <w:pPr>
        <w:spacing w:line="500" w:lineRule="exact"/>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我公司对</w:t>
      </w:r>
      <w:r>
        <w:rPr>
          <w:rFonts w:hint="eastAsia" w:ascii="宋体" w:hAnsi="宋体" w:eastAsia="宋体" w:cs="宋体"/>
          <w:szCs w:val="24"/>
          <w:highlight w:val="none"/>
        </w:rPr>
        <w:t>授权代表</w:t>
      </w:r>
      <w:r>
        <w:rPr>
          <w:rFonts w:hint="eastAsia" w:ascii="宋体" w:hAnsi="宋体" w:eastAsia="宋体" w:cs="宋体"/>
          <w:spacing w:val="4"/>
          <w:szCs w:val="24"/>
          <w:highlight w:val="none"/>
        </w:rPr>
        <w:t>的签名负全部责任。</w:t>
      </w:r>
    </w:p>
    <w:p w14:paraId="276D7332">
      <w:pPr>
        <w:spacing w:line="500" w:lineRule="exact"/>
        <w:ind w:right="617" w:rightChars="257"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委托期限：</w:t>
      </w:r>
      <w:r>
        <w:rPr>
          <w:rFonts w:hint="eastAsia" w:ascii="宋体" w:hAnsi="宋体" w:eastAsia="宋体" w:cs="宋体"/>
          <w:szCs w:val="24"/>
          <w:highlight w:val="none"/>
          <w:lang w:val="zh-CN"/>
        </w:rPr>
        <w:t>自磋商之日起</w:t>
      </w:r>
      <w:r>
        <w:rPr>
          <w:rFonts w:hint="eastAsia" w:ascii="宋体" w:hAnsi="宋体" w:eastAsia="宋体" w:cs="宋体"/>
          <w:szCs w:val="24"/>
          <w:highlight w:val="none"/>
          <w:u w:val="single"/>
        </w:rPr>
        <w:t>90</w:t>
      </w:r>
      <w:r>
        <w:rPr>
          <w:rFonts w:hint="eastAsia" w:ascii="宋体" w:hAnsi="宋体" w:eastAsia="宋体" w:cs="宋体"/>
          <w:szCs w:val="24"/>
          <w:highlight w:val="none"/>
          <w:lang w:val="zh-CN"/>
        </w:rPr>
        <w:t>天。</w:t>
      </w:r>
    </w:p>
    <w:p w14:paraId="122811A3">
      <w:pPr>
        <w:spacing w:line="500" w:lineRule="exact"/>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本授权书于</w:t>
      </w:r>
      <w:r>
        <w:rPr>
          <w:rFonts w:hint="eastAsia" w:ascii="宋体" w:hAnsi="宋体" w:eastAsia="宋体" w:cs="宋体"/>
          <w:spacing w:val="4"/>
          <w:szCs w:val="24"/>
          <w:highlight w:val="none"/>
          <w:u w:val="single"/>
        </w:rPr>
        <w:t xml:space="preserve">      年   月   日</w:t>
      </w:r>
      <w:r>
        <w:rPr>
          <w:rFonts w:hint="eastAsia" w:ascii="宋体" w:hAnsi="宋体" w:eastAsia="宋体" w:cs="宋体"/>
          <w:spacing w:val="4"/>
          <w:szCs w:val="24"/>
          <w:highlight w:val="none"/>
        </w:rPr>
        <w:t>签字生效，特此证明。</w:t>
      </w:r>
    </w:p>
    <w:p w14:paraId="1BF928B0">
      <w:pPr>
        <w:spacing w:line="360" w:lineRule="auto"/>
        <w:ind w:firstLine="496" w:firstLineChars="200"/>
        <w:jc w:val="left"/>
        <w:rPr>
          <w:rFonts w:hint="eastAsia" w:ascii="宋体" w:hAnsi="宋体" w:eastAsia="宋体" w:cs="宋体"/>
          <w:spacing w:val="4"/>
          <w:szCs w:val="24"/>
          <w:highlight w:val="none"/>
        </w:rPr>
      </w:pPr>
    </w:p>
    <w:tbl>
      <w:tblPr>
        <w:tblStyle w:val="18"/>
        <w:tblW w:w="0" w:type="auto"/>
        <w:tblInd w:w="633" w:type="dxa"/>
        <w:tblLayout w:type="fixed"/>
        <w:tblCellMar>
          <w:top w:w="0" w:type="dxa"/>
          <w:left w:w="108" w:type="dxa"/>
          <w:bottom w:w="0" w:type="dxa"/>
          <w:right w:w="108" w:type="dxa"/>
        </w:tblCellMar>
      </w:tblPr>
      <w:tblGrid>
        <w:gridCol w:w="4200"/>
        <w:gridCol w:w="3990"/>
      </w:tblGrid>
      <w:tr w14:paraId="71ADDF38">
        <w:tblPrEx>
          <w:tblCellMar>
            <w:top w:w="0" w:type="dxa"/>
            <w:left w:w="108" w:type="dxa"/>
            <w:bottom w:w="0" w:type="dxa"/>
            <w:right w:w="108" w:type="dxa"/>
          </w:tblCellMar>
        </w:tblPrEx>
        <w:trPr>
          <w:trHeight w:val="600" w:hRule="atLeast"/>
        </w:trPr>
        <w:tc>
          <w:tcPr>
            <w:tcW w:w="4200" w:type="dxa"/>
            <w:noWrap w:val="0"/>
            <w:vAlign w:val="top"/>
          </w:tcPr>
          <w:p w14:paraId="0D798647">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被授权人签字或盖章：</w:t>
            </w:r>
          </w:p>
        </w:tc>
        <w:tc>
          <w:tcPr>
            <w:tcW w:w="3990" w:type="dxa"/>
            <w:noWrap w:val="0"/>
            <w:vAlign w:val="top"/>
          </w:tcPr>
          <w:p w14:paraId="76643EE6">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法定代表人签字或盖章：</w:t>
            </w:r>
          </w:p>
        </w:tc>
      </w:tr>
      <w:tr w14:paraId="07A3E6BB">
        <w:tblPrEx>
          <w:tblCellMar>
            <w:top w:w="0" w:type="dxa"/>
            <w:left w:w="108" w:type="dxa"/>
            <w:bottom w:w="0" w:type="dxa"/>
            <w:right w:w="108" w:type="dxa"/>
          </w:tblCellMar>
        </w:tblPrEx>
        <w:trPr>
          <w:trHeight w:val="600" w:hRule="atLeast"/>
        </w:trPr>
        <w:tc>
          <w:tcPr>
            <w:tcW w:w="4200" w:type="dxa"/>
            <w:noWrap w:val="0"/>
            <w:vAlign w:val="top"/>
          </w:tcPr>
          <w:p w14:paraId="3B42FBF7">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职务：</w:t>
            </w:r>
          </w:p>
        </w:tc>
        <w:tc>
          <w:tcPr>
            <w:tcW w:w="3990" w:type="dxa"/>
            <w:noWrap w:val="0"/>
            <w:vAlign w:val="top"/>
          </w:tcPr>
          <w:p w14:paraId="611C50BD">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职务：</w:t>
            </w:r>
          </w:p>
        </w:tc>
      </w:tr>
      <w:tr w14:paraId="3FDAD2E4">
        <w:tblPrEx>
          <w:tblCellMar>
            <w:top w:w="0" w:type="dxa"/>
            <w:left w:w="108" w:type="dxa"/>
            <w:bottom w:w="0" w:type="dxa"/>
            <w:right w:w="108" w:type="dxa"/>
          </w:tblCellMar>
        </w:tblPrEx>
        <w:trPr>
          <w:trHeight w:val="600" w:hRule="atLeast"/>
        </w:trPr>
        <w:tc>
          <w:tcPr>
            <w:tcW w:w="4200" w:type="dxa"/>
            <w:noWrap w:val="0"/>
            <w:vAlign w:val="top"/>
          </w:tcPr>
          <w:p w14:paraId="23AB8A45">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身份证号：</w:t>
            </w:r>
          </w:p>
        </w:tc>
        <w:tc>
          <w:tcPr>
            <w:tcW w:w="3990" w:type="dxa"/>
            <w:noWrap w:val="0"/>
            <w:vAlign w:val="top"/>
          </w:tcPr>
          <w:p w14:paraId="4B991556">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身份证号：</w:t>
            </w:r>
          </w:p>
        </w:tc>
      </w:tr>
      <w:tr w14:paraId="0E676FD4">
        <w:tblPrEx>
          <w:tblCellMar>
            <w:top w:w="0" w:type="dxa"/>
            <w:left w:w="108" w:type="dxa"/>
            <w:bottom w:w="0" w:type="dxa"/>
            <w:right w:w="108" w:type="dxa"/>
          </w:tblCellMar>
        </w:tblPrEx>
        <w:trPr>
          <w:trHeight w:val="600" w:hRule="atLeast"/>
        </w:trPr>
        <w:tc>
          <w:tcPr>
            <w:tcW w:w="4200" w:type="dxa"/>
            <w:noWrap w:val="0"/>
            <w:vAlign w:val="top"/>
          </w:tcPr>
          <w:p w14:paraId="04F9CB4F">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所在部门：</w:t>
            </w:r>
          </w:p>
        </w:tc>
        <w:tc>
          <w:tcPr>
            <w:tcW w:w="3990" w:type="dxa"/>
            <w:noWrap w:val="0"/>
            <w:vAlign w:val="top"/>
          </w:tcPr>
          <w:p w14:paraId="07B2EE5E">
            <w:pPr>
              <w:spacing w:line="360" w:lineRule="auto"/>
              <w:jc w:val="left"/>
              <w:rPr>
                <w:rFonts w:hint="eastAsia" w:ascii="宋体" w:hAnsi="宋体" w:eastAsia="宋体" w:cs="宋体"/>
                <w:spacing w:val="4"/>
                <w:szCs w:val="24"/>
                <w:highlight w:val="none"/>
              </w:rPr>
            </w:pPr>
          </w:p>
        </w:tc>
      </w:tr>
    </w:tbl>
    <w:p w14:paraId="764AED1C">
      <w:pPr>
        <w:spacing w:line="360" w:lineRule="auto"/>
        <w:ind w:firstLine="505" w:firstLineChars="204"/>
        <w:rPr>
          <w:rFonts w:hint="eastAsia" w:ascii="宋体" w:hAnsi="宋体" w:eastAsia="宋体" w:cs="宋体"/>
          <w:spacing w:val="4"/>
          <w:szCs w:val="24"/>
          <w:highlight w:val="none"/>
        </w:rPr>
      </w:pPr>
      <w:r>
        <w:rPr>
          <w:rFonts w:hint="eastAsia" w:ascii="宋体" w:hAnsi="宋体" w:eastAsia="宋体" w:cs="宋体"/>
          <w:spacing w:val="4"/>
          <w:szCs w:val="24"/>
          <w:highlight w:val="none"/>
        </w:rPr>
        <w:t>附：法定代表人、被授权人身份证复印件</w:t>
      </w:r>
    </w:p>
    <w:p w14:paraId="305CA206">
      <w:pPr>
        <w:spacing w:line="360" w:lineRule="auto"/>
        <w:rPr>
          <w:rFonts w:hint="eastAsia" w:ascii="宋体" w:hAnsi="宋体" w:eastAsia="宋体" w:cs="宋体"/>
          <w:spacing w:val="4"/>
          <w:szCs w:val="24"/>
          <w:highlight w:val="none"/>
        </w:rPr>
      </w:pPr>
    </w:p>
    <w:tbl>
      <w:tblPr>
        <w:tblStyle w:val="18"/>
        <w:tblW w:w="0" w:type="auto"/>
        <w:tblInd w:w="540" w:type="dxa"/>
        <w:tblLayout w:type="fixed"/>
        <w:tblCellMar>
          <w:top w:w="0" w:type="dxa"/>
          <w:left w:w="108" w:type="dxa"/>
          <w:bottom w:w="0" w:type="dxa"/>
          <w:right w:w="108" w:type="dxa"/>
        </w:tblCellMar>
      </w:tblPr>
      <w:tblGrid>
        <w:gridCol w:w="4246"/>
        <w:gridCol w:w="4111"/>
      </w:tblGrid>
      <w:tr w14:paraId="5495C300">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noWrap w:val="0"/>
            <w:vAlign w:val="center"/>
          </w:tcPr>
          <w:p w14:paraId="343B5DFE">
            <w:pPr>
              <w:spacing w:line="360" w:lineRule="auto"/>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法定代表人身份证复印件粘贴处</w:t>
            </w:r>
          </w:p>
          <w:p w14:paraId="790CFFF4">
            <w:pPr>
              <w:spacing w:line="360" w:lineRule="auto"/>
              <w:jc w:val="center"/>
              <w:rPr>
                <w:rFonts w:hint="eastAsia" w:ascii="宋体" w:hAnsi="宋体" w:eastAsia="宋体" w:cs="宋体"/>
                <w:szCs w:val="21"/>
                <w:highlight w:val="none"/>
                <w:u w:val="single"/>
              </w:rPr>
            </w:pPr>
            <w:r>
              <w:rPr>
                <w:rFonts w:hint="eastAsia" w:ascii="宋体" w:hAnsi="宋体" w:eastAsia="宋体" w:cs="宋体"/>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noWrap w:val="0"/>
            <w:vAlign w:val="center"/>
          </w:tcPr>
          <w:p w14:paraId="057D7CFD">
            <w:pPr>
              <w:spacing w:line="360" w:lineRule="auto"/>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授权代表身份证复印件粘贴处</w:t>
            </w:r>
          </w:p>
          <w:p w14:paraId="5ED93578">
            <w:pPr>
              <w:spacing w:line="360" w:lineRule="auto"/>
              <w:jc w:val="center"/>
              <w:rPr>
                <w:rFonts w:hint="eastAsia" w:ascii="宋体" w:hAnsi="宋体" w:eastAsia="宋体" w:cs="宋体"/>
                <w:highlight w:val="none"/>
                <w:u w:val="single"/>
              </w:rPr>
            </w:pPr>
            <w:r>
              <w:rPr>
                <w:rFonts w:hint="eastAsia" w:ascii="宋体" w:hAnsi="宋体" w:eastAsia="宋体" w:cs="宋体"/>
                <w:szCs w:val="21"/>
                <w:highlight w:val="none"/>
                <w:lang w:val="zh-CN"/>
              </w:rPr>
              <w:t>（正反面）</w:t>
            </w:r>
          </w:p>
        </w:tc>
      </w:tr>
    </w:tbl>
    <w:p w14:paraId="4957DF2B">
      <w:pPr>
        <w:spacing w:line="360" w:lineRule="auto"/>
        <w:ind w:firstLine="510"/>
        <w:rPr>
          <w:rFonts w:hint="eastAsia" w:ascii="宋体" w:hAnsi="宋体" w:eastAsia="宋体" w:cs="宋体"/>
          <w:spacing w:val="4"/>
          <w:szCs w:val="24"/>
          <w:highlight w:val="none"/>
        </w:rPr>
      </w:pPr>
    </w:p>
    <w:p w14:paraId="48C312B4">
      <w:pPr>
        <w:spacing w:beforeLines="50" w:afterLines="50" w:line="360" w:lineRule="auto"/>
        <w:rPr>
          <w:rFonts w:hint="eastAsia" w:ascii="宋体" w:hAnsi="宋体" w:eastAsia="宋体" w:cs="宋体"/>
          <w:spacing w:val="4"/>
          <w:szCs w:val="24"/>
          <w:highlight w:val="none"/>
        </w:rPr>
      </w:pPr>
      <w:r>
        <w:rPr>
          <w:rFonts w:hint="eastAsia" w:ascii="宋体" w:hAnsi="宋体" w:eastAsia="宋体" w:cs="宋体"/>
          <w:spacing w:val="4"/>
          <w:szCs w:val="24"/>
          <w:highlight w:val="none"/>
        </w:rPr>
        <w:t>供应商名称：</w:t>
      </w:r>
      <w:r>
        <w:rPr>
          <w:rFonts w:hint="eastAsia" w:ascii="宋体" w:hAnsi="宋体" w:eastAsia="宋体" w:cs="宋体"/>
          <w:highlight w:val="none"/>
          <w:u w:val="single"/>
        </w:rPr>
        <w:t xml:space="preserve">      （加盖单位公章）       </w:t>
      </w:r>
    </w:p>
    <w:p w14:paraId="067B08E5">
      <w:pPr>
        <w:spacing w:beforeLines="50" w:afterLines="50" w:line="360" w:lineRule="auto"/>
        <w:rPr>
          <w:rFonts w:hint="eastAsia" w:ascii="宋体" w:hAnsi="宋体" w:eastAsia="宋体" w:cs="宋体"/>
          <w:spacing w:val="4"/>
          <w:szCs w:val="24"/>
          <w:highlight w:val="none"/>
        </w:rPr>
      </w:pPr>
      <w:r>
        <w:rPr>
          <w:rFonts w:hint="eastAsia" w:ascii="宋体" w:hAnsi="宋体" w:eastAsia="宋体" w:cs="宋体"/>
          <w:spacing w:val="4"/>
          <w:szCs w:val="24"/>
          <w:highlight w:val="none"/>
        </w:rPr>
        <w:t>日期：</w:t>
      </w:r>
    </w:p>
    <w:p w14:paraId="29670C7B">
      <w:pPr>
        <w:rPr>
          <w:rFonts w:hint="eastAsia" w:ascii="宋体" w:hAnsi="宋体" w:eastAsia="宋体" w:cs="宋体"/>
          <w:b/>
          <w:kern w:val="0"/>
          <w:sz w:val="28"/>
          <w:szCs w:val="28"/>
          <w:highlight w:val="none"/>
        </w:rPr>
      </w:pPr>
      <w:r>
        <w:rPr>
          <w:rFonts w:hint="eastAsia" w:ascii="宋体" w:hAnsi="宋体" w:eastAsia="宋体" w:cs="宋体"/>
          <w:b/>
          <w:sz w:val="28"/>
          <w:szCs w:val="28"/>
          <w:highlight w:val="none"/>
          <w:lang w:val="en-US" w:eastAsia="zh-CN"/>
        </w:rPr>
        <w:br w:type="page"/>
      </w:r>
      <w:bookmarkStart w:id="180" w:name="_Toc17295"/>
      <w:bookmarkStart w:id="181" w:name="_Toc11767"/>
    </w:p>
    <w:p w14:paraId="29C885B3">
      <w:pPr>
        <w:widowControl/>
        <w:spacing w:line="360" w:lineRule="auto"/>
        <w:ind w:left="1" w:firstLine="281" w:firstLineChars="100"/>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参加政府采购活动前3年内在经营活动中没有重大违法纪录的书面声明</w:t>
      </w:r>
    </w:p>
    <w:p w14:paraId="48CA52CA">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（格式）</w:t>
      </w:r>
    </w:p>
    <w:p w14:paraId="471DDAF0">
      <w:pPr>
        <w:pStyle w:val="16"/>
        <w:wordWrap w:val="0"/>
        <w:spacing w:beforeAutospacing="0" w:afterAutospacing="0" w:line="560" w:lineRule="exact"/>
        <w:rPr>
          <w:rFonts w:hint="eastAsia" w:ascii="宋体" w:hAnsi="宋体" w:eastAsia="宋体" w:cs="宋体"/>
          <w:highlight w:val="none"/>
          <w:u w:val="single"/>
          <w:shd w:val="clear" w:color="auto" w:fill="FFFFFF"/>
        </w:rPr>
      </w:pPr>
      <w:r>
        <w:rPr>
          <w:rFonts w:hint="eastAsia" w:ascii="宋体" w:hAnsi="宋体" w:eastAsia="宋体" w:cs="宋体"/>
          <w:highlight w:val="none"/>
          <w:u w:val="single"/>
          <w:shd w:val="clear" w:color="auto" w:fill="FFFFFF"/>
        </w:rPr>
        <w:t xml:space="preserve">      （采购人）           ：</w:t>
      </w:r>
    </w:p>
    <w:p w14:paraId="048EDC0E">
      <w:pPr>
        <w:pStyle w:val="16"/>
        <w:wordWrap w:val="0"/>
        <w:spacing w:beforeAutospacing="0" w:afterAutospacing="0" w:line="560" w:lineRule="exact"/>
        <w:ind w:firstLine="640"/>
        <w:rPr>
          <w:rFonts w:hint="eastAsia" w:ascii="宋体" w:hAnsi="宋体" w:eastAsia="宋体" w:cs="宋体"/>
          <w:highlight w:val="none"/>
        </w:rPr>
      </w:pPr>
      <w:r>
        <w:rPr>
          <w:rFonts w:hint="eastAsia" w:ascii="宋体" w:hAnsi="宋体" w:eastAsia="宋体" w:cs="宋体"/>
          <w:highlight w:val="none"/>
          <w:shd w:val="clear" w:color="auto" w:fill="FFFFFF"/>
        </w:rPr>
        <w:t>我方作为项目名称</w:t>
      </w:r>
      <w:r>
        <w:rPr>
          <w:rFonts w:hint="eastAsia" w:ascii="宋体" w:hAnsi="宋体" w:eastAsia="宋体" w:cs="宋体"/>
          <w:highlight w:val="none"/>
          <w:u w:val="single"/>
          <w:shd w:val="clear" w:color="auto" w:fill="FFFFFF"/>
        </w:rPr>
        <w:t xml:space="preserve">             </w:t>
      </w:r>
      <w:r>
        <w:rPr>
          <w:rFonts w:hint="eastAsia" w:ascii="宋体" w:hAnsi="宋体" w:eastAsia="宋体" w:cs="宋体"/>
          <w:highlight w:val="none"/>
          <w:shd w:val="clear" w:color="auto" w:fill="FFFFFF"/>
        </w:rPr>
        <w:t>（项目编号</w:t>
      </w:r>
      <w:r>
        <w:rPr>
          <w:rFonts w:hint="eastAsia" w:cs="宋体"/>
          <w:highlight w:val="none"/>
          <w:shd w:val="clear" w:color="auto" w:fill="FFFFFF"/>
          <w:lang w:eastAsia="zh-CN"/>
        </w:rPr>
        <w:t>、</w:t>
      </w:r>
      <w:r>
        <w:rPr>
          <w:rFonts w:hint="eastAsia" w:cs="宋体"/>
          <w:highlight w:val="none"/>
          <w:shd w:val="clear" w:color="auto" w:fill="FFFFFF"/>
          <w:lang w:val="en-US" w:eastAsia="zh-CN"/>
        </w:rPr>
        <w:t>包号</w:t>
      </w:r>
      <w:r>
        <w:rPr>
          <w:rFonts w:hint="eastAsia" w:ascii="宋体" w:hAnsi="宋体" w:eastAsia="宋体" w:cs="宋体"/>
          <w:highlight w:val="none"/>
          <w:shd w:val="clear" w:color="auto" w:fill="FFFFFF"/>
        </w:rPr>
        <w:t>：</w:t>
      </w:r>
      <w:r>
        <w:rPr>
          <w:rFonts w:hint="eastAsia" w:ascii="宋体" w:hAnsi="宋体" w:eastAsia="宋体" w:cs="宋体"/>
          <w:i/>
          <w:iCs/>
          <w:highlight w:val="none"/>
          <w:u w:val="single"/>
          <w:shd w:val="clear" w:color="auto" w:fill="FFFFFF"/>
        </w:rPr>
        <w:t xml:space="preserve">          </w:t>
      </w:r>
      <w:r>
        <w:rPr>
          <w:rFonts w:hint="eastAsia" w:ascii="宋体" w:hAnsi="宋体" w:eastAsia="宋体" w:cs="宋体"/>
          <w:highlight w:val="none"/>
          <w:shd w:val="clear" w:color="auto" w:fill="FFFFFF"/>
        </w:rPr>
        <w:t xml:space="preserve">）的供应商，在此郑重声明： </w:t>
      </w:r>
    </w:p>
    <w:p w14:paraId="2094C945">
      <w:pPr>
        <w:pStyle w:val="16"/>
        <w:wordWrap w:val="0"/>
        <w:spacing w:beforeAutospacing="0" w:afterAutospacing="0" w:line="560" w:lineRule="exact"/>
        <w:ind w:firstLine="420"/>
        <w:rPr>
          <w:rFonts w:hint="eastAsia" w:ascii="宋体" w:hAnsi="宋体" w:eastAsia="宋体" w:cs="宋体"/>
          <w:highlight w:val="none"/>
        </w:rPr>
      </w:pPr>
      <w:r>
        <w:rPr>
          <w:rFonts w:hint="eastAsia" w:ascii="宋体" w:hAnsi="宋体" w:eastAsia="宋体" w:cs="宋体"/>
          <w:highlight w:val="none"/>
          <w:shd w:val="clear" w:color="auto" w:fill="FFFFFF"/>
        </w:rPr>
        <w:t>在参加本次政府采购活动前3年内的经营活动中</w:t>
      </w:r>
      <w:r>
        <w:rPr>
          <w:rFonts w:hint="eastAsia" w:ascii="宋体" w:hAnsi="宋体" w:eastAsia="宋体" w:cs="宋体"/>
          <w:highlight w:val="none"/>
          <w:u w:val="single"/>
          <w:shd w:val="clear" w:color="auto" w:fill="FFFFFF"/>
        </w:rPr>
        <w:t xml:space="preserve">          </w:t>
      </w:r>
      <w:r>
        <w:rPr>
          <w:rFonts w:hint="eastAsia" w:ascii="宋体" w:hAnsi="宋体" w:eastAsia="宋体" w:cs="宋体"/>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071B31F7">
      <w:pPr>
        <w:pStyle w:val="16"/>
        <w:wordWrap w:val="0"/>
        <w:spacing w:beforeAutospacing="0" w:afterAutospacing="0" w:line="560" w:lineRule="exact"/>
        <w:ind w:firstLine="420"/>
        <w:rPr>
          <w:rFonts w:hint="eastAsia" w:ascii="宋体" w:hAnsi="宋体" w:eastAsia="宋体" w:cs="宋体"/>
          <w:highlight w:val="none"/>
        </w:rPr>
      </w:pPr>
      <w:r>
        <w:rPr>
          <w:rFonts w:hint="eastAsia" w:ascii="宋体" w:hAnsi="宋体" w:eastAsia="宋体" w:cs="宋体"/>
          <w:highlight w:val="none"/>
          <w:shd w:val="clear" w:color="auto" w:fill="FFFFFF"/>
        </w:rPr>
        <w:t xml:space="preserve">如有不实，我方将无条件地退出本项目的采购活动，并遵照《政府采购法》有关“提供虚假材料的规定”接受处罚。 </w:t>
      </w:r>
    </w:p>
    <w:p w14:paraId="6C604574">
      <w:pPr>
        <w:pStyle w:val="16"/>
        <w:wordWrap w:val="0"/>
        <w:spacing w:beforeAutospacing="0" w:afterAutospacing="0" w:line="560" w:lineRule="exact"/>
        <w:ind w:firstLine="420"/>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特此声明！</w:t>
      </w:r>
    </w:p>
    <w:p w14:paraId="5528B6D1">
      <w:pPr>
        <w:pStyle w:val="16"/>
        <w:wordWrap w:val="0"/>
        <w:spacing w:beforeAutospacing="0" w:afterAutospacing="0" w:line="560" w:lineRule="exact"/>
        <w:ind w:firstLine="420"/>
        <w:rPr>
          <w:rFonts w:hint="eastAsia" w:ascii="宋体" w:hAnsi="宋体" w:eastAsia="宋体" w:cs="宋体"/>
          <w:highlight w:val="none"/>
          <w:shd w:val="clear" w:color="auto" w:fill="FFFFFF"/>
        </w:rPr>
      </w:pPr>
    </w:p>
    <w:p w14:paraId="5006AD08">
      <w:pPr>
        <w:spacing w:line="480" w:lineRule="auto"/>
        <w:ind w:firstLine="3360" w:firstLineChars="1400"/>
        <w:rPr>
          <w:rFonts w:hint="eastAsia" w:ascii="宋体" w:hAnsi="宋体" w:eastAsia="宋体" w:cs="宋体"/>
          <w:sz w:val="24"/>
          <w:highlight w:val="none"/>
        </w:rPr>
      </w:pPr>
      <w:r>
        <w:rPr>
          <w:rFonts w:hint="eastAsia" w:ascii="宋体" w:hAnsi="宋体" w:cs="宋体"/>
          <w:sz w:val="24"/>
          <w:highlight w:val="none"/>
          <w:lang w:val="en-US" w:eastAsia="zh-CN"/>
        </w:rPr>
        <w:t>投标人</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14:paraId="2BF7C6CF">
      <w:pPr>
        <w:pStyle w:val="24"/>
        <w:spacing w:before="156" w:beforeLines="50"/>
        <w:ind w:firstLine="3360" w:firstLineChars="14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FE6E981">
      <w:pPr>
        <w:adjustRightInd w:val="0"/>
        <w:snapToGrid w:val="0"/>
        <w:spacing w:line="360" w:lineRule="auto"/>
        <w:jc w:val="center"/>
        <w:rPr>
          <w:rFonts w:hint="eastAsia" w:ascii="宋体" w:hAnsi="宋体" w:eastAsia="宋体" w:cs="宋体"/>
          <w:b/>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6067637F">
      <w:pPr>
        <w:adjustRightInd w:val="0"/>
        <w:snapToGrid w:val="0"/>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具有履行本合同所必需的设备和专业技术能力的书面声明</w:t>
      </w:r>
    </w:p>
    <w:p w14:paraId="60C6ADE2">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（格式）</w:t>
      </w:r>
    </w:p>
    <w:p w14:paraId="1CA837BA">
      <w:pPr>
        <w:bidi w:val="0"/>
        <w:rPr>
          <w:rFonts w:hint="eastAsia"/>
          <w:highlight w:val="none"/>
        </w:rPr>
      </w:pPr>
    </w:p>
    <w:p w14:paraId="6708736E">
      <w:pPr>
        <w:pStyle w:val="11"/>
        <w:adjustRightInd w:val="0"/>
        <w:snapToGrid w:val="0"/>
        <w:spacing w:line="720" w:lineRule="exact"/>
        <w:jc w:val="center"/>
        <w:rPr>
          <w:rFonts w:hint="eastAsia" w:ascii="宋体" w:hAnsi="宋体" w:eastAsia="宋体" w:cs="宋体"/>
          <w:b/>
          <w:sz w:val="28"/>
          <w:szCs w:val="28"/>
          <w:highlight w:val="none"/>
        </w:rPr>
      </w:pPr>
    </w:p>
    <w:p w14:paraId="414C6531">
      <w:pPr>
        <w:spacing w:line="720" w:lineRule="exact"/>
        <w:rPr>
          <w:rFonts w:hint="eastAsia" w:ascii="宋体" w:hAnsi="宋体" w:eastAsia="宋体" w:cs="宋体"/>
          <w:spacing w:val="4"/>
          <w:sz w:val="24"/>
          <w:highlight w:val="none"/>
          <w:u w:val="single"/>
        </w:rPr>
      </w:pPr>
      <w:r>
        <w:rPr>
          <w:rFonts w:hint="eastAsia" w:ascii="宋体" w:hAnsi="宋体" w:eastAsia="宋体" w:cs="宋体"/>
          <w:spacing w:val="4"/>
          <w:sz w:val="24"/>
          <w:highlight w:val="none"/>
          <w:u w:val="single"/>
        </w:rPr>
        <w:t xml:space="preserve">     （采购人名称）    ：</w:t>
      </w:r>
    </w:p>
    <w:p w14:paraId="56D336A8">
      <w:pPr>
        <w:pStyle w:val="11"/>
        <w:adjustRightInd w:val="0"/>
        <w:snapToGrid w:val="0"/>
        <w:spacing w:line="720" w:lineRule="exact"/>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rPr>
        <w:t xml:space="preserve">   </w:t>
      </w:r>
      <w:r>
        <w:rPr>
          <w:rFonts w:hint="eastAsia" w:ascii="宋体" w:hAnsi="宋体" w:eastAsia="宋体" w:cs="宋体"/>
          <w:spacing w:val="4"/>
          <w:sz w:val="24"/>
          <w:szCs w:val="24"/>
          <w:highlight w:val="none"/>
          <w:u w:val="single"/>
        </w:rPr>
        <w:t xml:space="preserve">      （供应商名称）    </w:t>
      </w:r>
      <w:r>
        <w:rPr>
          <w:rFonts w:hint="eastAsia" w:ascii="宋体" w:hAnsi="宋体" w:eastAsia="宋体" w:cs="宋体"/>
          <w:spacing w:val="4"/>
          <w:sz w:val="24"/>
          <w:szCs w:val="24"/>
          <w:highlight w:val="none"/>
        </w:rPr>
        <w:t xml:space="preserve"> 于</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年</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月</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日在中华人民共和国境内</w:t>
      </w:r>
      <w:r>
        <w:rPr>
          <w:rFonts w:hint="eastAsia" w:ascii="宋体" w:hAnsi="宋体" w:eastAsia="宋体" w:cs="宋体"/>
          <w:spacing w:val="4"/>
          <w:sz w:val="24"/>
          <w:szCs w:val="24"/>
          <w:highlight w:val="none"/>
          <w:u w:val="single"/>
        </w:rPr>
        <w:t xml:space="preserve">               （详细注册地址）     </w:t>
      </w:r>
      <w:r>
        <w:rPr>
          <w:rFonts w:hint="eastAsia" w:ascii="宋体" w:hAnsi="宋体" w:eastAsia="宋体" w:cs="宋体"/>
          <w:spacing w:val="4"/>
          <w:sz w:val="24"/>
          <w:szCs w:val="24"/>
          <w:highlight w:val="none"/>
        </w:rPr>
        <w:t>合法注册并经营，公司主营业务为</w:t>
      </w:r>
      <w:r>
        <w:rPr>
          <w:rFonts w:hint="eastAsia" w:ascii="宋体" w:hAnsi="宋体" w:eastAsia="宋体" w:cs="宋体"/>
          <w:spacing w:val="4"/>
          <w:sz w:val="24"/>
          <w:szCs w:val="24"/>
          <w:highlight w:val="none"/>
          <w:u w:val="single"/>
        </w:rPr>
        <w:t xml:space="preserve">                        </w:t>
      </w:r>
      <w:r>
        <w:rPr>
          <w:rFonts w:hint="eastAsia" w:hAnsi="宋体" w:cs="宋体"/>
          <w:spacing w:val="4"/>
          <w:sz w:val="24"/>
          <w:szCs w:val="24"/>
          <w:highlight w:val="none"/>
          <w:u w:val="none"/>
          <w:lang w:eastAsia="zh-CN"/>
        </w:rPr>
        <w:t>。</w:t>
      </w:r>
    </w:p>
    <w:p w14:paraId="53A399E0">
      <w:pPr>
        <w:pStyle w:val="11"/>
        <w:adjustRightInd w:val="0"/>
        <w:snapToGrid w:val="0"/>
        <w:spacing w:line="720" w:lineRule="exact"/>
        <w:ind w:firstLine="550" w:firstLineChars="222"/>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我公司郑重承诺，我公司具有履行本合同所必需的设备和专业技术能力，合同履约中将无条件增加相关设备、人员，直至满足项目需求。</w:t>
      </w:r>
    </w:p>
    <w:p w14:paraId="256D87B0">
      <w:pPr>
        <w:pStyle w:val="11"/>
        <w:adjustRightInd w:val="0"/>
        <w:snapToGrid w:val="0"/>
        <w:spacing w:line="720" w:lineRule="exact"/>
        <w:rPr>
          <w:rFonts w:hint="eastAsia" w:ascii="宋体" w:hAnsi="宋体" w:eastAsia="宋体" w:cs="宋体"/>
          <w:spacing w:val="4"/>
          <w:sz w:val="24"/>
          <w:szCs w:val="24"/>
          <w:highlight w:val="none"/>
        </w:rPr>
      </w:pPr>
    </w:p>
    <w:p w14:paraId="20AFEE77">
      <w:pPr>
        <w:pStyle w:val="11"/>
        <w:adjustRightInd w:val="0"/>
        <w:snapToGrid w:val="0"/>
        <w:spacing w:line="720" w:lineRule="exact"/>
        <w:rPr>
          <w:rFonts w:hint="eastAsia" w:ascii="宋体" w:hAnsi="宋体" w:eastAsia="宋体" w:cs="宋体"/>
          <w:spacing w:val="4"/>
          <w:sz w:val="24"/>
          <w:szCs w:val="24"/>
          <w:highlight w:val="none"/>
        </w:rPr>
      </w:pPr>
    </w:p>
    <w:p w14:paraId="030F808F">
      <w:pPr>
        <w:pStyle w:val="11"/>
        <w:adjustRightInd w:val="0"/>
        <w:snapToGrid w:val="0"/>
        <w:spacing w:line="720" w:lineRule="exact"/>
        <w:rPr>
          <w:rFonts w:hint="eastAsia" w:ascii="宋体" w:hAnsi="宋体" w:eastAsia="宋体" w:cs="宋体"/>
          <w:spacing w:val="4"/>
          <w:sz w:val="24"/>
          <w:szCs w:val="24"/>
          <w:highlight w:val="none"/>
        </w:rPr>
      </w:pPr>
    </w:p>
    <w:p w14:paraId="68D99925">
      <w:pPr>
        <w:spacing w:line="480" w:lineRule="auto"/>
        <w:ind w:firstLine="3360" w:firstLineChars="1400"/>
        <w:rPr>
          <w:rFonts w:hint="eastAsia" w:ascii="宋体" w:hAnsi="宋体" w:eastAsia="宋体" w:cs="宋体"/>
          <w:sz w:val="24"/>
          <w:highlight w:val="none"/>
        </w:rPr>
      </w:pPr>
      <w:r>
        <w:rPr>
          <w:rFonts w:hint="eastAsia" w:ascii="宋体" w:hAnsi="宋体" w:eastAsia="宋体" w:cs="宋体"/>
          <w:sz w:val="24"/>
          <w:highlight w:val="none"/>
        </w:rPr>
        <w:t>供应商名称：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14:paraId="0EC098DF">
      <w:pPr>
        <w:pStyle w:val="24"/>
        <w:spacing w:before="156" w:beforeLines="50"/>
        <w:ind w:firstLine="3360" w:firstLineChars="14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7A86856F">
      <w:pPr>
        <w:rPr>
          <w:rFonts w:hint="eastAsia" w:hAnsi="宋体" w:cs="宋体"/>
          <w:spacing w:val="4"/>
          <w:szCs w:val="30"/>
          <w:highlight w:val="none"/>
        </w:rPr>
      </w:pPr>
      <w:r>
        <w:rPr>
          <w:rFonts w:hint="eastAsia" w:hAnsi="宋体" w:cs="宋体"/>
          <w:spacing w:val="4"/>
          <w:szCs w:val="30"/>
          <w:highlight w:val="none"/>
        </w:rPr>
        <w:br w:type="page"/>
      </w:r>
    </w:p>
    <w:p w14:paraId="72964116">
      <w:pPr>
        <w:adjustRightInd w:val="0"/>
        <w:snapToGrid w:val="0"/>
        <w:spacing w:line="360" w:lineRule="auto"/>
        <w:jc w:val="center"/>
        <w:rPr>
          <w:rFonts w:hint="eastAsia" w:ascii="宋体" w:hAnsi="宋体" w:eastAsia="宋体" w:cs="宋体"/>
          <w:b/>
          <w:sz w:val="28"/>
          <w:szCs w:val="28"/>
          <w:highlight w:val="none"/>
          <w:lang w:eastAsia="zh-CN"/>
        </w:rPr>
      </w:pPr>
      <w:bookmarkStart w:id="182" w:name="_Toc29482"/>
      <w:r>
        <w:rPr>
          <w:rFonts w:hint="eastAsia" w:ascii="宋体" w:hAnsi="宋体" w:eastAsia="宋体" w:cs="宋体"/>
          <w:b/>
          <w:sz w:val="28"/>
          <w:szCs w:val="28"/>
          <w:highlight w:val="none"/>
          <w:lang w:eastAsia="zh-CN"/>
        </w:rPr>
        <w:t>供应商信用记录书面声明函</w:t>
      </w:r>
    </w:p>
    <w:p w14:paraId="5B820CA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jc w:val="both"/>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u w:val="single"/>
          <w:shd w:val="clear" w:color="auto" w:fill="FFFFFF"/>
          <w:lang w:eastAsia="zh-CN"/>
        </w:rPr>
        <w:t>（</w:t>
      </w:r>
      <w:r>
        <w:rPr>
          <w:rFonts w:hint="eastAsia" w:ascii="宋体" w:hAnsi="宋体" w:eastAsia="宋体" w:cs="宋体"/>
          <w:i w:val="0"/>
          <w:iCs w:val="0"/>
          <w:caps w:val="0"/>
          <w:color w:val="000000"/>
          <w:spacing w:val="0"/>
          <w:sz w:val="24"/>
          <w:szCs w:val="24"/>
          <w:highlight w:val="none"/>
          <w:u w:val="single"/>
          <w:shd w:val="clear" w:color="auto" w:fill="FFFFFF"/>
          <w:lang w:val="en-US" w:eastAsia="zh-CN"/>
        </w:rPr>
        <w:t>招标人名称）</w:t>
      </w:r>
      <w:r>
        <w:rPr>
          <w:rFonts w:hint="eastAsia" w:ascii="宋体" w:hAnsi="宋体" w:eastAsia="宋体" w:cs="宋体"/>
          <w:i w:val="0"/>
          <w:iCs w:val="0"/>
          <w:caps w:val="0"/>
          <w:color w:val="000000"/>
          <w:spacing w:val="0"/>
          <w:sz w:val="24"/>
          <w:szCs w:val="24"/>
          <w:highlight w:val="none"/>
          <w:shd w:val="clear" w:color="auto" w:fill="FFFFFF"/>
        </w:rPr>
        <w:t>：</w:t>
      </w:r>
    </w:p>
    <w:p w14:paraId="52E723A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lang w:eastAsia="zh-CN"/>
        </w:rPr>
        <w:t>我</w:t>
      </w:r>
      <w:r>
        <w:rPr>
          <w:rFonts w:hint="eastAsia" w:ascii="宋体" w:hAnsi="宋体" w:eastAsia="宋体" w:cs="宋体"/>
          <w:i w:val="0"/>
          <w:iCs w:val="0"/>
          <w:caps w:val="0"/>
          <w:color w:val="000000"/>
          <w:spacing w:val="0"/>
          <w:sz w:val="24"/>
          <w:szCs w:val="24"/>
          <w:highlight w:val="none"/>
          <w:shd w:val="clear" w:color="auto" w:fill="FFFFFF"/>
        </w:rPr>
        <w:t>方作为项目名称</w:t>
      </w:r>
      <w:r>
        <w:rPr>
          <w:rFonts w:hint="eastAsia" w:ascii="宋体" w:hAnsi="宋体" w:eastAsia="宋体" w:cs="宋体"/>
          <w:i w:val="0"/>
          <w:iCs w:val="0"/>
          <w:caps w:val="0"/>
          <w:color w:val="000000"/>
          <w:spacing w:val="0"/>
          <w:sz w:val="24"/>
          <w:szCs w:val="24"/>
          <w:highlight w:val="none"/>
          <w:u w:val="single"/>
          <w:shd w:val="clear" w:color="auto" w:fill="FFFFFF"/>
        </w:rPr>
        <w:t xml:space="preserve"> </w:t>
      </w:r>
      <w:r>
        <w:rPr>
          <w:rFonts w:hint="eastAsia" w:ascii="宋体" w:hAnsi="宋体" w:eastAsia="宋体"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eastAsia="宋体" w:cs="宋体"/>
          <w:color w:val="000000"/>
          <w:spacing w:val="19"/>
          <w:sz w:val="24"/>
          <w:szCs w:val="24"/>
          <w:highlight w:val="none"/>
          <w:u w:val="single"/>
          <w:lang w:val="en-US" w:eastAsia="zh-CN"/>
        </w:rPr>
        <w:t>（项目名称）</w:t>
      </w:r>
      <w:r>
        <w:rPr>
          <w:rFonts w:hint="eastAsia" w:ascii="宋体" w:hAnsi="宋体" w:eastAsia="宋体" w:cs="宋体"/>
          <w:i w:val="0"/>
          <w:iCs w:val="0"/>
          <w:caps w:val="0"/>
          <w:color w:val="000000"/>
          <w:spacing w:val="0"/>
          <w:sz w:val="24"/>
          <w:szCs w:val="24"/>
          <w:highlight w:val="none"/>
          <w:shd w:val="clear" w:color="auto" w:fill="FFFFFF"/>
        </w:rPr>
        <w:t>的</w:t>
      </w:r>
      <w:r>
        <w:rPr>
          <w:rFonts w:hint="eastAsia" w:ascii="宋体" w:hAnsi="宋体" w:eastAsia="宋体" w:cs="宋体"/>
          <w:i w:val="0"/>
          <w:iCs w:val="0"/>
          <w:caps w:val="0"/>
          <w:color w:val="000000"/>
          <w:spacing w:val="0"/>
          <w:sz w:val="24"/>
          <w:szCs w:val="24"/>
          <w:highlight w:val="none"/>
          <w:shd w:val="clear" w:color="auto" w:fill="FFFFFF"/>
          <w:lang w:val="en-US" w:eastAsia="zh-CN"/>
        </w:rPr>
        <w:t>投标人</w:t>
      </w:r>
      <w:r>
        <w:rPr>
          <w:rFonts w:hint="eastAsia" w:ascii="宋体" w:hAnsi="宋体" w:eastAsia="宋体" w:cs="宋体"/>
          <w:i w:val="0"/>
          <w:iCs w:val="0"/>
          <w:caps w:val="0"/>
          <w:color w:val="000000"/>
          <w:spacing w:val="0"/>
          <w:sz w:val="24"/>
          <w:szCs w:val="24"/>
          <w:highlight w:val="none"/>
          <w:shd w:val="clear" w:color="auto" w:fill="FFFFFF"/>
        </w:rPr>
        <w:t>，在此郑重声明：</w:t>
      </w:r>
    </w:p>
    <w:p w14:paraId="3A5D612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lang w:eastAsia="zh-CN"/>
        </w:rPr>
        <w:t>1.</w:t>
      </w:r>
      <w:r>
        <w:rPr>
          <w:rFonts w:hint="eastAsia" w:ascii="宋体" w:hAnsi="宋体" w:eastAsia="宋体" w:cs="宋体"/>
          <w:i w:val="0"/>
          <w:iCs w:val="0"/>
          <w:caps w:val="0"/>
          <w:color w:val="000000"/>
          <w:spacing w:val="0"/>
          <w:sz w:val="24"/>
          <w:szCs w:val="24"/>
          <w:highlight w:val="none"/>
          <w:shd w:val="clear" w:color="auto" w:fill="FFFFFF"/>
        </w:rPr>
        <w:t>在参加本次政府采购活动前3年内的经营活动中</w:t>
      </w:r>
      <w:r>
        <w:rPr>
          <w:rFonts w:hint="eastAsia" w:ascii="宋体" w:hAnsi="宋体" w:eastAsia="宋体" w:cs="宋体"/>
          <w:i w:val="0"/>
          <w:iCs w:val="0"/>
          <w:caps w:val="0"/>
          <w:color w:val="000000"/>
          <w:spacing w:val="0"/>
          <w:sz w:val="24"/>
          <w:szCs w:val="24"/>
          <w:highlight w:val="none"/>
          <w:u w:val="single"/>
          <w:shd w:val="clear" w:color="auto" w:fill="FFFFFF"/>
        </w:rPr>
        <w:t xml:space="preserve"> </w:t>
      </w:r>
      <w:r>
        <w:rPr>
          <w:rFonts w:hint="eastAsia" w:ascii="宋体" w:hAnsi="宋体" w:eastAsia="宋体"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color="auto" w:fill="FFFFFF"/>
        </w:rPr>
        <w:t>（填“没有”或“有”）重大违法记录。</w:t>
      </w:r>
      <w:r>
        <w:rPr>
          <w:rFonts w:hint="eastAsia" w:ascii="宋体" w:hAnsi="宋体" w:eastAsia="宋体" w:cs="宋体"/>
          <w:i w:val="0"/>
          <w:iCs w:val="0"/>
          <w:caps w:val="0"/>
          <w:color w:val="000000"/>
          <w:spacing w:val="0"/>
          <w:sz w:val="24"/>
          <w:szCs w:val="24"/>
          <w:highlight w:val="none"/>
          <w:shd w:val="clear" w:color="auto" w:fill="FFFFFF"/>
          <w:lang w:val="en-US" w:eastAsia="zh-CN"/>
        </w:rPr>
        <w:t>供应商</w:t>
      </w:r>
      <w:r>
        <w:rPr>
          <w:rFonts w:hint="eastAsia" w:ascii="宋体" w:hAnsi="宋体" w:eastAsia="宋体" w:cs="宋体"/>
          <w:i w:val="0"/>
          <w:iCs w:val="0"/>
          <w:caps w:val="0"/>
          <w:color w:val="000000"/>
          <w:spacing w:val="0"/>
          <w:sz w:val="24"/>
          <w:szCs w:val="24"/>
          <w:highlight w:val="none"/>
          <w:shd w:val="clear" w:color="auto" w:fill="FFFFFF"/>
        </w:rPr>
        <w:t>在参加政府采购活动前 3 年内因违法经营被禁止在一定期限内参加政府采购活动，期限届满的，可以参加政府采购活动，但应提供期限届满的证明材料。</w:t>
      </w:r>
    </w:p>
    <w:p w14:paraId="180CA4B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lang w:eastAsia="zh-CN"/>
        </w:rPr>
        <w:t>2.</w:t>
      </w:r>
      <w:r>
        <w:rPr>
          <w:rFonts w:hint="eastAsia" w:ascii="宋体" w:hAnsi="宋体" w:eastAsia="宋体" w:cs="宋体"/>
          <w:i w:val="0"/>
          <w:iCs w:val="0"/>
          <w:caps w:val="0"/>
          <w:color w:val="000000"/>
          <w:spacing w:val="0"/>
          <w:sz w:val="24"/>
          <w:szCs w:val="24"/>
          <w:highlight w:val="none"/>
          <w:shd w:val="clear" w:color="auto" w:fill="FFFFFF"/>
          <w:lang w:val="en-US" w:eastAsia="zh-CN"/>
        </w:rPr>
        <w:t>我</w:t>
      </w:r>
      <w:r>
        <w:rPr>
          <w:rFonts w:hint="eastAsia" w:ascii="宋体" w:hAnsi="宋体" w:eastAsia="宋体" w:cs="宋体"/>
          <w:i w:val="0"/>
          <w:iCs w:val="0"/>
          <w:caps w:val="0"/>
          <w:color w:val="000000"/>
          <w:spacing w:val="0"/>
          <w:sz w:val="24"/>
          <w:szCs w:val="24"/>
          <w:highlight w:val="none"/>
          <w:shd w:val="clear" w:color="auto" w:fill="FFFFFF"/>
        </w:rPr>
        <w:t>方</w:t>
      </w:r>
      <w:r>
        <w:rPr>
          <w:rFonts w:hint="eastAsia" w:ascii="宋体" w:hAnsi="宋体" w:eastAsia="宋体"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color="auto" w:fill="FFFFFF"/>
        </w:rPr>
        <w:t>（填“未被列入”或“被列入”）失信被执行人名单。</w:t>
      </w:r>
    </w:p>
    <w:p w14:paraId="1C6ADF5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lang w:eastAsia="zh-CN"/>
        </w:rPr>
        <w:t>3.</w:t>
      </w:r>
      <w:r>
        <w:rPr>
          <w:rFonts w:hint="eastAsia" w:ascii="宋体" w:hAnsi="宋体" w:eastAsia="宋体" w:cs="宋体"/>
          <w:i w:val="0"/>
          <w:iCs w:val="0"/>
          <w:caps w:val="0"/>
          <w:color w:val="000000"/>
          <w:spacing w:val="0"/>
          <w:sz w:val="24"/>
          <w:szCs w:val="24"/>
          <w:highlight w:val="none"/>
          <w:shd w:val="clear" w:color="auto" w:fill="FFFFFF"/>
          <w:lang w:val="en-US" w:eastAsia="zh-CN"/>
        </w:rPr>
        <w:t>我</w:t>
      </w:r>
      <w:r>
        <w:rPr>
          <w:rFonts w:hint="eastAsia" w:ascii="宋体" w:hAnsi="宋体" w:eastAsia="宋体" w:cs="宋体"/>
          <w:i w:val="0"/>
          <w:iCs w:val="0"/>
          <w:caps w:val="0"/>
          <w:color w:val="000000"/>
          <w:spacing w:val="0"/>
          <w:sz w:val="24"/>
          <w:szCs w:val="24"/>
          <w:highlight w:val="none"/>
          <w:shd w:val="clear" w:color="auto" w:fill="FFFFFF"/>
        </w:rPr>
        <w:t>方</w:t>
      </w:r>
      <w:r>
        <w:rPr>
          <w:rFonts w:hint="eastAsia" w:ascii="宋体" w:hAnsi="宋体" w:eastAsia="宋体" w:cs="宋体"/>
          <w:i w:val="0"/>
          <w:iCs w:val="0"/>
          <w:caps w:val="0"/>
          <w:color w:val="000000"/>
          <w:spacing w:val="0"/>
          <w:sz w:val="24"/>
          <w:szCs w:val="24"/>
          <w:highlight w:val="none"/>
          <w:u w:val="single"/>
          <w:shd w:val="clear" w:color="auto" w:fill="FFFFFF"/>
        </w:rPr>
        <w:t xml:space="preserve"> </w:t>
      </w:r>
      <w:r>
        <w:rPr>
          <w:rFonts w:hint="eastAsia" w:ascii="宋体" w:hAnsi="宋体" w:eastAsia="宋体"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color="auto" w:fill="FFFFFF"/>
        </w:rPr>
        <w:t>（填“未被列入”或“被列入”）重大税收违法案件当事人名单。</w:t>
      </w:r>
    </w:p>
    <w:p w14:paraId="10C4E1F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lang w:eastAsia="zh-CN"/>
        </w:rPr>
        <w:t>4.</w:t>
      </w:r>
      <w:r>
        <w:rPr>
          <w:rFonts w:hint="eastAsia" w:ascii="宋体" w:hAnsi="宋体" w:eastAsia="宋体" w:cs="宋体"/>
          <w:i w:val="0"/>
          <w:iCs w:val="0"/>
          <w:caps w:val="0"/>
          <w:color w:val="000000"/>
          <w:spacing w:val="0"/>
          <w:sz w:val="24"/>
          <w:szCs w:val="24"/>
          <w:highlight w:val="none"/>
          <w:shd w:val="clear" w:color="auto" w:fill="FFFFFF"/>
          <w:lang w:val="en-US" w:eastAsia="zh-CN"/>
        </w:rPr>
        <w:t>我</w:t>
      </w:r>
      <w:r>
        <w:rPr>
          <w:rFonts w:hint="eastAsia" w:ascii="宋体" w:hAnsi="宋体" w:eastAsia="宋体" w:cs="宋体"/>
          <w:i w:val="0"/>
          <w:iCs w:val="0"/>
          <w:caps w:val="0"/>
          <w:color w:val="000000"/>
          <w:spacing w:val="0"/>
          <w:sz w:val="24"/>
          <w:szCs w:val="24"/>
          <w:highlight w:val="none"/>
          <w:shd w:val="clear" w:color="auto" w:fill="FFFFFF"/>
        </w:rPr>
        <w:t>方</w:t>
      </w:r>
      <w:r>
        <w:rPr>
          <w:rFonts w:hint="eastAsia" w:ascii="宋体" w:hAnsi="宋体" w:eastAsia="宋体" w:cs="宋体"/>
          <w:i w:val="0"/>
          <w:iCs w:val="0"/>
          <w:caps w:val="0"/>
          <w:color w:val="000000"/>
          <w:spacing w:val="0"/>
          <w:sz w:val="24"/>
          <w:szCs w:val="24"/>
          <w:highlight w:val="none"/>
          <w:u w:val="single"/>
          <w:shd w:val="clear" w:color="auto" w:fill="FFFFFF"/>
        </w:rPr>
        <w:t xml:space="preserve"> </w:t>
      </w:r>
      <w:r>
        <w:rPr>
          <w:rFonts w:hint="eastAsia" w:ascii="宋体" w:hAnsi="宋体" w:eastAsia="宋体"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color="auto" w:fill="FFFFFF"/>
        </w:rPr>
        <w:t>（填“未被列入”或“被列入”）政府采购严重违法失信行为记录名单。</w:t>
      </w:r>
    </w:p>
    <w:p w14:paraId="3F88045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如有不实，</w:t>
      </w:r>
      <w:r>
        <w:rPr>
          <w:rFonts w:hint="eastAsia" w:ascii="宋体" w:hAnsi="宋体" w:eastAsia="宋体" w:cs="宋体"/>
          <w:i w:val="0"/>
          <w:iCs w:val="0"/>
          <w:caps w:val="0"/>
          <w:color w:val="000000"/>
          <w:spacing w:val="0"/>
          <w:sz w:val="24"/>
          <w:szCs w:val="24"/>
          <w:highlight w:val="none"/>
          <w:shd w:val="clear" w:color="auto" w:fill="FFFFFF"/>
          <w:lang w:eastAsia="zh-CN"/>
        </w:rPr>
        <w:t>我</w:t>
      </w:r>
      <w:r>
        <w:rPr>
          <w:rFonts w:hint="eastAsia" w:ascii="宋体" w:hAnsi="宋体" w:eastAsia="宋体" w:cs="宋体"/>
          <w:i w:val="0"/>
          <w:iCs w:val="0"/>
          <w:caps w:val="0"/>
          <w:color w:val="000000"/>
          <w:spacing w:val="0"/>
          <w:sz w:val="24"/>
          <w:szCs w:val="24"/>
          <w:highlight w:val="none"/>
          <w:shd w:val="clear" w:color="auto" w:fill="FFFFFF"/>
        </w:rPr>
        <w:t>方将无条件地退出本项目的采购活动，并遵照《</w:t>
      </w:r>
      <w:r>
        <w:rPr>
          <w:rFonts w:hint="eastAsia" w:ascii="宋体" w:hAnsi="宋体" w:eastAsia="宋体" w:cs="宋体"/>
          <w:i w:val="0"/>
          <w:iCs w:val="0"/>
          <w:caps w:val="0"/>
          <w:color w:val="000000"/>
          <w:spacing w:val="0"/>
          <w:sz w:val="24"/>
          <w:szCs w:val="24"/>
          <w:highlight w:val="none"/>
          <w:shd w:val="clear" w:color="auto" w:fill="FFFFFF"/>
          <w:lang w:eastAsia="zh-CN"/>
        </w:rPr>
        <w:t>中华人民共和国政府采购法</w:t>
      </w:r>
      <w:r>
        <w:rPr>
          <w:rFonts w:hint="eastAsia" w:ascii="宋体" w:hAnsi="宋体" w:eastAsia="宋体" w:cs="宋体"/>
          <w:i w:val="0"/>
          <w:iCs w:val="0"/>
          <w:caps w:val="0"/>
          <w:color w:val="000000"/>
          <w:spacing w:val="0"/>
          <w:sz w:val="24"/>
          <w:szCs w:val="24"/>
          <w:highlight w:val="none"/>
          <w:shd w:val="clear" w:color="auto" w:fill="FFFFFF"/>
        </w:rPr>
        <w:t>》有关“提供虚假材料的规定”接受处罚。</w:t>
      </w:r>
    </w:p>
    <w:p w14:paraId="7EF1D0D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特此声明。</w:t>
      </w:r>
    </w:p>
    <w:p w14:paraId="4F6D83C5">
      <w:pPr>
        <w:spacing w:line="480" w:lineRule="auto"/>
        <w:ind w:firstLine="3360" w:firstLineChars="14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7701E011">
      <w:pPr>
        <w:pStyle w:val="24"/>
        <w:spacing w:before="156" w:beforeLines="50"/>
        <w:ind w:firstLine="3360" w:firstLineChars="14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07D0098">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2893B71D">
      <w:pPr>
        <w:adjustRightInd w:val="0"/>
        <w:snapToGrid w:val="0"/>
        <w:spacing w:line="360" w:lineRule="auto"/>
        <w:jc w:val="cente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控股管理关系清单</w:t>
      </w:r>
    </w:p>
    <w:p w14:paraId="07236428">
      <w:pPr>
        <w:keepNext w:val="0"/>
        <w:keepLines w:val="0"/>
        <w:widowControl/>
        <w:suppressLineNumbers w:val="0"/>
        <w:jc w:val="center"/>
        <w:rPr>
          <w:rFonts w:hint="eastAsia" w:ascii="宋体" w:hAnsi="宋体" w:eastAsia="宋体" w:cs="宋体"/>
          <w:sz w:val="28"/>
          <w:szCs w:val="28"/>
          <w:highlight w:val="none"/>
        </w:rPr>
      </w:pPr>
      <w:r>
        <w:rPr>
          <w:rFonts w:hint="eastAsia" w:ascii="宋体" w:hAnsi="宋体" w:eastAsia="宋体" w:cs="宋体"/>
          <w:b/>
          <w:bCs/>
          <w:color w:val="000000"/>
          <w:kern w:val="0"/>
          <w:sz w:val="28"/>
          <w:szCs w:val="28"/>
          <w:highlight w:val="none"/>
          <w:lang w:val="en-US" w:eastAsia="zh-CN" w:bidi="ar"/>
        </w:rPr>
        <w:t>投标人提供直接控股和管理关系清单，格式不限。</w:t>
      </w:r>
    </w:p>
    <w:p w14:paraId="583590A3">
      <w:pPr>
        <w:keepNext w:val="0"/>
        <w:keepLines w:val="0"/>
        <w:widowControl/>
        <w:suppressLineNumbers w:val="0"/>
        <w:jc w:val="center"/>
        <w:rPr>
          <w:rFonts w:hint="eastAsia" w:ascii="宋体" w:hAnsi="宋体" w:eastAsia="宋体" w:cs="宋体"/>
          <w:sz w:val="28"/>
          <w:szCs w:val="28"/>
          <w:highlight w:val="none"/>
        </w:rPr>
      </w:pPr>
      <w:r>
        <w:rPr>
          <w:rFonts w:hint="eastAsia" w:ascii="宋体" w:hAnsi="宋体" w:eastAsia="宋体" w:cs="宋体"/>
          <w:b/>
          <w:bCs/>
          <w:color w:val="000000"/>
          <w:kern w:val="0"/>
          <w:sz w:val="28"/>
          <w:szCs w:val="28"/>
          <w:highlight w:val="none"/>
          <w:lang w:val="en-US" w:eastAsia="zh-CN" w:bidi="ar"/>
        </w:rPr>
        <w:t>控股管理关系（样表）</w:t>
      </w:r>
    </w:p>
    <w:p w14:paraId="0EAA7A8C">
      <w:pPr>
        <w:keepNext w:val="0"/>
        <w:keepLines w:val="0"/>
        <w:widowControl/>
        <w:suppressLineNumbers w:val="0"/>
        <w:jc w:val="left"/>
        <w:rPr>
          <w:rFonts w:hint="eastAsia" w:ascii="宋体" w:hAnsi="宋体" w:eastAsia="宋体" w:cs="宋体"/>
          <w:color w:val="000000"/>
          <w:kern w:val="0"/>
          <w:sz w:val="28"/>
          <w:szCs w:val="28"/>
          <w:highlight w:val="none"/>
          <w:lang w:val="en-US" w:eastAsia="zh-CN" w:bidi="ar"/>
        </w:rPr>
      </w:pPr>
    </w:p>
    <w:p w14:paraId="12C0B2B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陕西</w:t>
      </w:r>
      <w:r>
        <w:rPr>
          <w:rFonts w:hint="eastAsia" w:ascii="宋体" w:hAnsi="宋体" w:cs="宋体"/>
          <w:color w:val="000000"/>
          <w:kern w:val="0"/>
          <w:sz w:val="24"/>
          <w:szCs w:val="24"/>
          <w:highlight w:val="none"/>
          <w:lang w:val="en-US" w:eastAsia="zh-CN" w:bidi="ar"/>
        </w:rPr>
        <w:t>启航项目管理咨询有限公司</w:t>
      </w:r>
      <w:r>
        <w:rPr>
          <w:rFonts w:hint="eastAsia" w:ascii="宋体" w:hAnsi="宋体" w:eastAsia="宋体" w:cs="宋体"/>
          <w:color w:val="000000"/>
          <w:kern w:val="0"/>
          <w:sz w:val="24"/>
          <w:szCs w:val="24"/>
          <w:highlight w:val="none"/>
          <w:lang w:val="en-US" w:eastAsia="zh-CN" w:bidi="ar"/>
        </w:rPr>
        <w:t>：</w:t>
      </w:r>
    </w:p>
    <w:p w14:paraId="6D495C2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我方与以下投标人存在直接控股、管理关系：</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3977"/>
        <w:gridCol w:w="3129"/>
        <w:gridCol w:w="1387"/>
      </w:tblGrid>
      <w:tr w14:paraId="6D3D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1" w:type="dxa"/>
            <w:gridSpan w:val="4"/>
            <w:vAlign w:val="center"/>
          </w:tcPr>
          <w:p w14:paraId="219E742A">
            <w:pPr>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存在直接控股、管理关系的相关投标人</w:t>
            </w:r>
          </w:p>
        </w:tc>
      </w:tr>
      <w:tr w14:paraId="47C5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0576DC48">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序号</w:t>
            </w:r>
          </w:p>
        </w:tc>
        <w:tc>
          <w:tcPr>
            <w:tcW w:w="4005" w:type="dxa"/>
            <w:vAlign w:val="center"/>
          </w:tcPr>
          <w:p w14:paraId="014ACFB9">
            <w:pPr>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直接控股股东名称及出资比例</w:t>
            </w:r>
          </w:p>
        </w:tc>
        <w:tc>
          <w:tcPr>
            <w:tcW w:w="3150" w:type="dxa"/>
            <w:vAlign w:val="center"/>
          </w:tcPr>
          <w:p w14:paraId="7567995E">
            <w:pPr>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直接管理关系单位名称</w:t>
            </w:r>
          </w:p>
        </w:tc>
        <w:tc>
          <w:tcPr>
            <w:tcW w:w="1394" w:type="dxa"/>
            <w:vAlign w:val="center"/>
          </w:tcPr>
          <w:p w14:paraId="2FE55B9C">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备注</w:t>
            </w:r>
          </w:p>
        </w:tc>
      </w:tr>
      <w:tr w14:paraId="1D8D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1B953EE8">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1</w:t>
            </w:r>
          </w:p>
        </w:tc>
        <w:tc>
          <w:tcPr>
            <w:tcW w:w="4005" w:type="dxa"/>
            <w:vAlign w:val="top"/>
          </w:tcPr>
          <w:p w14:paraId="57456633">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29447FAB">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68969871">
            <w:pPr>
              <w:rPr>
                <w:rFonts w:hint="default" w:hAnsi="宋体" w:cs="宋体"/>
                <w:b/>
                <w:bCs/>
                <w:color w:val="auto"/>
                <w:sz w:val="24"/>
                <w:szCs w:val="24"/>
                <w:highlight w:val="none"/>
                <w:shd w:val="clear" w:color="auto" w:fill="FFFFFF"/>
                <w:vertAlign w:val="baseline"/>
                <w:lang w:val="en-US" w:eastAsia="zh-CN"/>
              </w:rPr>
            </w:pPr>
          </w:p>
        </w:tc>
      </w:tr>
      <w:tr w14:paraId="75DF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6B99A94B">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2</w:t>
            </w:r>
          </w:p>
        </w:tc>
        <w:tc>
          <w:tcPr>
            <w:tcW w:w="4005" w:type="dxa"/>
            <w:vAlign w:val="top"/>
          </w:tcPr>
          <w:p w14:paraId="4F0E0D0D">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4E67BAFE">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5801F789">
            <w:pPr>
              <w:rPr>
                <w:rFonts w:hint="default" w:hAnsi="宋体" w:cs="宋体"/>
                <w:b/>
                <w:bCs/>
                <w:color w:val="auto"/>
                <w:sz w:val="24"/>
                <w:szCs w:val="24"/>
                <w:highlight w:val="none"/>
                <w:shd w:val="clear" w:color="auto" w:fill="FFFFFF"/>
                <w:vertAlign w:val="baseline"/>
                <w:lang w:val="en-US" w:eastAsia="zh-CN"/>
              </w:rPr>
            </w:pPr>
          </w:p>
        </w:tc>
      </w:tr>
      <w:tr w14:paraId="4D76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084DC1E7">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3</w:t>
            </w:r>
          </w:p>
        </w:tc>
        <w:tc>
          <w:tcPr>
            <w:tcW w:w="4005" w:type="dxa"/>
            <w:vAlign w:val="top"/>
          </w:tcPr>
          <w:p w14:paraId="07E8E6CB">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7D014AB7">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7CD49ECC">
            <w:pPr>
              <w:rPr>
                <w:rFonts w:hint="default" w:hAnsi="宋体" w:cs="宋体"/>
                <w:b/>
                <w:bCs/>
                <w:color w:val="auto"/>
                <w:sz w:val="24"/>
                <w:szCs w:val="24"/>
                <w:highlight w:val="none"/>
                <w:shd w:val="clear" w:color="auto" w:fill="FFFFFF"/>
                <w:vertAlign w:val="baseline"/>
                <w:lang w:val="en-US" w:eastAsia="zh-CN"/>
              </w:rPr>
            </w:pPr>
          </w:p>
        </w:tc>
      </w:tr>
      <w:tr w14:paraId="6106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618CD7C5">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w:t>
            </w:r>
          </w:p>
        </w:tc>
        <w:tc>
          <w:tcPr>
            <w:tcW w:w="4005" w:type="dxa"/>
            <w:vAlign w:val="top"/>
          </w:tcPr>
          <w:p w14:paraId="1AED3C23">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14D3EA6E">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0EBC2D42">
            <w:pPr>
              <w:rPr>
                <w:rFonts w:hint="default" w:hAnsi="宋体" w:cs="宋体"/>
                <w:b/>
                <w:bCs/>
                <w:color w:val="auto"/>
                <w:sz w:val="24"/>
                <w:szCs w:val="24"/>
                <w:highlight w:val="none"/>
                <w:shd w:val="clear" w:color="auto" w:fill="FFFFFF"/>
                <w:vertAlign w:val="baseline"/>
                <w:lang w:val="en-US" w:eastAsia="zh-CN"/>
              </w:rPr>
            </w:pPr>
          </w:p>
        </w:tc>
      </w:tr>
    </w:tbl>
    <w:p w14:paraId="0A56DA54">
      <w:pPr>
        <w:rPr>
          <w:rFonts w:hint="default" w:hAnsi="宋体" w:cs="宋体"/>
          <w:b/>
          <w:bCs/>
          <w:color w:val="auto"/>
          <w:sz w:val="32"/>
          <w:szCs w:val="32"/>
          <w:highlight w:val="none"/>
          <w:shd w:val="clear" w:color="auto" w:fill="FFFFFF"/>
          <w:lang w:val="en-US" w:eastAsia="zh-CN"/>
        </w:rPr>
      </w:pPr>
    </w:p>
    <w:p w14:paraId="785C0A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p>
    <w:p w14:paraId="44045110">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投标人名称：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（加盖公章）</w:t>
      </w:r>
    </w:p>
    <w:p w14:paraId="719F73B5">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日期：</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年</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月</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日</w:t>
      </w:r>
    </w:p>
    <w:p w14:paraId="5D9A5C7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 xml:space="preserve">备注： </w:t>
      </w:r>
    </w:p>
    <w:p w14:paraId="752E469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BEC326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2.管理关系：是指不具有出资持股关系的其他单位之间存在的管理与被管理关系，如一些上下级关系的事业单位和团体组织。</w:t>
      </w:r>
    </w:p>
    <w:p w14:paraId="1824C1D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3.本表所指的控股、管理关系仅限于直接控股、直接管理关系，不包括间接的控股或管理关系。公司实际控制人与公司之间的关系不属于本表所指的直接控股关系。</w:t>
      </w:r>
    </w:p>
    <w:p w14:paraId="1C36BBC2">
      <w:pPr>
        <w:rPr>
          <w:rFonts w:hint="eastAsia" w:ascii="宋体" w:hAnsi="宋体" w:eastAsia="宋体" w:cs="宋体"/>
          <w:b/>
          <w:sz w:val="28"/>
          <w:szCs w:val="28"/>
          <w:highlight w:val="none"/>
          <w:lang w:val="en-US" w:eastAsia="zh-CN"/>
        </w:rPr>
      </w:pPr>
      <w:r>
        <w:rPr>
          <w:rFonts w:hint="eastAsia" w:ascii="宋体" w:hAnsi="宋体" w:eastAsia="宋体" w:cs="宋体"/>
          <w:color w:val="000000"/>
          <w:kern w:val="0"/>
          <w:sz w:val="21"/>
          <w:szCs w:val="21"/>
          <w:highlight w:val="none"/>
          <w:lang w:val="en-US" w:eastAsia="zh-CN" w:bidi="ar"/>
        </w:rPr>
        <w:t>4.投标人如不存在直接控股股东的，则在“直接控股股东名称及出资比例”处填写“无”或“/”。投标人不存在直接管理关系的，则在“直接管理关系单位名称”中填“无”或“/”。</w:t>
      </w:r>
      <w:r>
        <w:rPr>
          <w:rFonts w:hint="eastAsia" w:ascii="宋体" w:hAnsi="宋体" w:eastAsia="宋体" w:cs="宋体"/>
          <w:b/>
          <w:sz w:val="28"/>
          <w:szCs w:val="28"/>
          <w:highlight w:val="none"/>
          <w:lang w:val="en-US" w:eastAsia="zh-CN"/>
        </w:rPr>
        <w:br w:type="page"/>
      </w:r>
    </w:p>
    <w:p w14:paraId="5AA51306">
      <w:pPr>
        <w:jc w:val="center"/>
        <w:rPr>
          <w:rFonts w:hint="eastAsia" w:hAnsi="宋体" w:cs="宋体"/>
          <w:b/>
          <w:sz w:val="28"/>
          <w:szCs w:val="28"/>
          <w:highlight w:val="none"/>
          <w:lang w:val="en-US" w:eastAsia="zh-CN"/>
        </w:rPr>
      </w:pPr>
      <w:r>
        <w:rPr>
          <w:rFonts w:hint="eastAsia" w:ascii="宋体" w:hAnsi="宋体" w:eastAsia="宋体" w:cs="宋体"/>
          <w:b/>
          <w:sz w:val="28"/>
          <w:szCs w:val="28"/>
          <w:highlight w:val="none"/>
          <w:lang w:val="en-US" w:eastAsia="zh-CN"/>
        </w:rPr>
        <w:t>项目总监</w:t>
      </w:r>
      <w:r>
        <w:rPr>
          <w:rFonts w:hint="eastAsia" w:hAnsi="宋体" w:cs="宋体"/>
          <w:b/>
          <w:sz w:val="28"/>
          <w:szCs w:val="28"/>
          <w:highlight w:val="none"/>
          <w:lang w:val="en-US" w:eastAsia="zh-CN"/>
        </w:rPr>
        <w:t>无在监承诺书</w:t>
      </w:r>
    </w:p>
    <w:p w14:paraId="13D27348">
      <w:pPr>
        <w:jc w:val="center"/>
        <w:rPr>
          <w:rFonts w:hint="eastAsia" w:hAnsi="宋体" w:cs="宋体"/>
          <w:b/>
          <w:sz w:val="28"/>
          <w:szCs w:val="28"/>
          <w:highlight w:val="none"/>
          <w:lang w:val="en-US" w:eastAsia="zh-CN"/>
        </w:rPr>
      </w:pPr>
      <w:r>
        <w:rPr>
          <w:rFonts w:hint="eastAsia" w:hAnsi="宋体" w:cs="宋体"/>
          <w:b/>
          <w:sz w:val="28"/>
          <w:szCs w:val="28"/>
          <w:highlight w:val="none"/>
          <w:lang w:val="en-US" w:eastAsia="zh-CN"/>
        </w:rPr>
        <w:t>（格式自拟）</w:t>
      </w:r>
    </w:p>
    <w:p w14:paraId="4BB3F961">
      <w:pPr>
        <w:rPr>
          <w:rFonts w:hint="eastAsia" w:hAnsi="宋体" w:cs="宋体"/>
          <w:b/>
          <w:sz w:val="28"/>
          <w:szCs w:val="28"/>
          <w:highlight w:val="none"/>
          <w:lang w:val="en-US" w:eastAsia="zh-CN"/>
        </w:rPr>
      </w:pPr>
      <w:r>
        <w:rPr>
          <w:rFonts w:hint="eastAsia" w:hAnsi="宋体" w:cs="宋体"/>
          <w:b/>
          <w:sz w:val="28"/>
          <w:szCs w:val="28"/>
          <w:highlight w:val="none"/>
          <w:lang w:val="en-US" w:eastAsia="zh-CN"/>
        </w:rPr>
        <w:br w:type="page"/>
      </w:r>
    </w:p>
    <w:p w14:paraId="4224D8FC">
      <w:pPr>
        <w:spacing w:before="100" w:beforeAutospacing="1" w:afterLines="50" w:line="360" w:lineRule="auto"/>
        <w:jc w:val="left"/>
        <w:outlineLvl w:val="2"/>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附件2：中小企业声明函</w:t>
      </w:r>
      <w:bookmarkEnd w:id="180"/>
      <w:bookmarkEnd w:id="181"/>
      <w:bookmarkEnd w:id="182"/>
    </w:p>
    <w:p w14:paraId="720B13F3">
      <w:pPr>
        <w:spacing w:before="156" w:beforeLines="50" w:after="156" w:afterLines="50" w:line="360" w:lineRule="auto"/>
        <w:jc w:val="center"/>
        <w:rPr>
          <w:rFonts w:hint="eastAsia" w:hAnsi="宋体" w:cs="宋体"/>
          <w:b/>
          <w:sz w:val="28"/>
          <w:szCs w:val="28"/>
          <w:highlight w:val="none"/>
        </w:rPr>
      </w:pPr>
      <w:bookmarkStart w:id="183" w:name="_Toc13836"/>
    </w:p>
    <w:p w14:paraId="68F888CB">
      <w:pPr>
        <w:spacing w:before="156" w:beforeLines="50" w:after="156" w:afterLines="50" w:line="360" w:lineRule="auto"/>
        <w:jc w:val="center"/>
        <w:rPr>
          <w:rFonts w:hint="eastAsia" w:hAnsi="宋体" w:cs="宋体"/>
          <w:szCs w:val="24"/>
          <w:highlight w:val="none"/>
        </w:rPr>
      </w:pPr>
      <w:r>
        <w:rPr>
          <w:rFonts w:hint="eastAsia" w:hAnsi="宋体" w:cs="宋体"/>
          <w:b/>
          <w:sz w:val="28"/>
          <w:szCs w:val="28"/>
          <w:highlight w:val="none"/>
        </w:rPr>
        <w:t>中小企业声明函</w:t>
      </w:r>
    </w:p>
    <w:p w14:paraId="697F45D0">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本公司郑重声明，根据《政府采购促进中小企业发展管理办法》（财库﹝2020﹞46 号）的规定，本公司参加</w:t>
      </w:r>
      <w:r>
        <w:rPr>
          <w:rFonts w:hint="eastAsia" w:hAnsi="宋体" w:cs="宋体"/>
          <w:szCs w:val="24"/>
          <w:highlight w:val="none"/>
          <w:u w:val="single"/>
        </w:rPr>
        <w:t>（单位名称）</w:t>
      </w:r>
      <w:r>
        <w:rPr>
          <w:rFonts w:hint="eastAsia" w:hAnsi="宋体" w:cs="宋体"/>
          <w:szCs w:val="24"/>
          <w:highlight w:val="none"/>
        </w:rPr>
        <w:t>的</w:t>
      </w:r>
      <w:r>
        <w:rPr>
          <w:rFonts w:hint="eastAsia" w:hAnsi="宋体" w:cs="宋体"/>
          <w:szCs w:val="24"/>
          <w:highlight w:val="none"/>
          <w:u w:val="single"/>
        </w:rPr>
        <w:t>（项目名称）</w:t>
      </w:r>
      <w:r>
        <w:rPr>
          <w:rFonts w:hint="eastAsia" w:hAnsi="宋体" w:cs="宋体"/>
          <w:szCs w:val="24"/>
          <w:highlight w:val="none"/>
        </w:rPr>
        <w:t>采购活动，工程的施工单位全部为符合政策要求的中小企业（或者：服务全部由符合政策要求的中小企业承接）。相关企业的具体情况如下：</w:t>
      </w:r>
    </w:p>
    <w:p w14:paraId="073BBAFA">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1.</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w:t>
      </w:r>
      <w:r>
        <w:rPr>
          <w:rFonts w:hint="eastAsia" w:hAnsi="宋体" w:cs="宋体"/>
          <w:szCs w:val="24"/>
          <w:highlight w:val="none"/>
          <w:u w:val="single"/>
        </w:rPr>
        <w:t xml:space="preserve">为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eastAsia="宋体" w:cs="宋体"/>
          <w:szCs w:val="24"/>
          <w:highlight w:val="none"/>
          <w:u w:val="single"/>
          <w:lang w:val="en-US" w:eastAsia="zh-CN"/>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55FD65C7">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2.</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eastAsia="宋体" w:cs="宋体"/>
          <w:szCs w:val="24"/>
          <w:highlight w:val="none"/>
          <w:u w:val="single"/>
          <w:lang w:val="en-US" w:eastAsia="zh-CN"/>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267D91AC">
      <w:pPr>
        <w:tabs>
          <w:tab w:val="left" w:pos="1620"/>
          <w:tab w:val="left" w:pos="1800"/>
        </w:tabs>
        <w:spacing w:line="500" w:lineRule="exact"/>
        <w:rPr>
          <w:rFonts w:hint="eastAsia" w:hAnsi="宋体" w:cs="宋体"/>
          <w:szCs w:val="24"/>
          <w:highlight w:val="none"/>
        </w:rPr>
      </w:pPr>
      <w:r>
        <w:rPr>
          <w:rFonts w:hint="eastAsia" w:hAnsi="宋体" w:cs="宋体"/>
          <w:szCs w:val="24"/>
          <w:highlight w:val="none"/>
        </w:rPr>
        <w:t>……</w:t>
      </w:r>
    </w:p>
    <w:p w14:paraId="3184C20C">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以上企业，不属于大企业的分支机构，不存在控股股东为大企业的情形，也不存在与大企业的负责人为同一人的情形。</w:t>
      </w:r>
    </w:p>
    <w:p w14:paraId="6476571D">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本企业对上述声明内容的真实性负责。如有虚假，将依法承担相应责任。</w:t>
      </w:r>
    </w:p>
    <w:p w14:paraId="150597D4">
      <w:pPr>
        <w:tabs>
          <w:tab w:val="left" w:pos="1620"/>
          <w:tab w:val="left" w:pos="1800"/>
        </w:tabs>
        <w:spacing w:line="500" w:lineRule="exact"/>
        <w:rPr>
          <w:rFonts w:hint="eastAsia" w:hAnsi="宋体" w:cs="宋体"/>
          <w:szCs w:val="24"/>
          <w:highlight w:val="none"/>
        </w:rPr>
      </w:pPr>
    </w:p>
    <w:p w14:paraId="0E1EFB4F">
      <w:pPr>
        <w:tabs>
          <w:tab w:val="left" w:pos="1620"/>
          <w:tab w:val="left" w:pos="1800"/>
        </w:tabs>
        <w:spacing w:line="500" w:lineRule="exact"/>
        <w:rPr>
          <w:rFonts w:hint="eastAsia" w:hAnsi="宋体" w:cs="宋体"/>
          <w:szCs w:val="24"/>
          <w:highlight w:val="none"/>
        </w:rPr>
      </w:pPr>
    </w:p>
    <w:p w14:paraId="04F5D07E">
      <w:pPr>
        <w:tabs>
          <w:tab w:val="left" w:pos="1620"/>
          <w:tab w:val="left" w:pos="1800"/>
        </w:tabs>
        <w:spacing w:line="500" w:lineRule="exact"/>
        <w:ind w:firstLine="4800" w:firstLineChars="2000"/>
        <w:rPr>
          <w:rFonts w:hint="eastAsia" w:hAnsi="宋体" w:cs="宋体"/>
          <w:szCs w:val="24"/>
          <w:highlight w:val="none"/>
        </w:rPr>
      </w:pPr>
      <w:r>
        <w:rPr>
          <w:rFonts w:hint="eastAsia" w:hAnsi="宋体" w:cs="宋体"/>
          <w:szCs w:val="24"/>
          <w:highlight w:val="none"/>
        </w:rPr>
        <w:t>企业名称（盖章）：</w:t>
      </w:r>
    </w:p>
    <w:p w14:paraId="5660CF9C">
      <w:pPr>
        <w:tabs>
          <w:tab w:val="left" w:pos="1620"/>
          <w:tab w:val="left" w:pos="1800"/>
        </w:tabs>
        <w:spacing w:line="500" w:lineRule="exact"/>
        <w:ind w:firstLine="4800" w:firstLineChars="2000"/>
        <w:rPr>
          <w:rFonts w:hint="eastAsia" w:hAnsi="宋体" w:cs="宋体"/>
          <w:szCs w:val="24"/>
          <w:highlight w:val="none"/>
        </w:rPr>
      </w:pPr>
      <w:r>
        <w:rPr>
          <w:rFonts w:hint="eastAsia" w:hAnsi="宋体" w:cs="宋体"/>
          <w:szCs w:val="24"/>
          <w:highlight w:val="none"/>
        </w:rPr>
        <w:t>日期：</w:t>
      </w:r>
    </w:p>
    <w:p w14:paraId="2BFBEF96">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bookmarkEnd w:id="183"/>
    <w:p w14:paraId="71F88754">
      <w:pPr>
        <w:spacing w:before="100" w:beforeAutospacing="1" w:afterLines="50" w:line="360" w:lineRule="auto"/>
        <w:outlineLvl w:val="2"/>
        <w:rPr>
          <w:rFonts w:hint="eastAsia" w:ascii="宋体" w:hAnsi="宋体" w:eastAsia="宋体" w:cs="宋体"/>
          <w:b/>
          <w:bCs/>
          <w:spacing w:val="6"/>
          <w:sz w:val="30"/>
          <w:szCs w:val="30"/>
          <w:highlight w:val="none"/>
          <w:lang w:eastAsia="zh-CN"/>
        </w:rPr>
      </w:pPr>
      <w:bookmarkStart w:id="184" w:name="_Toc11066"/>
      <w:bookmarkStart w:id="185" w:name="_Toc11235"/>
      <w:bookmarkStart w:id="186" w:name="_Toc22425"/>
      <w:r>
        <w:rPr>
          <w:rFonts w:hint="eastAsia" w:ascii="宋体" w:hAnsi="宋体" w:eastAsia="宋体" w:cs="宋体"/>
          <w:b/>
          <w:bCs/>
          <w:spacing w:val="6"/>
          <w:sz w:val="30"/>
          <w:szCs w:val="30"/>
          <w:highlight w:val="none"/>
        </w:rPr>
        <w:t>附件</w:t>
      </w:r>
      <w:r>
        <w:rPr>
          <w:rFonts w:hint="eastAsia" w:hAnsi="宋体" w:cs="宋体"/>
          <w:b/>
          <w:bCs/>
          <w:spacing w:val="6"/>
          <w:sz w:val="30"/>
          <w:szCs w:val="30"/>
          <w:highlight w:val="none"/>
          <w:lang w:val="en-US" w:eastAsia="zh-CN"/>
        </w:rPr>
        <w:t>3</w:t>
      </w:r>
      <w:r>
        <w:rPr>
          <w:rFonts w:hint="eastAsia" w:ascii="宋体" w:hAnsi="宋体" w:eastAsia="宋体" w:cs="宋体"/>
          <w:b/>
          <w:bCs/>
          <w:spacing w:val="6"/>
          <w:sz w:val="30"/>
          <w:szCs w:val="30"/>
          <w:highlight w:val="none"/>
        </w:rPr>
        <w:t>：残疾人福利性单位声明函</w:t>
      </w:r>
      <w:r>
        <w:rPr>
          <w:rFonts w:hint="eastAsia" w:ascii="宋体" w:hAnsi="宋体" w:eastAsia="宋体" w:cs="宋体"/>
          <w:b/>
          <w:bCs/>
          <w:spacing w:val="6"/>
          <w:sz w:val="30"/>
          <w:szCs w:val="30"/>
          <w:highlight w:val="none"/>
          <w:lang w:eastAsia="zh-CN"/>
        </w:rPr>
        <w:t>（</w:t>
      </w:r>
      <w:r>
        <w:rPr>
          <w:rFonts w:hint="eastAsia" w:ascii="宋体" w:hAnsi="宋体" w:eastAsia="宋体" w:cs="宋体"/>
          <w:b/>
          <w:bCs/>
          <w:spacing w:val="6"/>
          <w:sz w:val="30"/>
          <w:szCs w:val="30"/>
          <w:highlight w:val="none"/>
          <w:lang w:val="en-US" w:eastAsia="zh-CN"/>
        </w:rPr>
        <w:t>如有</w:t>
      </w:r>
      <w:r>
        <w:rPr>
          <w:rFonts w:hint="eastAsia" w:ascii="宋体" w:hAnsi="宋体" w:eastAsia="宋体" w:cs="宋体"/>
          <w:b/>
          <w:bCs/>
          <w:spacing w:val="6"/>
          <w:sz w:val="30"/>
          <w:szCs w:val="30"/>
          <w:highlight w:val="none"/>
          <w:lang w:eastAsia="zh-CN"/>
        </w:rPr>
        <w:t>）</w:t>
      </w:r>
      <w:bookmarkEnd w:id="184"/>
      <w:bookmarkEnd w:id="185"/>
      <w:bookmarkEnd w:id="186"/>
    </w:p>
    <w:p w14:paraId="4D4B647B">
      <w:pPr>
        <w:spacing w:line="588" w:lineRule="exact"/>
        <w:jc w:val="center"/>
        <w:outlineLvl w:val="9"/>
        <w:rPr>
          <w:rFonts w:hint="eastAsia" w:ascii="宋体" w:hAnsi="宋体" w:eastAsia="宋体" w:cs="宋体"/>
          <w:b/>
          <w:spacing w:val="6"/>
          <w:sz w:val="32"/>
          <w:szCs w:val="32"/>
          <w:highlight w:val="none"/>
        </w:rPr>
      </w:pPr>
      <w:bookmarkStart w:id="187" w:name="OLE_LINK14"/>
      <w:bookmarkStart w:id="188" w:name="OLE_LINK13"/>
      <w:r>
        <w:rPr>
          <w:rFonts w:hint="eastAsia" w:ascii="宋体" w:hAnsi="宋体" w:eastAsia="宋体" w:cs="宋体"/>
          <w:b/>
          <w:spacing w:val="6"/>
          <w:sz w:val="32"/>
          <w:szCs w:val="32"/>
          <w:highlight w:val="none"/>
        </w:rPr>
        <w:t>残疾人福利性单位声明函</w:t>
      </w:r>
    </w:p>
    <w:bookmarkEnd w:id="187"/>
    <w:bookmarkEnd w:id="188"/>
    <w:p w14:paraId="50B20E89">
      <w:pPr>
        <w:spacing w:line="588" w:lineRule="exact"/>
        <w:rPr>
          <w:rFonts w:hint="eastAsia" w:ascii="宋体" w:hAnsi="宋体" w:eastAsia="宋体" w:cs="宋体"/>
          <w:b/>
          <w:spacing w:val="6"/>
          <w:sz w:val="30"/>
          <w:szCs w:val="30"/>
          <w:highlight w:val="none"/>
        </w:rPr>
      </w:pPr>
    </w:p>
    <w:p w14:paraId="2F06E762">
      <w:pPr>
        <w:spacing w:line="588" w:lineRule="exact"/>
        <w:ind w:firstLine="504" w:firstLineChars="200"/>
        <w:rPr>
          <w:rFonts w:hint="eastAsia" w:ascii="宋体" w:hAnsi="宋体" w:eastAsia="宋体" w:cs="宋体"/>
          <w:spacing w:val="6"/>
          <w:szCs w:val="24"/>
          <w:highlight w:val="none"/>
        </w:rPr>
      </w:pPr>
      <w:r>
        <w:rPr>
          <w:rFonts w:hint="eastAsia" w:ascii="宋体" w:hAnsi="宋体" w:eastAsia="宋体" w:cs="宋体"/>
          <w:spacing w:val="6"/>
          <w:szCs w:val="24"/>
          <w:highlight w:val="none"/>
        </w:rPr>
        <w:t>本单位郑重声明，根据《财政部 民政部 中国残疾人联合会关于促进残疾人就业政府采购政策的通知》（财库</w:t>
      </w:r>
      <w:r>
        <w:rPr>
          <w:rFonts w:hint="eastAsia" w:ascii="宋体" w:hAnsi="宋体" w:eastAsia="宋体" w:cs="宋体"/>
          <w:szCs w:val="24"/>
          <w:highlight w:val="none"/>
        </w:rPr>
        <w:t>〔2017〕 141</w:t>
      </w:r>
      <w:r>
        <w:rPr>
          <w:rFonts w:hint="eastAsia" w:ascii="宋体" w:hAnsi="宋体" w:eastAsia="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959F669">
      <w:pPr>
        <w:spacing w:line="588" w:lineRule="exact"/>
        <w:ind w:firstLine="504" w:firstLineChars="200"/>
        <w:rPr>
          <w:rFonts w:hint="eastAsia" w:ascii="宋体" w:hAnsi="宋体" w:eastAsia="宋体" w:cs="宋体"/>
          <w:spacing w:val="6"/>
          <w:szCs w:val="24"/>
          <w:highlight w:val="none"/>
        </w:rPr>
      </w:pPr>
      <w:r>
        <w:rPr>
          <w:rFonts w:hint="eastAsia" w:ascii="宋体" w:hAnsi="宋体" w:eastAsia="宋体" w:cs="宋体"/>
          <w:spacing w:val="6"/>
          <w:szCs w:val="24"/>
          <w:highlight w:val="none"/>
        </w:rPr>
        <w:t>本单位对上述声明的真实性负责。如有虚假，将依法承担相应责任。</w:t>
      </w:r>
    </w:p>
    <w:p w14:paraId="18C124B8">
      <w:pPr>
        <w:spacing w:line="588" w:lineRule="exact"/>
        <w:ind w:firstLine="504" w:firstLineChars="200"/>
        <w:rPr>
          <w:rFonts w:hint="eastAsia" w:ascii="宋体" w:hAnsi="宋体" w:eastAsia="宋体" w:cs="宋体"/>
          <w:spacing w:val="6"/>
          <w:szCs w:val="24"/>
          <w:highlight w:val="none"/>
        </w:rPr>
      </w:pPr>
    </w:p>
    <w:p w14:paraId="05B2901A">
      <w:pPr>
        <w:spacing w:line="588" w:lineRule="exact"/>
        <w:ind w:firstLine="504" w:firstLineChars="200"/>
        <w:rPr>
          <w:rFonts w:hint="eastAsia" w:ascii="宋体" w:hAnsi="宋体" w:eastAsia="宋体" w:cs="宋体"/>
          <w:spacing w:val="6"/>
          <w:szCs w:val="24"/>
          <w:highlight w:val="none"/>
        </w:rPr>
      </w:pPr>
    </w:p>
    <w:p w14:paraId="0744484E">
      <w:pPr>
        <w:spacing w:line="588" w:lineRule="exact"/>
        <w:ind w:firstLine="504" w:firstLineChars="200"/>
        <w:rPr>
          <w:rFonts w:hint="eastAsia" w:ascii="宋体" w:hAnsi="宋体" w:eastAsia="宋体" w:cs="宋体"/>
          <w:spacing w:val="6"/>
          <w:szCs w:val="24"/>
          <w:highlight w:val="none"/>
        </w:rPr>
      </w:pPr>
    </w:p>
    <w:p w14:paraId="7F93CFEC">
      <w:pPr>
        <w:spacing w:line="588" w:lineRule="exact"/>
        <w:ind w:firstLine="504" w:firstLineChars="200"/>
        <w:rPr>
          <w:rFonts w:hint="eastAsia" w:ascii="宋体" w:hAnsi="宋体" w:eastAsia="宋体" w:cs="宋体"/>
          <w:spacing w:val="6"/>
          <w:szCs w:val="24"/>
          <w:highlight w:val="none"/>
        </w:rPr>
      </w:pPr>
    </w:p>
    <w:p w14:paraId="1E25E4D9">
      <w:pPr>
        <w:tabs>
          <w:tab w:val="left" w:pos="4860"/>
        </w:tabs>
        <w:spacing w:line="588" w:lineRule="exact"/>
        <w:ind w:right="1560" w:firstLine="504" w:firstLineChars="200"/>
        <w:jc w:val="center"/>
        <w:outlineLvl w:val="9"/>
        <w:rPr>
          <w:rFonts w:hint="eastAsia" w:ascii="宋体" w:hAnsi="宋体" w:eastAsia="宋体" w:cs="宋体"/>
          <w:spacing w:val="6"/>
          <w:szCs w:val="24"/>
          <w:highlight w:val="none"/>
        </w:rPr>
      </w:pPr>
      <w:r>
        <w:rPr>
          <w:rFonts w:hint="eastAsia" w:ascii="宋体" w:hAnsi="宋体" w:eastAsia="宋体" w:cs="宋体"/>
          <w:spacing w:val="6"/>
          <w:szCs w:val="24"/>
          <w:highlight w:val="none"/>
        </w:rPr>
        <w:t xml:space="preserve">               单位名称（盖章）：</w:t>
      </w:r>
    </w:p>
    <w:p w14:paraId="31C443AE">
      <w:pPr>
        <w:tabs>
          <w:tab w:val="left" w:pos="4860"/>
        </w:tabs>
        <w:spacing w:line="588" w:lineRule="exact"/>
        <w:ind w:right="1560" w:firstLine="504" w:firstLineChars="200"/>
        <w:jc w:val="center"/>
        <w:outlineLvl w:val="9"/>
        <w:rPr>
          <w:rFonts w:hint="eastAsia" w:ascii="宋体" w:hAnsi="宋体" w:eastAsia="宋体" w:cs="宋体"/>
          <w:spacing w:val="6"/>
          <w:szCs w:val="24"/>
          <w:highlight w:val="none"/>
        </w:rPr>
      </w:pPr>
      <w:r>
        <w:rPr>
          <w:rFonts w:hint="eastAsia" w:ascii="宋体" w:hAnsi="宋体" w:eastAsia="宋体" w:cs="宋体"/>
          <w:spacing w:val="6"/>
          <w:szCs w:val="24"/>
          <w:highlight w:val="none"/>
        </w:rPr>
        <w:t xml:space="preserve">       日    期：</w:t>
      </w:r>
    </w:p>
    <w:p w14:paraId="48829A5F">
      <w:pPr>
        <w:spacing w:line="360" w:lineRule="auto"/>
        <w:rPr>
          <w:rFonts w:hint="eastAsia" w:ascii="宋体" w:hAnsi="宋体" w:eastAsia="宋体" w:cs="宋体"/>
          <w:szCs w:val="24"/>
          <w:highlight w:val="none"/>
        </w:rPr>
      </w:pPr>
      <w:r>
        <w:rPr>
          <w:rFonts w:hint="eastAsia" w:ascii="宋体" w:hAnsi="宋体" w:eastAsia="宋体" w:cs="宋体"/>
          <w:highlight w:val="none"/>
        </w:rPr>
        <w:br w:type="page"/>
      </w:r>
    </w:p>
    <w:p w14:paraId="2CC58505">
      <w:pPr>
        <w:spacing w:line="360" w:lineRule="auto"/>
        <w:outlineLvl w:val="2"/>
        <w:rPr>
          <w:rFonts w:hint="eastAsia" w:ascii="宋体" w:hAnsi="宋体" w:eastAsia="宋体" w:cs="宋体"/>
          <w:b/>
          <w:sz w:val="28"/>
          <w:szCs w:val="28"/>
          <w:highlight w:val="none"/>
        </w:rPr>
      </w:pPr>
      <w:bookmarkStart w:id="189" w:name="_Toc2119"/>
      <w:bookmarkStart w:id="190" w:name="_Toc2139"/>
      <w:bookmarkStart w:id="191" w:name="_Toc29109"/>
      <w:r>
        <w:rPr>
          <w:rFonts w:hint="eastAsia" w:ascii="宋体" w:hAnsi="宋体" w:eastAsia="宋体" w:cs="宋体"/>
          <w:b/>
          <w:sz w:val="28"/>
          <w:szCs w:val="28"/>
          <w:highlight w:val="none"/>
        </w:rPr>
        <w:t>附件</w:t>
      </w:r>
      <w:r>
        <w:rPr>
          <w:rFonts w:hint="eastAsia" w:hAnsi="宋体" w:cs="宋体"/>
          <w:b/>
          <w:sz w:val="28"/>
          <w:szCs w:val="28"/>
          <w:highlight w:val="none"/>
          <w:lang w:val="en-US" w:eastAsia="zh-CN"/>
        </w:rPr>
        <w:t>4</w:t>
      </w:r>
      <w:r>
        <w:rPr>
          <w:rFonts w:hint="eastAsia" w:ascii="宋体" w:hAnsi="宋体" w:eastAsia="宋体" w:cs="宋体"/>
          <w:b/>
          <w:sz w:val="28"/>
          <w:szCs w:val="28"/>
          <w:highlight w:val="none"/>
        </w:rPr>
        <w:t>：质疑函范本</w:t>
      </w:r>
      <w:bookmarkEnd w:id="189"/>
      <w:bookmarkEnd w:id="190"/>
      <w:bookmarkEnd w:id="191"/>
    </w:p>
    <w:p w14:paraId="1FC52065">
      <w:pPr>
        <w:jc w:val="center"/>
        <w:outlineLvl w:val="9"/>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质疑函范本</w:t>
      </w:r>
    </w:p>
    <w:p w14:paraId="0428DFBB">
      <w:pPr>
        <w:adjustRightInd w:val="0"/>
        <w:snapToGrid w:val="0"/>
        <w:spacing w:beforeLines="100" w:line="360" w:lineRule="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一、质疑供应商基本信息</w:t>
      </w:r>
    </w:p>
    <w:p w14:paraId="1A3FC084">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质疑供应商：</w:t>
      </w:r>
      <w:r>
        <w:rPr>
          <w:rFonts w:hint="eastAsia" w:ascii="宋体" w:hAnsi="宋体" w:eastAsia="宋体" w:cs="宋体"/>
          <w:sz w:val="24"/>
          <w:szCs w:val="24"/>
          <w:highlight w:val="none"/>
          <w:u w:val="dotted"/>
        </w:rPr>
        <w:t xml:space="preserve">                                        </w:t>
      </w:r>
    </w:p>
    <w:p w14:paraId="635A760C">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p>
    <w:p w14:paraId="6CA61C43">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p>
    <w:p w14:paraId="12A42045">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授权代表：</w:t>
      </w:r>
      <w:r>
        <w:rPr>
          <w:rFonts w:hint="eastAsia" w:ascii="宋体" w:hAnsi="宋体" w:eastAsia="宋体" w:cs="宋体"/>
          <w:sz w:val="24"/>
          <w:szCs w:val="24"/>
          <w:highlight w:val="none"/>
          <w:u w:val="dotted"/>
        </w:rPr>
        <w:t xml:space="preserve">                                          </w:t>
      </w:r>
    </w:p>
    <w:p w14:paraId="3BB0409D">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14:paraId="793E5E79">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p>
    <w:p w14:paraId="70094F9B">
      <w:pPr>
        <w:adjustRightInd w:val="0"/>
        <w:snapToGrid w:val="0"/>
        <w:spacing w:line="360" w:lineRule="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二、质疑项目基本情况</w:t>
      </w:r>
    </w:p>
    <w:p w14:paraId="3B6369C4">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质疑项目的名称：</w:t>
      </w:r>
      <w:r>
        <w:rPr>
          <w:rFonts w:hint="eastAsia" w:ascii="宋体" w:hAnsi="宋体" w:eastAsia="宋体" w:cs="宋体"/>
          <w:sz w:val="24"/>
          <w:szCs w:val="24"/>
          <w:highlight w:val="none"/>
          <w:u w:val="dotted"/>
        </w:rPr>
        <w:t xml:space="preserve">                                      </w:t>
      </w:r>
    </w:p>
    <w:p w14:paraId="7754E013">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质疑项目的编号：</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包号：</w:t>
      </w:r>
      <w:r>
        <w:rPr>
          <w:rFonts w:hint="eastAsia" w:ascii="宋体" w:hAnsi="宋体" w:eastAsia="宋体" w:cs="宋体"/>
          <w:sz w:val="24"/>
          <w:szCs w:val="24"/>
          <w:highlight w:val="none"/>
          <w:u w:val="dotted"/>
        </w:rPr>
        <w:t xml:space="preserve">                 </w:t>
      </w:r>
    </w:p>
    <w:p w14:paraId="5BA159BA">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采购人名称：</w:t>
      </w:r>
      <w:r>
        <w:rPr>
          <w:rFonts w:hint="eastAsia" w:ascii="宋体" w:hAnsi="宋体" w:eastAsia="宋体" w:cs="宋体"/>
          <w:sz w:val="24"/>
          <w:szCs w:val="24"/>
          <w:highlight w:val="none"/>
          <w:u w:val="dotted"/>
        </w:rPr>
        <w:t xml:space="preserve">                                         </w:t>
      </w:r>
    </w:p>
    <w:p w14:paraId="6B407B4F">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采购文件获取日期：</w:t>
      </w:r>
      <w:r>
        <w:rPr>
          <w:rFonts w:hint="eastAsia" w:ascii="宋体" w:hAnsi="宋体" w:eastAsia="宋体" w:cs="宋体"/>
          <w:sz w:val="24"/>
          <w:szCs w:val="24"/>
          <w:highlight w:val="none"/>
          <w:u w:val="dotted"/>
        </w:rPr>
        <w:t xml:space="preserve">                                           </w:t>
      </w:r>
    </w:p>
    <w:p w14:paraId="519CFFD0">
      <w:pPr>
        <w:adjustRightInd w:val="0"/>
        <w:snapToGrid w:val="0"/>
        <w:spacing w:line="360" w:lineRule="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三、质疑事项具体内容</w:t>
      </w:r>
    </w:p>
    <w:p w14:paraId="48E8A76C">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质疑事项1：</w:t>
      </w:r>
      <w:r>
        <w:rPr>
          <w:rFonts w:hint="eastAsia" w:ascii="宋体" w:hAnsi="宋体" w:eastAsia="宋体" w:cs="宋体"/>
          <w:sz w:val="24"/>
          <w:szCs w:val="24"/>
          <w:highlight w:val="none"/>
          <w:u w:val="dotted"/>
        </w:rPr>
        <w:t xml:space="preserve">                                         </w:t>
      </w:r>
    </w:p>
    <w:p w14:paraId="12A5322A">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事实依据：</w:t>
      </w:r>
      <w:r>
        <w:rPr>
          <w:rFonts w:hint="eastAsia" w:ascii="宋体" w:hAnsi="宋体" w:eastAsia="宋体" w:cs="宋体"/>
          <w:sz w:val="24"/>
          <w:szCs w:val="24"/>
          <w:highlight w:val="none"/>
          <w:u w:val="dotted"/>
        </w:rPr>
        <w:t xml:space="preserve">                                          </w:t>
      </w:r>
    </w:p>
    <w:p w14:paraId="38CABD96">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dotted"/>
        </w:rPr>
        <w:t xml:space="preserve">                                                       </w:t>
      </w:r>
    </w:p>
    <w:p w14:paraId="33BE1A11">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法律依据：</w:t>
      </w:r>
      <w:r>
        <w:rPr>
          <w:rFonts w:hint="eastAsia" w:ascii="宋体" w:hAnsi="宋体" w:eastAsia="宋体" w:cs="宋体"/>
          <w:sz w:val="24"/>
          <w:szCs w:val="24"/>
          <w:highlight w:val="none"/>
          <w:u w:val="dotted"/>
        </w:rPr>
        <w:t xml:space="preserve">                                          </w:t>
      </w:r>
    </w:p>
    <w:p w14:paraId="7D460576">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p>
    <w:p w14:paraId="3AEFB10D">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质疑事项2</w:t>
      </w:r>
    </w:p>
    <w:p w14:paraId="464D61D0">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0A7743B5">
      <w:pPr>
        <w:adjustRightInd w:val="0"/>
        <w:snapToGrid w:val="0"/>
        <w:spacing w:line="360" w:lineRule="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四、与质疑事项相关的质疑请求</w:t>
      </w:r>
    </w:p>
    <w:p w14:paraId="656299D2">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请求：</w:t>
      </w:r>
      <w:r>
        <w:rPr>
          <w:rFonts w:hint="eastAsia" w:ascii="宋体" w:hAnsi="宋体" w:eastAsia="宋体" w:cs="宋体"/>
          <w:sz w:val="24"/>
          <w:szCs w:val="24"/>
          <w:highlight w:val="none"/>
          <w:u w:val="dotted"/>
        </w:rPr>
        <w:t xml:space="preserve">                                               </w:t>
      </w:r>
    </w:p>
    <w:p w14:paraId="0DDABDB7">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签字(签章)：                   公章：                      </w:t>
      </w:r>
    </w:p>
    <w:p w14:paraId="514CBD2B">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日期：    </w:t>
      </w:r>
    </w:p>
    <w:p w14:paraId="51B59033">
      <w:pPr>
        <w:jc w:val="center"/>
        <w:rPr>
          <w:rFonts w:hint="eastAsia" w:ascii="宋体" w:hAnsi="宋体" w:eastAsia="宋体" w:cs="宋体"/>
          <w:b/>
          <w:sz w:val="44"/>
          <w:szCs w:val="44"/>
          <w:highlight w:val="none"/>
        </w:rPr>
      </w:pPr>
    </w:p>
    <w:p w14:paraId="0E09A0BF">
      <w:pPr>
        <w:jc w:val="center"/>
        <w:rPr>
          <w:rFonts w:hint="eastAsia" w:ascii="宋体" w:hAnsi="宋体" w:eastAsia="宋体" w:cs="宋体"/>
          <w:b/>
          <w:sz w:val="44"/>
          <w:szCs w:val="44"/>
          <w:highlight w:val="none"/>
        </w:rPr>
      </w:pPr>
    </w:p>
    <w:p w14:paraId="22BC89C8">
      <w:pPr>
        <w:jc w:val="center"/>
        <w:outlineLvl w:val="9"/>
        <w:rPr>
          <w:rFonts w:hint="eastAsia" w:ascii="宋体" w:hAnsi="宋体" w:eastAsia="宋体" w:cs="宋体"/>
          <w:b/>
          <w:sz w:val="44"/>
          <w:szCs w:val="44"/>
          <w:highlight w:val="none"/>
        </w:rPr>
      </w:pPr>
      <w:r>
        <w:rPr>
          <w:rFonts w:hint="eastAsia" w:ascii="宋体" w:hAnsi="宋体" w:eastAsia="宋体" w:cs="宋体"/>
          <w:b/>
          <w:sz w:val="44"/>
          <w:szCs w:val="44"/>
          <w:highlight w:val="none"/>
        </w:rPr>
        <w:t>投诉书范本</w:t>
      </w:r>
    </w:p>
    <w:p w14:paraId="470DFFCA">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一、投诉相关主体基本情况</w:t>
      </w:r>
    </w:p>
    <w:p w14:paraId="438CBEAB">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投诉人：</w:t>
      </w:r>
      <w:r>
        <w:rPr>
          <w:rFonts w:hint="eastAsia" w:ascii="宋体" w:hAnsi="宋体" w:eastAsia="宋体" w:cs="宋体"/>
          <w:sz w:val="24"/>
          <w:szCs w:val="24"/>
          <w:highlight w:val="none"/>
          <w:u w:val="dotted"/>
        </w:rPr>
        <w:t xml:space="preserve">                                               </w:t>
      </w:r>
    </w:p>
    <w:p w14:paraId="15134997">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14:paraId="363C8421">
      <w:pPr>
        <w:tabs>
          <w:tab w:val="left" w:pos="6510"/>
        </w:tabs>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法定代表人/主要负责人：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14:paraId="019006DF">
      <w:pPr>
        <w:tabs>
          <w:tab w:val="left" w:pos="6510"/>
        </w:tabs>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p>
    <w:p w14:paraId="43BC2FE4">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授权代表：</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p>
    <w:p w14:paraId="5117AF7B">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dotted"/>
        </w:rPr>
        <w:t xml:space="preserve">                   </w:t>
      </w:r>
    </w:p>
    <w:p w14:paraId="233ED209">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被投诉人1：</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14:paraId="49A563CF">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14:paraId="038AEDAD">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14:paraId="0564C837">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被投诉人2</w:t>
      </w:r>
    </w:p>
    <w:p w14:paraId="73D58FE2">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w:t>
      </w:r>
    </w:p>
    <w:p w14:paraId="2CC5BCE9">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相关供应商：</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14:paraId="00EFDA00">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14:paraId="12D8C43A">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14:paraId="744913A0">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二、投诉项目基本情况</w:t>
      </w:r>
    </w:p>
    <w:p w14:paraId="391451FB">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dotted"/>
        </w:rPr>
        <w:t xml:space="preserve">                                        </w:t>
      </w:r>
    </w:p>
    <w:p w14:paraId="6EEEA3BA">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采购项目编号：</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包号：</w:t>
      </w:r>
      <w:r>
        <w:rPr>
          <w:rFonts w:hint="eastAsia" w:ascii="宋体" w:hAnsi="宋体" w:eastAsia="宋体" w:cs="宋体"/>
          <w:sz w:val="24"/>
          <w:szCs w:val="24"/>
          <w:highlight w:val="none"/>
          <w:u w:val="dotted"/>
        </w:rPr>
        <w:t xml:space="preserve">              </w:t>
      </w:r>
    </w:p>
    <w:p w14:paraId="2058E9A4">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采购人名称：</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14:paraId="1A738D2B">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代理机构名称：</w:t>
      </w:r>
      <w:r>
        <w:rPr>
          <w:rFonts w:hint="eastAsia" w:ascii="宋体" w:hAnsi="宋体" w:eastAsia="宋体" w:cs="宋体"/>
          <w:sz w:val="24"/>
          <w:szCs w:val="24"/>
          <w:highlight w:val="none"/>
          <w:u w:val="dotted"/>
        </w:rPr>
        <w:t xml:space="preserve">                                         </w:t>
      </w:r>
    </w:p>
    <w:p w14:paraId="699495FA">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采购文件公告:</w:t>
      </w:r>
      <w:r>
        <w:rPr>
          <w:rFonts w:hint="eastAsia" w:ascii="宋体" w:hAnsi="宋体" w:eastAsia="宋体" w:cs="宋体"/>
          <w:sz w:val="24"/>
          <w:szCs w:val="24"/>
          <w:highlight w:val="none"/>
          <w:u w:val="dotted"/>
        </w:rPr>
        <w:t xml:space="preserve">是/否 </w:t>
      </w:r>
      <w:r>
        <w:rPr>
          <w:rFonts w:hint="eastAsia" w:ascii="宋体" w:hAnsi="宋体" w:eastAsia="宋体" w:cs="宋体"/>
          <w:sz w:val="24"/>
          <w:szCs w:val="24"/>
          <w:highlight w:val="none"/>
        </w:rPr>
        <w:t>公告期限：</w:t>
      </w:r>
      <w:r>
        <w:rPr>
          <w:rFonts w:hint="eastAsia" w:ascii="宋体" w:hAnsi="宋体" w:eastAsia="宋体" w:cs="宋体"/>
          <w:sz w:val="24"/>
          <w:szCs w:val="24"/>
          <w:highlight w:val="none"/>
          <w:u w:val="dotted"/>
        </w:rPr>
        <w:t xml:space="preserve">                                 </w:t>
      </w:r>
    </w:p>
    <w:p w14:paraId="40FE121A">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采购结果公告:</w:t>
      </w:r>
      <w:r>
        <w:rPr>
          <w:rFonts w:hint="eastAsia" w:ascii="宋体" w:hAnsi="宋体" w:eastAsia="宋体" w:cs="宋体"/>
          <w:sz w:val="24"/>
          <w:szCs w:val="24"/>
          <w:highlight w:val="none"/>
          <w:u w:val="dotted"/>
        </w:rPr>
        <w:t xml:space="preserve">是/否 </w:t>
      </w:r>
      <w:r>
        <w:rPr>
          <w:rFonts w:hint="eastAsia" w:ascii="宋体" w:hAnsi="宋体" w:eastAsia="宋体" w:cs="宋体"/>
          <w:sz w:val="24"/>
          <w:szCs w:val="24"/>
          <w:highlight w:val="none"/>
        </w:rPr>
        <w:t>公告期限：</w:t>
      </w:r>
      <w:r>
        <w:rPr>
          <w:rFonts w:hint="eastAsia" w:ascii="宋体" w:hAnsi="宋体" w:eastAsia="宋体" w:cs="宋体"/>
          <w:sz w:val="24"/>
          <w:szCs w:val="24"/>
          <w:highlight w:val="none"/>
          <w:u w:val="dotted"/>
        </w:rPr>
        <w:t xml:space="preserve">                        </w:t>
      </w:r>
    </w:p>
    <w:p w14:paraId="23C84561">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三、质疑基本情况</w:t>
      </w:r>
    </w:p>
    <w:p w14:paraId="44410BEE">
      <w:pPr>
        <w:ind w:firstLine="480" w:firstLineChars="200"/>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投诉人于</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日,向</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提出质疑，质疑事项为：</w:t>
      </w:r>
      <w:r>
        <w:rPr>
          <w:rFonts w:hint="eastAsia" w:ascii="宋体" w:hAnsi="宋体" w:eastAsia="宋体" w:cs="宋体"/>
          <w:sz w:val="24"/>
          <w:szCs w:val="24"/>
          <w:highlight w:val="none"/>
          <w:u w:val="dotted"/>
        </w:rPr>
        <w:t xml:space="preserve">                                </w:t>
      </w:r>
    </w:p>
    <w:p w14:paraId="4ECEF12A">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14:paraId="2CB710A0">
      <w:pPr>
        <w:ind w:firstLine="360" w:firstLineChars="15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u w:val="dotted"/>
        </w:rPr>
        <w:t>采购人/代理机构</w:t>
      </w:r>
      <w:r>
        <w:rPr>
          <w:rFonts w:hint="eastAsia" w:ascii="宋体" w:hAnsi="宋体" w:eastAsia="宋体" w:cs="宋体"/>
          <w:sz w:val="24"/>
          <w:szCs w:val="24"/>
          <w:highlight w:val="none"/>
        </w:rPr>
        <w:t>于</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日,就质疑事项作出了答复/没有在法定期限内作出答复。</w:t>
      </w:r>
    </w:p>
    <w:p w14:paraId="514778D2">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四、投诉事项具体内容</w:t>
      </w:r>
    </w:p>
    <w:p w14:paraId="303FC99C">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投诉事项 1：</w:t>
      </w:r>
      <w:r>
        <w:rPr>
          <w:rFonts w:hint="eastAsia" w:ascii="宋体" w:hAnsi="宋体" w:eastAsia="宋体" w:cs="宋体"/>
          <w:sz w:val="24"/>
          <w:szCs w:val="24"/>
          <w:highlight w:val="none"/>
          <w:u w:val="dotted"/>
        </w:rPr>
        <w:t xml:space="preserve">                                       </w:t>
      </w:r>
    </w:p>
    <w:p w14:paraId="3E335198">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事实依据：</w:t>
      </w:r>
      <w:r>
        <w:rPr>
          <w:rFonts w:hint="eastAsia" w:ascii="宋体" w:hAnsi="宋体" w:eastAsia="宋体" w:cs="宋体"/>
          <w:sz w:val="24"/>
          <w:szCs w:val="24"/>
          <w:highlight w:val="none"/>
          <w:u w:val="dotted"/>
        </w:rPr>
        <w:t xml:space="preserve">                                         </w:t>
      </w:r>
    </w:p>
    <w:p w14:paraId="5A30C596">
      <w:pPr>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p>
    <w:p w14:paraId="1DAD363D">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法律依据：</w:t>
      </w:r>
      <w:r>
        <w:rPr>
          <w:rFonts w:hint="eastAsia" w:ascii="宋体" w:hAnsi="宋体" w:eastAsia="宋体" w:cs="宋体"/>
          <w:sz w:val="24"/>
          <w:szCs w:val="24"/>
          <w:highlight w:val="none"/>
          <w:u w:val="dotted"/>
        </w:rPr>
        <w:t xml:space="preserve">                                          </w:t>
      </w:r>
    </w:p>
    <w:p w14:paraId="465BDBE6">
      <w:pPr>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p>
    <w:p w14:paraId="7A808C99">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投诉事项2</w:t>
      </w:r>
    </w:p>
    <w:p w14:paraId="1FD03DF5">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w:t>
      </w:r>
    </w:p>
    <w:p w14:paraId="43C9B433">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五、与投诉事项相关的投诉请求</w:t>
      </w:r>
    </w:p>
    <w:p w14:paraId="6965B795">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请求：</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14:paraId="081CE349">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w:t>
      </w:r>
    </w:p>
    <w:p w14:paraId="241312CA">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签字(签章)：                   公章：                      </w:t>
      </w:r>
    </w:p>
    <w:p w14:paraId="4CFCD285">
      <w:pPr>
        <w:outlineLvl w:val="9"/>
        <w:rPr>
          <w:rFonts w:hint="eastAsia" w:ascii="宋体" w:hAnsi="宋体" w:eastAsia="宋体" w:cs="宋体"/>
          <w:sz w:val="21"/>
          <w:szCs w:val="21"/>
          <w:highlight w:val="none"/>
        </w:rPr>
      </w:pPr>
      <w:r>
        <w:rPr>
          <w:rFonts w:hint="eastAsia" w:ascii="宋体" w:hAnsi="宋体" w:eastAsia="宋体" w:cs="宋体"/>
          <w:sz w:val="24"/>
          <w:szCs w:val="24"/>
          <w:highlight w:val="none"/>
        </w:rPr>
        <w:t xml:space="preserve">日期：    </w:t>
      </w:r>
      <w:r>
        <w:rPr>
          <w:rFonts w:hint="eastAsia" w:ascii="宋体" w:hAnsi="宋体" w:eastAsia="宋体" w:cs="宋体"/>
          <w:sz w:val="21"/>
          <w:szCs w:val="21"/>
          <w:highlight w:val="none"/>
        </w:rPr>
        <w:t xml:space="preserve">                  </w:t>
      </w:r>
    </w:p>
    <w:p w14:paraId="0C5E1852">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w:t>
      </w:r>
    </w:p>
    <w:p w14:paraId="0A484CFF">
      <w:pPr>
        <w:tabs>
          <w:tab w:val="left" w:pos="7839"/>
        </w:tabs>
        <w:rPr>
          <w:highlight w:val="none"/>
        </w:rPr>
      </w:pPr>
      <w:r>
        <w:rPr>
          <w:rFonts w:hint="eastAsia" w:ascii="宋体" w:hAnsi="宋体" w:eastAsia="宋体" w:cs="宋体"/>
          <w:szCs w:val="24"/>
          <w:highlight w:val="none"/>
        </w:rPr>
        <w:tab/>
      </w:r>
    </w:p>
    <w:sectPr>
      <w:footerReference r:id="rId11" w:type="first"/>
      <w:footerReference r:id="rId10" w:type="default"/>
      <w:pgSz w:w="11906" w:h="16838"/>
      <w:pgMar w:top="1361" w:right="1304" w:bottom="1361" w:left="130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17056">
    <w:pPr>
      <w:pStyle w:val="12"/>
      <w:rPr>
        <w:rFonts w:hint="eastAsia" w:eastAsia="宋体"/>
        <w:lang w:eastAsia="zh-CN"/>
      </w:rPr>
    </w:pPr>
    <w:r>
      <w:rPr>
        <w:rFonts w:hint="eastAsia"/>
        <w:lang w:eastAsia="zh-CN"/>
      </w:rPr>
      <w:t>陕西启航项目管理咨询有限公司</w:t>
    </w:r>
    <w:r>
      <w:rPr>
        <w:rFonts w:hint="eastAsia"/>
      </w:rPr>
      <w:t xml:space="preserve">                         </w:t>
    </w:r>
    <w:r>
      <w:rPr>
        <w:rFonts w:hint="eastAsia"/>
      </w:rPr>
      <w:tab/>
    </w:r>
    <w:r>
      <w:rPr>
        <w:rFonts w:hint="eastAsia"/>
      </w:rPr>
      <w:t>地址：西安市</w:t>
    </w:r>
    <w:r>
      <w:rPr>
        <w:rFonts w:hint="eastAsia"/>
        <w:lang w:eastAsia="zh-CN"/>
      </w:rPr>
      <w:t>陕西省西安市未央区未央路171-1 银池广场道拉斯财富中心21楼03室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C00E3">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34641">
    <w:pPr>
      <w:pStyle w:val="12"/>
      <w:rPr>
        <w:rFonts w:hint="eastAsia" w:eastAsia="宋体"/>
        <w:lang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837E7E5">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ZKMrXAQAAs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VOyyMsw4yROU+/JiuN+nInu&#10;XXdGngMuREst7j8l+oNFvdPuLEZYjP1iHH1Qhx5bXufq4N8eIzaXe04VJljkmhycZGY9b11alb/9&#10;nPX4p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2GSjK1wEAALEDAAAOAAAAAAAAAAEA&#10;IAAAACIBAABkcnMvZTJvRG9jLnhtbFBLBQYAAAAABgAGAFkBAABrBQAAAAA=&#10;">
              <v:fill on="f" focussize="0,0"/>
              <v:stroke on="f" weight="1.25pt"/>
              <v:imagedata o:title=""/>
              <o:lock v:ext="edit" aspectratio="f"/>
              <v:textbox inset="0mm,0mm,0mm,0mm" style="mso-fit-shape-to-text:t;">
                <w:txbxContent>
                  <w:p w14:paraId="5837E7E5">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32BB5">
    <w:pPr>
      <w:pStyle w:val="12"/>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4118EBC">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eptLX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YcjL3N38B8OEYfLM6cOIyxyTQ6+ZGY9bV1alad+&#10;rnr80zb/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KHqbS1wEAALEDAAAOAAAAAAAAAAEA&#10;IAAAACIBAABkcnMvZTJvRG9jLnhtbFBLBQYAAAAABgAGAFkBAABrBQAAAAA=&#10;">
              <v:fill on="f" focussize="0,0"/>
              <v:stroke on="f" weight="1.25pt"/>
              <v:imagedata o:title=""/>
              <o:lock v:ext="edit" aspectratio="f"/>
              <v:textbox inset="0mm,0mm,0mm,0mm" style="mso-fit-shape-to-text:t;">
                <w:txbxContent>
                  <w:p w14:paraId="24118EBC">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54BF1">
    <w:pPr>
      <w:pStyle w:val="12"/>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FA79D">
    <w:pPr>
      <w:pStyle w:val="12"/>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462158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4462158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D8A48">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76D9C">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C5935">
    <w:pPr>
      <w:pStyle w:val="1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45DCC0"/>
    <w:multiLevelType w:val="singleLevel"/>
    <w:tmpl w:val="3345DCC0"/>
    <w:lvl w:ilvl="0" w:tentative="0">
      <w:start w:val="1"/>
      <w:numFmt w:val="decimal"/>
      <w:suff w:val="nothing"/>
      <w:lvlText w:val="%1）"/>
      <w:lvlJc w:val="left"/>
    </w:lvl>
  </w:abstractNum>
  <w:abstractNum w:abstractNumId="1">
    <w:nsid w:val="33CEC18F"/>
    <w:multiLevelType w:val="singleLevel"/>
    <w:tmpl w:val="33CEC18F"/>
    <w:lvl w:ilvl="0" w:tentative="0">
      <w:start w:val="3"/>
      <w:numFmt w:val="chineseCounting"/>
      <w:suff w:val="space"/>
      <w:lvlText w:val="第%1章"/>
      <w:lvlJc w:val="left"/>
      <w:rPr>
        <w:rFonts w:hint="eastAsia"/>
      </w:rPr>
    </w:lvl>
  </w:abstractNum>
  <w:abstractNum w:abstractNumId="2">
    <w:nsid w:val="590049E8"/>
    <w:multiLevelType w:val="singleLevel"/>
    <w:tmpl w:val="590049E8"/>
    <w:lvl w:ilvl="0" w:tentative="0">
      <w:start w:val="30"/>
      <w:numFmt w:val="decimal"/>
      <w:suff w:val="nothing"/>
      <w:lvlText w:val="%1."/>
      <w:lvlJc w:val="left"/>
    </w:lvl>
  </w:abstractNum>
  <w:abstractNum w:abstractNumId="3">
    <w:nsid w:val="59B2460E"/>
    <w:multiLevelType w:val="singleLevel"/>
    <w:tmpl w:val="59B2460E"/>
    <w:lvl w:ilvl="0" w:tentative="0">
      <w:start w:val="2"/>
      <w:numFmt w:val="decimal"/>
      <w:suff w:val="nothing"/>
      <w:lvlText w:val="%1."/>
      <w:lvlJc w:val="left"/>
    </w:lvl>
  </w:abstractNum>
  <w:abstractNum w:abstractNumId="4">
    <w:nsid w:val="59CF0981"/>
    <w:multiLevelType w:val="singleLevel"/>
    <w:tmpl w:val="59CF0981"/>
    <w:lvl w:ilvl="0" w:tentative="0">
      <w:start w:val="1"/>
      <w:numFmt w:val="decimal"/>
      <w:suff w:val="nothing"/>
      <w:lvlText w:val="%1、"/>
      <w:lvlJc w:val="left"/>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10B91"/>
    <w:rsid w:val="0FCD167C"/>
    <w:rsid w:val="1E701F44"/>
    <w:rsid w:val="27510B91"/>
    <w:rsid w:val="347A43AF"/>
    <w:rsid w:val="383D64EA"/>
    <w:rsid w:val="599A7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23"/>
    <w:qFormat/>
    <w:uiPriority w:val="0"/>
    <w:pPr>
      <w:keepNext/>
      <w:outlineLvl w:val="0"/>
    </w:pPr>
    <w:rPr>
      <w:rFonts w:ascii="仿宋_GB2312" w:hAnsi="宋体" w:eastAsia="仿宋_GB2312"/>
      <w:b/>
      <w:kern w:val="2"/>
      <w:sz w:val="32"/>
    </w:rPr>
  </w:style>
  <w:style w:type="paragraph" w:styleId="2">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spacing w:line="300" w:lineRule="auto"/>
      <w:ind w:firstLine="420" w:firstLineChars="200"/>
    </w:pPr>
    <w:rPr>
      <w:rFonts w:ascii="Calibri"/>
      <w:kern w:val="2"/>
      <w:sz w:val="21"/>
      <w:szCs w:val="24"/>
    </w:rPr>
  </w:style>
  <w:style w:type="paragraph" w:styleId="7">
    <w:name w:val="Body Text 3"/>
    <w:basedOn w:val="1"/>
    <w:qFormat/>
    <w:uiPriority w:val="0"/>
    <w:pPr>
      <w:jc w:val="center"/>
    </w:pPr>
    <w:rPr>
      <w:rFonts w:ascii="Times New Roman"/>
      <w:b/>
      <w:spacing w:val="-20"/>
      <w:w w:val="110"/>
      <w:kern w:val="2"/>
      <w:sz w:val="52"/>
    </w:rPr>
  </w:style>
  <w:style w:type="paragraph" w:styleId="8">
    <w:name w:val="Body Text"/>
    <w:basedOn w:val="1"/>
    <w:qFormat/>
    <w:uiPriority w:val="0"/>
    <w:pPr>
      <w:spacing w:after="120"/>
    </w:pPr>
    <w:rPr>
      <w:rFonts w:ascii="Calibri"/>
      <w:kern w:val="2"/>
      <w:sz w:val="21"/>
    </w:rPr>
  </w:style>
  <w:style w:type="paragraph" w:styleId="9">
    <w:name w:val="Body Text Indent"/>
    <w:basedOn w:val="1"/>
    <w:next w:val="10"/>
    <w:qFormat/>
    <w:uiPriority w:val="0"/>
    <w:pPr>
      <w:ind w:left="1083" w:leftChars="30" w:hanging="1020" w:hangingChars="425"/>
    </w:pPr>
    <w:rPr>
      <w:rFonts w:ascii="宋体" w:hAnsi="宋体"/>
      <w:sz w:val="24"/>
    </w:rPr>
  </w:style>
  <w:style w:type="paragraph" w:customStyle="1" w:styleId="10">
    <w:name w:val="font5"/>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styleId="11">
    <w:name w:val="Plain Text"/>
    <w:basedOn w:val="1"/>
    <w:qFormat/>
    <w:uiPriority w:val="0"/>
    <w:rPr>
      <w:rFonts w:hAnsi="Courier New"/>
      <w:kern w:val="2"/>
      <w:sz w:val="21"/>
    </w:rPr>
  </w:style>
  <w:style w:type="paragraph" w:styleId="12">
    <w:name w:val="footer"/>
    <w:basedOn w:val="1"/>
    <w:qFormat/>
    <w:uiPriority w:val="99"/>
    <w:pPr>
      <w:tabs>
        <w:tab w:val="center" w:pos="4153"/>
        <w:tab w:val="right" w:pos="8306"/>
      </w:tabs>
      <w:snapToGrid w:val="0"/>
      <w:jc w:val="left"/>
    </w:pPr>
    <w:rPr>
      <w:rFonts w:ascii="Calibri"/>
      <w:kern w:val="2"/>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4">
    <w:name w:val="toc 1"/>
    <w:basedOn w:val="1"/>
    <w:next w:val="1"/>
    <w:unhideWhenUsed/>
    <w:qFormat/>
    <w:uiPriority w:val="39"/>
  </w:style>
  <w:style w:type="paragraph" w:styleId="15">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16">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7">
    <w:name w:val="index 1"/>
    <w:basedOn w:val="1"/>
    <w:next w:val="1"/>
    <w:qFormat/>
    <w:uiPriority w:val="0"/>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22"/>
    <w:rPr>
      <w:b/>
      <w:bCs/>
    </w:rPr>
  </w:style>
  <w:style w:type="paragraph" w:customStyle="1" w:styleId="22">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character" w:customStyle="1" w:styleId="23">
    <w:name w:val="标题 1 字符"/>
    <w:link w:val="3"/>
    <w:qFormat/>
    <w:uiPriority w:val="0"/>
    <w:rPr>
      <w:rFonts w:ascii="仿宋_GB2312" w:hAnsi="宋体" w:eastAsia="仿宋_GB2312"/>
      <w:b/>
      <w:kern w:val="2"/>
      <w:sz w:val="32"/>
    </w:rPr>
  </w:style>
  <w:style w:type="paragraph" w:customStyle="1" w:styleId="24">
    <w:name w:val="列出段落1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34037</Words>
  <Characters>36385</Characters>
  <Lines>0</Lines>
  <Paragraphs>0</Paragraphs>
  <TotalTime>5</TotalTime>
  <ScaleCrop>false</ScaleCrop>
  <LinksUpToDate>false</LinksUpToDate>
  <CharactersWithSpaces>38511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2026-02-06T02:48:00Z</dcterms:created>
  <dc:creator>救赎</dc:creator>
  <cp:lastModifiedBy>救赎</cp:lastModifiedBy>
  <dcterms:modified xsi:type="dcterms:W3CDTF">2026-02-06T07:30:32Z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2776164B86D942EAB9EC97DE8794B9B0_13</vt:lpwstr>
  </property>
  <property fmtid="{D5CDD505-2E9C-101B-9397-08002B2CF9AE}" pid="4" name="KSOTemplateDocerSaveRecord">
    <vt:lpwstr>eyJoZGlkIjoiOWE5MzI2YTc0Yjc1ZGI0YzlkYmJiYzFlOGY1ODZkNjUiLCJ1c2VySWQiOiIxNTU5MDg0MTUyIn0=</vt:lpwstr>
  </property>
</Properties>
</file>