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3960"/>
          <w:tab w:val="left" w:pos="8460"/>
        </w:tabs>
        <w:spacing w:line="360" w:lineRule="auto"/>
        <w:jc w:val="left"/>
        <w:rPr>
          <w:rFonts w:hint="eastAsia" w:ascii="宋体" w:hAnsi="宋体" w:eastAsia="宋体" w:cs="宋体"/>
          <w:b/>
          <w:bCs w:val="0"/>
          <w:color w:val="000000" w:themeColor="text1"/>
          <w:sz w:val="30"/>
          <w:szCs w:val="30"/>
          <w:lang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bookmarkStart w:id="369" w:name="_GoBack"/>
      <w:r>
        <w:rPr>
          <w:rFonts w:hint="eastAsia" w:ascii="宋体" w:hAnsi="宋体" w:eastAsia="宋体" w:cs="宋体"/>
          <w:b/>
          <w:bCs w:val="0"/>
          <w:color w:val="000000" w:themeColor="text1"/>
          <w:sz w:val="30"/>
          <w:szCs w:val="30"/>
          <w:lang w:eastAsia="zh-CN"/>
          <w14:textFill>
            <w14:solidFill>
              <w14:schemeClr w14:val="tx1"/>
            </w14:solidFill>
          </w14:textFill>
        </w:rPr>
        <w:t xml:space="preserve">YAHC-2026-001    </w:t>
      </w:r>
      <w:bookmarkEnd w:id="369"/>
      <w:r>
        <w:rPr>
          <w:rFonts w:hint="eastAsia" w:ascii="宋体" w:hAnsi="宋体" w:eastAsia="宋体" w:cs="宋体"/>
          <w:b/>
          <w:bCs w:val="0"/>
          <w:color w:val="000000" w:themeColor="text1"/>
          <w:sz w:val="30"/>
          <w:szCs w:val="30"/>
          <w:lang w:eastAsia="zh-CN"/>
          <w14:textFill>
            <w14:solidFill>
              <w14:schemeClr w14:val="tx1"/>
            </w14:solidFill>
          </w14:textFill>
        </w:rPr>
        <w:t xml:space="preserve"> </w:t>
      </w:r>
    </w:p>
    <w:p>
      <w:pPr>
        <w:widowControl/>
        <w:tabs>
          <w:tab w:val="left" w:pos="3960"/>
          <w:tab w:val="left" w:pos="8460"/>
        </w:tabs>
        <w:spacing w:line="360" w:lineRule="auto"/>
        <w:jc w:val="left"/>
        <w:rPr>
          <w:rFonts w:hint="eastAsia" w:ascii="宋体" w:hAnsi="宋体" w:cs="宋体"/>
          <w:b/>
          <w:bCs w:val="0"/>
          <w:color w:val="000000" w:themeColor="text1"/>
          <w:sz w:val="30"/>
          <w:szCs w:val="30"/>
          <w:lang w:val="en-US" w:eastAsia="zh-CN"/>
          <w14:textFill>
            <w14:solidFill>
              <w14:schemeClr w14:val="tx1"/>
            </w14:solidFill>
          </w14:textFill>
        </w:rPr>
      </w:pPr>
    </w:p>
    <w:p>
      <w:pPr>
        <w:pStyle w:val="34"/>
        <w:rPr>
          <w:rFonts w:hint="eastAsia" w:ascii="宋体" w:hAnsi="宋体" w:cs="宋体"/>
          <w:b/>
          <w:bCs w:val="0"/>
          <w:color w:val="000000" w:themeColor="text1"/>
          <w:sz w:val="30"/>
          <w:szCs w:val="30"/>
          <w:lang w:val="en-US" w:eastAsia="zh-CN"/>
          <w14:textFill>
            <w14:solidFill>
              <w14:schemeClr w14:val="tx1"/>
            </w14:solidFill>
          </w14:textFill>
        </w:rPr>
      </w:pPr>
    </w:p>
    <w:p>
      <w:pPr>
        <w:spacing w:line="360" w:lineRule="auto"/>
        <w:rPr>
          <w:rFonts w:hint="eastAsia" w:ascii="宋体" w:hAnsi="宋体" w:eastAsia="宋体" w:cs="宋体"/>
          <w:b/>
          <w:color w:val="000000" w:themeColor="text1"/>
          <w:sz w:val="30"/>
          <w:szCs w:val="30"/>
          <w14:textFill>
            <w14:solidFill>
              <w14:schemeClr w14:val="tx1"/>
            </w14:solidFill>
          </w14:textFill>
        </w:rPr>
      </w:pPr>
    </w:p>
    <w:p>
      <w:pPr>
        <w:pStyle w:val="18"/>
        <w:rPr>
          <w:rFonts w:hint="eastAsia" w:ascii="宋体" w:hAnsi="宋体" w:eastAsia="宋体" w:cs="宋体"/>
          <w:b/>
          <w:color w:val="000000" w:themeColor="text1"/>
          <w:kern w:val="2"/>
          <w:sz w:val="48"/>
          <w:szCs w:val="48"/>
          <w:lang w:val="en-US" w:eastAsia="zh-CN" w:bidi="ar-SA"/>
          <w14:textFill>
            <w14:solidFill>
              <w14:schemeClr w14:val="tx1"/>
            </w14:solidFill>
          </w14:textFill>
        </w:rPr>
      </w:pPr>
      <w:r>
        <w:rPr>
          <w:rFonts w:hint="eastAsia" w:ascii="宋体" w:hAnsi="宋体" w:eastAsia="宋体" w:cs="宋体"/>
          <w:b/>
          <w:color w:val="000000" w:themeColor="text1"/>
          <w:kern w:val="2"/>
          <w:sz w:val="48"/>
          <w:szCs w:val="48"/>
          <w:lang w:val="en-US" w:eastAsia="zh-CN" w:bidi="ar-SA"/>
          <w14:textFill>
            <w14:solidFill>
              <w14:schemeClr w14:val="tx1"/>
            </w14:solidFill>
          </w14:textFill>
        </w:rPr>
        <w:t>黄龙县污水处理厂设备设施更新改造</w:t>
      </w:r>
    </w:p>
    <w:p>
      <w:pPr>
        <w:pStyle w:val="18"/>
        <w:rPr>
          <w:rFonts w:hint="eastAsia" w:ascii="宋体" w:hAnsi="宋体" w:eastAsia="宋体" w:cs="宋体"/>
          <w:b/>
          <w:color w:val="000000" w:themeColor="text1"/>
          <w:kern w:val="2"/>
          <w:sz w:val="48"/>
          <w:szCs w:val="48"/>
          <w:lang w:val="en-US" w:eastAsia="zh-CN" w:bidi="ar-SA"/>
          <w14:textFill>
            <w14:solidFill>
              <w14:schemeClr w14:val="tx1"/>
            </w14:solidFill>
          </w14:textFill>
        </w:rPr>
      </w:pPr>
      <w:r>
        <w:rPr>
          <w:rFonts w:hint="eastAsia" w:ascii="宋体" w:hAnsi="宋体" w:eastAsia="宋体" w:cs="宋体"/>
          <w:b/>
          <w:color w:val="000000" w:themeColor="text1"/>
          <w:kern w:val="2"/>
          <w:sz w:val="48"/>
          <w:szCs w:val="48"/>
          <w:lang w:val="en-US" w:eastAsia="zh-CN" w:bidi="ar-SA"/>
          <w14:textFill>
            <w14:solidFill>
              <w14:schemeClr w14:val="tx1"/>
            </w14:solidFill>
          </w14:textFill>
        </w:rPr>
        <w:t>附属项目</w:t>
      </w:r>
    </w:p>
    <w:p>
      <w:pPr>
        <w:pStyle w:val="18"/>
        <w:rPr>
          <w:rFonts w:hint="eastAsia"/>
        </w:rPr>
      </w:pPr>
    </w:p>
    <w:p>
      <w:pPr>
        <w:rPr>
          <w:rFonts w:hint="eastAsia"/>
        </w:rPr>
      </w:pPr>
    </w:p>
    <w:p>
      <w:pPr>
        <w:pStyle w:val="18"/>
        <w:rPr>
          <w:rFonts w:hint="eastAsia"/>
        </w:rPr>
      </w:pPr>
    </w:p>
    <w:p>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pPr>
        <w:pStyle w:val="8"/>
        <w:rPr>
          <w:rFonts w:hint="eastAsia"/>
        </w:rPr>
      </w:pPr>
    </w:p>
    <w:p>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竞争性磋商文件</w:t>
      </w:r>
    </w:p>
    <w:p>
      <w:pPr>
        <w:spacing w:line="360" w:lineRule="auto"/>
        <w:jc w:val="center"/>
        <w:rPr>
          <w:rFonts w:hint="eastAsia" w:ascii="宋体" w:hAnsi="宋体" w:eastAsia="宋体" w:cs="宋体"/>
          <w:color w:val="000000" w:themeColor="text1"/>
          <w:sz w:val="30"/>
          <w:szCs w:val="30"/>
          <w:lang w:val="en-US" w:eastAsia="zh-CN"/>
          <w14:textFill>
            <w14:solidFill>
              <w14:schemeClr w14:val="tx1"/>
            </w14:solidFill>
          </w14:textFill>
        </w:rPr>
      </w:pPr>
      <w:bookmarkStart w:id="0" w:name="_Toc363463325"/>
    </w:p>
    <w:bookmarkEnd w:id="0"/>
    <w:p>
      <w:pPr>
        <w:spacing w:line="720" w:lineRule="auto"/>
        <w:ind w:firstLine="636" w:firstLineChars="198"/>
        <w:jc w:val="left"/>
        <w:rPr>
          <w:rFonts w:hint="eastAsia" w:ascii="宋体" w:hAnsi="宋体" w:eastAsia="宋体" w:cs="宋体"/>
          <w:b/>
          <w:color w:val="000000" w:themeColor="text1"/>
          <w:sz w:val="32"/>
          <w:szCs w:val="32"/>
          <w14:textFill>
            <w14:solidFill>
              <w14:schemeClr w14:val="tx1"/>
            </w14:solidFill>
          </w14:textFill>
        </w:rPr>
      </w:pPr>
    </w:p>
    <w:p>
      <w:pPr>
        <w:pStyle w:val="8"/>
        <w:ind w:left="0" w:leftChars="0" w:firstLine="0" w:firstLineChars="0"/>
        <w:rPr>
          <w:rFonts w:hint="eastAsia" w:ascii="宋体" w:hAnsi="宋体" w:eastAsia="宋体" w:cs="宋体"/>
          <w:b/>
          <w:color w:val="000000" w:themeColor="text1"/>
          <w:sz w:val="32"/>
          <w:szCs w:val="32"/>
          <w14:textFill>
            <w14:solidFill>
              <w14:schemeClr w14:val="tx1"/>
            </w14:solidFill>
          </w14:textFill>
        </w:rPr>
      </w:pPr>
    </w:p>
    <w:p>
      <w:pPr>
        <w:pStyle w:val="8"/>
        <w:rPr>
          <w:rFonts w:hint="eastAsia" w:ascii="宋体" w:hAnsi="宋体" w:eastAsia="宋体" w:cs="宋体"/>
          <w:b/>
          <w:color w:val="000000" w:themeColor="text1"/>
          <w:sz w:val="32"/>
          <w:szCs w:val="32"/>
          <w14:textFill>
            <w14:solidFill>
              <w14:schemeClr w14:val="tx1"/>
            </w14:solidFill>
          </w14:textFill>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   购   人：  </w:t>
      </w:r>
      <w:r>
        <w:rPr>
          <w:rFonts w:hint="eastAsia" w:ascii="宋体" w:hAnsi="宋体" w:eastAsia="宋体" w:cs="宋体"/>
          <w:b/>
          <w:bCs/>
          <w:color w:val="auto"/>
          <w:sz w:val="32"/>
          <w:szCs w:val="32"/>
          <w:highlight w:val="none"/>
          <w:u w:val="none"/>
          <w:lang w:val="en-US" w:eastAsia="zh-CN"/>
        </w:rPr>
        <w:t xml:space="preserve">黄龙县住房和城乡建设局   </w:t>
      </w:r>
    </w:p>
    <w:p>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采购代理机构：  </w:t>
      </w:r>
      <w:r>
        <w:rPr>
          <w:rFonts w:hint="eastAsia" w:ascii="宋体" w:hAnsi="宋体" w:eastAsia="宋体" w:cs="宋体"/>
          <w:b/>
          <w:bCs/>
          <w:color w:val="auto"/>
          <w:sz w:val="32"/>
          <w:szCs w:val="32"/>
          <w:highlight w:val="none"/>
          <w:u w:val="none"/>
          <w:lang w:val="en-US" w:eastAsia="zh-CN"/>
        </w:rPr>
        <w:t>延安禾辰建筑工程服务有限公司</w:t>
      </w:r>
      <w:r>
        <w:rPr>
          <w:rFonts w:hint="eastAsia" w:ascii="宋体" w:hAnsi="宋体" w:eastAsia="宋体" w:cs="宋体"/>
          <w:b/>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日        期：  二</w:t>
      </w:r>
      <w:r>
        <w:rPr>
          <w:rFonts w:hint="eastAsia" w:ascii="宋体" w:hAnsi="宋体" w:cs="宋体"/>
          <w:b/>
          <w:color w:val="000000" w:themeColor="text1"/>
          <w:sz w:val="32"/>
          <w:szCs w:val="32"/>
          <w:lang w:val="en-US" w:eastAsia="zh-CN"/>
          <w14:textFill>
            <w14:solidFill>
              <w14:schemeClr w14:val="tx1"/>
            </w14:solidFill>
          </w14:textFill>
        </w:rPr>
        <w:t>〇</w:t>
      </w:r>
      <w:r>
        <w:rPr>
          <w:rFonts w:hint="eastAsia" w:ascii="宋体" w:hAnsi="宋体" w:eastAsia="宋体" w:cs="宋体"/>
          <w:b/>
          <w:color w:val="000000" w:themeColor="text1"/>
          <w:sz w:val="32"/>
          <w:szCs w:val="32"/>
          <w:lang w:val="en-US" w:eastAsia="zh-CN"/>
          <w14:textFill>
            <w14:solidFill>
              <w14:schemeClr w14:val="tx1"/>
            </w14:solidFill>
          </w14:textFill>
        </w:rPr>
        <w:t>二</w:t>
      </w:r>
      <w:r>
        <w:rPr>
          <w:rFonts w:hint="eastAsia" w:ascii="宋体" w:hAnsi="宋体" w:cs="宋体"/>
          <w:b/>
          <w:color w:val="000000" w:themeColor="text1"/>
          <w:sz w:val="32"/>
          <w:szCs w:val="32"/>
          <w:lang w:val="en-US" w:eastAsia="zh-CN"/>
          <w14:textFill>
            <w14:solidFill>
              <w14:schemeClr w14:val="tx1"/>
            </w14:solidFill>
          </w14:textFill>
        </w:rPr>
        <w:t>六</w:t>
      </w:r>
      <w:r>
        <w:rPr>
          <w:rFonts w:hint="eastAsia" w:ascii="宋体" w:hAnsi="宋体" w:eastAsia="宋体" w:cs="宋体"/>
          <w:b/>
          <w:color w:val="000000" w:themeColor="text1"/>
          <w:sz w:val="32"/>
          <w:szCs w:val="32"/>
          <w:lang w:val="en-US" w:eastAsia="zh-CN"/>
          <w14:textFill>
            <w14:solidFill>
              <w14:schemeClr w14:val="tx1"/>
            </w14:solidFill>
          </w14:textFill>
        </w:rPr>
        <w:t>年</w:t>
      </w:r>
      <w:r>
        <w:rPr>
          <w:rFonts w:hint="eastAsia" w:ascii="宋体" w:hAnsi="宋体" w:cs="宋体"/>
          <w:b/>
          <w:color w:val="000000" w:themeColor="text1"/>
          <w:sz w:val="32"/>
          <w:szCs w:val="32"/>
          <w:lang w:val="en-US" w:eastAsia="zh-CN"/>
          <w14:textFill>
            <w14:solidFill>
              <w14:schemeClr w14:val="tx1"/>
            </w14:solidFill>
          </w14:textFill>
        </w:rPr>
        <w:t>二</w:t>
      </w:r>
      <w:r>
        <w:rPr>
          <w:rFonts w:hint="eastAsia" w:ascii="宋体" w:hAnsi="宋体" w:eastAsia="宋体" w:cs="宋体"/>
          <w:b/>
          <w:color w:val="000000" w:themeColor="text1"/>
          <w:sz w:val="32"/>
          <w:szCs w:val="32"/>
          <w:lang w:val="en-US" w:eastAsia="zh-CN"/>
          <w14:textFill>
            <w14:solidFill>
              <w14:schemeClr w14:val="tx1"/>
            </w14:solidFill>
          </w14:textFill>
        </w:rPr>
        <w:t>月</w:t>
      </w:r>
    </w:p>
    <w:p>
      <w:pPr>
        <w:spacing w:line="360" w:lineRule="auto"/>
        <w:jc w:val="center"/>
        <w:rPr>
          <w:rFonts w:hint="eastAsia" w:ascii="宋体" w:hAnsi="宋体" w:eastAsia="宋体" w:cs="宋体"/>
          <w:b/>
          <w:color w:val="000000" w:themeColor="text1"/>
          <w:sz w:val="44"/>
          <w:szCs w:val="44"/>
          <w14:textFill>
            <w14:solidFill>
              <w14:schemeClr w14:val="tx1"/>
            </w14:solidFill>
          </w14:textFill>
        </w:rPr>
        <w:sectPr>
          <w:headerReference r:id="rId4" w:type="first"/>
          <w:headerReference r:id="rId3" w:type="default"/>
          <w:pgSz w:w="11906" w:h="16838"/>
          <w:pgMar w:top="1440" w:right="1800" w:bottom="1440" w:left="1800" w:header="851" w:footer="992" w:gutter="0"/>
          <w:cols w:space="425" w:num="1"/>
          <w:docGrid w:type="lines" w:linePitch="312" w:charSpace="0"/>
        </w:sectPr>
      </w:pPr>
      <w:bookmarkStart w:id="1" w:name="_Toc438073527"/>
    </w:p>
    <w:p>
      <w:pPr>
        <w:spacing w:line="360" w:lineRule="auto"/>
        <w:jc w:val="center"/>
        <w:rPr>
          <w:rFonts w:hint="eastAsia" w:ascii="宋体" w:hAnsi="宋体" w:eastAsia="宋体" w:cs="宋体"/>
          <w:b/>
          <w:color w:val="000000" w:themeColor="text1"/>
          <w:sz w:val="40"/>
          <w:szCs w:val="40"/>
          <w14:textFill>
            <w14:solidFill>
              <w14:schemeClr w14:val="tx1"/>
            </w14:solidFill>
          </w14:textFill>
        </w:rPr>
      </w:pPr>
      <w:r>
        <w:rPr>
          <w:rFonts w:hint="eastAsia" w:ascii="宋体" w:hAnsi="宋体" w:eastAsia="宋体" w:cs="宋体"/>
          <w:b/>
          <w:color w:val="000000" w:themeColor="text1"/>
          <w:sz w:val="40"/>
          <w:szCs w:val="40"/>
          <w14:textFill>
            <w14:solidFill>
              <w14:schemeClr w14:val="tx1"/>
            </w14:solidFill>
          </w14:textFill>
        </w:rPr>
        <w:t>目    录</w:t>
      </w:r>
    </w:p>
    <w:p>
      <w:pPr>
        <w:pStyle w:val="8"/>
        <w:rPr>
          <w:rFonts w:hint="eastAsia"/>
        </w:rPr>
      </w:pPr>
    </w:p>
    <w:p>
      <w:pPr>
        <w:pStyle w:val="28"/>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_Toc115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第一章 竞争性磋商公告</w:t>
      </w:r>
      <w:r>
        <w:rPr>
          <w:b/>
          <w:bCs/>
          <w:sz w:val="28"/>
        </w:rPr>
        <w:tab/>
      </w:r>
      <w:r>
        <w:rPr>
          <w:b/>
          <w:bCs/>
          <w:sz w:val="28"/>
        </w:rPr>
        <w:fldChar w:fldCharType="begin"/>
      </w:r>
      <w:r>
        <w:rPr>
          <w:b/>
          <w:bCs/>
          <w:sz w:val="28"/>
        </w:rPr>
        <w:instrText xml:space="preserve"> PAGEREF _Toc115 </w:instrText>
      </w:r>
      <w:r>
        <w:rPr>
          <w:b/>
          <w:bCs/>
          <w:sz w:val="28"/>
        </w:rPr>
        <w:fldChar w:fldCharType="separate"/>
      </w:r>
      <w:r>
        <w:rPr>
          <w:b/>
          <w:bCs/>
          <w:sz w:val="28"/>
        </w:rPr>
        <w:t>1</w:t>
      </w:r>
      <w:r>
        <w:rPr>
          <w:b/>
          <w:bCs/>
          <w:sz w:val="28"/>
        </w:rPr>
        <w:fldChar w:fldCharType="end"/>
      </w:r>
      <w:r>
        <w:rPr>
          <w:rFonts w:hint="eastAsia" w:ascii="宋体" w:hAnsi="宋体" w:eastAsia="宋体" w:cs="宋体"/>
          <w:b/>
          <w:bCs/>
          <w:color w:val="000000" w:themeColor="text1"/>
          <w:sz w:val="28"/>
          <w:szCs w:val="24"/>
          <w14:textFill>
            <w14:solidFill>
              <w14:schemeClr w14:val="tx1"/>
            </w14:solidFill>
          </w14:textFill>
        </w:rPr>
        <w:fldChar w:fldCharType="end"/>
      </w:r>
    </w:p>
    <w:p>
      <w:pPr>
        <w:pStyle w:val="28"/>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_Toc10488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第二章 供应商须知</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p>
    <w:p>
      <w:pPr>
        <w:pStyle w:val="28"/>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_Toc9686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第三章 评标办法</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2</w:t>
      </w:r>
    </w:p>
    <w:p>
      <w:pPr>
        <w:pStyle w:val="28"/>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_Toc30671 </w:instrText>
      </w:r>
      <w:r>
        <w:rPr>
          <w:rFonts w:hint="eastAsia" w:ascii="宋体" w:hAnsi="宋体" w:eastAsia="宋体" w:cs="宋体"/>
          <w:b/>
          <w:bCs/>
          <w:sz w:val="28"/>
          <w:szCs w:val="24"/>
        </w:rPr>
        <w:fldChar w:fldCharType="separate"/>
      </w:r>
      <w:r>
        <w:rPr>
          <w:rFonts w:hint="eastAsia"/>
          <w:b/>
          <w:bCs/>
          <w:sz w:val="28"/>
          <w:szCs w:val="44"/>
        </w:rPr>
        <w:t>第四章 合同</w:t>
      </w:r>
      <w:r>
        <w:rPr>
          <w:rFonts w:hint="eastAsia"/>
          <w:b/>
          <w:bCs/>
          <w:sz w:val="28"/>
          <w:szCs w:val="44"/>
          <w:lang w:eastAsia="zh-CN"/>
        </w:rPr>
        <w:t>（</w:t>
      </w:r>
      <w:r>
        <w:rPr>
          <w:rFonts w:hint="eastAsia"/>
          <w:b/>
          <w:bCs/>
          <w:sz w:val="28"/>
          <w:szCs w:val="44"/>
          <w:lang w:val="en-US" w:eastAsia="zh-CN"/>
        </w:rPr>
        <w:t>拟签订文本</w:t>
      </w:r>
      <w:r>
        <w:rPr>
          <w:rFonts w:hint="eastAsia"/>
          <w:b/>
          <w:bCs/>
          <w:sz w:val="28"/>
          <w:szCs w:val="44"/>
          <w:lang w:eastAsia="zh-CN"/>
        </w:rPr>
        <w:t>）</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1</w:t>
      </w:r>
    </w:p>
    <w:p>
      <w:pPr>
        <w:pStyle w:val="28"/>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_Toc22897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第五章</w:t>
      </w:r>
      <w:r>
        <w:rPr>
          <w:rFonts w:hint="eastAsia" w:ascii="宋体" w:hAnsi="宋体" w:cs="宋体"/>
          <w:b/>
          <w:bCs/>
          <w:sz w:val="28"/>
          <w:szCs w:val="44"/>
          <w:lang w:val="en-US" w:eastAsia="zh-CN"/>
        </w:rPr>
        <w:t xml:space="preserve"> 工程量清单</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4</w:t>
      </w:r>
    </w:p>
    <w:p>
      <w:pPr>
        <w:pStyle w:val="28"/>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default"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_Toc3645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第六章</w:t>
      </w:r>
      <w:r>
        <w:rPr>
          <w:rFonts w:hint="eastAsia" w:ascii="宋体" w:hAnsi="宋体" w:cs="宋体"/>
          <w:b/>
          <w:bCs/>
          <w:sz w:val="28"/>
          <w:szCs w:val="44"/>
          <w:lang w:val="en-US" w:eastAsia="zh-CN"/>
        </w:rPr>
        <w:t xml:space="preserve"> </w:t>
      </w:r>
      <w:r>
        <w:rPr>
          <w:rFonts w:hint="eastAsia" w:ascii="宋体" w:hAnsi="宋体" w:eastAsia="宋体" w:cs="宋体"/>
          <w:b/>
          <w:bCs/>
          <w:sz w:val="28"/>
          <w:szCs w:val="44"/>
        </w:rPr>
        <w:t>磋商响应文件格式</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5</w:t>
      </w:r>
    </w:p>
    <w:p>
      <w:pPr>
        <w:pStyle w:val="30"/>
        <w:keepNext w:val="0"/>
        <w:keepLines w:val="0"/>
        <w:pageBreakBefore w:val="0"/>
        <w:widowControl w:val="0"/>
        <w:tabs>
          <w:tab w:val="right" w:leader="middleDot" w:pos="9026"/>
        </w:tabs>
        <w:kinsoku/>
        <w:wordWrap/>
        <w:overflowPunct/>
        <w:topLinePunct w:val="0"/>
        <w:autoSpaceDE/>
        <w:autoSpaceDN/>
        <w:bidi w:val="0"/>
        <w:adjustRightInd/>
        <w:snapToGrid/>
        <w:spacing w:line="480" w:lineRule="auto"/>
        <w:textAlignment w:val="auto"/>
      </w:pPr>
    </w:p>
    <w:p>
      <w:pPr>
        <w:pStyle w:val="70"/>
        <w:keepNext w:val="0"/>
        <w:keepLines w:val="0"/>
        <w:pageBreakBefore w:val="0"/>
        <w:widowControl w:val="0"/>
        <w:tabs>
          <w:tab w:val="right" w:leader="dot" w:pos="9016"/>
        </w:tabs>
        <w:kinsoku/>
        <w:wordWrap/>
        <w:overflowPunct/>
        <w:topLinePunct w:val="0"/>
        <w:autoSpaceDE/>
        <w:autoSpaceDN/>
        <w:bidi w:val="0"/>
        <w:adjustRightInd/>
        <w:snapToGrid/>
        <w:spacing w:line="480" w:lineRule="auto"/>
        <w:ind w:left="0"/>
        <w:jc w:val="both"/>
        <w:textAlignment w:val="auto"/>
        <w:rPr>
          <w:rFonts w:hint="eastAsia" w:ascii="宋体" w:hAnsi="宋体" w:eastAsia="宋体" w:cs="宋体"/>
          <w:b/>
          <w:color w:val="000000" w:themeColor="text1"/>
          <w:sz w:val="24"/>
          <w:szCs w:val="24"/>
          <w14:textFill>
            <w14:solidFill>
              <w14:schemeClr w14:val="tx1"/>
            </w14:solidFill>
          </w14:textFill>
        </w:rPr>
        <w:sectPr>
          <w:footerReference r:id="rId6" w:type="first"/>
          <w:footerReference r:id="rId5" w:type="default"/>
          <w:pgSz w:w="11906" w:h="16838"/>
          <w:pgMar w:top="1440" w:right="1440" w:bottom="1440" w:left="1440" w:header="851" w:footer="992" w:gutter="0"/>
          <w:pgNumType w:fmt="decimal" w:start="1"/>
          <w:cols w:space="720" w:num="1"/>
          <w:titlePg/>
          <w:docGrid w:linePitch="312" w:charSpace="0"/>
        </w:sectPr>
      </w:pPr>
      <w:r>
        <w:rPr>
          <w:rFonts w:hint="eastAsia" w:ascii="宋体" w:hAnsi="宋体" w:eastAsia="宋体" w:cs="宋体"/>
          <w:color w:val="000000" w:themeColor="text1"/>
          <w:szCs w:val="24"/>
          <w14:textFill>
            <w14:solidFill>
              <w14:schemeClr w14:val="tx1"/>
            </w14:solidFill>
          </w14:textFill>
        </w:rPr>
        <w:fldChar w:fldCharType="end"/>
      </w:r>
    </w:p>
    <w:p>
      <w:pPr>
        <w:pStyle w:val="3"/>
        <w:numPr>
          <w:ilvl w:val="0"/>
          <w:numId w:val="2"/>
        </w:numPr>
        <w:jc w:val="center"/>
        <w:rPr>
          <w:rFonts w:hint="eastAsia" w:ascii="宋体" w:hAnsi="宋体" w:eastAsia="宋体" w:cs="宋体"/>
          <w:color w:val="000000" w:themeColor="text1"/>
          <w:sz w:val="32"/>
          <w:szCs w:val="32"/>
          <w14:textFill>
            <w14:solidFill>
              <w14:schemeClr w14:val="tx1"/>
            </w14:solidFill>
          </w14:textFill>
        </w:rPr>
      </w:pPr>
      <w:bookmarkStart w:id="2" w:name="_Toc115"/>
      <w:r>
        <w:rPr>
          <w:rFonts w:hint="eastAsia" w:ascii="宋体" w:hAnsi="宋体" w:eastAsia="宋体" w:cs="宋体"/>
          <w:color w:val="000000" w:themeColor="text1"/>
          <w:sz w:val="32"/>
          <w:szCs w:val="32"/>
          <w14:textFill>
            <w14:solidFill>
              <w14:schemeClr w14:val="tx1"/>
            </w14:solidFill>
          </w14:textFill>
        </w:rPr>
        <w:t>竞争性磋商公告</w:t>
      </w:r>
      <w:bookmarkEnd w:id="1"/>
      <w:bookmarkEnd w:id="2"/>
    </w:p>
    <w:p>
      <w:pPr>
        <w:numPr>
          <w:ilvl w:val="0"/>
          <w:numId w:val="0"/>
        </w:numPr>
        <w:rPr>
          <w:rFonts w:hint="eastAsi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00" w:lineRule="exact"/>
        <w:ind w:left="0" w:right="0"/>
        <w:jc w:val="left"/>
        <w:textAlignment w:val="auto"/>
        <w:rPr>
          <w:rFonts w:hint="eastAsia" w:ascii="宋体" w:hAnsi="宋体" w:eastAsia="宋体" w:cs="宋体"/>
          <w:b w:val="0"/>
          <w:bCs w:val="0"/>
          <w:color w:val="000000"/>
          <w:sz w:val="21"/>
          <w:szCs w:val="21"/>
        </w:rPr>
      </w:pPr>
      <w:r>
        <w:rPr>
          <w:rStyle w:val="39"/>
          <w:rFonts w:hint="eastAsia" w:ascii="宋体" w:hAnsi="宋体" w:eastAsia="宋体" w:cs="宋体"/>
          <w:b/>
          <w:bCs/>
          <w:i w:val="0"/>
          <w:iCs w:val="0"/>
          <w:caps w:val="0"/>
          <w:color w:val="000000"/>
          <w:spacing w:val="0"/>
          <w:sz w:val="21"/>
          <w:szCs w:val="21"/>
          <w:shd w:val="clear" w:fill="FFFFFF"/>
        </w:rPr>
        <w:t>项目概况</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00" w:lineRule="exact"/>
        <w:ind w:left="0" w:right="0" w:firstLine="480"/>
        <w:jc w:val="both"/>
        <w:textAlignment w:val="auto"/>
        <w:rPr>
          <w:rFonts w:hint="eastAsia" w:ascii="宋体" w:hAnsi="宋体" w:eastAsia="宋体" w:cs="宋体"/>
          <w:color w:val="000000"/>
          <w:sz w:val="21"/>
          <w:szCs w:val="21"/>
        </w:rPr>
      </w:pPr>
      <w:r>
        <w:rPr>
          <w:rFonts w:hint="eastAsia" w:eastAsia="宋体" w:cs="宋体"/>
          <w:i w:val="0"/>
          <w:iCs w:val="0"/>
          <w:caps w:val="0"/>
          <w:color w:val="000000"/>
          <w:spacing w:val="0"/>
          <w:sz w:val="21"/>
          <w:szCs w:val="21"/>
          <w:shd w:val="clear" w:fill="FFFFFF"/>
          <w:lang w:eastAsia="zh-CN"/>
        </w:rPr>
        <w:t>黄龙县污水处理厂设备设施更新改造附属项目</w:t>
      </w:r>
      <w:r>
        <w:rPr>
          <w:rFonts w:hint="eastAsia" w:ascii="宋体" w:hAnsi="宋体" w:eastAsia="宋体" w:cs="宋体"/>
          <w:i w:val="0"/>
          <w:iCs w:val="0"/>
          <w:caps w:val="0"/>
          <w:color w:val="000000"/>
          <w:spacing w:val="0"/>
          <w:sz w:val="21"/>
          <w:szCs w:val="21"/>
          <w:shd w:val="clear" w:fill="FFFFFF"/>
        </w:rPr>
        <w:t>采购项目的潜在供应商应在</w:t>
      </w:r>
      <w:r>
        <w:rPr>
          <w:rFonts w:hint="eastAsia" w:ascii="宋体" w:hAnsi="宋体" w:eastAsia="宋体" w:cs="宋体"/>
          <w:i w:val="0"/>
          <w:iCs w:val="0"/>
          <w:caps w:val="0"/>
          <w:color w:val="000000"/>
          <w:spacing w:val="0"/>
          <w:sz w:val="21"/>
          <w:szCs w:val="21"/>
          <w:shd w:val="clear" w:fill="FFFFFF"/>
          <w:lang w:val="en-US" w:eastAsia="zh-CN"/>
        </w:rPr>
        <w:t>黄龙县吉家河大坪体育馆对面办公楼二楼206室</w:t>
      </w:r>
      <w:r>
        <w:rPr>
          <w:rFonts w:hint="eastAsia" w:ascii="宋体" w:hAnsi="宋体" w:eastAsia="宋体" w:cs="宋体"/>
          <w:i w:val="0"/>
          <w:iCs w:val="0"/>
          <w:caps w:val="0"/>
          <w:color w:val="000000"/>
          <w:spacing w:val="0"/>
          <w:sz w:val="21"/>
          <w:szCs w:val="21"/>
          <w:shd w:val="clear" w:fill="FFFFFF"/>
        </w:rPr>
        <w:t>获取采购文件，并于202</w:t>
      </w:r>
      <w:r>
        <w:rPr>
          <w:rFonts w:hint="eastAsia" w:eastAsia="宋体" w:cs="宋体"/>
          <w:i w:val="0"/>
          <w:iCs w:val="0"/>
          <w:caps w:val="0"/>
          <w:color w:val="000000"/>
          <w:spacing w:val="0"/>
          <w:sz w:val="21"/>
          <w:szCs w:val="21"/>
          <w:shd w:val="clear" w:fill="FFFFFF"/>
          <w:lang w:val="en-US" w:eastAsia="zh-CN"/>
        </w:rPr>
        <w:t>6</w:t>
      </w:r>
      <w:r>
        <w:rPr>
          <w:rFonts w:hint="eastAsia" w:ascii="宋体" w:hAnsi="宋体" w:eastAsia="宋体" w:cs="宋体"/>
          <w:i w:val="0"/>
          <w:iCs w:val="0"/>
          <w:caps w:val="0"/>
          <w:color w:val="000000"/>
          <w:spacing w:val="0"/>
          <w:sz w:val="21"/>
          <w:szCs w:val="21"/>
          <w:shd w:val="clear" w:fill="FFFFFF"/>
        </w:rPr>
        <w:t>年</w:t>
      </w:r>
      <w:r>
        <w:rPr>
          <w:rFonts w:hint="eastAsia" w:eastAsia="宋体" w:cs="宋体"/>
          <w:i w:val="0"/>
          <w:iCs w:val="0"/>
          <w:caps w:val="0"/>
          <w:color w:val="000000"/>
          <w:spacing w:val="0"/>
          <w:sz w:val="21"/>
          <w:szCs w:val="21"/>
          <w:shd w:val="clear" w:fill="FFFFFF"/>
          <w:lang w:val="en-US" w:eastAsia="zh-CN"/>
        </w:rPr>
        <w:t xml:space="preserve"> </w:t>
      </w:r>
      <w:r>
        <w:rPr>
          <w:rFonts w:hint="eastAsia" w:cs="宋体"/>
          <w:i w:val="0"/>
          <w:iCs w:val="0"/>
          <w:caps w:val="0"/>
          <w:color w:val="000000"/>
          <w:spacing w:val="0"/>
          <w:sz w:val="21"/>
          <w:szCs w:val="21"/>
          <w:shd w:val="clear" w:fill="FFFFFF"/>
          <w:lang w:val="en-US" w:eastAsia="zh-CN"/>
        </w:rPr>
        <w:t>2</w:t>
      </w:r>
      <w:r>
        <w:rPr>
          <w:rFonts w:hint="eastAsia"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月</w:t>
      </w:r>
      <w:r>
        <w:rPr>
          <w:rFonts w:hint="eastAsia" w:eastAsia="宋体" w:cs="宋体"/>
          <w:i w:val="0"/>
          <w:iCs w:val="0"/>
          <w:caps w:val="0"/>
          <w:color w:val="000000"/>
          <w:spacing w:val="0"/>
          <w:sz w:val="21"/>
          <w:szCs w:val="21"/>
          <w:shd w:val="clear" w:fill="FFFFFF"/>
          <w:lang w:val="en-US" w:eastAsia="zh-CN"/>
        </w:rPr>
        <w:t xml:space="preserve">  </w:t>
      </w:r>
      <w:r>
        <w:rPr>
          <w:rFonts w:hint="eastAsia" w:cs="宋体"/>
          <w:i w:val="0"/>
          <w:iCs w:val="0"/>
          <w:caps w:val="0"/>
          <w:color w:val="000000"/>
          <w:spacing w:val="0"/>
          <w:sz w:val="21"/>
          <w:szCs w:val="21"/>
          <w:shd w:val="clear" w:fill="FFFFFF"/>
          <w:lang w:val="en-US" w:eastAsia="zh-CN"/>
        </w:rPr>
        <w:t>28</w:t>
      </w:r>
      <w:r>
        <w:rPr>
          <w:rFonts w:hint="eastAsia"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日</w:t>
      </w:r>
      <w:r>
        <w:rPr>
          <w:rFonts w:hint="eastAsia" w:eastAsia="宋体" w:cs="宋体"/>
          <w:i w:val="0"/>
          <w:iCs w:val="0"/>
          <w:caps w:val="0"/>
          <w:color w:val="000000"/>
          <w:spacing w:val="0"/>
          <w:sz w:val="21"/>
          <w:szCs w:val="21"/>
          <w:shd w:val="clear" w:fill="FFFFFF"/>
          <w:lang w:val="en-US" w:eastAsia="zh-CN"/>
        </w:rPr>
        <w:t xml:space="preserve"> </w:t>
      </w:r>
      <w:r>
        <w:rPr>
          <w:rFonts w:hint="eastAsia" w:cs="宋体"/>
          <w:i w:val="0"/>
          <w:iCs w:val="0"/>
          <w:caps w:val="0"/>
          <w:color w:val="000000"/>
          <w:spacing w:val="0"/>
          <w:sz w:val="21"/>
          <w:szCs w:val="21"/>
          <w:shd w:val="clear" w:fill="FFFFFF"/>
          <w:lang w:val="en-US" w:eastAsia="zh-CN"/>
        </w:rPr>
        <w:t>09</w:t>
      </w:r>
      <w:r>
        <w:rPr>
          <w:rFonts w:hint="eastAsia" w:ascii="宋体" w:hAnsi="宋体" w:eastAsia="宋体" w:cs="宋体"/>
          <w:i w:val="0"/>
          <w:iCs w:val="0"/>
          <w:caps w:val="0"/>
          <w:color w:val="000000"/>
          <w:spacing w:val="0"/>
          <w:sz w:val="21"/>
          <w:szCs w:val="21"/>
          <w:shd w:val="clear" w:fill="FFFFFF"/>
        </w:rPr>
        <w:t>时</w:t>
      </w:r>
      <w:r>
        <w:rPr>
          <w:rFonts w:hint="eastAsia" w:eastAsia="宋体" w:cs="宋体"/>
          <w:i w:val="0"/>
          <w:iCs w:val="0"/>
          <w:caps w:val="0"/>
          <w:color w:val="000000"/>
          <w:spacing w:val="0"/>
          <w:sz w:val="21"/>
          <w:szCs w:val="21"/>
          <w:shd w:val="clear" w:fill="FFFFFF"/>
          <w:lang w:val="en-US" w:eastAsia="zh-CN"/>
        </w:rPr>
        <w:t xml:space="preserve"> </w:t>
      </w:r>
      <w:r>
        <w:rPr>
          <w:rFonts w:hint="eastAsia" w:cs="宋体"/>
          <w:i w:val="0"/>
          <w:iCs w:val="0"/>
          <w:caps w:val="0"/>
          <w:color w:val="000000"/>
          <w:spacing w:val="0"/>
          <w:sz w:val="21"/>
          <w:szCs w:val="21"/>
          <w:shd w:val="clear" w:fill="FFFFFF"/>
          <w:lang w:val="en-US" w:eastAsia="zh-CN"/>
        </w:rPr>
        <w:t>00</w:t>
      </w:r>
      <w:r>
        <w:rPr>
          <w:rFonts w:hint="eastAsia"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分（北京时间）前提交响应文件。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color w:val="000000"/>
          <w:sz w:val="21"/>
          <w:szCs w:val="21"/>
        </w:rPr>
      </w:pPr>
      <w:r>
        <w:rPr>
          <w:rStyle w:val="39"/>
          <w:rFonts w:hint="eastAsia" w:ascii="宋体" w:hAnsi="宋体" w:eastAsia="宋体" w:cs="宋体"/>
          <w:b/>
          <w:bCs/>
          <w:i w:val="0"/>
          <w:iCs w:val="0"/>
          <w:caps w:val="0"/>
          <w:color w:val="000000"/>
          <w:spacing w:val="0"/>
          <w:sz w:val="21"/>
          <w:szCs w:val="21"/>
          <w:shd w:val="clear" w:fill="FFFFFF"/>
        </w:rPr>
        <w:t>一、项目基本情况</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项目编号：</w:t>
      </w:r>
      <w:r>
        <w:rPr>
          <w:rFonts w:hint="eastAsia" w:eastAsia="宋体" w:cs="宋体"/>
          <w:i w:val="0"/>
          <w:iCs w:val="0"/>
          <w:caps w:val="0"/>
          <w:color w:val="000000"/>
          <w:spacing w:val="0"/>
          <w:sz w:val="21"/>
          <w:szCs w:val="21"/>
          <w:shd w:val="clear" w:fill="FFFFFF"/>
          <w:lang w:eastAsia="zh-CN"/>
        </w:rPr>
        <w:t xml:space="preserve">YAHC-2026-001     </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lang w:eastAsia="zh-CN"/>
        </w:rPr>
      </w:pPr>
      <w:r>
        <w:rPr>
          <w:rFonts w:hint="eastAsia" w:ascii="宋体" w:hAnsi="宋体" w:eastAsia="宋体" w:cs="宋体"/>
          <w:i w:val="0"/>
          <w:iCs w:val="0"/>
          <w:caps w:val="0"/>
          <w:color w:val="000000"/>
          <w:spacing w:val="0"/>
          <w:sz w:val="21"/>
          <w:szCs w:val="21"/>
          <w:shd w:val="clear" w:fill="FFFFFF"/>
        </w:rPr>
        <w:t>项目名称：</w:t>
      </w:r>
      <w:r>
        <w:rPr>
          <w:rFonts w:hint="eastAsia" w:eastAsia="宋体" w:cs="宋体"/>
          <w:i w:val="0"/>
          <w:iCs w:val="0"/>
          <w:caps w:val="0"/>
          <w:color w:val="000000"/>
          <w:spacing w:val="0"/>
          <w:sz w:val="21"/>
          <w:szCs w:val="21"/>
          <w:shd w:val="clear" w:fill="FFFFFF"/>
          <w:lang w:eastAsia="zh-CN"/>
        </w:rPr>
        <w:t xml:space="preserve">黄龙县污水处理厂设备设施更新改造附属项目       </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采购方式：竞争性磋商</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预算金额：</w:t>
      </w:r>
      <w:r>
        <w:rPr>
          <w:rFonts w:hint="eastAsia" w:eastAsia="宋体" w:cs="宋体"/>
          <w:i w:val="0"/>
          <w:iCs w:val="0"/>
          <w:caps w:val="0"/>
          <w:color w:val="000000"/>
          <w:spacing w:val="0"/>
          <w:sz w:val="21"/>
          <w:szCs w:val="21"/>
          <w:shd w:val="clear" w:fill="FFFFFF"/>
          <w:lang w:eastAsia="zh-CN"/>
        </w:rPr>
        <w:t xml:space="preserve">2,573,037.98 </w:t>
      </w:r>
      <w:r>
        <w:rPr>
          <w:rFonts w:hint="eastAsia" w:ascii="宋体" w:hAnsi="宋体" w:eastAsia="宋体" w:cs="宋体"/>
          <w:i w:val="0"/>
          <w:iCs w:val="0"/>
          <w:caps w:val="0"/>
          <w:color w:val="000000"/>
          <w:spacing w:val="0"/>
          <w:sz w:val="21"/>
          <w:szCs w:val="21"/>
          <w:shd w:val="clear" w:fill="FFFFFF"/>
        </w:rPr>
        <w:t>元</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采购需求：</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合同包1(</w:t>
      </w:r>
      <w:r>
        <w:rPr>
          <w:rFonts w:hint="eastAsia" w:eastAsia="宋体" w:cs="宋体"/>
          <w:i w:val="0"/>
          <w:iCs w:val="0"/>
          <w:caps w:val="0"/>
          <w:color w:val="000000"/>
          <w:spacing w:val="0"/>
          <w:sz w:val="21"/>
          <w:szCs w:val="21"/>
          <w:shd w:val="clear" w:fill="FFFFFF"/>
          <w:lang w:eastAsia="zh-CN"/>
        </w:rPr>
        <w:t xml:space="preserve">黄龙县污水处理厂设备设施更新改造附属项目  </w:t>
      </w:r>
      <w:r>
        <w:rPr>
          <w:rFonts w:hint="eastAsia" w:ascii="宋体" w:hAnsi="宋体" w:eastAsia="宋体" w:cs="宋体"/>
          <w:i w:val="0"/>
          <w:iCs w:val="0"/>
          <w:caps w:val="0"/>
          <w:color w:val="000000"/>
          <w:spacing w:val="0"/>
          <w:sz w:val="21"/>
          <w:szCs w:val="21"/>
          <w:shd w:val="clear" w:fill="FFFFFF"/>
        </w:rPr>
        <w:t>):</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合同包预算金额：</w:t>
      </w:r>
      <w:r>
        <w:rPr>
          <w:rFonts w:hint="eastAsia" w:eastAsia="宋体" w:cs="宋体"/>
          <w:i w:val="0"/>
          <w:iCs w:val="0"/>
          <w:caps w:val="0"/>
          <w:color w:val="000000"/>
          <w:spacing w:val="0"/>
          <w:sz w:val="21"/>
          <w:szCs w:val="21"/>
          <w:shd w:val="clear" w:fill="FFFFFF"/>
          <w:lang w:eastAsia="zh-CN"/>
        </w:rPr>
        <w:t xml:space="preserve">2,573,037.98 </w:t>
      </w:r>
      <w:r>
        <w:rPr>
          <w:rFonts w:hint="eastAsia" w:ascii="宋体" w:hAnsi="宋体" w:eastAsia="宋体" w:cs="宋体"/>
          <w:i w:val="0"/>
          <w:iCs w:val="0"/>
          <w:caps w:val="0"/>
          <w:color w:val="000000"/>
          <w:spacing w:val="0"/>
          <w:sz w:val="21"/>
          <w:szCs w:val="21"/>
          <w:shd w:val="clear" w:fill="FFFFFF"/>
        </w:rPr>
        <w:t>元</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合同包最高限价：</w:t>
      </w:r>
      <w:r>
        <w:rPr>
          <w:rFonts w:hint="eastAsia" w:eastAsia="宋体" w:cs="宋体"/>
          <w:i w:val="0"/>
          <w:iCs w:val="0"/>
          <w:caps w:val="0"/>
          <w:color w:val="000000"/>
          <w:spacing w:val="0"/>
          <w:sz w:val="21"/>
          <w:szCs w:val="21"/>
          <w:shd w:val="clear" w:fill="FFFFFF"/>
          <w:lang w:eastAsia="zh-CN"/>
        </w:rPr>
        <w:t xml:space="preserve">2,573,037.98 </w:t>
      </w:r>
      <w:r>
        <w:rPr>
          <w:rFonts w:hint="eastAsia" w:ascii="宋体" w:hAnsi="宋体" w:eastAsia="宋体" w:cs="宋体"/>
          <w:i w:val="0"/>
          <w:iCs w:val="0"/>
          <w:caps w:val="0"/>
          <w:color w:val="000000"/>
          <w:spacing w:val="0"/>
          <w:sz w:val="21"/>
          <w:szCs w:val="21"/>
          <w:shd w:val="clear" w:fill="FFFFFF"/>
        </w:rPr>
        <w:t>元</w:t>
      </w:r>
    </w:p>
    <w:tbl>
      <w:tblPr>
        <w:tblStyle w:val="3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73"/>
        <w:gridCol w:w="1500"/>
        <w:gridCol w:w="1084"/>
        <w:gridCol w:w="1505"/>
        <w:gridCol w:w="2349"/>
        <w:gridCol w:w="15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工程</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righ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 xml:space="preserve">2,573,037.98 </w:t>
            </w:r>
          </w:p>
        </w:tc>
      </w:tr>
    </w:tbl>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本合同包不接受联合体投标</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合同履行期限：合同签订</w:t>
      </w:r>
      <w:r>
        <w:rPr>
          <w:rFonts w:hint="eastAsia" w:eastAsia="宋体" w:cs="宋体"/>
          <w:i w:val="0"/>
          <w:iCs w:val="0"/>
          <w:caps w:val="0"/>
          <w:color w:val="000000"/>
          <w:spacing w:val="0"/>
          <w:sz w:val="21"/>
          <w:szCs w:val="21"/>
          <w:shd w:val="clear" w:fill="FFFFFF"/>
          <w:lang w:val="en-US" w:eastAsia="zh-CN"/>
        </w:rPr>
        <w:t>之日起</w:t>
      </w:r>
      <w:r>
        <w:rPr>
          <w:rFonts w:hint="eastAsia" w:cs="宋体"/>
          <w:i w:val="0"/>
          <w:iCs w:val="0"/>
          <w:caps w:val="0"/>
          <w:color w:val="000000"/>
          <w:spacing w:val="0"/>
          <w:sz w:val="21"/>
          <w:szCs w:val="21"/>
          <w:shd w:val="clear" w:fill="FFFFFF"/>
          <w:lang w:val="en-US" w:eastAsia="zh-CN"/>
        </w:rPr>
        <w:t>30</w:t>
      </w:r>
      <w:r>
        <w:rPr>
          <w:rFonts w:hint="eastAsia" w:ascii="宋体" w:hAnsi="宋体" w:eastAsia="宋体" w:cs="宋体"/>
          <w:i w:val="0"/>
          <w:iCs w:val="0"/>
          <w:caps w:val="0"/>
          <w:color w:val="000000"/>
          <w:spacing w:val="0"/>
          <w:sz w:val="21"/>
          <w:szCs w:val="21"/>
          <w:shd w:val="clear" w:fill="FFFFFF"/>
        </w:rPr>
        <w:t>日历</w:t>
      </w:r>
      <w:r>
        <w:rPr>
          <w:rFonts w:hint="eastAsia" w:cs="宋体"/>
          <w:i w:val="0"/>
          <w:iCs w:val="0"/>
          <w:caps w:val="0"/>
          <w:color w:val="000000"/>
          <w:spacing w:val="0"/>
          <w:sz w:val="21"/>
          <w:szCs w:val="21"/>
          <w:shd w:val="clear" w:fill="FFFFFF"/>
          <w:lang w:val="en-US" w:eastAsia="zh-CN"/>
        </w:rPr>
        <w:t>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color w:val="000000"/>
          <w:sz w:val="21"/>
          <w:szCs w:val="21"/>
        </w:rPr>
      </w:pPr>
      <w:r>
        <w:rPr>
          <w:rStyle w:val="39"/>
          <w:rFonts w:hint="eastAsia" w:ascii="宋体" w:hAnsi="宋体" w:eastAsia="宋体" w:cs="宋体"/>
          <w:b/>
          <w:bCs/>
          <w:i w:val="0"/>
          <w:iCs w:val="0"/>
          <w:caps w:val="0"/>
          <w:color w:val="000000"/>
          <w:spacing w:val="0"/>
          <w:sz w:val="21"/>
          <w:szCs w:val="21"/>
          <w:shd w:val="clear" w:fill="FFFFFF"/>
        </w:rPr>
        <w:t>二、申请人的资格要求：</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1.满足《中华人民共和国政府采购法》第二十二条规定;</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2.落实政府采购政策需满足的资格要求：</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合同包1(</w:t>
      </w:r>
      <w:r>
        <w:rPr>
          <w:rFonts w:hint="eastAsia" w:eastAsia="宋体" w:cs="宋体"/>
          <w:i w:val="0"/>
          <w:iCs w:val="0"/>
          <w:caps w:val="0"/>
          <w:color w:val="000000"/>
          <w:spacing w:val="0"/>
          <w:sz w:val="21"/>
          <w:szCs w:val="21"/>
          <w:shd w:val="clear" w:fill="FFFFFF"/>
          <w:lang w:eastAsia="zh-CN"/>
        </w:rPr>
        <w:t xml:space="preserve">黄龙县污水处理厂设备设施更新改造附属项目 </w:t>
      </w:r>
      <w:r>
        <w:rPr>
          <w:rFonts w:hint="eastAsia" w:ascii="宋体" w:hAnsi="宋体" w:eastAsia="宋体" w:cs="宋体"/>
          <w:i w:val="0"/>
          <w:iCs w:val="0"/>
          <w:caps w:val="0"/>
          <w:color w:val="000000"/>
          <w:spacing w:val="0"/>
          <w:sz w:val="21"/>
          <w:szCs w:val="21"/>
          <w:shd w:val="clear" w:fill="FFFFFF"/>
        </w:rPr>
        <w:t>)落实政府采购政策需满足的资格要求如下:</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（1）《政府采购促进中小企业发展管理办法》（财库〔2020〕46号）；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（2）《财政部 司法部关于政府采购支持监狱企业发展有关问题的通知》（财库〔2014〕68号）；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（3）《财政部 民政部 中国残疾人联合会关于促进残疾人就业政府采购政策的通知》（财库〔2017〕141号）；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（4）《国务院办公厅关于建立政府强制采购节能产品制度的通知》(国办发〔2007〕51号)；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（5）《财政部 发展改革委 生态环境部 市场监管总局关于调整优化节能产品、环境标志产品政府采购执行机制的通知》（财库〔2019〕9号）；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（6）《财政部 农业农村部 国家乡村振兴局关于运用政府采购政策支持乡村产业振兴的通知》（财库〔2021〕19号）；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（7）《陕西省财政厅关于加快推进我省中小企业政府采购信用融资工作的通知》（陕财办采〔2020〕15号）；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（8）《关于进一步加大政府采购支持中小企业力度的通知》(财库〔2022〕19号)；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（9）《陕西省财政厅关于印发&lt;陕西省中小企业政府采购信用融资办法&gt;的通知》（陕财办采〔2018〕23号）相关政策、业务流程、办理平台；</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（10）&lt;陕西省财政厅关于进一步落实政府采购支持中小企业相关政策的通知》(陕财办采(2023)3号)；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（11）《陕西省财政厅关于进一步优化政府采购营商环境有关事项的通知》(陕财办采(2023)4号)；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（12）其他需要落实的政府采购政策。</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3.本项目的特定资格要求：</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合同包1(</w:t>
      </w:r>
      <w:r>
        <w:rPr>
          <w:rFonts w:hint="eastAsia" w:eastAsia="宋体" w:cs="宋体"/>
          <w:i w:val="0"/>
          <w:iCs w:val="0"/>
          <w:caps w:val="0"/>
          <w:color w:val="000000"/>
          <w:spacing w:val="0"/>
          <w:sz w:val="21"/>
          <w:szCs w:val="21"/>
          <w:shd w:val="clear" w:fill="FFFFFF"/>
          <w:lang w:eastAsia="zh-CN"/>
        </w:rPr>
        <w:t>黄龙县污水处理厂设备设施更新改造附属项目</w:t>
      </w:r>
      <w:r>
        <w:rPr>
          <w:rFonts w:hint="eastAsia" w:ascii="宋体" w:hAnsi="宋体" w:eastAsia="宋体" w:cs="宋体"/>
          <w:i w:val="0"/>
          <w:iCs w:val="0"/>
          <w:caps w:val="0"/>
          <w:color w:val="000000"/>
          <w:spacing w:val="0"/>
          <w:sz w:val="21"/>
          <w:szCs w:val="21"/>
          <w:shd w:val="clear" w:fill="FFFFFF"/>
        </w:rPr>
        <w:t>)特定资格要求如下: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Style w:val="39"/>
          <w:rFonts w:hint="eastAsia" w:ascii="宋体" w:hAnsi="宋体" w:eastAsia="宋体" w:cs="宋体"/>
          <w:b w:val="0"/>
          <w:bCs w:val="0"/>
          <w:i w:val="0"/>
          <w:iCs w:val="0"/>
          <w:caps w:val="0"/>
          <w:color w:val="000000"/>
          <w:spacing w:val="0"/>
          <w:sz w:val="21"/>
          <w:szCs w:val="21"/>
          <w:shd w:val="clear" w:fill="FFFFFF"/>
          <w:lang w:eastAsia="zh-CN"/>
        </w:rPr>
      </w:pPr>
      <w:r>
        <w:rPr>
          <w:rStyle w:val="39"/>
          <w:rFonts w:hint="eastAsia" w:ascii="宋体" w:hAnsi="宋体" w:eastAsia="宋体" w:cs="宋体"/>
          <w:b w:val="0"/>
          <w:bCs w:val="0"/>
          <w:i w:val="0"/>
          <w:iCs w:val="0"/>
          <w:caps w:val="0"/>
          <w:color w:val="000000"/>
          <w:spacing w:val="0"/>
          <w:sz w:val="21"/>
          <w:szCs w:val="21"/>
          <w:shd w:val="clear" w:fill="FFFFFF"/>
        </w:rPr>
        <w:t>（1）提供经年检有效的“三证合一”的营业执照（附2024年度报告书）；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Style w:val="39"/>
          <w:rFonts w:hint="eastAsia" w:ascii="宋体" w:hAnsi="宋体" w:eastAsia="宋体" w:cs="宋体"/>
          <w:b w:val="0"/>
          <w:bCs w:val="0"/>
          <w:i w:val="0"/>
          <w:iCs w:val="0"/>
          <w:caps w:val="0"/>
          <w:color w:val="000000"/>
          <w:spacing w:val="0"/>
          <w:sz w:val="21"/>
          <w:szCs w:val="21"/>
          <w:shd w:val="clear" w:fill="FFFFFF"/>
          <w:lang w:eastAsia="zh-CN"/>
        </w:rPr>
      </w:pPr>
      <w:r>
        <w:rPr>
          <w:rStyle w:val="39"/>
          <w:rFonts w:hint="eastAsia" w:ascii="宋体" w:hAnsi="宋体" w:eastAsia="宋体" w:cs="宋体"/>
          <w:b w:val="0"/>
          <w:bCs w:val="0"/>
          <w:i w:val="0"/>
          <w:iCs w:val="0"/>
          <w:caps w:val="0"/>
          <w:color w:val="000000"/>
          <w:spacing w:val="0"/>
          <w:sz w:val="21"/>
          <w:szCs w:val="21"/>
          <w:shd w:val="clear" w:fill="FFFFFF"/>
        </w:rPr>
        <w:t>（2）银行开户许可证或开户行基本信息；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Style w:val="39"/>
          <w:rFonts w:hint="eastAsia" w:ascii="宋体" w:hAnsi="宋体" w:eastAsia="宋体" w:cs="宋体"/>
          <w:b w:val="0"/>
          <w:bCs w:val="0"/>
          <w:i w:val="0"/>
          <w:iCs w:val="0"/>
          <w:caps w:val="0"/>
          <w:color w:val="000000"/>
          <w:spacing w:val="0"/>
          <w:sz w:val="21"/>
          <w:szCs w:val="21"/>
          <w:shd w:val="clear" w:fill="FFFFFF"/>
          <w:lang w:eastAsia="zh-CN"/>
        </w:rPr>
      </w:pPr>
      <w:r>
        <w:rPr>
          <w:rStyle w:val="39"/>
          <w:rFonts w:hint="eastAsia" w:ascii="宋体" w:hAnsi="宋体" w:eastAsia="宋体" w:cs="宋体"/>
          <w:b w:val="0"/>
          <w:bCs w:val="0"/>
          <w:i w:val="0"/>
          <w:iCs w:val="0"/>
          <w:caps w:val="0"/>
          <w:color w:val="000000"/>
          <w:spacing w:val="0"/>
          <w:sz w:val="21"/>
          <w:szCs w:val="21"/>
          <w:shd w:val="clear" w:fill="FFFFFF"/>
        </w:rPr>
        <w:t>（3）法定代表人授权委托书及被授权人身份证（法定代表人直接参加时，只须出示法定代表人身份证)；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Style w:val="39"/>
          <w:rFonts w:hint="eastAsia" w:ascii="宋体" w:hAnsi="宋体" w:eastAsia="宋体" w:cs="宋体"/>
          <w:b w:val="0"/>
          <w:bCs w:val="0"/>
          <w:i w:val="0"/>
          <w:iCs w:val="0"/>
          <w:caps w:val="0"/>
          <w:color w:val="000000"/>
          <w:spacing w:val="0"/>
          <w:sz w:val="21"/>
          <w:szCs w:val="21"/>
          <w:shd w:val="clear" w:fill="FFFFFF"/>
          <w:lang w:eastAsia="zh-CN"/>
        </w:rPr>
      </w:pPr>
      <w:r>
        <w:rPr>
          <w:rStyle w:val="39"/>
          <w:rFonts w:hint="eastAsia" w:ascii="宋体" w:hAnsi="宋体" w:eastAsia="宋体" w:cs="宋体"/>
          <w:b w:val="0"/>
          <w:bCs w:val="0"/>
          <w:i w:val="0"/>
          <w:iCs w:val="0"/>
          <w:caps w:val="0"/>
          <w:color w:val="000000"/>
          <w:spacing w:val="0"/>
          <w:sz w:val="21"/>
          <w:szCs w:val="21"/>
          <w:shd w:val="clear" w:fill="FFFFFF"/>
        </w:rPr>
        <w:t>（4）具备建设行政主管部门颁发的安全生产许可证；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Style w:val="39"/>
          <w:rFonts w:hint="eastAsia" w:ascii="宋体" w:hAnsi="宋体" w:eastAsia="宋体" w:cs="宋体"/>
          <w:b w:val="0"/>
          <w:bCs w:val="0"/>
          <w:i w:val="0"/>
          <w:iCs w:val="0"/>
          <w:caps w:val="0"/>
          <w:color w:val="000000"/>
          <w:spacing w:val="0"/>
          <w:sz w:val="21"/>
          <w:szCs w:val="21"/>
          <w:shd w:val="clear" w:fill="FFFFFF"/>
          <w:lang w:eastAsia="zh-CN"/>
        </w:rPr>
      </w:pPr>
      <w:r>
        <w:rPr>
          <w:rStyle w:val="39"/>
          <w:rFonts w:hint="eastAsia" w:ascii="宋体" w:hAnsi="宋体" w:eastAsia="宋体" w:cs="宋体"/>
          <w:b w:val="0"/>
          <w:bCs w:val="0"/>
          <w:i w:val="0"/>
          <w:iCs w:val="0"/>
          <w:caps w:val="0"/>
          <w:color w:val="000000"/>
          <w:spacing w:val="0"/>
          <w:sz w:val="21"/>
          <w:szCs w:val="21"/>
          <w:shd w:val="clear" w:fill="FFFFFF"/>
        </w:rPr>
        <w:t>（5）供应商须具备市政公用工程施工专业承包三级及以上资质，并在人员、设备、资金等方面具备相应的施工能力；其中拟派项目经理须具备市政公用工程专业二级及以上注册建造师执业资格和有效的安全生产考核合格证书，且未担任其他在建工程项目的项目经理（提供无在建承诺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Style w:val="39"/>
          <w:rFonts w:hint="eastAsia" w:ascii="宋体" w:hAnsi="宋体" w:eastAsia="宋体" w:cs="宋体"/>
          <w:b w:val="0"/>
          <w:bCs w:val="0"/>
          <w:i w:val="0"/>
          <w:iCs w:val="0"/>
          <w:caps w:val="0"/>
          <w:color w:val="000000"/>
          <w:spacing w:val="0"/>
          <w:sz w:val="21"/>
          <w:szCs w:val="21"/>
          <w:shd w:val="clear" w:fill="FFFFFF"/>
          <w:lang w:eastAsia="zh-CN"/>
        </w:rPr>
      </w:pPr>
      <w:r>
        <w:rPr>
          <w:rStyle w:val="39"/>
          <w:rFonts w:hint="eastAsia" w:ascii="宋体" w:hAnsi="宋体" w:eastAsia="宋体" w:cs="宋体"/>
          <w:b w:val="0"/>
          <w:bCs w:val="0"/>
          <w:i w:val="0"/>
          <w:iCs w:val="0"/>
          <w:caps w:val="0"/>
          <w:color w:val="000000"/>
          <w:spacing w:val="0"/>
          <w:sz w:val="21"/>
          <w:szCs w:val="21"/>
          <w:shd w:val="clear" w:fill="FFFFFF"/>
        </w:rPr>
        <w:t>（6）财务状况报告：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Style w:val="39"/>
          <w:rFonts w:hint="eastAsia" w:ascii="宋体" w:hAnsi="宋体" w:eastAsia="宋体" w:cs="宋体"/>
          <w:b w:val="0"/>
          <w:bCs w:val="0"/>
          <w:i w:val="0"/>
          <w:iCs w:val="0"/>
          <w:caps w:val="0"/>
          <w:color w:val="000000"/>
          <w:spacing w:val="0"/>
          <w:sz w:val="21"/>
          <w:szCs w:val="21"/>
          <w:shd w:val="clear" w:fill="FFFFFF"/>
          <w:lang w:eastAsia="zh-CN"/>
        </w:rPr>
      </w:pPr>
      <w:r>
        <w:rPr>
          <w:rStyle w:val="39"/>
          <w:rFonts w:hint="eastAsia" w:ascii="宋体" w:hAnsi="宋体" w:eastAsia="宋体" w:cs="宋体"/>
          <w:b w:val="0"/>
          <w:bCs w:val="0"/>
          <w:i w:val="0"/>
          <w:iCs w:val="0"/>
          <w:caps w:val="0"/>
          <w:color w:val="000000"/>
          <w:spacing w:val="0"/>
          <w:sz w:val="21"/>
          <w:szCs w:val="21"/>
          <w:shd w:val="clear" w:fill="FFFFFF"/>
        </w:rPr>
        <w:t>（7）税收缴纳证明：提供2025年01月至今已缴纳的至少一个月的纳税证明或完税证明（不限税种），依法免税的单位应提供相关证明材料；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Style w:val="39"/>
          <w:rFonts w:hint="eastAsia" w:ascii="宋体" w:hAnsi="宋体" w:eastAsia="宋体" w:cs="宋体"/>
          <w:b w:val="0"/>
          <w:bCs w:val="0"/>
          <w:i w:val="0"/>
          <w:iCs w:val="0"/>
          <w:caps w:val="0"/>
          <w:color w:val="000000"/>
          <w:spacing w:val="0"/>
          <w:sz w:val="21"/>
          <w:szCs w:val="21"/>
          <w:shd w:val="clear" w:fill="FFFFFF"/>
          <w:lang w:eastAsia="zh-CN"/>
        </w:rPr>
      </w:pPr>
      <w:r>
        <w:rPr>
          <w:rStyle w:val="39"/>
          <w:rFonts w:hint="eastAsia" w:ascii="宋体" w:hAnsi="宋体" w:eastAsia="宋体" w:cs="宋体"/>
          <w:b w:val="0"/>
          <w:bCs w:val="0"/>
          <w:i w:val="0"/>
          <w:iCs w:val="0"/>
          <w:caps w:val="0"/>
          <w:color w:val="000000"/>
          <w:spacing w:val="0"/>
          <w:sz w:val="21"/>
          <w:szCs w:val="21"/>
          <w:shd w:val="clear" w:fill="FFFFFF"/>
        </w:rPr>
        <w:t>（8）社会保障资金缴纳证明：提供2025年01月至今已缴存至少一个月的社会保障资金缴存单据或社保机构开具的社会保险参保缴费情况证明，依法不需要缴纳社会保障资金的单位应提供相关证明材料；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Style w:val="39"/>
          <w:rFonts w:hint="eastAsia" w:ascii="宋体" w:hAnsi="宋体" w:eastAsia="宋体" w:cs="宋体"/>
          <w:b w:val="0"/>
          <w:bCs w:val="0"/>
          <w:i w:val="0"/>
          <w:iCs w:val="0"/>
          <w:caps w:val="0"/>
          <w:color w:val="000000"/>
          <w:spacing w:val="0"/>
          <w:sz w:val="21"/>
          <w:szCs w:val="21"/>
          <w:shd w:val="clear" w:fill="FFFFFF"/>
          <w:lang w:eastAsia="zh-CN"/>
        </w:rPr>
      </w:pPr>
      <w:r>
        <w:rPr>
          <w:rStyle w:val="39"/>
          <w:rFonts w:hint="eastAsia" w:ascii="宋体" w:hAnsi="宋体" w:eastAsia="宋体" w:cs="宋体"/>
          <w:b w:val="0"/>
          <w:bCs w:val="0"/>
          <w:i w:val="0"/>
          <w:iCs w:val="0"/>
          <w:caps w:val="0"/>
          <w:color w:val="000000"/>
          <w:spacing w:val="0"/>
          <w:sz w:val="21"/>
          <w:szCs w:val="21"/>
          <w:shd w:val="clear" w:fill="FFFFFF"/>
        </w:rPr>
        <w:t>（9）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Style w:val="39"/>
          <w:rFonts w:hint="eastAsia" w:ascii="宋体" w:hAnsi="宋体" w:eastAsia="宋体" w:cs="宋体"/>
          <w:b w:val="0"/>
          <w:bCs w:val="0"/>
          <w:i w:val="0"/>
          <w:iCs w:val="0"/>
          <w:caps w:val="0"/>
          <w:color w:val="000000"/>
          <w:spacing w:val="0"/>
          <w:sz w:val="21"/>
          <w:szCs w:val="21"/>
          <w:shd w:val="clear" w:fill="FFFFFF"/>
          <w:lang w:eastAsia="zh-CN"/>
        </w:rPr>
      </w:pPr>
      <w:r>
        <w:rPr>
          <w:rStyle w:val="39"/>
          <w:rFonts w:hint="eastAsia" w:ascii="宋体" w:hAnsi="宋体" w:eastAsia="宋体" w:cs="宋体"/>
          <w:b w:val="0"/>
          <w:bCs w:val="0"/>
          <w:i w:val="0"/>
          <w:iCs w:val="0"/>
          <w:caps w:val="0"/>
          <w:color w:val="000000"/>
          <w:spacing w:val="0"/>
          <w:sz w:val="21"/>
          <w:szCs w:val="21"/>
          <w:shd w:val="clear" w:fill="FFFFFF"/>
        </w:rPr>
        <w:t>（10）参加政府采购活动前3年内经营活动中没有重大违法记录声明；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Style w:val="39"/>
          <w:rFonts w:hint="eastAsia" w:ascii="宋体" w:hAnsi="宋体" w:eastAsia="宋体" w:cs="宋体"/>
          <w:b w:val="0"/>
          <w:bCs w:val="0"/>
          <w:i w:val="0"/>
          <w:iCs w:val="0"/>
          <w:caps w:val="0"/>
          <w:color w:val="000000"/>
          <w:spacing w:val="0"/>
          <w:sz w:val="21"/>
          <w:szCs w:val="21"/>
          <w:shd w:val="clear" w:fill="FFFFFF"/>
          <w:lang w:eastAsia="zh-CN"/>
        </w:rPr>
      </w:pPr>
      <w:r>
        <w:rPr>
          <w:rStyle w:val="39"/>
          <w:rFonts w:hint="eastAsia" w:ascii="宋体" w:hAnsi="宋体" w:eastAsia="宋体" w:cs="宋体"/>
          <w:b w:val="0"/>
          <w:bCs w:val="0"/>
          <w:i w:val="0"/>
          <w:iCs w:val="0"/>
          <w:caps w:val="0"/>
          <w:color w:val="000000"/>
          <w:spacing w:val="0"/>
          <w:sz w:val="21"/>
          <w:szCs w:val="21"/>
          <w:shd w:val="clear" w:fill="FFFFFF"/>
        </w:rPr>
        <w:t>（11）本项目专门面向中小企业采购（供应商需提供中小企业声明函或残疾人福利性单位声明函或监狱企业声明函）；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Style w:val="39"/>
          <w:rFonts w:hint="eastAsia" w:ascii="宋体" w:hAnsi="宋体" w:eastAsia="宋体" w:cs="宋体"/>
          <w:b w:val="0"/>
          <w:bCs w:val="0"/>
          <w:i w:val="0"/>
          <w:iCs w:val="0"/>
          <w:caps w:val="0"/>
          <w:color w:val="000000"/>
          <w:spacing w:val="0"/>
          <w:sz w:val="21"/>
          <w:szCs w:val="21"/>
          <w:shd w:val="clear" w:fill="FFFFFF"/>
        </w:rPr>
      </w:pPr>
      <w:r>
        <w:rPr>
          <w:rStyle w:val="39"/>
          <w:rFonts w:hint="eastAsia" w:ascii="宋体" w:hAnsi="宋体" w:eastAsia="宋体" w:cs="宋体"/>
          <w:b w:val="0"/>
          <w:bCs w:val="0"/>
          <w:i w:val="0"/>
          <w:iCs w:val="0"/>
          <w:caps w:val="0"/>
          <w:color w:val="000000"/>
          <w:spacing w:val="0"/>
          <w:sz w:val="21"/>
          <w:szCs w:val="21"/>
          <w:shd w:val="clear" w:fill="FFFFFF"/>
        </w:rPr>
        <w:t>（12）本项目不接受联合体磋商。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color w:val="000000"/>
          <w:sz w:val="21"/>
          <w:szCs w:val="21"/>
        </w:rPr>
      </w:pPr>
      <w:r>
        <w:rPr>
          <w:rStyle w:val="39"/>
          <w:rFonts w:hint="eastAsia" w:ascii="宋体" w:hAnsi="宋体" w:eastAsia="宋体" w:cs="宋体"/>
          <w:b/>
          <w:bCs/>
          <w:i w:val="0"/>
          <w:iCs w:val="0"/>
          <w:caps w:val="0"/>
          <w:color w:val="000000"/>
          <w:spacing w:val="0"/>
          <w:sz w:val="21"/>
          <w:szCs w:val="21"/>
          <w:shd w:val="clear" w:fill="FFFFFF"/>
        </w:rPr>
        <w:t>三、获取采购文件</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时间：202</w:t>
      </w:r>
      <w:r>
        <w:rPr>
          <w:rFonts w:hint="eastAsia" w:eastAsia="宋体" w:cs="宋体"/>
          <w:i w:val="0"/>
          <w:iCs w:val="0"/>
          <w:caps w:val="0"/>
          <w:color w:val="000000"/>
          <w:spacing w:val="0"/>
          <w:sz w:val="21"/>
          <w:szCs w:val="21"/>
          <w:shd w:val="clear" w:fill="FFFFFF"/>
          <w:lang w:val="en-US" w:eastAsia="zh-CN"/>
        </w:rPr>
        <w:t>6</w:t>
      </w:r>
      <w:r>
        <w:rPr>
          <w:rFonts w:hint="eastAsia" w:ascii="宋体" w:hAnsi="宋体" w:eastAsia="宋体" w:cs="宋体"/>
          <w:i w:val="0"/>
          <w:iCs w:val="0"/>
          <w:caps w:val="0"/>
          <w:color w:val="000000"/>
          <w:spacing w:val="0"/>
          <w:sz w:val="21"/>
          <w:szCs w:val="21"/>
          <w:shd w:val="clear" w:fill="FFFFFF"/>
        </w:rPr>
        <w:t>年</w:t>
      </w:r>
      <w:r>
        <w:rPr>
          <w:rFonts w:hint="eastAsia" w:eastAsia="宋体" w:cs="宋体"/>
          <w:i w:val="0"/>
          <w:iCs w:val="0"/>
          <w:caps w:val="0"/>
          <w:color w:val="000000"/>
          <w:spacing w:val="0"/>
          <w:sz w:val="21"/>
          <w:szCs w:val="21"/>
          <w:shd w:val="clear" w:fill="FFFFFF"/>
          <w:lang w:val="en-US" w:eastAsia="zh-CN"/>
        </w:rPr>
        <w:t xml:space="preserve"> </w:t>
      </w:r>
      <w:r>
        <w:rPr>
          <w:rFonts w:hint="eastAsia" w:cs="宋体"/>
          <w:i w:val="0"/>
          <w:iCs w:val="0"/>
          <w:caps w:val="0"/>
          <w:color w:val="000000"/>
          <w:spacing w:val="0"/>
          <w:sz w:val="21"/>
          <w:szCs w:val="21"/>
          <w:shd w:val="clear" w:fill="FFFFFF"/>
          <w:lang w:val="en-US" w:eastAsia="zh-CN"/>
        </w:rPr>
        <w:t>2</w:t>
      </w:r>
      <w:r>
        <w:rPr>
          <w:rFonts w:hint="eastAsia"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月</w:t>
      </w:r>
      <w:r>
        <w:rPr>
          <w:rFonts w:hint="eastAsia" w:eastAsia="宋体" w:cs="宋体"/>
          <w:i w:val="0"/>
          <w:iCs w:val="0"/>
          <w:caps w:val="0"/>
          <w:color w:val="000000"/>
          <w:spacing w:val="0"/>
          <w:sz w:val="21"/>
          <w:szCs w:val="21"/>
          <w:shd w:val="clear" w:fill="FFFFFF"/>
          <w:lang w:val="en-US" w:eastAsia="zh-CN"/>
        </w:rPr>
        <w:t xml:space="preserve"> </w:t>
      </w:r>
      <w:r>
        <w:rPr>
          <w:rFonts w:hint="eastAsia" w:cs="宋体"/>
          <w:i w:val="0"/>
          <w:iCs w:val="0"/>
          <w:caps w:val="0"/>
          <w:color w:val="000000"/>
          <w:spacing w:val="0"/>
          <w:sz w:val="21"/>
          <w:szCs w:val="21"/>
          <w:shd w:val="clear" w:fill="FFFFFF"/>
          <w:lang w:val="en-US" w:eastAsia="zh-CN"/>
        </w:rPr>
        <w:t>9</w:t>
      </w:r>
      <w:r>
        <w:rPr>
          <w:rFonts w:hint="eastAsia"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日至202</w:t>
      </w:r>
      <w:r>
        <w:rPr>
          <w:rFonts w:hint="eastAsia" w:eastAsia="宋体" w:cs="宋体"/>
          <w:i w:val="0"/>
          <w:iCs w:val="0"/>
          <w:caps w:val="0"/>
          <w:color w:val="000000"/>
          <w:spacing w:val="0"/>
          <w:sz w:val="21"/>
          <w:szCs w:val="21"/>
          <w:shd w:val="clear" w:fill="FFFFFF"/>
          <w:lang w:val="en-US" w:eastAsia="zh-CN"/>
        </w:rPr>
        <w:t>6</w:t>
      </w:r>
      <w:r>
        <w:rPr>
          <w:rFonts w:hint="eastAsia" w:ascii="宋体" w:hAnsi="宋体" w:eastAsia="宋体" w:cs="宋体"/>
          <w:i w:val="0"/>
          <w:iCs w:val="0"/>
          <w:caps w:val="0"/>
          <w:color w:val="000000"/>
          <w:spacing w:val="0"/>
          <w:sz w:val="21"/>
          <w:szCs w:val="21"/>
          <w:shd w:val="clear" w:fill="FFFFFF"/>
        </w:rPr>
        <w:t>年</w:t>
      </w:r>
      <w:r>
        <w:rPr>
          <w:rFonts w:hint="eastAsia" w:eastAsia="宋体" w:cs="宋体"/>
          <w:i w:val="0"/>
          <w:iCs w:val="0"/>
          <w:caps w:val="0"/>
          <w:color w:val="000000"/>
          <w:spacing w:val="0"/>
          <w:sz w:val="21"/>
          <w:szCs w:val="21"/>
          <w:shd w:val="clear" w:fill="FFFFFF"/>
          <w:lang w:val="en-US" w:eastAsia="zh-CN"/>
        </w:rPr>
        <w:t xml:space="preserve"> </w:t>
      </w:r>
      <w:r>
        <w:rPr>
          <w:rFonts w:hint="eastAsia" w:cs="宋体"/>
          <w:i w:val="0"/>
          <w:iCs w:val="0"/>
          <w:caps w:val="0"/>
          <w:color w:val="000000"/>
          <w:spacing w:val="0"/>
          <w:sz w:val="21"/>
          <w:szCs w:val="21"/>
          <w:shd w:val="clear" w:fill="FFFFFF"/>
          <w:lang w:val="en-US" w:eastAsia="zh-CN"/>
        </w:rPr>
        <w:t>2</w:t>
      </w:r>
      <w:r>
        <w:rPr>
          <w:rFonts w:hint="eastAsia"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月</w:t>
      </w:r>
      <w:r>
        <w:rPr>
          <w:rFonts w:hint="eastAsia" w:eastAsia="宋体" w:cs="宋体"/>
          <w:i w:val="0"/>
          <w:iCs w:val="0"/>
          <w:caps w:val="0"/>
          <w:color w:val="000000"/>
          <w:spacing w:val="0"/>
          <w:sz w:val="21"/>
          <w:szCs w:val="21"/>
          <w:shd w:val="clear" w:fill="FFFFFF"/>
          <w:lang w:val="en-US" w:eastAsia="zh-CN"/>
        </w:rPr>
        <w:t xml:space="preserve"> </w:t>
      </w:r>
      <w:r>
        <w:rPr>
          <w:rFonts w:hint="eastAsia" w:cs="宋体"/>
          <w:i w:val="0"/>
          <w:iCs w:val="0"/>
          <w:caps w:val="0"/>
          <w:color w:val="000000"/>
          <w:spacing w:val="0"/>
          <w:sz w:val="21"/>
          <w:szCs w:val="21"/>
          <w:shd w:val="clear" w:fill="FFFFFF"/>
          <w:lang w:val="en-US" w:eastAsia="zh-CN"/>
        </w:rPr>
        <w:t>13</w:t>
      </w:r>
      <w:r>
        <w:rPr>
          <w:rFonts w:hint="eastAsia"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日，每天上午09:00:00至12:00:00 ，下午14:00:00至17:30:00（北京时间）</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途径：</w:t>
      </w:r>
      <w:r>
        <w:rPr>
          <w:rFonts w:hint="eastAsia" w:ascii="宋体" w:hAnsi="宋体" w:eastAsia="宋体" w:cs="宋体"/>
          <w:i w:val="0"/>
          <w:iCs w:val="0"/>
          <w:caps w:val="0"/>
          <w:color w:val="000000"/>
          <w:spacing w:val="0"/>
          <w:sz w:val="21"/>
          <w:szCs w:val="21"/>
          <w:shd w:val="clear" w:fill="FFFFFF"/>
          <w:lang w:val="en-US" w:eastAsia="zh-CN"/>
        </w:rPr>
        <w:t>黄龙县吉家河大坪体育馆对面办公楼二楼206室</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rPr>
        <w:t>方式：</w:t>
      </w:r>
      <w:r>
        <w:rPr>
          <w:rFonts w:hint="eastAsia" w:eastAsia="宋体" w:cs="宋体"/>
          <w:i w:val="0"/>
          <w:iCs w:val="0"/>
          <w:caps w:val="0"/>
          <w:color w:val="000000"/>
          <w:spacing w:val="0"/>
          <w:sz w:val="21"/>
          <w:szCs w:val="21"/>
          <w:shd w:val="clear" w:fill="FFFFFF"/>
          <w:lang w:val="en-US" w:eastAsia="zh-CN"/>
        </w:rPr>
        <w:t>现场购买</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售价：</w:t>
      </w:r>
      <w:r>
        <w:rPr>
          <w:rFonts w:hint="eastAsia" w:eastAsia="宋体" w:cs="宋体"/>
          <w:i w:val="0"/>
          <w:iCs w:val="0"/>
          <w:caps w:val="0"/>
          <w:color w:val="000000"/>
          <w:spacing w:val="0"/>
          <w:sz w:val="21"/>
          <w:szCs w:val="21"/>
          <w:shd w:val="clear" w:fill="FFFFFF"/>
          <w:lang w:val="en-US" w:eastAsia="zh-CN"/>
        </w:rPr>
        <w:t>50</w:t>
      </w:r>
      <w:r>
        <w:rPr>
          <w:rFonts w:hint="eastAsia" w:ascii="宋体" w:hAnsi="宋体" w:eastAsia="宋体" w:cs="宋体"/>
          <w:i w:val="0"/>
          <w:iCs w:val="0"/>
          <w:caps w:val="0"/>
          <w:color w:val="000000"/>
          <w:spacing w:val="0"/>
          <w:sz w:val="21"/>
          <w:szCs w:val="21"/>
          <w:shd w:val="clear" w:fill="FFFFFF"/>
        </w:rPr>
        <w:t>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color w:val="000000"/>
          <w:sz w:val="21"/>
          <w:szCs w:val="21"/>
        </w:rPr>
      </w:pPr>
      <w:r>
        <w:rPr>
          <w:rStyle w:val="39"/>
          <w:rFonts w:hint="eastAsia" w:ascii="宋体" w:hAnsi="宋体" w:eastAsia="宋体" w:cs="宋体"/>
          <w:b/>
          <w:bCs/>
          <w:i w:val="0"/>
          <w:iCs w:val="0"/>
          <w:caps w:val="0"/>
          <w:color w:val="000000"/>
          <w:spacing w:val="0"/>
          <w:sz w:val="21"/>
          <w:szCs w:val="21"/>
          <w:shd w:val="clear" w:fill="FFFFFF"/>
        </w:rPr>
        <w:t>四、响应文件提交</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截止时间：202</w:t>
      </w:r>
      <w:r>
        <w:rPr>
          <w:rFonts w:hint="eastAsia" w:eastAsia="宋体" w:cs="宋体"/>
          <w:i w:val="0"/>
          <w:iCs w:val="0"/>
          <w:caps w:val="0"/>
          <w:color w:val="000000"/>
          <w:spacing w:val="0"/>
          <w:sz w:val="21"/>
          <w:szCs w:val="21"/>
          <w:shd w:val="clear" w:fill="FFFFFF"/>
          <w:lang w:val="en-US" w:eastAsia="zh-CN"/>
        </w:rPr>
        <w:t>6</w:t>
      </w:r>
      <w:r>
        <w:rPr>
          <w:rFonts w:hint="eastAsia" w:ascii="宋体" w:hAnsi="宋体" w:eastAsia="宋体" w:cs="宋体"/>
          <w:i w:val="0"/>
          <w:iCs w:val="0"/>
          <w:caps w:val="0"/>
          <w:color w:val="000000"/>
          <w:spacing w:val="0"/>
          <w:sz w:val="21"/>
          <w:szCs w:val="21"/>
          <w:shd w:val="clear" w:fill="FFFFFF"/>
        </w:rPr>
        <w:t>年</w:t>
      </w:r>
      <w:r>
        <w:rPr>
          <w:rFonts w:hint="eastAsia" w:eastAsia="宋体" w:cs="宋体"/>
          <w:i w:val="0"/>
          <w:iCs w:val="0"/>
          <w:caps w:val="0"/>
          <w:color w:val="000000"/>
          <w:spacing w:val="0"/>
          <w:sz w:val="21"/>
          <w:szCs w:val="21"/>
          <w:shd w:val="clear" w:fill="FFFFFF"/>
          <w:lang w:val="en-US" w:eastAsia="zh-CN"/>
        </w:rPr>
        <w:t xml:space="preserve"> </w:t>
      </w:r>
      <w:r>
        <w:rPr>
          <w:rFonts w:hint="eastAsia" w:cs="宋体"/>
          <w:i w:val="0"/>
          <w:iCs w:val="0"/>
          <w:caps w:val="0"/>
          <w:color w:val="000000"/>
          <w:spacing w:val="0"/>
          <w:sz w:val="21"/>
          <w:szCs w:val="21"/>
          <w:shd w:val="clear" w:fill="FFFFFF"/>
          <w:lang w:val="en-US" w:eastAsia="zh-CN"/>
        </w:rPr>
        <w:t>2</w:t>
      </w:r>
      <w:r>
        <w:rPr>
          <w:rFonts w:hint="eastAsia"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月</w:t>
      </w:r>
      <w:r>
        <w:rPr>
          <w:rFonts w:hint="eastAsia" w:eastAsia="宋体" w:cs="宋体"/>
          <w:i w:val="0"/>
          <w:iCs w:val="0"/>
          <w:caps w:val="0"/>
          <w:color w:val="000000"/>
          <w:spacing w:val="0"/>
          <w:sz w:val="21"/>
          <w:szCs w:val="21"/>
          <w:shd w:val="clear" w:fill="FFFFFF"/>
          <w:lang w:val="en-US" w:eastAsia="zh-CN"/>
        </w:rPr>
        <w:t xml:space="preserve"> </w:t>
      </w:r>
      <w:r>
        <w:rPr>
          <w:rFonts w:hint="eastAsia" w:cs="宋体"/>
          <w:i w:val="0"/>
          <w:iCs w:val="0"/>
          <w:caps w:val="0"/>
          <w:color w:val="000000"/>
          <w:spacing w:val="0"/>
          <w:sz w:val="21"/>
          <w:szCs w:val="21"/>
          <w:shd w:val="clear" w:fill="FFFFFF"/>
          <w:lang w:val="en-US" w:eastAsia="zh-CN"/>
        </w:rPr>
        <w:t>28</w:t>
      </w:r>
      <w:r>
        <w:rPr>
          <w:rFonts w:hint="eastAsia"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日 09时00分00秒（北京时间）</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地点：</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延安市公共资源交易中心交易</w:t>
      </w:r>
      <w:r>
        <w:rPr>
          <w:rFonts w:hint="eastAsia"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cs="宋体"/>
          <w:i w:val="0"/>
          <w:iCs w:val="0"/>
          <w:caps w:val="0"/>
          <w:color w:val="000000" w:themeColor="text1"/>
          <w:spacing w:val="0"/>
          <w:sz w:val="21"/>
          <w:szCs w:val="21"/>
          <w:shd w:val="clear" w:fill="FFFFFF"/>
          <w:lang w:val="en-US" w:eastAsia="zh-CN"/>
          <w14:textFill>
            <w14:solidFill>
              <w14:schemeClr w14:val="tx1"/>
            </w14:solidFill>
          </w14:textFill>
        </w:rPr>
        <w:t>三</w:t>
      </w:r>
      <w:r>
        <w:rPr>
          <w:rFonts w:hint="eastAsia"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color w:val="000000"/>
          <w:sz w:val="21"/>
          <w:szCs w:val="21"/>
        </w:rPr>
      </w:pPr>
      <w:r>
        <w:rPr>
          <w:rStyle w:val="39"/>
          <w:rFonts w:hint="eastAsia" w:ascii="宋体" w:hAnsi="宋体" w:eastAsia="宋体" w:cs="宋体"/>
          <w:b/>
          <w:bCs/>
          <w:i w:val="0"/>
          <w:iCs w:val="0"/>
          <w:caps w:val="0"/>
          <w:color w:val="000000"/>
          <w:spacing w:val="0"/>
          <w:sz w:val="21"/>
          <w:szCs w:val="21"/>
          <w:shd w:val="clear" w:fill="FFFFFF"/>
        </w:rPr>
        <w:t>五、开启</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时间：202</w:t>
      </w:r>
      <w:r>
        <w:rPr>
          <w:rFonts w:hint="eastAsia" w:eastAsia="宋体" w:cs="宋体"/>
          <w:i w:val="0"/>
          <w:iCs w:val="0"/>
          <w:caps w:val="0"/>
          <w:color w:val="000000"/>
          <w:spacing w:val="0"/>
          <w:sz w:val="21"/>
          <w:szCs w:val="21"/>
          <w:shd w:val="clear" w:fill="FFFFFF"/>
          <w:lang w:val="en-US" w:eastAsia="zh-CN"/>
        </w:rPr>
        <w:t>6</w:t>
      </w:r>
      <w:r>
        <w:rPr>
          <w:rFonts w:hint="eastAsia" w:ascii="宋体" w:hAnsi="宋体" w:eastAsia="宋体" w:cs="宋体"/>
          <w:i w:val="0"/>
          <w:iCs w:val="0"/>
          <w:caps w:val="0"/>
          <w:color w:val="000000"/>
          <w:spacing w:val="0"/>
          <w:sz w:val="21"/>
          <w:szCs w:val="21"/>
          <w:shd w:val="clear" w:fill="FFFFFF"/>
        </w:rPr>
        <w:t>年</w:t>
      </w:r>
      <w:r>
        <w:rPr>
          <w:rFonts w:hint="eastAsia" w:eastAsia="宋体" w:cs="宋体"/>
          <w:i w:val="0"/>
          <w:iCs w:val="0"/>
          <w:caps w:val="0"/>
          <w:color w:val="000000"/>
          <w:spacing w:val="0"/>
          <w:sz w:val="21"/>
          <w:szCs w:val="21"/>
          <w:shd w:val="clear" w:fill="FFFFFF"/>
          <w:lang w:val="en-US" w:eastAsia="zh-CN"/>
        </w:rPr>
        <w:t xml:space="preserve"> </w:t>
      </w:r>
      <w:r>
        <w:rPr>
          <w:rFonts w:hint="eastAsia" w:cs="宋体"/>
          <w:i w:val="0"/>
          <w:iCs w:val="0"/>
          <w:caps w:val="0"/>
          <w:color w:val="000000"/>
          <w:spacing w:val="0"/>
          <w:sz w:val="21"/>
          <w:szCs w:val="21"/>
          <w:shd w:val="clear" w:fill="FFFFFF"/>
          <w:lang w:val="en-US" w:eastAsia="zh-CN"/>
        </w:rPr>
        <w:t>2</w:t>
      </w:r>
      <w:r>
        <w:rPr>
          <w:rFonts w:hint="eastAsia"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月</w:t>
      </w:r>
      <w:r>
        <w:rPr>
          <w:rFonts w:hint="eastAsia" w:eastAsia="宋体" w:cs="宋体"/>
          <w:i w:val="0"/>
          <w:iCs w:val="0"/>
          <w:caps w:val="0"/>
          <w:color w:val="000000"/>
          <w:spacing w:val="0"/>
          <w:sz w:val="21"/>
          <w:szCs w:val="21"/>
          <w:shd w:val="clear" w:fill="FFFFFF"/>
          <w:lang w:val="en-US" w:eastAsia="zh-CN"/>
        </w:rPr>
        <w:t xml:space="preserve">  </w:t>
      </w:r>
      <w:r>
        <w:rPr>
          <w:rFonts w:hint="eastAsia" w:cs="宋体"/>
          <w:i w:val="0"/>
          <w:iCs w:val="0"/>
          <w:caps w:val="0"/>
          <w:color w:val="000000"/>
          <w:spacing w:val="0"/>
          <w:sz w:val="21"/>
          <w:szCs w:val="21"/>
          <w:shd w:val="clear" w:fill="FFFFFF"/>
          <w:lang w:val="en-US" w:eastAsia="zh-CN"/>
        </w:rPr>
        <w:t>28</w:t>
      </w:r>
      <w:r>
        <w:rPr>
          <w:rFonts w:hint="eastAsia" w:ascii="宋体" w:hAnsi="宋体" w:eastAsia="宋体" w:cs="宋体"/>
          <w:i w:val="0"/>
          <w:iCs w:val="0"/>
          <w:caps w:val="0"/>
          <w:color w:val="000000"/>
          <w:spacing w:val="0"/>
          <w:sz w:val="21"/>
          <w:szCs w:val="21"/>
          <w:shd w:val="clear" w:fill="FFFFFF"/>
        </w:rPr>
        <w:t>日 09时00分00秒（北京时间）</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地点：延安市公共资源交易中心交易</w:t>
      </w:r>
      <w:r>
        <w:rPr>
          <w:rFonts w:hint="eastAsia" w:cs="宋体"/>
          <w:i w:val="0"/>
          <w:iCs w:val="0"/>
          <w:caps w:val="0"/>
          <w:color w:val="000000"/>
          <w:spacing w:val="0"/>
          <w:sz w:val="21"/>
          <w:szCs w:val="21"/>
          <w:shd w:val="clear" w:fill="FFFFFF"/>
          <w:lang w:val="en-US" w:eastAsia="zh-CN"/>
        </w:rPr>
        <w:t>三</w:t>
      </w:r>
      <w:r>
        <w:rPr>
          <w:rFonts w:hint="eastAsia"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color w:val="000000"/>
          <w:sz w:val="21"/>
          <w:szCs w:val="21"/>
        </w:rPr>
      </w:pPr>
      <w:r>
        <w:rPr>
          <w:rStyle w:val="39"/>
          <w:rFonts w:hint="eastAsia" w:ascii="宋体" w:hAnsi="宋体" w:eastAsia="宋体" w:cs="宋体"/>
          <w:b/>
          <w:bCs/>
          <w:i w:val="0"/>
          <w:iCs w:val="0"/>
          <w:caps w:val="0"/>
          <w:color w:val="000000"/>
          <w:spacing w:val="0"/>
          <w:sz w:val="21"/>
          <w:szCs w:val="21"/>
          <w:shd w:val="clear" w:fill="FFFFFF"/>
        </w:rPr>
        <w:t>六、公告期限</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color w:val="000000"/>
          <w:sz w:val="21"/>
          <w:szCs w:val="21"/>
        </w:rPr>
      </w:pPr>
      <w:r>
        <w:rPr>
          <w:rStyle w:val="39"/>
          <w:rFonts w:hint="eastAsia" w:ascii="宋体" w:hAnsi="宋体" w:eastAsia="宋体" w:cs="宋体"/>
          <w:b/>
          <w:bCs/>
          <w:i w:val="0"/>
          <w:iCs w:val="0"/>
          <w:caps w:val="0"/>
          <w:color w:val="000000"/>
          <w:spacing w:val="0"/>
          <w:sz w:val="21"/>
          <w:szCs w:val="21"/>
          <w:shd w:val="clear" w:fill="FFFFFF"/>
        </w:rPr>
        <w:t>七、其他补充事宜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i w:val="0"/>
          <w:iCs w:val="0"/>
          <w:caps w:val="0"/>
          <w:color w:val="000000"/>
          <w:spacing w:val="0"/>
          <w:kern w:val="0"/>
          <w:sz w:val="21"/>
          <w:szCs w:val="21"/>
          <w:shd w:val="clear" w:fill="FFFFFF"/>
          <w:lang w:val="en-US" w:eastAsia="zh-CN" w:bidi="ar-SA"/>
        </w:rPr>
      </w:pPr>
      <w:r>
        <w:rPr>
          <w:rFonts w:hint="eastAsia" w:ascii="宋体" w:hAnsi="宋体" w:eastAsia="宋体" w:cs="宋体"/>
          <w:b w:val="0"/>
          <w:bCs w:val="0"/>
          <w:i w:val="0"/>
          <w:iCs w:val="0"/>
          <w:caps w:val="0"/>
          <w:color w:val="000000"/>
          <w:spacing w:val="0"/>
          <w:kern w:val="0"/>
          <w:sz w:val="21"/>
          <w:szCs w:val="21"/>
          <w:shd w:val="clear" w:fill="FFFFFF"/>
          <w:lang w:val="en-US" w:eastAsia="zh-CN" w:bidi="ar-SA"/>
        </w:rPr>
        <w:t>1.请供应商按照陕西省财政厅关于政府采购供应商注册登记有关事项的通知中的要求，通过陕西省政府采购网注册登记加入陕西省政府采购供应商库。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i w:val="0"/>
          <w:iCs w:val="0"/>
          <w:caps w:val="0"/>
          <w:color w:val="000000"/>
          <w:spacing w:val="0"/>
          <w:kern w:val="0"/>
          <w:sz w:val="21"/>
          <w:szCs w:val="21"/>
          <w:shd w:val="clear" w:fill="FFFFFF"/>
          <w:lang w:val="en-US" w:eastAsia="zh-CN" w:bidi="ar-SA"/>
        </w:rPr>
      </w:pPr>
      <w:r>
        <w:rPr>
          <w:rFonts w:hint="eastAsia" w:ascii="宋体" w:hAnsi="宋体" w:eastAsia="宋体" w:cs="宋体"/>
          <w:b w:val="0"/>
          <w:bCs w:val="0"/>
          <w:i w:val="0"/>
          <w:iCs w:val="0"/>
          <w:caps w:val="0"/>
          <w:color w:val="000000"/>
          <w:spacing w:val="0"/>
          <w:kern w:val="0"/>
          <w:sz w:val="21"/>
          <w:szCs w:val="21"/>
          <w:shd w:val="clear" w:fill="FFFFFF"/>
          <w:lang w:val="en-US" w:eastAsia="zh-CN" w:bidi="ar-SA"/>
        </w:rPr>
        <w:t>2.本项目专门面向中小企业。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i w:val="0"/>
          <w:iCs w:val="0"/>
          <w:caps w:val="0"/>
          <w:color w:val="000000"/>
          <w:spacing w:val="0"/>
          <w:kern w:val="0"/>
          <w:sz w:val="21"/>
          <w:szCs w:val="21"/>
          <w:shd w:val="clear" w:fill="FFFFFF"/>
          <w:lang w:val="en-US" w:eastAsia="zh-CN" w:bidi="ar-SA"/>
        </w:rPr>
      </w:pPr>
      <w:r>
        <w:rPr>
          <w:rFonts w:hint="eastAsia" w:ascii="宋体" w:hAnsi="宋体" w:eastAsia="宋体" w:cs="宋体"/>
          <w:b w:val="0"/>
          <w:bCs w:val="0"/>
          <w:i w:val="0"/>
          <w:iCs w:val="0"/>
          <w:caps w:val="0"/>
          <w:color w:val="000000"/>
          <w:spacing w:val="0"/>
          <w:kern w:val="0"/>
          <w:sz w:val="21"/>
          <w:szCs w:val="21"/>
          <w:shd w:val="clear" w:fill="FFFFFF"/>
          <w:lang w:val="en-US" w:eastAsia="zh-CN" w:bidi="ar-SA"/>
        </w:rPr>
        <w:t>3.本次竞争性磋商公告在《陕西省政府采购网》、《全国公共资源交易平台（陕西省·延安市）》媒介上发布。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i w:val="0"/>
          <w:iCs w:val="0"/>
          <w:caps w:val="0"/>
          <w:color w:val="000000"/>
          <w:spacing w:val="0"/>
          <w:kern w:val="0"/>
          <w:sz w:val="21"/>
          <w:szCs w:val="21"/>
          <w:shd w:val="clear" w:fill="FFFFFF"/>
          <w:lang w:val="en-US" w:eastAsia="zh-CN" w:bidi="ar-SA"/>
        </w:rPr>
      </w:pPr>
      <w:r>
        <w:rPr>
          <w:rFonts w:hint="eastAsia" w:ascii="宋体" w:hAnsi="宋体" w:eastAsia="宋体" w:cs="宋体"/>
          <w:b w:val="0"/>
          <w:bCs w:val="0"/>
          <w:i w:val="0"/>
          <w:iCs w:val="0"/>
          <w:caps w:val="0"/>
          <w:color w:val="000000"/>
          <w:spacing w:val="0"/>
          <w:kern w:val="0"/>
          <w:sz w:val="21"/>
          <w:szCs w:val="21"/>
          <w:shd w:val="clear" w:fill="FFFFFF"/>
          <w:lang w:val="en-US" w:eastAsia="zh-CN" w:bidi="ar-SA"/>
        </w:rPr>
        <w:t>4.领取竞争性磋商文件时，请携带介绍信及本人有效身份证原件（加盖公章复印件一份）(现场领取）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i w:val="0"/>
          <w:iCs w:val="0"/>
          <w:caps w:val="0"/>
          <w:color w:val="000000"/>
          <w:spacing w:val="0"/>
          <w:kern w:val="0"/>
          <w:sz w:val="21"/>
          <w:szCs w:val="21"/>
          <w:shd w:val="clear" w:fill="FFFFFF"/>
          <w:lang w:val="en-US" w:eastAsia="zh-CN" w:bidi="ar-SA"/>
        </w:rPr>
      </w:pPr>
      <w:r>
        <w:rPr>
          <w:rFonts w:hint="eastAsia" w:ascii="宋体" w:hAnsi="宋体" w:eastAsia="宋体" w:cs="宋体"/>
          <w:b w:val="0"/>
          <w:bCs w:val="0"/>
          <w:i w:val="0"/>
          <w:iCs w:val="0"/>
          <w:caps w:val="0"/>
          <w:color w:val="000000"/>
          <w:spacing w:val="0"/>
          <w:kern w:val="0"/>
          <w:sz w:val="21"/>
          <w:szCs w:val="21"/>
          <w:shd w:val="clear" w:fill="FFFFFF"/>
          <w:lang w:val="en-US" w:eastAsia="zh-CN" w:bidi="ar-SA"/>
        </w:rPr>
        <w:t>八、对本次招标提出询问，请按以下方式联系。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i w:val="0"/>
          <w:iCs w:val="0"/>
          <w:caps w:val="0"/>
          <w:color w:val="000000"/>
          <w:spacing w:val="0"/>
          <w:sz w:val="21"/>
          <w:szCs w:val="21"/>
          <w:shd w:val="clear" w:fill="FFFFFF"/>
        </w:rPr>
        <w:t>1.采购人信息</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rPr>
        <w:t>名称：</w:t>
      </w:r>
      <w:r>
        <w:rPr>
          <w:rFonts w:hint="eastAsia" w:ascii="宋体" w:hAnsi="宋体" w:eastAsia="宋体" w:cs="宋体"/>
          <w:i w:val="0"/>
          <w:iCs w:val="0"/>
          <w:caps w:val="0"/>
          <w:color w:val="000000"/>
          <w:spacing w:val="0"/>
          <w:sz w:val="21"/>
          <w:szCs w:val="21"/>
          <w:shd w:val="clear" w:fill="FFFFFF"/>
          <w:lang w:val="en-US" w:eastAsia="zh-CN"/>
        </w:rPr>
        <w:t>黄龙县住房和城乡建设局</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aps w:val="0"/>
          <w:color w:val="000000"/>
          <w:spacing w:val="0"/>
          <w:sz w:val="21"/>
          <w:szCs w:val="21"/>
          <w:shd w:val="clear" w:fill="FFFFFF"/>
        </w:rPr>
        <w:t>地址：</w:t>
      </w:r>
      <w:r>
        <w:rPr>
          <w:rFonts w:hint="eastAsia" w:ascii="Times New Roman" w:hAnsi="Times New Roman" w:eastAsia="宋体" w:cs="Times New Roman"/>
          <w:kern w:val="2"/>
          <w:sz w:val="24"/>
          <w:szCs w:val="24"/>
          <w:lang w:val="en-US" w:eastAsia="zh-CN" w:bidi="ar-SA"/>
        </w:rPr>
        <w:t>黄龙县政法路</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default" w:ascii="宋体" w:hAnsi="宋体" w:eastAsia="宋体" w:cs="宋体"/>
          <w:color w:val="000000"/>
          <w:sz w:val="21"/>
          <w:szCs w:val="21"/>
          <w:lang w:val="en-US" w:eastAsia="zh-CN"/>
        </w:rPr>
      </w:pPr>
      <w:r>
        <w:rPr>
          <w:rFonts w:hint="eastAsia" w:ascii="宋体" w:hAnsi="宋体" w:eastAsia="宋体" w:cs="宋体"/>
          <w:i w:val="0"/>
          <w:iCs w:val="0"/>
          <w:caps w:val="0"/>
          <w:color w:val="000000"/>
          <w:spacing w:val="0"/>
          <w:sz w:val="21"/>
          <w:szCs w:val="21"/>
          <w:shd w:val="clear" w:fill="FFFFFF"/>
        </w:rPr>
        <w:t>联系方式：</w:t>
      </w:r>
      <w:r>
        <w:rPr>
          <w:rFonts w:hint="eastAsia" w:eastAsia="宋体" w:cs="宋体"/>
          <w:i w:val="0"/>
          <w:iCs w:val="0"/>
          <w:caps w:val="0"/>
          <w:color w:val="000000"/>
          <w:spacing w:val="0"/>
          <w:sz w:val="21"/>
          <w:szCs w:val="21"/>
          <w:shd w:val="clear" w:fill="FFFFFF"/>
          <w:lang w:val="en-US" w:eastAsia="zh-CN"/>
        </w:rPr>
        <w:t>15091816903</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i w:val="0"/>
          <w:iCs w:val="0"/>
          <w:caps w:val="0"/>
          <w:color w:val="000000"/>
          <w:spacing w:val="0"/>
          <w:sz w:val="21"/>
          <w:szCs w:val="21"/>
          <w:shd w:val="clear" w:fill="FFFFFF"/>
        </w:rPr>
        <w:t>2.采购代理机构信息</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rPr>
        <w:t>名称：</w:t>
      </w:r>
      <w:r>
        <w:rPr>
          <w:rFonts w:hint="eastAsia" w:ascii="宋体" w:hAnsi="宋体" w:eastAsia="宋体" w:cs="宋体"/>
          <w:i w:val="0"/>
          <w:iCs w:val="0"/>
          <w:caps w:val="0"/>
          <w:color w:val="000000"/>
          <w:spacing w:val="0"/>
          <w:sz w:val="21"/>
          <w:szCs w:val="21"/>
          <w:shd w:val="clear" w:fill="FFFFFF"/>
          <w:lang w:val="en-US" w:eastAsia="zh-CN"/>
        </w:rPr>
        <w:t>延安禾辰建筑工程服务有限公司</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rPr>
        <w:t>地址：</w:t>
      </w:r>
      <w:r>
        <w:rPr>
          <w:rFonts w:hint="eastAsia" w:ascii="宋体" w:hAnsi="宋体" w:eastAsia="宋体" w:cs="宋体"/>
          <w:i w:val="0"/>
          <w:iCs w:val="0"/>
          <w:caps w:val="0"/>
          <w:color w:val="000000"/>
          <w:spacing w:val="0"/>
          <w:sz w:val="21"/>
          <w:szCs w:val="21"/>
          <w:shd w:val="clear" w:fill="FFFFFF"/>
          <w:lang w:val="en-US" w:eastAsia="zh-CN"/>
        </w:rPr>
        <w:t>黄龙县吉家河大坪体育馆对面办公楼二楼206室</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default" w:ascii="宋体" w:hAnsi="宋体" w:eastAsia="宋体" w:cs="宋体"/>
          <w:color w:val="000000"/>
          <w:sz w:val="21"/>
          <w:szCs w:val="21"/>
          <w:lang w:val="en-US" w:eastAsia="zh-CN"/>
        </w:rPr>
      </w:pPr>
      <w:r>
        <w:rPr>
          <w:rFonts w:hint="eastAsia" w:ascii="宋体" w:hAnsi="宋体" w:eastAsia="宋体" w:cs="宋体"/>
          <w:i w:val="0"/>
          <w:iCs w:val="0"/>
          <w:caps w:val="0"/>
          <w:color w:val="000000"/>
          <w:spacing w:val="0"/>
          <w:sz w:val="21"/>
          <w:szCs w:val="21"/>
          <w:shd w:val="clear" w:fill="FFFFFF"/>
        </w:rPr>
        <w:t>联系方式：</w:t>
      </w:r>
      <w:r>
        <w:rPr>
          <w:rFonts w:hint="eastAsia" w:eastAsia="宋体" w:cs="宋体"/>
          <w:i w:val="0"/>
          <w:iCs w:val="0"/>
          <w:caps w:val="0"/>
          <w:color w:val="000000"/>
          <w:spacing w:val="0"/>
          <w:sz w:val="21"/>
          <w:szCs w:val="21"/>
          <w:shd w:val="clear" w:fill="FFFFFF"/>
          <w:lang w:val="en-US" w:eastAsia="zh-CN"/>
        </w:rPr>
        <w:t>18992149758</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i w:val="0"/>
          <w:iCs w:val="0"/>
          <w:caps w:val="0"/>
          <w:color w:val="000000"/>
          <w:spacing w:val="0"/>
          <w:sz w:val="21"/>
          <w:szCs w:val="21"/>
          <w:shd w:val="clear" w:fill="FFFFFF"/>
        </w:rPr>
        <w:t>3.项目联系方式</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rPr>
        <w:t>项目联系人：</w:t>
      </w:r>
      <w:r>
        <w:rPr>
          <w:rFonts w:hint="eastAsia" w:eastAsia="宋体" w:cs="宋体"/>
          <w:i w:val="0"/>
          <w:iCs w:val="0"/>
          <w:caps w:val="0"/>
          <w:color w:val="000000"/>
          <w:spacing w:val="0"/>
          <w:sz w:val="21"/>
          <w:szCs w:val="21"/>
          <w:shd w:val="clear" w:fill="FFFFFF"/>
          <w:lang w:val="en-US" w:eastAsia="zh-CN"/>
        </w:rPr>
        <w:t>崔盼</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rPr>
        <w:t>电话：</w:t>
      </w:r>
      <w:r>
        <w:rPr>
          <w:rFonts w:hint="eastAsia" w:eastAsia="宋体" w:cs="宋体"/>
          <w:i w:val="0"/>
          <w:iCs w:val="0"/>
          <w:caps w:val="0"/>
          <w:color w:val="000000"/>
          <w:spacing w:val="0"/>
          <w:sz w:val="21"/>
          <w:szCs w:val="21"/>
          <w:shd w:val="clear" w:fill="FFFFFF"/>
          <w:lang w:val="en-US" w:eastAsia="zh-CN"/>
        </w:rPr>
        <w:t>18992149758</w:t>
      </w:r>
    </w:p>
    <w:p>
      <w:pPr>
        <w:numPr>
          <w:ilvl w:val="0"/>
          <w:numId w:val="0"/>
        </w:numPr>
        <w:rPr>
          <w:rFonts w:hint="eastAsia" w:ascii="宋体" w:hAnsi="宋体" w:eastAsia="宋体" w:cs="宋体"/>
          <w:i w:val="0"/>
          <w:iCs w:val="0"/>
          <w:caps w:val="0"/>
          <w:color w:val="auto"/>
          <w:spacing w:val="0"/>
          <w:sz w:val="24"/>
          <w:szCs w:val="24"/>
          <w:shd w:val="clear" w:fill="FFFFFF"/>
          <w:lang w:eastAsia="zh-CN"/>
        </w:rPr>
      </w:pPr>
    </w:p>
    <w:p>
      <w:pPr>
        <w:numPr>
          <w:ilvl w:val="0"/>
          <w:numId w:val="0"/>
        </w:numPr>
        <w:rPr>
          <w:rFonts w:hint="eastAsia" w:ascii="宋体" w:hAnsi="宋体" w:eastAsia="宋体" w:cs="宋体"/>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p>
    <w:p>
      <w:pPr>
        <w:rPr>
          <w:rFonts w:hint="eastAsia"/>
        </w:rPr>
        <w:sectPr>
          <w:footerReference r:id="rId8" w:type="first"/>
          <w:footerReference r:id="rId7" w:type="default"/>
          <w:pgSz w:w="11906" w:h="16838"/>
          <w:pgMar w:top="1440" w:right="1440" w:bottom="1440" w:left="1440" w:header="851" w:footer="992" w:gutter="0"/>
          <w:pgNumType w:fmt="decimal" w:start="1"/>
          <w:cols w:space="720" w:num="1"/>
          <w:docGrid w:linePitch="312" w:charSpace="0"/>
        </w:sectPr>
      </w:pPr>
    </w:p>
    <w:p>
      <w:pPr>
        <w:pStyle w:val="3"/>
        <w:numPr>
          <w:ilvl w:val="0"/>
          <w:numId w:val="2"/>
        </w:numPr>
        <w:ind w:left="0" w:leftChars="0" w:firstLine="0" w:firstLineChars="0"/>
        <w:jc w:val="center"/>
        <w:rPr>
          <w:rFonts w:hint="eastAsia" w:ascii="宋体" w:hAnsi="宋体" w:eastAsia="宋体" w:cs="宋体"/>
          <w:color w:val="000000" w:themeColor="text1"/>
          <w:sz w:val="32"/>
          <w:szCs w:val="32"/>
          <w14:textFill>
            <w14:solidFill>
              <w14:schemeClr w14:val="tx1"/>
            </w14:solidFill>
          </w14:textFill>
        </w:rPr>
      </w:pPr>
      <w:bookmarkStart w:id="3" w:name="_Toc421778363"/>
      <w:bookmarkStart w:id="4" w:name="_Toc10488"/>
      <w:r>
        <w:rPr>
          <w:rFonts w:hint="eastAsia" w:ascii="宋体" w:hAnsi="宋体" w:eastAsia="宋体" w:cs="宋体"/>
          <w:color w:val="000000" w:themeColor="text1"/>
          <w:sz w:val="32"/>
          <w:szCs w:val="32"/>
          <w14:textFill>
            <w14:solidFill>
              <w14:schemeClr w14:val="tx1"/>
            </w14:solidFill>
          </w14:textFill>
        </w:rPr>
        <w:t>供应商须知</w:t>
      </w:r>
      <w:bookmarkEnd w:id="3"/>
      <w:bookmarkEnd w:id="4"/>
    </w:p>
    <w:p>
      <w:pPr>
        <w:numPr>
          <w:ilvl w:val="0"/>
          <w:numId w:val="0"/>
        </w:numPr>
        <w:ind w:leftChars="0"/>
        <w:rPr>
          <w:rFonts w:hint="eastAsia"/>
        </w:rPr>
      </w:pPr>
    </w:p>
    <w:p>
      <w:pPr>
        <w:spacing w:line="360" w:lineRule="auto"/>
        <w:jc w:val="center"/>
        <w:outlineLvl w:val="1"/>
        <w:rPr>
          <w:rFonts w:hint="eastAsia" w:ascii="宋体" w:hAnsi="宋体" w:eastAsia="宋体" w:cs="宋体"/>
          <w:b/>
          <w:color w:val="000000" w:themeColor="text1"/>
          <w:sz w:val="28"/>
          <w14:textFill>
            <w14:solidFill>
              <w14:schemeClr w14:val="tx1"/>
            </w14:solidFill>
          </w14:textFill>
        </w:rPr>
      </w:pPr>
      <w:bookmarkStart w:id="5" w:name="_Toc526842682"/>
      <w:bookmarkStart w:id="6" w:name="_Toc500323094"/>
      <w:bookmarkStart w:id="7" w:name="_Toc420591642"/>
      <w:bookmarkStart w:id="8" w:name="_Toc15103"/>
      <w:bookmarkStart w:id="9" w:name="_Toc421778364"/>
      <w:r>
        <w:rPr>
          <w:rFonts w:hint="eastAsia" w:ascii="宋体" w:hAnsi="宋体" w:eastAsia="宋体" w:cs="宋体"/>
          <w:b/>
          <w:color w:val="000000" w:themeColor="text1"/>
          <w:sz w:val="28"/>
          <w14:textFill>
            <w14:solidFill>
              <w14:schemeClr w14:val="tx1"/>
            </w14:solidFill>
          </w14:textFill>
        </w:rPr>
        <w:t>供应商须知前附表</w:t>
      </w:r>
      <w:bookmarkEnd w:id="5"/>
      <w:bookmarkEnd w:id="6"/>
      <w:bookmarkEnd w:id="7"/>
      <w:bookmarkEnd w:id="8"/>
      <w:bookmarkEnd w:id="9"/>
    </w:p>
    <w:tbl>
      <w:tblPr>
        <w:tblStyle w:val="36"/>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077"/>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采购人名称：</w:t>
            </w:r>
            <w:r>
              <w:rPr>
                <w:rFonts w:hint="eastAsia" w:ascii="宋体" w:hAnsi="宋体" w:cs="宋体"/>
                <w:color w:val="000000" w:themeColor="text1"/>
                <w:sz w:val="24"/>
                <w:szCs w:val="24"/>
                <w:lang w:val="en-US" w:eastAsia="zh-CN"/>
                <w14:textFill>
                  <w14:solidFill>
                    <w14:schemeClr w14:val="tx1"/>
                  </w14:solidFill>
                </w14:textFill>
              </w:rPr>
              <w:t>黄龙县住房和城乡建设局</w:t>
            </w:r>
          </w:p>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地址：黄龙县政法路</w:t>
            </w:r>
          </w:p>
          <w:p>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szCs w:val="24"/>
                <w:lang w:val="en-US" w:eastAsia="zh-CN"/>
                <w14:textFill>
                  <w14:solidFill>
                    <w14:schemeClr w14:val="tx1"/>
                  </w14:solidFill>
                </w14:textFill>
              </w:rPr>
              <w:t>贺小强</w:t>
            </w:r>
          </w:p>
          <w:p>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cs="宋体"/>
                <w:i w:val="0"/>
                <w:iCs w:val="0"/>
                <w:caps w:val="0"/>
                <w:color w:val="333333"/>
                <w:spacing w:val="0"/>
                <w:sz w:val="24"/>
                <w:szCs w:val="24"/>
                <w:shd w:val="clear" w:fill="FFFFFF"/>
                <w:lang w:val="en-US" w:eastAsia="zh-CN"/>
              </w:rPr>
              <w:t>15091816903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采购代理机构</w:t>
            </w:r>
            <w:r>
              <w:rPr>
                <w:rFonts w:hint="eastAsia" w:ascii="宋体" w:hAnsi="宋体" w:eastAsia="宋体" w:cs="宋体"/>
                <w:color w:val="000000"/>
                <w:sz w:val="24"/>
                <w:szCs w:val="24"/>
              </w:rPr>
              <w:t>：</w:t>
            </w:r>
            <w:r>
              <w:rPr>
                <w:rFonts w:hint="eastAsia" w:ascii="宋体" w:hAnsi="宋体" w:cs="宋体"/>
                <w:color w:val="000000"/>
                <w:sz w:val="24"/>
                <w:szCs w:val="24"/>
                <w:lang w:eastAsia="zh-CN"/>
              </w:rPr>
              <w:t>延安禾辰建筑工程服务有限公司</w:t>
            </w:r>
            <w:r>
              <w:rPr>
                <w:rFonts w:hint="eastAsia" w:ascii="宋体" w:hAnsi="宋体" w:eastAsia="宋体" w:cs="宋体"/>
                <w:color w:val="000000"/>
                <w:sz w:val="24"/>
                <w:szCs w:val="24"/>
              </w:rPr>
              <w:t xml:space="preserve"> </w:t>
            </w:r>
          </w:p>
          <w:p>
            <w:pPr>
              <w:spacing w:line="360" w:lineRule="auto"/>
              <w:rPr>
                <w:rFonts w:hint="eastAsia" w:ascii="宋体" w:hAnsi="宋体" w:cs="宋体"/>
                <w:color w:val="000000"/>
                <w:sz w:val="24"/>
                <w:szCs w:val="24"/>
                <w:lang w:val="en-US" w:eastAsia="zh-CN"/>
              </w:rPr>
            </w:pPr>
            <w:r>
              <w:rPr>
                <w:rFonts w:hint="eastAsia" w:ascii="宋体" w:hAnsi="宋体" w:eastAsia="宋体" w:cs="宋体"/>
                <w:color w:val="000000"/>
                <w:sz w:val="24"/>
                <w:szCs w:val="24"/>
              </w:rPr>
              <w:t>地址：</w:t>
            </w:r>
            <w:r>
              <w:rPr>
                <w:rFonts w:hint="eastAsia" w:ascii="宋体" w:hAnsi="宋体" w:cs="宋体"/>
                <w:color w:val="000000"/>
                <w:sz w:val="24"/>
                <w:szCs w:val="24"/>
                <w:lang w:val="en-US" w:eastAsia="zh-CN"/>
              </w:rPr>
              <w:t>黄龙县吉家河大坪体育馆对面办公楼二楼206室</w:t>
            </w:r>
          </w:p>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rPr>
              <w:t>联系人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崔盼</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spacing w:line="360" w:lineRule="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联系方式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18992149758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lang w:eastAsia="zh-CN"/>
              </w:rPr>
              <w:t>黄龙县污水处理厂设备设施更新改造附属项目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auto"/>
                <w:sz w:val="24"/>
                <w:szCs w:val="24"/>
                <w:lang w:val="en-US" w:eastAsia="zh-CN"/>
              </w:rPr>
              <w:t>财政</w:t>
            </w:r>
            <w:r>
              <w:rPr>
                <w:rFonts w:hint="eastAsia" w:ascii="宋体" w:hAnsi="宋体" w:eastAsia="宋体" w:cs="宋体"/>
                <w:color w:val="auto"/>
                <w:sz w:val="24"/>
                <w:szCs w:val="24"/>
                <w:lang w:val="en-US" w:eastAsia="zh-CN"/>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出资比例</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项目预算</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2,573,037.98</w:t>
            </w:r>
            <w:r>
              <w:rPr>
                <w:rFonts w:hint="eastAsia" w:ascii="宋体" w:hAnsi="宋体" w:eastAsia="宋体" w:cs="宋体"/>
                <w:color w:val="000000"/>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最高限价</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sz w:val="24"/>
                <w:szCs w:val="24"/>
                <w:lang w:val="en-US" w:eastAsia="zh-CN"/>
              </w:rPr>
              <w:t>2,573,037.98</w:t>
            </w:r>
            <w:r>
              <w:rPr>
                <w:rFonts w:hint="default" w:ascii="宋体" w:hAnsi="宋体" w:eastAsia="宋体" w:cs="宋体"/>
                <w:color w:val="000000" w:themeColor="text1"/>
                <w:sz w:val="24"/>
                <w:szCs w:val="24"/>
                <w:lang w:val="en-US"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磋商内容</w:t>
            </w:r>
          </w:p>
        </w:tc>
        <w:tc>
          <w:tcPr>
            <w:tcW w:w="7371" w:type="dxa"/>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黄龙县污水处理厂设备设施更新改造附属项目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期</w:t>
            </w:r>
          </w:p>
        </w:tc>
        <w:tc>
          <w:tcPr>
            <w:tcW w:w="73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质保期</w:t>
            </w:r>
          </w:p>
        </w:tc>
        <w:tc>
          <w:tcPr>
            <w:tcW w:w="73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供应商资质条件、能力和信誉</w:t>
            </w:r>
          </w:p>
        </w:tc>
        <w:tc>
          <w:tcPr>
            <w:tcW w:w="73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具有独立承担民事责任能力的法人、其他组织或自然人，法人或其他组织提供营业执照（事业单位法人证书），自然人提供身份证明。</w:t>
            </w:r>
          </w:p>
          <w:p>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（1）提供经年检有效的“三证合一”的营业执照（附2024年度报告书）；</w:t>
            </w:r>
          </w:p>
          <w:p>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（2）银行开户许可证或开户行基本信息；</w:t>
            </w:r>
          </w:p>
          <w:p>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（3）法定代表人授权委托书及被授权人身份证（法定代表人直接参加时，只须出示法定代表人身份证)；</w:t>
            </w:r>
          </w:p>
          <w:p>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（4）具备建设行政主管部门颁发的安全生产许可证；</w:t>
            </w:r>
          </w:p>
          <w:p>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供应商须具备市政公用工程施工专业承包三级及以上资质，并在人员、设备、资金等方面具备相应的施工能力；其中拟派项目经理须具备市政公用工程专业二级及以上注册建造师执业资格和有效的安全生产考核合格证书，且未担任其他在建工程项目的项目经理（提供无在建承诺函）；</w:t>
            </w:r>
          </w:p>
          <w:p>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财务状况报告：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p>
          <w:p>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（7）税收缴纳证明：提供2025年01月至今已缴纳的至少一个月的纳税证明或完税证明（不限税种），依法免税的单位应提供相关证明材料；</w:t>
            </w:r>
          </w:p>
          <w:p>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（8）社会保障资金缴纳证明：提供2025年01月至今已缴存至少一个月的社会保障资金缴存单据或社保机构开具的社会保险参保缴费情况证明，依法不需要缴纳社会保障资金的单位应提供相关证明材料；</w:t>
            </w:r>
          </w:p>
          <w:p>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9）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p>
          <w:p>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（10）参加政府采购活动前3年内经营活动中没有重大违法记录声明；</w:t>
            </w:r>
          </w:p>
          <w:p>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（11）本项目专门面向中小企业采购（供应商需提供中小企业声明函或残疾人福利性单位声明函或监狱企业声明函）；</w:t>
            </w:r>
          </w:p>
          <w:p>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rPr>
              <w:t>（12）本项目不接受联合体磋商。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w:t>
            </w:r>
            <w:r>
              <w:rPr>
                <w:rFonts w:hint="eastAsia" w:ascii="宋体" w:hAnsi="宋体" w:eastAsia="宋体" w:cs="宋体"/>
                <w:color w:val="000000" w:themeColor="text1"/>
                <w:sz w:val="24"/>
                <w:szCs w:val="24"/>
                <w:lang w:eastAsia="zh-CN"/>
                <w14:textFill>
                  <w14:solidFill>
                    <w14:schemeClr w14:val="tx1"/>
                  </w14:solidFill>
                </w14:textFill>
              </w:rPr>
              <w:t>磋商</w:t>
            </w:r>
          </w:p>
        </w:tc>
        <w:tc>
          <w:tcPr>
            <w:tcW w:w="73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不召开</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预备会，相关事宜以招标答疑方式进行。</w:t>
            </w:r>
          </w:p>
          <w:p>
            <w:pPr>
              <w:spacing w:line="360" w:lineRule="auto"/>
              <w:rPr>
                <w:rFonts w:hint="eastAsia" w:ascii="宋体" w:hAnsi="宋体" w:eastAsia="宋体" w:cs="宋体"/>
                <w:color w:val="000000" w:themeColor="text1"/>
                <w:sz w:val="24"/>
                <w:szCs w:val="24"/>
                <w14:textFill>
                  <w14:solidFill>
                    <w14:schemeClr w14:val="tx1"/>
                  </w14:solidFill>
                </w14:textFill>
              </w:rPr>
            </w:pPr>
            <w:bookmarkStart w:id="10" w:name="_Toc343511299"/>
            <w:r>
              <w:rPr>
                <w:rFonts w:hint="eastAsia" w:ascii="宋体" w:hAnsi="宋体" w:eastAsia="宋体" w:cs="宋体"/>
                <w:color w:val="000000" w:themeColor="text1"/>
                <w:sz w:val="24"/>
                <w:szCs w:val="24"/>
                <w14:textFill>
                  <w14:solidFill>
                    <w14:schemeClr w14:val="tx1"/>
                  </w14:solidFill>
                </w14:textFill>
              </w:rPr>
              <w:t>供应商需以书面形式向</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提交需澄清或答疑的问题，同时将澄清或答疑问题的电子版发至</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机构电子邮箱：</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"mailto:sxzb9@126.com"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lang w:val="en-US" w:eastAsia="zh-CN"/>
                <w14:textFill>
                  <w14:solidFill>
                    <w14:schemeClr w14:val="tx1"/>
                  </w14:solidFill>
                </w14:textFill>
              </w:rPr>
              <w:t>358017718</w:t>
            </w:r>
            <w:r>
              <w:rPr>
                <w:rFonts w:hint="eastAsia" w:ascii="宋体" w:hAnsi="宋体" w:eastAsia="宋体" w:cs="宋体"/>
                <w:color w:val="000000" w:themeColor="text1"/>
                <w:sz w:val="24"/>
                <w:szCs w:val="24"/>
                <w:lang w:val="en-US" w:eastAsia="zh-CN"/>
                <w14:textFill>
                  <w14:solidFill>
                    <w14:schemeClr w14:val="tx1"/>
                  </w14:solidFill>
                </w14:textFill>
              </w:rPr>
              <w:t>@qq.com</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，采购人和代理机构负责做出统一解答和必要澄清后，以书面的《招标答疑纪要》发送各供应商。</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供应商提出问题的截止时间</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提交首次响应文件截止之日3个工作日前，以书面形式提交至采购代理机构（并将电子版发至</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"mailto:sxzb9@126.com" </w:instrText>
            </w:r>
            <w:r>
              <w:rPr>
                <w:rFonts w:hint="eastAsia" w:ascii="宋体" w:hAnsi="宋体" w:eastAsia="宋体" w:cs="宋体"/>
                <w:color w:val="000000"/>
                <w:sz w:val="24"/>
                <w:szCs w:val="24"/>
              </w:rPr>
              <w:fldChar w:fldCharType="separate"/>
            </w:r>
            <w:r>
              <w:rPr>
                <w:rFonts w:hint="eastAsia" w:ascii="宋体" w:hAnsi="宋体" w:cs="宋体"/>
                <w:color w:val="000000" w:themeColor="text1"/>
                <w:sz w:val="24"/>
                <w:szCs w:val="24"/>
                <w:lang w:val="en-US" w:eastAsia="zh-CN"/>
                <w14:textFill>
                  <w14:solidFill>
                    <w14:schemeClr w14:val="tx1"/>
                  </w14:solidFill>
                </w14:textFill>
              </w:rPr>
              <w:t>358017718</w:t>
            </w:r>
            <w:r>
              <w:rPr>
                <w:rFonts w:hint="eastAsia" w:ascii="宋体" w:hAnsi="宋体" w:eastAsia="宋体" w:cs="宋体"/>
                <w:color w:val="000000" w:themeColor="text1"/>
                <w:sz w:val="24"/>
                <w:szCs w:val="24"/>
                <w:lang w:val="en-US" w:eastAsia="zh-CN"/>
                <w14:textFill>
                  <w14:solidFill>
                    <w14:schemeClr w14:val="tx1"/>
                  </w14:solidFill>
                </w14:textFill>
              </w:rPr>
              <w:t>@qq.com</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），逾期不再接受。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分包</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不接受分包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采购人澄清磋商文件的截止时间</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提交首次响应文件截止之日3个工作日前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sz w:val="24"/>
                <w:szCs w:val="24"/>
              </w:rPr>
              <w:t>2026年</w:t>
            </w:r>
            <w:r>
              <w:rPr>
                <w:rFonts w:hint="eastAsia" w:ascii="宋体" w:hAnsi="宋体" w:cs="宋体"/>
                <w:sz w:val="24"/>
                <w:szCs w:val="24"/>
                <w:lang w:val="en-US" w:eastAsia="zh-CN"/>
              </w:rPr>
              <w:t xml:space="preserve"> 2 </w:t>
            </w:r>
            <w:r>
              <w:rPr>
                <w:rFonts w:hint="eastAsia" w:ascii="宋体" w:hAnsi="宋体" w:eastAsia="宋体" w:cs="宋体"/>
                <w:sz w:val="24"/>
                <w:szCs w:val="24"/>
              </w:rPr>
              <w:t>月</w:t>
            </w:r>
            <w:r>
              <w:rPr>
                <w:rFonts w:hint="eastAsia" w:ascii="宋体" w:hAnsi="宋体" w:cs="宋体"/>
                <w:sz w:val="24"/>
                <w:szCs w:val="24"/>
                <w:lang w:val="en-US" w:eastAsia="zh-CN"/>
              </w:rPr>
              <w:t xml:space="preserve"> 28 </w:t>
            </w:r>
            <w:r>
              <w:rPr>
                <w:rFonts w:hint="eastAsia" w:ascii="宋体" w:hAnsi="宋体" w:eastAsia="宋体" w:cs="宋体"/>
                <w:sz w:val="24"/>
                <w:szCs w:val="24"/>
              </w:rPr>
              <w:t>日 09时00分00秒</w:t>
            </w:r>
            <w:r>
              <w:rPr>
                <w:rFonts w:hint="eastAsia" w:ascii="宋体" w:hAnsi="宋体" w:eastAsia="宋体" w:cs="宋体"/>
                <w:color w:val="000000" w:themeColor="text1"/>
                <w:sz w:val="24"/>
                <w:szCs w:val="24"/>
                <w:lang w:val="en-US"/>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供应商确认收到磋商文件澄清的时间</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磋商文件澄清发出后当日内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供应商确认收到磋商文件修改的时间</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磋商文件修改发出后当日内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90日历天（从磋商响应文件截止之日算起）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磋商保证金</w:t>
            </w:r>
          </w:p>
        </w:tc>
        <w:tc>
          <w:tcPr>
            <w:tcW w:w="7371" w:type="dxa"/>
            <w:tcBorders>
              <w:top w:val="single" w:color="auto" w:sz="4" w:space="0"/>
              <w:left w:val="single" w:color="auto" w:sz="4" w:space="0"/>
              <w:bottom w:val="single" w:color="auto" w:sz="4" w:space="0"/>
              <w:right w:val="single" w:color="auto" w:sz="4" w:space="0"/>
            </w:tcBorders>
            <w:vAlign w:val="center"/>
          </w:tcPr>
          <w:p>
            <w:pPr>
              <w:pageBreakBefore w:val="0"/>
              <w:widowControl w:val="0"/>
              <w:wordWrap/>
              <w:topLinePunct w:val="0"/>
              <w:bidi w:val="0"/>
              <w:spacing w:line="360" w:lineRule="auto"/>
              <w:jc w:val="both"/>
              <w:rPr>
                <w:rFonts w:hint="eastAsia" w:ascii="宋体" w:hAnsi="宋体" w:eastAsia="宋体" w:cs="宋体"/>
                <w:b/>
                <w:bCs/>
                <w:color w:val="auto"/>
                <w:kern w:val="2"/>
                <w:sz w:val="24"/>
                <w:szCs w:val="24"/>
                <w:u w:val="none"/>
                <w:lang w:eastAsia="zh-CN"/>
              </w:rPr>
            </w:pPr>
            <w:r>
              <w:rPr>
                <w:rFonts w:hint="eastAsia" w:ascii="宋体" w:hAnsi="宋体" w:eastAsia="宋体" w:cs="宋体"/>
                <w:b/>
                <w:bCs/>
                <w:color w:val="auto"/>
                <w:kern w:val="2"/>
                <w:sz w:val="24"/>
                <w:szCs w:val="24"/>
                <w:lang w:val="en-US" w:eastAsia="zh-CN"/>
              </w:rPr>
              <w:t>磋商</w:t>
            </w:r>
            <w:r>
              <w:rPr>
                <w:rFonts w:hint="eastAsia" w:ascii="宋体" w:hAnsi="宋体" w:eastAsia="宋体" w:cs="宋体"/>
                <w:b/>
                <w:bCs/>
                <w:color w:val="auto"/>
                <w:kern w:val="2"/>
                <w:sz w:val="24"/>
                <w:szCs w:val="24"/>
              </w:rPr>
              <w:t>保证金：</w:t>
            </w:r>
            <w:r>
              <w:rPr>
                <w:rFonts w:hint="eastAsia" w:ascii="宋体" w:hAnsi="宋体" w:cs="宋体"/>
                <w:b/>
                <w:bCs/>
                <w:color w:val="auto"/>
                <w:kern w:val="2"/>
                <w:sz w:val="24"/>
                <w:szCs w:val="24"/>
                <w:lang w:val="en-US" w:eastAsia="zh-CN"/>
              </w:rPr>
              <w:t>5000</w:t>
            </w:r>
            <w:r>
              <w:rPr>
                <w:rFonts w:hint="eastAsia" w:ascii="宋体" w:hAnsi="宋体" w:eastAsia="宋体" w:cs="宋体"/>
                <w:b/>
                <w:bCs/>
                <w:color w:val="auto"/>
                <w:kern w:val="2"/>
                <w:sz w:val="24"/>
                <w:szCs w:val="24"/>
                <w:lang w:val="en-US" w:eastAsia="zh-CN"/>
              </w:rPr>
              <w:t>.00</w:t>
            </w:r>
            <w:r>
              <w:rPr>
                <w:rFonts w:hint="eastAsia" w:ascii="宋体" w:hAnsi="宋体" w:eastAsia="宋体" w:cs="宋体"/>
                <w:b/>
                <w:bCs/>
                <w:color w:val="auto"/>
                <w:kern w:val="2"/>
                <w:sz w:val="24"/>
                <w:szCs w:val="24"/>
                <w:u w:val="none"/>
              </w:rPr>
              <w:t>元整</w:t>
            </w:r>
            <w:r>
              <w:rPr>
                <w:rFonts w:hint="eastAsia" w:ascii="宋体" w:hAnsi="宋体" w:eastAsia="宋体" w:cs="宋体"/>
                <w:b/>
                <w:bCs/>
                <w:color w:val="auto"/>
                <w:kern w:val="2"/>
                <w:sz w:val="24"/>
                <w:szCs w:val="24"/>
                <w:u w:val="none"/>
                <w:lang w:eastAsia="zh-CN"/>
              </w:rPr>
              <w:t>（</w:t>
            </w:r>
            <w:r>
              <w:rPr>
                <w:rFonts w:hint="eastAsia" w:ascii="宋体" w:hAnsi="宋体" w:cs="宋体"/>
                <w:b/>
                <w:bCs/>
                <w:color w:val="auto"/>
                <w:kern w:val="2"/>
                <w:sz w:val="24"/>
                <w:szCs w:val="24"/>
                <w:u w:val="none"/>
                <w:lang w:val="en-US" w:eastAsia="zh-CN"/>
              </w:rPr>
              <w:t>伍仟元整</w:t>
            </w:r>
            <w:r>
              <w:rPr>
                <w:rFonts w:hint="eastAsia" w:ascii="宋体" w:hAnsi="宋体" w:eastAsia="宋体" w:cs="宋体"/>
                <w:b/>
                <w:bCs/>
                <w:color w:val="auto"/>
                <w:kern w:val="2"/>
                <w:sz w:val="24"/>
                <w:szCs w:val="24"/>
                <w:u w:val="none"/>
                <w:lang w:eastAsia="zh-CN"/>
              </w:rPr>
              <w:t>）</w:t>
            </w:r>
          </w:p>
          <w:p>
            <w:pPr>
              <w:pStyle w:val="19"/>
              <w:pageBreakBefore w:val="0"/>
              <w:wordWrap/>
              <w:topLinePunct w:val="0"/>
              <w:bidi w:val="0"/>
              <w:spacing w:line="360" w:lineRule="auto"/>
              <w:ind w:left="0" w:leftChars="0" w:firstLine="0" w:firstLineChars="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SA"/>
              </w:rPr>
              <w:t>备注：</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磋商保证金</w:t>
            </w:r>
          </w:p>
          <w:p>
            <w:pPr>
              <w:pageBreakBefore w:val="0"/>
              <w:widowControl w:val="0"/>
              <w:wordWrap/>
              <w:topLinePunct w:val="0"/>
              <w:bidi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保证金有效期限：</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保证金的有效期与</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有效期一致。</w:t>
            </w:r>
          </w:p>
          <w:p>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交款方式：</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保证金应当以银行网银转账、支票、汇票、本票</w:t>
            </w:r>
            <w:r>
              <w:rPr>
                <w:rFonts w:hint="eastAsia" w:ascii="宋体" w:hAnsi="宋体" w:eastAsia="宋体" w:cs="宋体"/>
                <w:color w:val="auto"/>
                <w:sz w:val="24"/>
                <w:szCs w:val="24"/>
                <w:lang w:eastAsia="zh-CN"/>
              </w:rPr>
              <w:t>、保函</w:t>
            </w:r>
            <w:r>
              <w:rPr>
                <w:rFonts w:hint="eastAsia" w:ascii="宋体" w:hAnsi="宋体" w:eastAsia="宋体" w:cs="宋体"/>
                <w:color w:val="auto"/>
                <w:sz w:val="24"/>
                <w:szCs w:val="24"/>
              </w:rPr>
              <w:t>等非现金形式提交。供应商未按照采购文件要求提交</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保证金的，响应文件无效。请</w:t>
            </w:r>
            <w:r>
              <w:rPr>
                <w:rFonts w:hint="eastAsia" w:ascii="宋体" w:hAnsi="宋体" w:eastAsia="宋体" w:cs="宋体"/>
                <w:color w:val="auto"/>
                <w:sz w:val="24"/>
                <w:szCs w:val="24"/>
                <w:lang w:eastAsia="zh-CN"/>
              </w:rPr>
              <w:t>供应商在响应文件递交截止时间</w:t>
            </w:r>
            <w:r>
              <w:rPr>
                <w:rFonts w:hint="eastAsia" w:ascii="宋体" w:hAnsi="宋体" w:eastAsia="宋体" w:cs="宋体"/>
                <w:color w:val="auto"/>
                <w:sz w:val="24"/>
                <w:szCs w:val="24"/>
                <w:lang w:val="en-US" w:eastAsia="zh-CN"/>
              </w:rPr>
              <w:t>前将磋商保证金由公司账户（磋商保证金的交付单位和投标供应商的名称必须一致）缴纳到下列账户：</w:t>
            </w:r>
          </w:p>
          <w:p>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开户单位：</w:t>
            </w:r>
            <w:r>
              <w:rPr>
                <w:rFonts w:hint="eastAsia" w:ascii="宋体" w:hAnsi="宋体" w:cs="宋体"/>
                <w:b/>
                <w:bCs/>
                <w:color w:val="auto"/>
                <w:sz w:val="24"/>
                <w:szCs w:val="24"/>
                <w:lang w:eastAsia="zh-CN"/>
              </w:rPr>
              <w:t>延安禾辰建筑工程服务有限公司</w:t>
            </w:r>
          </w:p>
          <w:p>
            <w:p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开户行名称：</w:t>
            </w:r>
            <w:r>
              <w:rPr>
                <w:rFonts w:hint="eastAsia" w:ascii="宋体" w:hAnsi="宋体" w:eastAsia="宋体" w:cs="宋体"/>
                <w:b/>
                <w:bCs/>
                <w:color w:val="auto"/>
                <w:sz w:val="24"/>
                <w:szCs w:val="24"/>
                <w:lang w:val="en-US" w:eastAsia="zh-CN"/>
              </w:rPr>
              <w:t>中国农业银行黄龙县支行营业部</w:t>
            </w:r>
          </w:p>
          <w:p>
            <w:pPr>
              <w:spacing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auto"/>
                <w:sz w:val="24"/>
                <w:szCs w:val="24"/>
              </w:rPr>
              <w:t>账      号：</w:t>
            </w:r>
            <w:r>
              <w:rPr>
                <w:rFonts w:hint="eastAsia" w:ascii="宋体" w:hAnsi="宋体" w:eastAsia="宋体" w:cs="宋体"/>
                <w:b/>
                <w:bCs/>
                <w:color w:val="auto"/>
                <w:sz w:val="24"/>
                <w:szCs w:val="24"/>
                <w:lang w:val="en-US" w:eastAsia="zh-CN"/>
              </w:rPr>
              <w:t>26965101040018821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是否允许递交</w:t>
            </w: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备选</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方案</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签字或盖章要求</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响应文件须逐页加盖公章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鲜章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并经法定代表人或其委托代理人在指定页面签字或盖章。由委托代理人签字或盖章的在响应文件中须同时提交响应文件签署授权委托书。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3.7.4</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磋商响应文件副本份数</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文件正本壹份、副本</w:t>
            </w:r>
            <w:r>
              <w:rPr>
                <w:rFonts w:hint="eastAsia" w:ascii="宋体" w:hAnsi="宋体" w:cs="宋体"/>
                <w:color w:val="000000" w:themeColor="text1"/>
                <w:sz w:val="24"/>
                <w:szCs w:val="24"/>
                <w:lang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、资格证明文件壹份</w:t>
            </w:r>
            <w:r>
              <w:rPr>
                <w:rFonts w:hint="eastAsia" w:ascii="宋体" w:hAnsi="宋体" w:eastAsia="宋体" w:cs="宋体"/>
                <w:color w:val="000000" w:themeColor="text1"/>
                <w:sz w:val="24"/>
                <w:szCs w:val="24"/>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文件电子</w:t>
            </w:r>
            <w:r>
              <w:rPr>
                <w:rFonts w:hint="eastAsia" w:ascii="宋体" w:hAnsi="宋体" w:eastAsia="宋体" w:cs="宋体"/>
                <w:color w:val="000000" w:themeColor="text1"/>
                <w:sz w:val="24"/>
                <w:szCs w:val="24"/>
                <w:lang w:val="en-US" w:eastAsia="zh-CN"/>
                <w14:textFill>
                  <w14:solidFill>
                    <w14:schemeClr w14:val="tx1"/>
                  </w14:solidFill>
                </w14:textFill>
              </w:rPr>
              <w:t>U</w:t>
            </w:r>
            <w:r>
              <w:rPr>
                <w:rFonts w:hint="eastAsia" w:ascii="宋体" w:hAnsi="宋体" w:eastAsia="宋体" w:cs="宋体"/>
                <w:color w:val="000000" w:themeColor="text1"/>
                <w:sz w:val="24"/>
                <w:szCs w:val="24"/>
                <w14:textFill>
                  <w14:solidFill>
                    <w14:schemeClr w14:val="tx1"/>
                  </w14:solidFill>
                </w14:textFill>
              </w:rPr>
              <w:t>盘壹份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Word和PDF各</w:t>
            </w:r>
            <w:r>
              <w:rPr>
                <w:rFonts w:hint="eastAsia" w:ascii="宋体" w:hAnsi="宋体" w:cs="宋体"/>
                <w:color w:val="000000" w:themeColor="text1"/>
                <w:sz w:val="24"/>
                <w:szCs w:val="24"/>
                <w:lang w:val="en-US" w:eastAsia="zh-CN"/>
                <w14:textFill>
                  <w14:solidFill>
                    <w14:schemeClr w14:val="tx1"/>
                  </w14:solidFill>
                </w14:textFill>
              </w:rPr>
              <w:t>壹</w:t>
            </w:r>
            <w:r>
              <w:rPr>
                <w:rFonts w:hint="eastAsia" w:ascii="宋体" w:hAnsi="宋体" w:eastAsia="宋体" w:cs="宋体"/>
                <w:color w:val="000000" w:themeColor="text1"/>
                <w:sz w:val="24"/>
                <w:szCs w:val="24"/>
                <w:lang w:val="en-US" w:eastAsia="zh-CN"/>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，单独密封随</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文件一同递交。</w:t>
            </w:r>
            <w:r>
              <w:rPr>
                <w:rFonts w:hint="eastAsia" w:ascii="宋体" w:hAnsi="宋体" w:eastAsia="宋体" w:cs="宋体"/>
                <w:color w:val="000000" w:themeColor="text1"/>
                <w:sz w:val="24"/>
                <w:szCs w:val="24"/>
                <w:lang w:val="en-US" w:eastAsia="zh-CN"/>
                <w14:textFill>
                  <w14:solidFill>
                    <w14:schemeClr w14:val="tx1"/>
                  </w14:solidFill>
                </w14:textFill>
              </w:rPr>
              <w:t>U盘名称为</w:t>
            </w: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lang w:eastAsia="zh-CN"/>
                <w14:textFill>
                  <w14:solidFill>
                    <w14:schemeClr w14:val="tx1"/>
                  </w14:solidFill>
                </w14:textFill>
              </w:rPr>
              <w:t>，不按要求按废标处理</w:t>
            </w:r>
            <w:r>
              <w:rPr>
                <w:rFonts w:hint="eastAsia" w:ascii="宋体" w:hAnsi="宋体" w:eastAsia="宋体" w:cs="宋体"/>
                <w:color w:val="000000" w:themeColor="text1"/>
                <w:sz w:val="24"/>
                <w:szCs w:val="24"/>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未按上述要求提供的，采购人或采购代理机构有权拒收其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按无效</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封套上写明</w:t>
            </w:r>
          </w:p>
        </w:tc>
        <w:tc>
          <w:tcPr>
            <w:tcW w:w="7371"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480" w:firstLineChars="200"/>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rPr>
              <w:t>1.采购人名称：</w:t>
            </w:r>
            <w:r>
              <w:rPr>
                <w:rFonts w:hint="eastAsia" w:ascii="宋体" w:hAnsi="宋体" w:eastAsia="宋体" w:cs="宋体"/>
                <w:kern w:val="2"/>
                <w:sz w:val="24"/>
                <w:szCs w:val="24"/>
                <w:u w:val="single"/>
                <w:lang w:val="en-US" w:eastAsia="zh-CN"/>
              </w:rPr>
              <w:t xml:space="preserve">                </w:t>
            </w:r>
          </w:p>
          <w:p>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2.标注 “正本”、“副本”、“</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文件电子版”、“资格证明文件”字样，所有封套均应加贴封条，并在封套的封口处加盖供应商单位公章并经法定代表人</w:t>
            </w:r>
            <w:r>
              <w:rPr>
                <w:rFonts w:hint="eastAsia" w:ascii="宋体" w:hAnsi="宋体" w:cs="宋体"/>
                <w:kern w:val="2"/>
                <w:sz w:val="24"/>
                <w:szCs w:val="24"/>
                <w:lang w:eastAsia="zh-CN"/>
              </w:rPr>
              <w:t>（签字或盖章）</w:t>
            </w:r>
            <w:r>
              <w:rPr>
                <w:rFonts w:hint="eastAsia" w:ascii="宋体" w:hAnsi="宋体" w:eastAsia="宋体" w:cs="宋体"/>
                <w:kern w:val="2"/>
                <w:sz w:val="24"/>
                <w:szCs w:val="24"/>
                <w:lang w:val="en-US" w:eastAsia="zh-CN"/>
              </w:rPr>
              <w:t>和</w:t>
            </w:r>
            <w:r>
              <w:rPr>
                <w:rFonts w:hint="eastAsia" w:ascii="宋体" w:hAnsi="宋体" w:eastAsia="宋体" w:cs="宋体"/>
                <w:kern w:val="2"/>
                <w:sz w:val="24"/>
                <w:szCs w:val="24"/>
              </w:rPr>
              <w:t>其委托代理</w:t>
            </w:r>
            <w:r>
              <w:rPr>
                <w:rFonts w:hint="eastAsia" w:ascii="宋体" w:hAnsi="宋体" w:eastAsia="宋体" w:cs="宋体"/>
                <w:kern w:val="2"/>
                <w:sz w:val="24"/>
                <w:szCs w:val="24"/>
                <w:lang w:eastAsia="zh-CN"/>
              </w:rPr>
              <w:t>人</w:t>
            </w:r>
            <w:r>
              <w:rPr>
                <w:rFonts w:hint="eastAsia" w:ascii="宋体" w:hAnsi="宋体" w:eastAsia="宋体" w:cs="宋体"/>
                <w:kern w:val="2"/>
                <w:sz w:val="24"/>
                <w:szCs w:val="24"/>
              </w:rPr>
              <w:t>签字。</w:t>
            </w:r>
          </w:p>
          <w:p>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 供应商：</w:t>
            </w:r>
            <w:r>
              <w:rPr>
                <w:rFonts w:hint="eastAsia" w:ascii="宋体" w:hAnsi="宋体" w:eastAsia="宋体" w:cs="宋体"/>
                <w:kern w:val="2"/>
                <w:sz w:val="24"/>
                <w:szCs w:val="24"/>
                <w:u w:val="single"/>
              </w:rPr>
              <w:t>（单位全称）</w:t>
            </w:r>
            <w:r>
              <w:rPr>
                <w:rFonts w:hint="eastAsia" w:ascii="宋体" w:hAnsi="宋体" w:eastAsia="宋体" w:cs="宋体"/>
                <w:kern w:val="2"/>
                <w:sz w:val="24"/>
                <w:szCs w:val="24"/>
              </w:rPr>
              <w:t>（盖单位公章）</w:t>
            </w:r>
          </w:p>
          <w:p>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w:t>
            </w:r>
            <w:r>
              <w:rPr>
                <w:rFonts w:hint="eastAsia" w:ascii="宋体" w:hAnsi="宋体" w:cs="宋体"/>
                <w:kern w:val="2"/>
                <w:sz w:val="24"/>
                <w:szCs w:val="24"/>
                <w:lang w:eastAsia="zh-CN"/>
              </w:rPr>
              <w:t>签字或盖章</w:t>
            </w:r>
            <w:r>
              <w:rPr>
                <w:rFonts w:hint="eastAsia" w:ascii="宋体" w:hAnsi="宋体" w:eastAsia="宋体" w:cs="宋体"/>
                <w:kern w:val="2"/>
                <w:sz w:val="24"/>
                <w:szCs w:val="24"/>
              </w:rPr>
              <w:t>）</w:t>
            </w:r>
          </w:p>
          <w:p>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委托代理人：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（签字）</w:t>
            </w:r>
          </w:p>
          <w:p>
            <w:pPr>
              <w:widowControl w:val="0"/>
              <w:numPr>
                <w:ilvl w:val="0"/>
                <w:numId w:val="0"/>
              </w:numPr>
              <w:spacing w:line="360" w:lineRule="auto"/>
              <w:ind w:firstLine="480" w:firstLineChars="200"/>
              <w:jc w:val="both"/>
              <w:rPr>
                <w:rFonts w:hint="eastAsia" w:ascii="宋体" w:hAnsi="宋体" w:eastAsia="宋体" w:cs="宋体"/>
                <w:kern w:val="2"/>
                <w:sz w:val="24"/>
                <w:szCs w:val="24"/>
              </w:rPr>
            </w:pPr>
            <w:r>
              <w:rPr>
                <w:rFonts w:hint="eastAsia" w:ascii="宋体" w:hAnsi="宋体" w:cs="宋体"/>
                <w:kern w:val="2"/>
                <w:sz w:val="24"/>
                <w:szCs w:val="24"/>
                <w:u w:val="none"/>
                <w:lang w:val="en-US" w:eastAsia="zh-CN"/>
              </w:rPr>
              <w:t>4.</w:t>
            </w:r>
            <w:r>
              <w:rPr>
                <w:rFonts w:hint="eastAsia" w:ascii="宋体" w:hAnsi="宋体" w:eastAsia="宋体" w:cs="宋体"/>
                <w:kern w:val="2"/>
                <w:sz w:val="24"/>
                <w:szCs w:val="24"/>
                <w:u w:val="single"/>
              </w:rPr>
              <w:t>（项目名称）、（项目编号）</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文件（或</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文件电子版或资格证明文件）</w:t>
            </w:r>
          </w:p>
          <w:p>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rPr>
              <w:t>在</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日</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时</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4.1.5</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装订要求</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96"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themeColor="text1"/>
                <w:spacing w:val="4"/>
                <w:sz w:val="24"/>
                <w:szCs w:val="24"/>
                <w14:textFill>
                  <w14:solidFill>
                    <w14:schemeClr w14:val="tx1"/>
                  </w14:solidFill>
                </w14:textFill>
              </w:rPr>
              <w:t>磋商响应文件的正本与副本应采用胶缝方式</w:t>
            </w:r>
            <w:r>
              <w:rPr>
                <w:rFonts w:hint="eastAsia" w:ascii="宋体" w:hAnsi="宋体" w:eastAsia="宋体" w:cs="宋体"/>
                <w:color w:val="000000" w:themeColor="text1"/>
                <w:sz w:val="24"/>
                <w:szCs w:val="24"/>
                <w14:textFill>
                  <w14:solidFill>
                    <w14:schemeClr w14:val="tx1"/>
                  </w14:solidFill>
                </w14:textFill>
              </w:rPr>
              <w:t>分别装订成册</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装订应牢固、不易拆散和换页，</w:t>
            </w:r>
            <w:r>
              <w:rPr>
                <w:rFonts w:hint="eastAsia" w:ascii="宋体" w:hAnsi="宋体" w:eastAsia="宋体" w:cs="宋体"/>
                <w:color w:val="000000" w:themeColor="text1"/>
                <w:spacing w:val="4"/>
                <w:sz w:val="24"/>
                <w:szCs w:val="24"/>
                <w14:textFill>
                  <w14:solidFill>
                    <w14:schemeClr w14:val="tx1"/>
                  </w14:solidFill>
                </w14:textFill>
              </w:rPr>
              <w:t>不得采用活页夹等可随时拆换的方式装订。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递交磋商响应文件地点</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延安市公共资源交易中心交易</w:t>
            </w:r>
            <w:r>
              <w:rPr>
                <w:rFonts w:hint="eastAsia" w:ascii="宋体" w:hAnsi="宋体" w:cs="宋体"/>
                <w:color w:val="000000" w:themeColor="text1"/>
                <w:sz w:val="24"/>
                <w:szCs w:val="24"/>
                <w:lang w:val="en-US" w:eastAsia="zh-CN"/>
                <w14:textFill>
                  <w14:solidFill>
                    <w14:schemeClr w14:val="tx1"/>
                  </w14:solidFill>
                </w14:textFill>
              </w:rPr>
              <w:t xml:space="preserve">  三 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是否退还磋商响应文件</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w:t>
            </w:r>
            <w:r>
              <w:rPr>
                <w:rFonts w:hint="eastAsia" w:ascii="宋体" w:hAnsi="宋体" w:eastAsia="宋体" w:cs="宋体"/>
                <w:sz w:val="24"/>
                <w:szCs w:val="24"/>
              </w:rPr>
              <w:t>2026年</w:t>
            </w:r>
            <w:r>
              <w:rPr>
                <w:rFonts w:hint="eastAsia" w:ascii="宋体" w:hAnsi="宋体" w:cs="宋体"/>
                <w:sz w:val="24"/>
                <w:szCs w:val="24"/>
                <w:lang w:val="en-US" w:eastAsia="zh-CN"/>
              </w:rPr>
              <w:t xml:space="preserve"> 2 </w:t>
            </w:r>
            <w:r>
              <w:rPr>
                <w:rFonts w:hint="eastAsia" w:ascii="宋体" w:hAnsi="宋体" w:eastAsia="宋体" w:cs="宋体"/>
                <w:sz w:val="24"/>
                <w:szCs w:val="24"/>
              </w:rPr>
              <w:t>月</w:t>
            </w:r>
            <w:r>
              <w:rPr>
                <w:rFonts w:hint="eastAsia" w:ascii="宋体" w:hAnsi="宋体" w:cs="宋体"/>
                <w:sz w:val="24"/>
                <w:szCs w:val="24"/>
                <w:lang w:val="en-US" w:eastAsia="zh-CN"/>
              </w:rPr>
              <w:t xml:space="preserve"> 28 </w:t>
            </w:r>
            <w:r>
              <w:rPr>
                <w:rFonts w:hint="eastAsia" w:ascii="宋体" w:hAnsi="宋体" w:eastAsia="宋体" w:cs="宋体"/>
                <w:sz w:val="24"/>
                <w:szCs w:val="24"/>
              </w:rPr>
              <w:t>日 09时00分00秒</w:t>
            </w:r>
            <w:r>
              <w:rPr>
                <w:rFonts w:hint="eastAsia" w:ascii="宋体" w:hAnsi="宋体" w:eastAsia="宋体" w:cs="宋体"/>
                <w:color w:val="000000" w:themeColor="text1"/>
                <w:sz w:val="24"/>
                <w:szCs w:val="24"/>
                <w14:textFill>
                  <w14:solidFill>
                    <w14:schemeClr w14:val="tx1"/>
                  </w14:solidFill>
                </w14:textFill>
              </w:rPr>
              <w:t>（北京时间）</w:t>
            </w:r>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磋商地点：递交地点：</w:t>
            </w:r>
            <w:r>
              <w:rPr>
                <w:rFonts w:hint="eastAsia" w:ascii="宋体" w:hAnsi="宋体" w:eastAsia="宋体" w:cs="宋体"/>
                <w:color w:val="000000" w:themeColor="text1"/>
                <w:sz w:val="24"/>
                <w:szCs w:val="24"/>
                <w:lang w:eastAsia="zh-CN"/>
                <w14:textFill>
                  <w14:solidFill>
                    <w14:schemeClr w14:val="tx1"/>
                  </w14:solidFill>
                </w14:textFill>
              </w:rPr>
              <w:t>延安市公共资源交易中心交易</w:t>
            </w:r>
            <w:r>
              <w:rPr>
                <w:rFonts w:hint="eastAsia" w:ascii="宋体" w:hAnsi="宋体" w:cs="宋体"/>
                <w:color w:val="000000" w:themeColor="text1"/>
                <w:sz w:val="24"/>
                <w:szCs w:val="24"/>
                <w:lang w:val="en-US" w:eastAsia="zh-CN"/>
                <w14:textFill>
                  <w14:solidFill>
                    <w14:schemeClr w14:val="tx1"/>
                  </w14:solidFill>
                </w14:textFill>
              </w:rPr>
              <w:t xml:space="preserve"> 三 </w:t>
            </w:r>
            <w:r>
              <w:rPr>
                <w:rFonts w:hint="eastAsia" w:ascii="宋体" w:hAnsi="宋体" w:eastAsia="宋体" w:cs="宋体"/>
                <w:color w:val="000000" w:themeColor="text1"/>
                <w:sz w:val="24"/>
                <w:szCs w:val="24"/>
                <w:lang w:val="en-US" w:eastAsia="zh-CN"/>
                <w14:textFill>
                  <w14:solidFill>
                    <w14:schemeClr w14:val="tx1"/>
                  </w14:solidFill>
                </w14:textFill>
              </w:rPr>
              <w:t>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资格证明文件</w:t>
            </w:r>
          </w:p>
        </w:tc>
        <w:tc>
          <w:tcPr>
            <w:tcW w:w="73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caps w:val="0"/>
                <w:color w:val="auto"/>
                <w:spacing w:val="0"/>
                <w:kern w:val="2"/>
                <w:sz w:val="24"/>
                <w:szCs w:val="24"/>
                <w:shd w:val="clear" w:fill="FFFFFF"/>
                <w:lang w:val="zh-CN" w:eastAsia="zh-CN" w:bidi="ar-SA"/>
              </w:rPr>
            </w:pPr>
            <w:r>
              <w:rPr>
                <w:rFonts w:hint="eastAsia" w:ascii="宋体" w:hAnsi="宋体" w:eastAsia="宋体" w:cs="宋体"/>
                <w:color w:val="000000" w:themeColor="text1"/>
                <w:sz w:val="24"/>
                <w:szCs w:val="24"/>
                <w:lang w:val="en-US" w:eastAsia="zh-CN"/>
                <w14:textFill>
                  <w14:solidFill>
                    <w14:schemeClr w14:val="tx1"/>
                  </w14:solidFill>
                </w14:textFill>
              </w:rPr>
              <w:t>具有独立承担民事责任能力的法人、其他组织或自然人，法人或其他组织提供营业执照（事业单位法人证书），自然人提供身份证明；</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auto"/>
                <w:spacing w:val="0"/>
                <w:kern w:val="2"/>
                <w:sz w:val="24"/>
                <w:szCs w:val="24"/>
                <w:shd w:val="clear" w:fill="FFFFFF"/>
                <w:lang w:val="en-US" w:eastAsia="zh-CN" w:bidi="ar-SA"/>
              </w:rPr>
              <w:t>（1）</w:t>
            </w:r>
            <w:r>
              <w:rPr>
                <w:rFonts w:hint="eastAsia" w:ascii="宋体" w:hAnsi="宋体" w:cs="宋体"/>
                <w:i w:val="0"/>
                <w:iCs w:val="0"/>
                <w:caps w:val="0"/>
                <w:color w:val="auto"/>
                <w:spacing w:val="0"/>
                <w:kern w:val="2"/>
                <w:sz w:val="24"/>
                <w:szCs w:val="24"/>
                <w:shd w:val="clear" w:fill="FFFFFF"/>
                <w:lang w:val="zh-CN" w:eastAsia="zh-CN" w:bidi="ar-SA"/>
              </w:rPr>
              <w:t>提供经年检有效的“三证合一”的营业执照（附2024年度报告书）</w:t>
            </w:r>
            <w:r>
              <w:rPr>
                <w:rFonts w:hint="eastAsia" w:ascii="宋体" w:hAnsi="宋体" w:eastAsia="宋体" w:cs="宋体"/>
                <w:i w:val="0"/>
                <w:iCs w:val="0"/>
                <w:caps w:val="0"/>
                <w:color w:val="auto"/>
                <w:spacing w:val="0"/>
                <w:kern w:val="2"/>
                <w:sz w:val="24"/>
                <w:szCs w:val="24"/>
                <w:shd w:val="clear" w:fill="FFFFFF"/>
                <w:lang w:val="zh-CN" w:eastAsia="zh-CN" w:bidi="ar-SA"/>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zh-CN" w:eastAsia="zh-CN" w:bidi="ar-SA"/>
              </w:rPr>
            </w:pPr>
            <w:r>
              <w:rPr>
                <w:rFonts w:hint="eastAsia" w:ascii="宋体" w:hAnsi="宋体" w:eastAsia="宋体" w:cs="宋体"/>
                <w:i w:val="0"/>
                <w:iCs w:val="0"/>
                <w:caps w:val="0"/>
                <w:color w:val="auto"/>
                <w:spacing w:val="0"/>
                <w:kern w:val="2"/>
                <w:sz w:val="24"/>
                <w:szCs w:val="24"/>
                <w:shd w:val="clear" w:fill="FFFFFF"/>
                <w:lang w:val="zh-CN" w:eastAsia="zh-CN" w:bidi="ar-SA"/>
              </w:rPr>
              <w:t>（2）银行开户许可证或开户行基本信息；</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zh-CN" w:eastAsia="zh-CN" w:bidi="ar-SA"/>
              </w:rPr>
            </w:pPr>
            <w:r>
              <w:rPr>
                <w:rFonts w:hint="eastAsia" w:ascii="宋体" w:hAnsi="宋体" w:eastAsia="宋体" w:cs="宋体"/>
                <w:i w:val="0"/>
                <w:iCs w:val="0"/>
                <w:caps w:val="0"/>
                <w:color w:val="auto"/>
                <w:spacing w:val="0"/>
                <w:kern w:val="2"/>
                <w:sz w:val="24"/>
                <w:szCs w:val="24"/>
                <w:shd w:val="clear" w:fill="FFFFFF"/>
                <w:lang w:val="zh-CN" w:eastAsia="zh-CN" w:bidi="ar-SA"/>
              </w:rPr>
              <w:t>（3）法定代表人授权委托书及被授权人身份证（法定代表人直接参加时，只须出示法定代表人身份证)；</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zh-CN" w:eastAsia="zh-CN" w:bidi="ar-SA"/>
              </w:rPr>
            </w:pPr>
            <w:r>
              <w:rPr>
                <w:rFonts w:hint="eastAsia" w:ascii="宋体" w:hAnsi="宋体" w:eastAsia="宋体" w:cs="宋体"/>
                <w:i w:val="0"/>
                <w:iCs w:val="0"/>
                <w:caps w:val="0"/>
                <w:color w:val="auto"/>
                <w:spacing w:val="0"/>
                <w:kern w:val="2"/>
                <w:sz w:val="24"/>
                <w:szCs w:val="24"/>
                <w:shd w:val="clear" w:fill="FFFFFF"/>
                <w:lang w:val="zh-CN" w:eastAsia="zh-CN" w:bidi="ar-SA"/>
              </w:rPr>
              <w:t>（4）具备建设行政主管部门颁发的安全生产许可证；</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zh-CN" w:eastAsia="zh-CN" w:bidi="ar-SA"/>
              </w:rPr>
            </w:pPr>
            <w:r>
              <w:rPr>
                <w:rFonts w:hint="eastAsia" w:ascii="宋体" w:hAnsi="宋体" w:eastAsia="宋体" w:cs="宋体"/>
                <w:i w:val="0"/>
                <w:iCs w:val="0"/>
                <w:caps w:val="0"/>
                <w:color w:val="auto"/>
                <w:spacing w:val="0"/>
                <w:kern w:val="2"/>
                <w:sz w:val="24"/>
                <w:szCs w:val="24"/>
                <w:shd w:val="clear" w:fill="FFFFFF"/>
                <w:lang w:val="zh-CN" w:eastAsia="zh-CN" w:bidi="ar-SA"/>
              </w:rPr>
              <w:t>（5）</w:t>
            </w:r>
            <w:r>
              <w:rPr>
                <w:rFonts w:hint="eastAsia" w:ascii="宋体" w:hAnsi="宋体" w:cs="宋体"/>
                <w:i w:val="0"/>
                <w:iCs w:val="0"/>
                <w:caps w:val="0"/>
                <w:color w:val="auto"/>
                <w:spacing w:val="0"/>
                <w:kern w:val="2"/>
                <w:sz w:val="24"/>
                <w:szCs w:val="24"/>
                <w:shd w:val="clear" w:fill="FFFFFF"/>
                <w:lang w:val="zh-CN" w:eastAsia="zh-CN" w:bidi="ar-SA"/>
              </w:rPr>
              <w:t>供应商须具备市政公用工程施工专业承包三级及以上资质，并在人员、设备、资金等方面具备相应的施工能力；其中拟派项目经理须具备市政公用工程专业二级及以上注册建造师执业资格和有效的安全生产考核合格证书，且未担任其他在建工程项目的项目经理（提供无在建承诺函）</w:t>
            </w:r>
            <w:r>
              <w:rPr>
                <w:rFonts w:hint="eastAsia" w:ascii="宋体" w:hAnsi="宋体" w:eastAsia="宋体" w:cs="宋体"/>
                <w:i w:val="0"/>
                <w:iCs w:val="0"/>
                <w:caps w:val="0"/>
                <w:color w:val="auto"/>
                <w:spacing w:val="0"/>
                <w:kern w:val="2"/>
                <w:sz w:val="24"/>
                <w:szCs w:val="24"/>
                <w:shd w:val="clear" w:fill="FFFFFF"/>
                <w:lang w:val="zh-CN" w:eastAsia="zh-CN" w:bidi="ar-SA"/>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zh-CN" w:eastAsia="zh-CN" w:bidi="ar-SA"/>
              </w:rPr>
            </w:pPr>
            <w:r>
              <w:rPr>
                <w:rFonts w:hint="eastAsia" w:ascii="宋体" w:hAnsi="宋体" w:eastAsia="宋体" w:cs="宋体"/>
                <w:i w:val="0"/>
                <w:iCs w:val="0"/>
                <w:caps w:val="0"/>
                <w:color w:val="auto"/>
                <w:spacing w:val="0"/>
                <w:kern w:val="2"/>
                <w:sz w:val="24"/>
                <w:szCs w:val="24"/>
                <w:shd w:val="clear" w:fill="FFFFFF"/>
                <w:lang w:val="zh-CN" w:eastAsia="zh-CN" w:bidi="ar-SA"/>
              </w:rPr>
              <w:t>（6）财务状况报告：</w:t>
            </w:r>
            <w:r>
              <w:rPr>
                <w:rFonts w:hint="eastAsia" w:ascii="宋体" w:hAnsi="宋体" w:cs="宋体"/>
                <w:i w:val="0"/>
                <w:iCs w:val="0"/>
                <w:caps w:val="0"/>
                <w:color w:val="auto"/>
                <w:spacing w:val="0"/>
                <w:kern w:val="2"/>
                <w:sz w:val="24"/>
                <w:szCs w:val="24"/>
                <w:shd w:val="clear" w:fill="FFFFFF"/>
                <w:lang w:val="zh-CN" w:eastAsia="zh-CN" w:bidi="ar-SA"/>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auto"/>
                <w:spacing w:val="0"/>
                <w:kern w:val="2"/>
                <w:sz w:val="24"/>
                <w:szCs w:val="24"/>
                <w:shd w:val="clear" w:fill="FFFFFF"/>
                <w:lang w:val="zh-CN" w:eastAsia="zh-CN" w:bidi="ar-SA"/>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zh-CN" w:eastAsia="zh-CN" w:bidi="ar-SA"/>
              </w:rPr>
            </w:pPr>
            <w:r>
              <w:rPr>
                <w:rFonts w:hint="eastAsia" w:ascii="宋体" w:hAnsi="宋体" w:eastAsia="宋体" w:cs="宋体"/>
                <w:i w:val="0"/>
                <w:iCs w:val="0"/>
                <w:caps w:val="0"/>
                <w:color w:val="auto"/>
                <w:spacing w:val="0"/>
                <w:kern w:val="2"/>
                <w:sz w:val="24"/>
                <w:szCs w:val="24"/>
                <w:shd w:val="clear" w:fill="FFFFFF"/>
                <w:lang w:val="zh-CN" w:eastAsia="zh-CN" w:bidi="ar-SA"/>
              </w:rPr>
              <w:t>（7）税收缴纳证明：</w:t>
            </w:r>
            <w:r>
              <w:rPr>
                <w:rFonts w:hint="eastAsia" w:ascii="宋体" w:hAnsi="宋体" w:cs="宋体"/>
                <w:i w:val="0"/>
                <w:iCs w:val="0"/>
                <w:caps w:val="0"/>
                <w:color w:val="auto"/>
                <w:spacing w:val="0"/>
                <w:kern w:val="2"/>
                <w:sz w:val="24"/>
                <w:szCs w:val="24"/>
                <w:shd w:val="clear" w:fill="FFFFFF"/>
                <w:lang w:val="zh-CN" w:eastAsia="zh-CN" w:bidi="ar-SA"/>
              </w:rPr>
              <w:t>提供2025年01月至今已缴纳的至少一个月的纳税证明或完税证明（不限税种），依法免税的单位应提供相关证明材料</w:t>
            </w:r>
            <w:r>
              <w:rPr>
                <w:rFonts w:hint="eastAsia" w:ascii="宋体" w:hAnsi="宋体" w:eastAsia="宋体" w:cs="宋体"/>
                <w:i w:val="0"/>
                <w:iCs w:val="0"/>
                <w:caps w:val="0"/>
                <w:color w:val="auto"/>
                <w:spacing w:val="0"/>
                <w:kern w:val="2"/>
                <w:sz w:val="24"/>
                <w:szCs w:val="24"/>
                <w:shd w:val="clear" w:fill="FFFFFF"/>
                <w:lang w:val="zh-CN" w:eastAsia="zh-CN" w:bidi="ar-SA"/>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zh-CN" w:eastAsia="zh-CN" w:bidi="ar-SA"/>
              </w:rPr>
            </w:pPr>
            <w:r>
              <w:rPr>
                <w:rFonts w:hint="eastAsia" w:ascii="宋体" w:hAnsi="宋体" w:eastAsia="宋体" w:cs="宋体"/>
                <w:i w:val="0"/>
                <w:iCs w:val="0"/>
                <w:caps w:val="0"/>
                <w:color w:val="auto"/>
                <w:spacing w:val="0"/>
                <w:kern w:val="2"/>
                <w:sz w:val="24"/>
                <w:szCs w:val="24"/>
                <w:shd w:val="clear" w:fill="FFFFFF"/>
                <w:lang w:val="zh-CN" w:eastAsia="zh-CN" w:bidi="ar-SA"/>
              </w:rPr>
              <w:t>（8）社会保障资金缴纳证明：</w:t>
            </w:r>
            <w:r>
              <w:rPr>
                <w:rFonts w:hint="eastAsia" w:ascii="宋体" w:hAnsi="宋体" w:cs="宋体"/>
                <w:i w:val="0"/>
                <w:iCs w:val="0"/>
                <w:caps w:val="0"/>
                <w:color w:val="auto"/>
                <w:spacing w:val="0"/>
                <w:kern w:val="2"/>
                <w:sz w:val="24"/>
                <w:szCs w:val="24"/>
                <w:shd w:val="clear" w:fill="FFFFFF"/>
                <w:lang w:val="zh-CN" w:eastAsia="zh-CN" w:bidi="ar-SA"/>
              </w:rPr>
              <w:t>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kern w:val="2"/>
                <w:sz w:val="24"/>
                <w:szCs w:val="24"/>
                <w:shd w:val="clear" w:fill="FFFFFF"/>
                <w:lang w:val="zh-CN" w:eastAsia="zh-CN" w:bidi="ar-SA"/>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zh-CN" w:eastAsia="zh-CN" w:bidi="ar-SA"/>
              </w:rPr>
            </w:pPr>
            <w:r>
              <w:rPr>
                <w:rFonts w:hint="eastAsia" w:ascii="宋体" w:hAnsi="宋体" w:eastAsia="宋体" w:cs="宋体"/>
                <w:i w:val="0"/>
                <w:iCs w:val="0"/>
                <w:caps w:val="0"/>
                <w:color w:val="auto"/>
                <w:spacing w:val="0"/>
                <w:kern w:val="2"/>
                <w:sz w:val="24"/>
                <w:szCs w:val="24"/>
                <w:shd w:val="clear" w:fill="FFFFFF"/>
                <w:lang w:val="zh-CN" w:eastAsia="zh-CN" w:bidi="ar-SA"/>
              </w:rPr>
              <w:t>（9）</w:t>
            </w:r>
            <w:r>
              <w:rPr>
                <w:rFonts w:hint="eastAsia" w:ascii="宋体" w:hAnsi="宋体" w:cs="宋体"/>
                <w:i w:val="0"/>
                <w:iCs w:val="0"/>
                <w:caps w:val="0"/>
                <w:color w:val="auto"/>
                <w:spacing w:val="0"/>
                <w:kern w:val="2"/>
                <w:sz w:val="24"/>
                <w:szCs w:val="24"/>
                <w:shd w:val="clear" w:fill="FFFFFF"/>
                <w:lang w:val="zh-CN" w:eastAsia="zh-CN" w:bidi="ar-SA"/>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auto"/>
                <w:spacing w:val="0"/>
                <w:kern w:val="2"/>
                <w:sz w:val="24"/>
                <w:szCs w:val="24"/>
                <w:shd w:val="clear" w:fill="FFFFFF"/>
                <w:lang w:val="zh-CN" w:eastAsia="zh-CN" w:bidi="ar-SA"/>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2"/>
                <w:sz w:val="24"/>
                <w:szCs w:val="24"/>
                <w:shd w:val="clear" w:fill="FFFFFF"/>
                <w:lang w:val="zh-CN" w:eastAsia="zh-CN" w:bidi="ar-SA"/>
              </w:rPr>
              <w:t>（10）参加政府采购活动前3年内经营活动中没有重大违法记录声</w:t>
            </w:r>
            <w:r>
              <w:rPr>
                <w:rFonts w:hint="eastAsia" w:ascii="宋体" w:hAnsi="宋体" w:eastAsia="宋体" w:cs="宋体"/>
                <w:color w:val="auto"/>
                <w:sz w:val="24"/>
                <w:szCs w:val="24"/>
              </w:rPr>
              <w:t>（11）</w:t>
            </w:r>
            <w:r>
              <w:rPr>
                <w:rFonts w:hint="eastAsia" w:ascii="宋体" w:hAnsi="宋体" w:cs="宋体"/>
                <w:color w:val="auto"/>
                <w:sz w:val="24"/>
                <w:szCs w:val="24"/>
                <w:lang w:eastAsia="zh-CN"/>
              </w:rPr>
              <w:t>本项目专门面向中小企业采购（供应商需提供中小企业声明函或残疾人福利性单位声明函或监狱企业声明函）</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kern w:val="2"/>
                <w:sz w:val="24"/>
                <w:szCs w:val="24"/>
                <w:shd w:val="clear" w:fill="FFFFFF"/>
                <w:lang w:val="en-US" w:eastAsia="zh-CN" w:bidi="ar-SA"/>
              </w:rPr>
              <w:t>（1</w:t>
            </w:r>
            <w:r>
              <w:rPr>
                <w:rFonts w:hint="eastAsia" w:ascii="宋体" w:hAnsi="宋体" w:cs="宋体"/>
                <w:i w:val="0"/>
                <w:iCs w:val="0"/>
                <w:caps w:val="0"/>
                <w:color w:val="auto"/>
                <w:spacing w:val="0"/>
                <w:kern w:val="2"/>
                <w:sz w:val="24"/>
                <w:szCs w:val="24"/>
                <w:shd w:val="clear" w:fill="FFFFFF"/>
                <w:lang w:val="en-US" w:eastAsia="zh-CN" w:bidi="ar-SA"/>
              </w:rPr>
              <w:t>2</w:t>
            </w:r>
            <w:r>
              <w:rPr>
                <w:rFonts w:hint="eastAsia" w:ascii="宋体" w:hAnsi="宋体" w:eastAsia="宋体" w:cs="宋体"/>
                <w:i w:val="0"/>
                <w:iCs w:val="0"/>
                <w:caps w:val="0"/>
                <w:color w:val="auto"/>
                <w:spacing w:val="0"/>
                <w:kern w:val="2"/>
                <w:sz w:val="24"/>
                <w:szCs w:val="24"/>
                <w:shd w:val="clear" w:fill="FFFFFF"/>
                <w:lang w:val="en-US" w:eastAsia="zh-CN" w:bidi="ar-SA"/>
              </w:rPr>
              <w:t>）磋商保证金缴纳凭证；</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）本项目不接受联合体磋商。</w:t>
            </w:r>
          </w:p>
          <w:p>
            <w:pPr>
              <w:pStyle w:val="45"/>
              <w:spacing w:line="360" w:lineRule="auto"/>
              <w:ind w:firstLine="482" w:firstLineChars="200"/>
              <w:rPr>
                <w:rFonts w:hint="eastAsia"/>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以上资格证明文件为供应商的必备文件，开标当天，请将上述资格证明文件复印件胶装加盖公章同响应文件一起单独密封递交（密封要求同响应文件），以便对其磋商资格进行审查。有给定格式的需按照磋商文件给定格式提供，未提供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6.1.1</w:t>
            </w:r>
          </w:p>
        </w:tc>
        <w:tc>
          <w:tcPr>
            <w:tcW w:w="20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磋商小组的组建</w:t>
            </w:r>
          </w:p>
        </w:tc>
        <w:tc>
          <w:tcPr>
            <w:tcW w:w="73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磋商小组构成：</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人；其中采购人代表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人；专家</w:t>
            </w:r>
            <w:r>
              <w:rPr>
                <w:rFonts w:hint="eastAsia" w:ascii="宋体" w:hAnsi="宋体" w:eastAsia="宋体" w:cs="宋体"/>
                <w:color w:val="000000"/>
                <w:kern w:val="0"/>
                <w:sz w:val="24"/>
                <w:szCs w:val="24"/>
                <w:lang w:val="en-US" w:eastAsia="zh-CN"/>
              </w:rPr>
              <w:t>2人；</w:t>
            </w:r>
          </w:p>
          <w:p>
            <w:pPr>
              <w:autoSpaceDE w:val="0"/>
              <w:autoSpaceDN w:val="0"/>
              <w:adjustRightInd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lang w:eastAsia="zh-CN"/>
              </w:rPr>
              <w:t>磋商小组专家确定方式：陕西省政府采购综合管理平台专家库随机抽取</w:t>
            </w:r>
            <w:r>
              <w:rPr>
                <w:rFonts w:hint="eastAsia" w:ascii="宋体" w:hAnsi="宋体" w:eastAsia="宋体" w:cs="宋体"/>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是否授权磋商小组确定成交供应商</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小组推荐3名成交候选供应商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履约担保</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p>
        </w:tc>
        <w:tc>
          <w:tcPr>
            <w:tcW w:w="2077" w:type="dxa"/>
            <w:tcBorders>
              <w:top w:val="single" w:color="auto" w:sz="4" w:space="0"/>
              <w:left w:val="single" w:color="auto" w:sz="4" w:space="0"/>
              <w:bottom w:val="single" w:color="auto" w:sz="4" w:space="0"/>
              <w:right w:val="single" w:color="auto" w:sz="4" w:space="0"/>
            </w:tcBorders>
            <w:vAlign w:val="center"/>
          </w:tcPr>
          <w:p>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hAnsi="宋体"/>
                <w:b/>
                <w:bCs/>
                <w:sz w:val="24"/>
                <w:szCs w:val="24"/>
              </w:rPr>
              <w:t>支持中小企业</w:t>
            </w:r>
          </w:p>
        </w:tc>
        <w:tc>
          <w:tcPr>
            <w:tcW w:w="7371" w:type="dxa"/>
            <w:tcBorders>
              <w:top w:val="single" w:color="auto" w:sz="4" w:space="0"/>
              <w:left w:val="single" w:color="auto" w:sz="4" w:space="0"/>
              <w:bottom w:val="single" w:color="auto" w:sz="4" w:space="0"/>
              <w:right w:val="single" w:color="auto" w:sz="4" w:space="0"/>
            </w:tcBorders>
            <w:vAlign w:val="center"/>
          </w:tcPr>
          <w:p>
            <w:pPr>
              <w:pStyle w:val="21"/>
              <w:spacing w:line="400" w:lineRule="exact"/>
              <w:jc w:val="left"/>
              <w:rPr>
                <w:rFonts w:hint="eastAsia" w:hAnsi="宋体" w:cs="Times New Roman"/>
                <w:b/>
                <w:bCs/>
                <w:sz w:val="24"/>
                <w:szCs w:val="24"/>
                <w:lang w:eastAsia="zh-CN"/>
              </w:rPr>
            </w:pPr>
            <w:r>
              <w:rPr>
                <w:rFonts w:hint="eastAsia" w:hAnsi="宋体" w:cs="Times New Roman"/>
                <w:b/>
                <w:bCs/>
                <w:sz w:val="24"/>
                <w:szCs w:val="24"/>
                <w:lang w:val="en-US" w:eastAsia="zh-CN"/>
              </w:rPr>
              <w:t>本项目为专门面向中小企业预留份额项目</w:t>
            </w:r>
            <w:r>
              <w:rPr>
                <w:rFonts w:hAnsi="宋体" w:cs="Times New Roman"/>
                <w:b/>
                <w:bCs/>
                <w:sz w:val="24"/>
                <w:szCs w:val="24"/>
              </w:rPr>
              <w:t>,</w:t>
            </w:r>
            <w:r>
              <w:rPr>
                <w:rFonts w:hint="eastAsia" w:hAnsi="宋体" w:cs="Times New Roman"/>
                <w:b/>
                <w:bCs/>
                <w:sz w:val="24"/>
                <w:szCs w:val="24"/>
                <w:lang w:val="en-US" w:eastAsia="zh-CN"/>
              </w:rPr>
              <w:t>不</w:t>
            </w:r>
            <w:r>
              <w:rPr>
                <w:rFonts w:hint="eastAsia" w:hAnsi="宋体" w:cs="Times New Roman"/>
                <w:b/>
                <w:bCs/>
                <w:sz w:val="24"/>
                <w:szCs w:val="24"/>
              </w:rPr>
              <w:t>执行</w:t>
            </w:r>
            <w:r>
              <w:rPr>
                <w:rFonts w:hAnsi="宋体" w:cs="Times New Roman"/>
                <w:b/>
                <w:bCs/>
                <w:sz w:val="24"/>
                <w:szCs w:val="24"/>
              </w:rPr>
              <w:t>价格分扣除</w:t>
            </w:r>
            <w:r>
              <w:rPr>
                <w:rFonts w:hint="eastAsia" w:hAnsi="宋体" w:cs="Times New Roman"/>
                <w:b/>
                <w:bCs/>
                <w:sz w:val="24"/>
                <w:szCs w:val="24"/>
                <w:lang w:eastAsia="zh-CN"/>
              </w:rPr>
              <w:t>。</w:t>
            </w:r>
          </w:p>
          <w:p>
            <w:pPr>
              <w:pStyle w:val="21"/>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hAnsi="宋体" w:cs="Times New Roman"/>
                <w:b/>
                <w:bCs/>
                <w:color w:val="000000"/>
                <w:sz w:val="24"/>
                <w:szCs w:val="24"/>
              </w:rPr>
              <w:t>采购标的对应的中小企业划分标准所属行业：</w:t>
            </w:r>
            <w:r>
              <w:rPr>
                <w:rFonts w:hint="eastAsia" w:hAnsi="宋体" w:cs="Times New Roman"/>
                <w:b/>
                <w:bCs/>
                <w:color w:val="000000"/>
                <w:sz w:val="24"/>
                <w:szCs w:val="24"/>
                <w:lang w:val="en-US" w:eastAsia="zh-CN"/>
              </w:rPr>
              <w:t>建筑业</w:t>
            </w:r>
            <w:r>
              <w:rPr>
                <w:rFonts w:hint="eastAsia" w:ascii="宋体" w:hAnsi="宋体" w:eastAsia="宋体" w:cs="Times New Roman"/>
                <w:b/>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p>
        </w:tc>
        <w:tc>
          <w:tcPr>
            <w:tcW w:w="2077" w:type="dxa"/>
            <w:tcBorders>
              <w:top w:val="single" w:color="auto" w:sz="4" w:space="0"/>
              <w:left w:val="single" w:color="auto" w:sz="4" w:space="0"/>
              <w:bottom w:val="single" w:color="auto" w:sz="4" w:space="0"/>
              <w:right w:val="single" w:color="auto" w:sz="4" w:space="0"/>
            </w:tcBorders>
            <w:vAlign w:val="center"/>
          </w:tcPr>
          <w:p>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hAnsi="宋体"/>
                <w:sz w:val="24"/>
                <w:szCs w:val="24"/>
              </w:rPr>
              <w:t>其他法律法规强制性规定或扶持政策</w:t>
            </w:r>
          </w:p>
        </w:tc>
        <w:tc>
          <w:tcPr>
            <w:tcW w:w="7371" w:type="dxa"/>
            <w:tcBorders>
              <w:top w:val="single" w:color="auto" w:sz="4" w:space="0"/>
              <w:left w:val="single" w:color="auto" w:sz="4" w:space="0"/>
              <w:bottom w:val="single" w:color="auto" w:sz="4" w:space="0"/>
              <w:right w:val="single" w:color="auto" w:sz="4" w:space="0"/>
            </w:tcBorders>
            <w:vAlign w:val="center"/>
          </w:tcPr>
          <w:p>
            <w:pPr>
              <w:pStyle w:val="21"/>
              <w:spacing w:line="400" w:lineRule="exact"/>
              <w:jc w:val="left"/>
              <w:rPr>
                <w:rFonts w:hAnsi="宋体"/>
                <w:sz w:val="24"/>
                <w:szCs w:val="24"/>
              </w:rPr>
            </w:pPr>
            <w:r>
              <w:rPr>
                <w:rFonts w:hint="eastAsia" w:hAnsi="宋体"/>
                <w:sz w:val="24"/>
                <w:szCs w:val="24"/>
              </w:rPr>
              <w:t>残疾人福利性单位可视同小微企业。</w:t>
            </w:r>
          </w:p>
          <w:p>
            <w:pPr>
              <w:pStyle w:val="21"/>
              <w:spacing w:line="400" w:lineRule="exact"/>
              <w:jc w:val="left"/>
              <w:rPr>
                <w:rFonts w:hAnsi="宋体"/>
                <w:sz w:val="24"/>
                <w:szCs w:val="24"/>
              </w:rPr>
            </w:pPr>
            <w:r>
              <w:rPr>
                <w:rFonts w:hint="eastAsia" w:hAnsi="宋体"/>
                <w:sz w:val="24"/>
                <w:szCs w:val="24"/>
              </w:rPr>
              <w:t>但应满足下列条件：</w:t>
            </w:r>
          </w:p>
          <w:p>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hAnsi="宋体"/>
                <w:sz w:val="24"/>
                <w:szCs w:val="24"/>
              </w:rPr>
              <w:t>残疾人福利性单位应符合《财政部、民政部、中国残疾人联合会关于促进残疾人就业政府采购政策的通知》（财库[2017]141号）文件规定，并提供《残疾人福利性单位声明函》。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11</w:t>
            </w:r>
          </w:p>
        </w:tc>
        <w:tc>
          <w:tcPr>
            <w:tcW w:w="2077" w:type="dxa"/>
            <w:tcBorders>
              <w:top w:val="single" w:color="auto" w:sz="4" w:space="0"/>
              <w:left w:val="single" w:color="auto" w:sz="4" w:space="0"/>
              <w:bottom w:val="single" w:color="auto" w:sz="4" w:space="0"/>
              <w:right w:val="single" w:color="auto" w:sz="4" w:space="0"/>
            </w:tcBorders>
            <w:vAlign w:val="center"/>
          </w:tcPr>
          <w:p>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color w:val="000000"/>
                <w:kern w:val="2"/>
                <w:sz w:val="24"/>
                <w:szCs w:val="24"/>
                <w:lang w:val="en-US" w:eastAsia="zh-CN" w:bidi="ar-SA"/>
              </w:rPr>
              <w:t>落实政府采购信用融资政策</w:t>
            </w:r>
          </w:p>
        </w:tc>
        <w:tc>
          <w:tcPr>
            <w:tcW w:w="7371" w:type="dxa"/>
            <w:tcBorders>
              <w:top w:val="single" w:color="auto" w:sz="4" w:space="0"/>
              <w:left w:val="single" w:color="auto" w:sz="4" w:space="0"/>
              <w:bottom w:val="single" w:color="auto" w:sz="4" w:space="0"/>
              <w:right w:val="single" w:color="auto" w:sz="4" w:space="0"/>
            </w:tcBorders>
            <w:vAlign w:val="center"/>
          </w:tcPr>
          <w:p>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rPr>
              <w:t>陕西省财政厅关于印发《陕西省中小企业政府采购信用融资办法》（陕财办采〔2018〕23号）</w:t>
            </w:r>
            <w:r>
              <w:rPr>
                <w:rFonts w:hint="eastAsia" w:ascii="宋体" w:hAnsi="宋体" w:cs="宋体"/>
                <w:color w:val="000000"/>
                <w:sz w:val="24"/>
                <w:szCs w:val="24"/>
                <w:lang w:eastAsia="zh-CN"/>
              </w:rPr>
              <w:t>；</w:t>
            </w:r>
            <w:r>
              <w:rPr>
                <w:rFonts w:hint="eastAsia" w:ascii="宋体" w:hAnsi="宋体" w:eastAsia="宋体" w:cs="宋体"/>
                <w:b w:val="0"/>
                <w:color w:val="000000"/>
                <w:kern w:val="2"/>
                <w:sz w:val="24"/>
                <w:szCs w:val="24"/>
                <w:lang w:val="en-US" w:eastAsia="zh-CN" w:bidi="ar-SA"/>
              </w:rPr>
              <w:t>融资平台：有融资需求的供应商可根据自身情况，在陕西省政府采购信用融资平台（含各市分平台）自主选择金融机构及其融资产品，凭政府采购中标（成交）通知书或政府采购合同向金融机构提出融资申请。网址：http://www.ccgp-shaanxi.gov.cn/zcdservice/zcd/shanx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jc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cs="宋体"/>
                <w:kern w:val="2"/>
                <w:sz w:val="24"/>
                <w:szCs w:val="24"/>
                <w:lang w:val="en-US" w:eastAsia="zh-CN"/>
              </w:rPr>
              <w:t>12</w:t>
            </w:r>
          </w:p>
        </w:tc>
        <w:tc>
          <w:tcPr>
            <w:tcW w:w="944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rPr>
              <w:t>代理服务费：中标（成交）供应商在领取中标（成交）通知书时，我单位参照国家计委关于印发《招标代理服务收费管理暂行办法》的通知（计价格〔2002〕1980号）、《国家发展和改革委员会办公厅关于招标代理服务收费有关问题的通知》（发改办价格〔2003〕857号）、依据延安市建筑业协会招标投标分会文件颁布的《延安市招标代理服务指导意见》（延市建协招发[2020]6号）文件规定向中标（成交）供应商收取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的最终解释权归</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所有</w:t>
            </w:r>
          </w:p>
        </w:tc>
      </w:tr>
    </w:tbl>
    <w:p>
      <w:pPr>
        <w:spacing w:line="360" w:lineRule="auto"/>
        <w:jc w:val="left"/>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1" w:name="_Toc421778365"/>
      <w:bookmarkStart w:id="12" w:name="_Toc425240464"/>
      <w:bookmarkStart w:id="13" w:name="_Toc13586"/>
      <w:bookmarkStart w:id="14" w:name="_Toc526842683"/>
      <w:bookmarkStart w:id="15" w:name="_Toc420591643"/>
      <w:bookmarkStart w:id="16" w:name="_Toc397585236"/>
      <w:bookmarkStart w:id="17" w:name="_Toc343511682"/>
      <w:bookmarkStart w:id="18" w:name="_Toc152045599"/>
      <w:bookmarkStart w:id="19" w:name="_Toc397410469"/>
      <w:bookmarkStart w:id="20" w:name="_Toc246996242"/>
      <w:bookmarkStart w:id="21" w:name="_Toc394320898"/>
      <w:bookmarkStart w:id="22" w:name="_Toc221523517"/>
      <w:bookmarkStart w:id="23" w:name="_Toc395711817"/>
      <w:bookmarkStart w:id="24" w:name="_Toc246996985"/>
      <w:bookmarkStart w:id="25" w:name="_Toc361406350"/>
      <w:bookmarkStart w:id="26" w:name="_Toc152042376"/>
      <w:bookmarkStart w:id="27" w:name="_Toc247085757"/>
      <w:bookmarkStart w:id="28" w:name="_Toc397585167"/>
      <w:bookmarkStart w:id="29" w:name="_Toc397410656"/>
      <w:bookmarkStart w:id="30" w:name="_Toc112236889"/>
      <w:bookmarkStart w:id="31" w:name="_Toc361406429"/>
      <w:bookmarkStart w:id="32" w:name="_Toc225592722"/>
      <w:bookmarkStart w:id="33" w:name="_Toc18142"/>
      <w:bookmarkStart w:id="34" w:name="_Toc123211617"/>
      <w:bookmarkStart w:id="35" w:name="_Toc145989485"/>
      <w:bookmarkStart w:id="36" w:name="_Toc179632617"/>
      <w:bookmarkStart w:id="37" w:name="_Toc132684599"/>
      <w:bookmarkStart w:id="38" w:name="_Toc169940988"/>
      <w:bookmarkStart w:id="39" w:name="_Toc144974566"/>
      <w:bookmarkStart w:id="40" w:name="_Toc456197085"/>
      <w:r>
        <w:rPr>
          <w:rFonts w:hint="eastAsia" w:ascii="宋体" w:hAnsi="宋体" w:eastAsia="宋体" w:cs="宋体"/>
          <w:b/>
          <w:color w:val="000000" w:themeColor="text1"/>
          <w:sz w:val="28"/>
          <w:szCs w:val="28"/>
          <w14:textFill>
            <w14:solidFill>
              <w14:schemeClr w14:val="tx1"/>
            </w14:solidFill>
          </w14:textFill>
        </w:rPr>
        <w:t>1．总则</w:t>
      </w:r>
      <w:bookmarkEnd w:id="11"/>
      <w:bookmarkEnd w:id="12"/>
      <w:bookmarkEnd w:id="13"/>
      <w:bookmarkEnd w:id="14"/>
      <w:bookmarkEnd w:id="15"/>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 项目概况</w:t>
      </w:r>
    </w:p>
    <w:p>
      <w:pPr>
        <w:pStyle w:val="16"/>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1.1.1 根据《中华人民共和国政府采购法》、《中华人民共和国政府采购法实施条例》等有关法律、法规和规章的规定，本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项目己具备</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条件，现对本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项目进行竞争性磋商。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 本项目采购人：见供应商须知前附表。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1.1.3 本项目采购代理机构：见供应商须知前附表。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1.1.4</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本项目名称：见供应商须知前附表。</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 资金来源和落实情况</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1.2.1 本项目的资金来源：见供应商须知前附表。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1.2.2 本项目的资金落实情况：见供应商须知前附表。</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 磋商范围、</w:t>
      </w:r>
      <w:r>
        <w:rPr>
          <w:rFonts w:hint="eastAsia" w:ascii="宋体" w:hAnsi="宋体" w:eastAsia="宋体" w:cs="宋体"/>
          <w:b/>
          <w:color w:val="000000" w:themeColor="text1"/>
          <w:sz w:val="28"/>
          <w:szCs w:val="28"/>
          <w:lang w:eastAsia="zh-CN"/>
          <w14:textFill>
            <w14:solidFill>
              <w14:schemeClr w14:val="tx1"/>
            </w14:solidFill>
          </w14:textFill>
        </w:rPr>
        <w:t>工期</w:t>
      </w:r>
      <w:r>
        <w:rPr>
          <w:rFonts w:hint="eastAsia" w:ascii="宋体" w:hAnsi="宋体" w:cs="宋体"/>
          <w:b/>
          <w:color w:val="000000" w:themeColor="text1"/>
          <w:sz w:val="28"/>
          <w:szCs w:val="28"/>
          <w:lang w:eastAsia="zh-CN"/>
          <w14:textFill>
            <w14:solidFill>
              <w14:schemeClr w14:val="tx1"/>
            </w14:solidFill>
          </w14:textFill>
        </w:rPr>
        <w:t>、质保期</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1.3.1 本次磋商范围：见供应商须知前附表。 </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 本项目的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：见供应商须知前附表。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 xml:space="preserve"> 本项目的</w:t>
      </w:r>
      <w:r>
        <w:rPr>
          <w:rFonts w:hint="eastAsia" w:ascii="宋体" w:hAnsi="宋体" w:cs="宋体"/>
          <w:color w:val="000000" w:themeColor="text1"/>
          <w:sz w:val="28"/>
          <w:szCs w:val="28"/>
          <w:lang w:eastAsia="zh-CN"/>
          <w14:textFill>
            <w14:solidFill>
              <w14:schemeClr w14:val="tx1"/>
            </w14:solidFill>
          </w14:textFill>
        </w:rPr>
        <w:t>质保期</w:t>
      </w:r>
      <w:r>
        <w:rPr>
          <w:rFonts w:hint="eastAsia" w:ascii="宋体" w:hAnsi="宋体" w:eastAsia="宋体" w:cs="宋体"/>
          <w:color w:val="000000" w:themeColor="text1"/>
          <w:sz w:val="28"/>
          <w:szCs w:val="28"/>
          <w14:textFill>
            <w14:solidFill>
              <w14:schemeClr w14:val="tx1"/>
            </w14:solidFill>
          </w14:textFill>
        </w:rPr>
        <w:t>：见供应商须知前附表。</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 供应商资格要求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供应商应具备承担本项目</w:t>
      </w:r>
      <w:r>
        <w:rPr>
          <w:rFonts w:hint="eastAsia" w:ascii="宋体" w:hAnsi="宋体" w:cs="宋体"/>
          <w:color w:val="000000" w:themeColor="text1"/>
          <w:sz w:val="28"/>
          <w:szCs w:val="28"/>
          <w:lang w:eastAsia="zh-CN"/>
          <w14:textFill>
            <w14:solidFill>
              <w14:schemeClr w14:val="tx1"/>
            </w14:solidFill>
          </w14:textFill>
        </w:rPr>
        <w:t>工程</w:t>
      </w:r>
      <w:r>
        <w:rPr>
          <w:rFonts w:hint="eastAsia" w:ascii="宋体" w:hAnsi="宋体" w:eastAsia="宋体" w:cs="宋体"/>
          <w:color w:val="000000" w:themeColor="text1"/>
          <w:sz w:val="28"/>
          <w:szCs w:val="28"/>
          <w14:textFill>
            <w14:solidFill>
              <w14:schemeClr w14:val="tx1"/>
            </w14:solidFill>
          </w14:textFill>
        </w:rPr>
        <w:t>的资质条件、能力和信誉。供应商应是通过投标报名并购买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文件的单位。</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供应商须知前附表规定接受联合体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 xml:space="preserve">的，除应符合本章第1.4.1项和供应商须知前附表的要求外，还应遵守以下规定： </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（1）联合体各方应按</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文件提供的格式签订联合体协议书，明确联合体牵头人和各方权利义务；</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（2）由同一专业的单位组成的联合体，按照资质等级较低的单位确定资质等级； </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（3）联合体各方不得再以自己名义单独或参加其他联合体在同一标段中</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1.4.3 供应商不得存在下列情形之一：</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（1）为采购人不具有独立法人资格的附属机构（单位）；</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项目前期准备提供咨询服务的；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项目的代建人；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项目提供采购代理服务的；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项目的监理人或代建人或采购代理机构同为一个法定代表人的；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项目的监理人或代建人或采购代理机构相互控股或参股的；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项目的监理人或代建人或采购代理机构相互任职或工作的；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（9）被责令停业的；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（10）被暂停或取消</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资格的；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（11）财产被接管或冻结的；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（12）在最近三年内有骗取中标或严重违约或重大</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质量问题的。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（13）与采购人存在利害关系可能影响招标公正性的法人、其他组织或者个人，不得参加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（14）单位负责人为同一人或者存在控股、管理关系的不同单位，不得参加同一标段</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或者未划分标段的同一</w:t>
      </w:r>
      <w:r>
        <w:rPr>
          <w:rFonts w:hint="eastAsia" w:ascii="宋体" w:hAnsi="宋体" w:eastAsia="宋体" w:cs="宋体"/>
          <w:color w:val="000000"/>
          <w:sz w:val="28"/>
          <w:szCs w:val="28"/>
        </w:rPr>
        <w:t>采购项目</w:t>
      </w:r>
      <w:r>
        <w:rPr>
          <w:rFonts w:hint="eastAsia" w:ascii="宋体" w:hAnsi="宋体" w:eastAsia="宋体" w:cs="宋体"/>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 费用承担</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供应商准备和参加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活动发生的费用自理。</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1.6 保密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参与招标投标活动的各方应对磋商文件和磋商响应文件中的商业和技术等秘密保密，违者应对由此造成的后果承担法律责任。</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1.7 语言文字</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除专用术语外，与招标投标有关的语言均使用中文。必要时专用术语应附有中文注释。</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1.8 计量单位</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所有计量均采用中华人民共和国法定计量单位。</w:t>
      </w:r>
    </w:p>
    <w:p>
      <w:pPr>
        <w:pStyle w:val="6"/>
        <w:pageBreakBefore w:val="0"/>
        <w:widowControl w:val="0"/>
        <w:kinsoku/>
        <w:wordWrap/>
        <w:overflowPunct/>
        <w:topLinePunct w:val="0"/>
        <w:autoSpaceDE/>
        <w:autoSpaceDN/>
        <w:bidi w:val="0"/>
        <w:adjustRightInd/>
        <w:spacing w:before="0" w:after="0" w:line="360" w:lineRule="auto"/>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 9投标预备会：</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41" w:name="_Toc343511447"/>
      <w:r>
        <w:rPr>
          <w:rFonts w:hint="eastAsia" w:ascii="宋体" w:hAnsi="宋体" w:eastAsia="宋体" w:cs="宋体"/>
          <w:color w:val="000000" w:themeColor="text1"/>
          <w:sz w:val="28"/>
          <w:szCs w:val="28"/>
          <w14:textFill>
            <w14:solidFill>
              <w14:schemeClr w14:val="tx1"/>
            </w14:solidFill>
          </w14:textFill>
        </w:rPr>
        <w:t xml:space="preserve">1.9.1 </w:t>
      </w:r>
      <w:bookmarkEnd w:id="41"/>
      <w:r>
        <w:rPr>
          <w:rFonts w:hint="eastAsia" w:ascii="宋体" w:hAnsi="宋体" w:eastAsia="宋体" w:cs="宋体"/>
          <w:color w:val="000000" w:themeColor="text1"/>
          <w:sz w:val="28"/>
          <w:szCs w:val="28"/>
          <w14:textFill>
            <w14:solidFill>
              <w14:schemeClr w14:val="tx1"/>
            </w14:solidFill>
          </w14:textFill>
        </w:rPr>
        <w:t>供应商须知前附表规定召开投标预备会的，采购人按供应商须知前附表规定的时间和地点召开投标预备会，澄清供应商提出的问题。</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42" w:name="_Toc343511448"/>
      <w:r>
        <w:rPr>
          <w:rFonts w:hint="eastAsia" w:ascii="宋体" w:hAnsi="宋体" w:eastAsia="宋体" w:cs="宋体"/>
          <w:color w:val="000000" w:themeColor="text1"/>
          <w:sz w:val="28"/>
          <w:szCs w:val="28"/>
          <w14:textFill>
            <w14:solidFill>
              <w14:schemeClr w14:val="tx1"/>
            </w14:solidFill>
          </w14:textFill>
        </w:rPr>
        <w:t xml:space="preserve">1.9.2 </w:t>
      </w:r>
      <w:bookmarkEnd w:id="42"/>
      <w:r>
        <w:rPr>
          <w:rFonts w:hint="eastAsia" w:ascii="宋体" w:hAnsi="宋体" w:eastAsia="宋体" w:cs="宋体"/>
          <w:color w:val="000000" w:themeColor="text1"/>
          <w:sz w:val="28"/>
          <w:szCs w:val="28"/>
          <w14:textFill>
            <w14:solidFill>
              <w14:schemeClr w14:val="tx1"/>
            </w14:solidFill>
          </w14:textFill>
        </w:rPr>
        <w:t>供应商应在供应商须知前附表规定的时间前，以书面形式将提出的问题送达采购人，以便采购人在会议期间澄清。</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43" w:name="_Toc343511449"/>
      <w:r>
        <w:rPr>
          <w:rFonts w:hint="eastAsia" w:ascii="宋体" w:hAnsi="宋体" w:eastAsia="宋体" w:cs="宋体"/>
          <w:color w:val="000000" w:themeColor="text1"/>
          <w:sz w:val="28"/>
          <w:szCs w:val="28"/>
          <w14:textFill>
            <w14:solidFill>
              <w14:schemeClr w14:val="tx1"/>
            </w14:solidFill>
          </w14:textFill>
        </w:rPr>
        <w:t xml:space="preserve">1.9.3 </w:t>
      </w:r>
      <w:bookmarkEnd w:id="43"/>
      <w:r>
        <w:rPr>
          <w:rFonts w:hint="eastAsia" w:ascii="宋体" w:hAnsi="宋体" w:eastAsia="宋体" w:cs="宋体"/>
          <w:color w:val="000000" w:themeColor="text1"/>
          <w:sz w:val="28"/>
          <w:szCs w:val="28"/>
          <w14:textFill>
            <w14:solidFill>
              <w14:schemeClr w14:val="tx1"/>
            </w14:solidFill>
          </w14:textFill>
        </w:rPr>
        <w:t>投标预备会后，采购人在供应商须知前附表规定的时间内，将对供应商所提问题的澄清，以书面方式通知所有购买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文件的供应商。该澄清内容为</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文件的组成部分。</w:t>
      </w:r>
    </w:p>
    <w:p>
      <w:pPr>
        <w:wordWrap/>
        <w:overflowPunct/>
        <w:topLinePunct w:val="0"/>
        <w:bidi w:val="0"/>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1.10 踏勘现场</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1.10.1 投标人须知前附表规定组织踏勘现场的，采购人按投标人须知前附表规定的时间、地点组织投标人踏勘项目现场。部分投标人未按时参加踏勘现场的，不影响踏勘现场的正常进行。</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1.10.2 投标人踏勘现场发生的费用自理。</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1.10.3 除采购人的原因外，投标人自行负责在踏勘现场中所发生的人员伤亡和财产损失与采购人和招标代理机构无关。</w:t>
      </w:r>
    </w:p>
    <w:p>
      <w:pPr>
        <w:wordWrap/>
        <w:overflowPunct/>
        <w:topLinePunct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sz w:val="28"/>
          <w:szCs w:val="28"/>
        </w:rPr>
        <w:t>1.10.4 采购人在踏勘现场中介绍的项目场地和相关的周边环境情况，供投标人在编制响应文件时参考，采购人不对投标人据此作出的判断和决策负责。</w:t>
      </w: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44" w:name="_Toc421778366"/>
      <w:bookmarkStart w:id="45" w:name="_Toc526842684"/>
      <w:bookmarkStart w:id="46" w:name="_Toc32145"/>
      <w:bookmarkStart w:id="47" w:name="_Toc420591644"/>
      <w:bookmarkStart w:id="48" w:name="_Toc425240465"/>
      <w:r>
        <w:rPr>
          <w:rFonts w:hint="eastAsia" w:ascii="宋体" w:hAnsi="宋体" w:eastAsia="宋体" w:cs="宋体"/>
          <w:b/>
          <w:color w:val="000000" w:themeColor="text1"/>
          <w:sz w:val="28"/>
          <w:szCs w:val="28"/>
          <w14:textFill>
            <w14:solidFill>
              <w14:schemeClr w14:val="tx1"/>
            </w14:solidFill>
          </w14:textFill>
        </w:rPr>
        <w:t>2．磋商文件</w:t>
      </w:r>
      <w:bookmarkEnd w:id="44"/>
      <w:bookmarkEnd w:id="45"/>
      <w:bookmarkEnd w:id="46"/>
      <w:bookmarkEnd w:id="47"/>
      <w:bookmarkEnd w:id="48"/>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2.1 磋商文件的组成</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本磋商文件包括：</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（1）竞争性磋商公告； </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（2）供应商须知；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（3）评标办法；</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sz w:val="28"/>
          <w:szCs w:val="28"/>
        </w:rPr>
        <w:t>合同</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拟签订文本</w:t>
      </w:r>
      <w:r>
        <w:rPr>
          <w:rFonts w:hint="eastAsia" w:ascii="宋体" w:hAnsi="宋体" w:eastAsia="宋体" w:cs="宋体"/>
          <w:color w:val="000000"/>
          <w:sz w:val="28"/>
          <w:szCs w:val="28"/>
          <w:lang w:eastAsia="zh-CN"/>
        </w:rPr>
        <w:t>）</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w:t>
      </w:r>
      <w:r>
        <w:rPr>
          <w:rFonts w:hint="eastAsia" w:ascii="宋体" w:hAnsi="宋体" w:eastAsia="宋体" w:cs="宋体"/>
          <w:color w:val="000000" w:themeColor="text1"/>
          <w:sz w:val="28"/>
          <w:szCs w:val="28"/>
          <w:lang w:val="en-US" w:eastAsia="zh-CN"/>
          <w14:textFill>
            <w14:solidFill>
              <w14:schemeClr w14:val="tx1"/>
            </w14:solidFill>
          </w14:textFill>
        </w:rPr>
        <w:t>工程量清单</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（6）磋商响应文件格式；</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（7）供应商须知前附表规定的其他材料。</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根据本章第1.</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款、第2.2 款和第2.3 款对磋商文件所作的澄清、修改，构成磋商文件的组成部分。</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 磋商文件的澄清</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供应商应仔细阅读和检查磋商文件的全部内容。如发现缺页或附件不全，应及时向采购人提出，以便补齐。如有疑问，应在供应商须知前附表规定的时间前以书面</w:t>
      </w:r>
      <w:bookmarkStart w:id="49" w:name="_Hlk525807954"/>
      <w:r>
        <w:rPr>
          <w:rFonts w:hint="eastAsia" w:ascii="宋体" w:hAnsi="宋体" w:eastAsia="宋体" w:cs="宋体"/>
          <w:color w:val="000000" w:themeColor="text1"/>
          <w:sz w:val="28"/>
          <w:szCs w:val="28"/>
          <w14:textFill>
            <w14:solidFill>
              <w14:schemeClr w14:val="tx1"/>
            </w14:solidFill>
          </w14:textFill>
        </w:rPr>
        <w:t>形式（包括信函、电报、传真等可以有形地表现所载内容的形式，下同）并将电子版发至</w:t>
      </w:r>
      <w:bookmarkEnd w:id="49"/>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"mailto:sxzb9@126.com" </w:instrText>
      </w:r>
      <w:r>
        <w:rPr>
          <w:rFonts w:hint="eastAsia" w:ascii="宋体" w:hAnsi="宋体" w:eastAsia="宋体" w:cs="宋体"/>
          <w:color w:val="000000"/>
          <w:sz w:val="28"/>
          <w:szCs w:val="28"/>
        </w:rPr>
        <w:fldChar w:fldCharType="separate"/>
      </w:r>
      <w:r>
        <w:rPr>
          <w:rFonts w:hint="eastAsia" w:ascii="宋体" w:hAnsi="宋体" w:cs="宋体"/>
          <w:color w:val="000000"/>
          <w:sz w:val="28"/>
          <w:szCs w:val="28"/>
          <w:lang w:val="en-US" w:eastAsia="zh-CN"/>
        </w:rPr>
        <w:t>471993164@qq.com</w:t>
      </w:r>
      <w:r>
        <w:rPr>
          <w:rFonts w:hint="eastAsia" w:ascii="宋体" w:hAnsi="宋体" w:eastAsia="宋体" w:cs="宋体"/>
          <w:color w:val="000000"/>
          <w:sz w:val="28"/>
          <w:szCs w:val="28"/>
        </w:rPr>
        <w:fldChar w:fldCharType="end"/>
      </w:r>
      <w:r>
        <w:rPr>
          <w:rFonts w:hint="eastAsia" w:ascii="宋体" w:hAnsi="宋体" w:eastAsia="宋体" w:cs="宋体"/>
          <w:color w:val="000000" w:themeColor="text1"/>
          <w:sz w:val="28"/>
          <w:szCs w:val="28"/>
          <w14:textFill>
            <w14:solidFill>
              <w14:schemeClr w14:val="tx1"/>
            </w14:solidFill>
          </w14:textFill>
        </w:rPr>
        <w:t>，要求采购人对磋商文件予以澄清。</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 磋商文件的澄清将在提交首次响应文件截止之日3个工作日前以书面形式发给所有购买磋商文件的供应商，但不指明澄清问题的来源。如果澄清发出的时间距提交首次响应文件截止之日不足3个工作日，相应延长提交首次响应文件截止之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2.2.3 供应商在收到澄清后，应在供应商须知前附表规定的时间内以书面形式通知采购人，确认己收到该澄清。</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2.3 磋商文件的修改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2.3.1 在提交首次响应文件截止之日3个工作日前，采购人可以书面形式修改磋商文件，并通知所有已购买磋商文件的供应商。如果修改磋商文件的时间距提交首次响应文件截止之日不足3个工作日，相应延长提交首次响应文件截止之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0" w:name="_Toc420591645"/>
      <w:r>
        <w:rPr>
          <w:rFonts w:hint="eastAsia" w:ascii="宋体" w:hAnsi="宋体" w:eastAsia="宋体" w:cs="宋体"/>
          <w:color w:val="000000" w:themeColor="text1"/>
          <w:sz w:val="28"/>
          <w:szCs w:val="28"/>
          <w14:textFill>
            <w14:solidFill>
              <w14:schemeClr w14:val="tx1"/>
            </w14:solidFill>
          </w14:textFill>
        </w:rPr>
        <w:t>2.3.2 供应商收到修改内容后，应在供应商须知前附表规定的时间内以书面形式通知采购人，确认己收到该修改。</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51" w:name="_Hlk525808648"/>
      <w:r>
        <w:rPr>
          <w:rFonts w:hint="eastAsia" w:ascii="宋体" w:hAnsi="宋体" w:eastAsia="宋体" w:cs="宋体"/>
          <w:b/>
          <w:color w:val="000000" w:themeColor="text1"/>
          <w:sz w:val="28"/>
          <w:szCs w:val="28"/>
          <w14:textFill>
            <w14:solidFill>
              <w14:schemeClr w14:val="tx1"/>
            </w14:solidFill>
          </w14:textFill>
        </w:rPr>
        <w:t>2.4澄清或者修改有关法律条文</w:t>
      </w:r>
    </w:p>
    <w:bookmarkEnd w:id="51"/>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关于做好政府采购信息公开工作的通知--财库[2015]135号</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6.更正事项。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采购人或者采购代理机构对已发出的</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资格预审文件，以及采用公告方式邀请供应商参与的竞争性谈判文件、竞争性磋商文件进行必要的澄清或者修改的，应当在原公告发布媒体上发布更正公告，并以书面形式通知所有获取采购文件的潜在供应商。采购信息更正公告的内容应当包括采购人和采购代理机构名称、地址、联系方式，原公告的</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名称及首次公告日期，更正事项、内容及日期，</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联系人和电话。</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澄清或者修改的内容可能影响</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、资格预审申请文件、响应文件编制的，采购人或者采购代理机构发布澄清公告并以书面形式通知潜在供应商的时间，应当在投标截止时间至少</w:t>
      </w:r>
      <w:r>
        <w:rPr>
          <w:rFonts w:hint="eastAsia" w:ascii="宋体" w:hAnsi="宋体" w:cs="宋体"/>
          <w:color w:val="000000" w:themeColor="text1"/>
          <w:sz w:val="28"/>
          <w:szCs w:val="28"/>
          <w:lang w:val="en-US" w:eastAsia="zh-CN"/>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日前、提交资格预审申请文件截止时间至少</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日前，或者提交首次响应文件截止之日</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个工作日前；不足上述时间的，应当顺延提交</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、资格预审申请文件或响应文件的截止时间。</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第十条 从磋商文件发出之日起至供应商提交首次响应文件截止之日止不得少于10日。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磋商文件售价应当按照弥补磋商文件制作成本费用的原则确定，不得以营利为目的，不得以项目预算金额作为确定磋商文件售价依据。磋商文件的发售期限自开始之日起不得少于5个工作日。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52" w:name="_Toc27230"/>
      <w:bookmarkStart w:id="53" w:name="_Toc526842685"/>
      <w:bookmarkStart w:id="54" w:name="_Toc421778367"/>
      <w:bookmarkStart w:id="55" w:name="_Toc425240466"/>
      <w:r>
        <w:rPr>
          <w:rFonts w:hint="eastAsia" w:ascii="宋体" w:hAnsi="宋体" w:eastAsia="宋体" w:cs="宋体"/>
          <w:b/>
          <w:color w:val="000000" w:themeColor="text1"/>
          <w:sz w:val="28"/>
          <w:szCs w:val="28"/>
          <w14:textFill>
            <w14:solidFill>
              <w14:schemeClr w14:val="tx1"/>
            </w14:solidFill>
          </w14:textFill>
        </w:rPr>
        <w:t>3．磋商响应文件</w:t>
      </w:r>
      <w:bookmarkEnd w:id="50"/>
      <w:bookmarkEnd w:id="52"/>
      <w:bookmarkEnd w:id="53"/>
      <w:bookmarkEnd w:id="54"/>
      <w:bookmarkEnd w:id="55"/>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3.1 磋商响应文件的组成</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 磋商响应文件应包括下列内容：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 响应函</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 磋商一览表（一次）</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法定代表人身份证明</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 法定代表人授权委托书</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 技术方案</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 商务方案</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 供应商承诺书</w:t>
      </w:r>
    </w:p>
    <w:p>
      <w:pPr>
        <w:spacing w:line="360" w:lineRule="auto"/>
        <w:ind w:firstLine="560"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8)陕西省政府采购供应商拒绝政府采购领域商业贿赂承诺书</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9)资格审查资料</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10)其它资料</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3.1.2本次</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的最小单元为“项目”，供应商可根据自身的资质情况和经营范围进行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，但不得将其子目自行分解或针对该项目中的品目进行不完全</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，任何不完全的</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将按无效</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处理。</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3.2 磋商报价</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3.2.1供应商应对此项目进行全面响应，不得将其中所列的所有服务内容拆开报价。凡本磋商文件要求（或允许）及供应商认为需要进行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的各项费用项目（不论是否要求进入报价），若投标时未报或未在磋商响应文件中予以说明，采购人将认为这些费用供应商已计取，并包含在总报价中（项目内容、项目量调整除外）</w:t>
      </w:r>
      <w:r>
        <w:rPr>
          <w:rFonts w:hint="eastAsia" w:ascii="宋体" w:hAnsi="宋体" w:cs="宋体"/>
          <w:color w:val="000000" w:themeColor="text1"/>
          <w:sz w:val="28"/>
          <w:szCs w:val="28"/>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3.2.2所有根据合同或其它原因应由磋商单位支付的税款和其它应交纳的费用都要包括在磋商单位提交的磋商报价中。</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3.2.3磋商单位的磋商报价在合同执行过程中是固定不变的，不得以任何理由予以变更。任何包含价格调整要求的磋商，将被认为是非响应性磋商而予以拒绝。</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3.2.4磋商单位的磋商报价明显不合理或者低于成本，有可能影响服务质量和不能诚信履约的，可要求该磋商单位在规定的期限内提供书面文件予以解释说明，并提交相关证明材料；否则，磋商小组可以拒绝该磋商单位的磋商。</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3.2.5凡因对磋商文件阅读不深、理解不透、误解、疏漏或因对市场行情了解不清而造成的后果和风险均由磋商单位自负。</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3.2.6供应商应对此项目进行全面响应，不得将其中所列的所有货物内容拆开报价。</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3.2.7凡本磋商文件要求（或允许）及供应商认为需要进行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时未报或未在磋商响应文件中予以说明，采购人将认为这些费用供应商已计取，并包含在总报价中（项目内容、项目量调整除外）。</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3.2.8供应商不得以低于成本的报价参加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，当磋商小组认为供应商的报价明显不合理或低于成本价，有可能影响商品质量和不能诚信履约的，可要求供应商提供书面说明，并提交相关证明，否则，可拒绝供应商的磋商响应文件。</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3.2.9第二次报价。</w:t>
      </w:r>
    </w:p>
    <w:p>
      <w:pPr>
        <w:wordWrap/>
        <w:overflowPunct/>
        <w:topLinePunct w:val="0"/>
        <w:bidi w:val="0"/>
        <w:spacing w:line="360" w:lineRule="auto"/>
        <w:ind w:firstLine="560" w:firstLineChars="200"/>
        <w:rPr>
          <w:rFonts w:hint="eastAsia" w:ascii="宋体" w:hAnsi="宋体" w:eastAsia="宋体" w:cs="宋体"/>
          <w:color w:val="000000"/>
          <w:sz w:val="28"/>
          <w:szCs w:val="28"/>
          <w:lang w:eastAsia="zh-CN"/>
        </w:rPr>
      </w:pPr>
      <w:bookmarkStart w:id="56" w:name="_Toc4322_WPSOffice_Level1"/>
      <w:bookmarkStart w:id="57" w:name="_Toc17219"/>
      <w:r>
        <w:rPr>
          <w:rFonts w:hint="eastAsia" w:ascii="宋体" w:hAnsi="宋体" w:eastAsia="宋体" w:cs="宋体"/>
          <w:color w:val="000000"/>
          <w:sz w:val="28"/>
          <w:szCs w:val="28"/>
          <w:lang w:val="en-US" w:eastAsia="zh-CN"/>
        </w:rPr>
        <w:t>根据</w:t>
      </w:r>
      <w:r>
        <w:rPr>
          <w:rFonts w:hint="eastAsia" w:ascii="宋体" w:hAnsi="宋体" w:eastAsia="宋体" w:cs="宋体"/>
          <w:color w:val="000000"/>
          <w:sz w:val="28"/>
          <w:szCs w:val="28"/>
        </w:rPr>
        <w:t>政府采购竞争性磋商采购方式管理暂行办法</w:t>
      </w:r>
      <w:bookmarkEnd w:id="56"/>
      <w:r>
        <w:rPr>
          <w:rFonts w:hint="eastAsia" w:ascii="宋体" w:hAnsi="宋体" w:eastAsia="宋体" w:cs="宋体"/>
          <w:color w:val="000000"/>
          <w:sz w:val="28"/>
          <w:szCs w:val="28"/>
          <w:lang w:eastAsia="zh-CN"/>
        </w:rPr>
        <w:t>（财库</w:t>
      </w:r>
      <w:r>
        <w:rPr>
          <w:rFonts w:hint="eastAsia" w:ascii="宋体" w:hAnsi="宋体" w:eastAsia="宋体" w:cs="宋体"/>
          <w:color w:val="000000"/>
          <w:sz w:val="28"/>
          <w:szCs w:val="28"/>
          <w:lang w:val="en-US" w:eastAsia="zh-CN"/>
        </w:rPr>
        <w:t>[2014]214号</w:t>
      </w:r>
      <w:r>
        <w:rPr>
          <w:rFonts w:hint="eastAsia" w:ascii="宋体" w:hAnsi="宋体" w:eastAsia="宋体" w:cs="宋体"/>
          <w:color w:val="000000"/>
          <w:sz w:val="28"/>
          <w:szCs w:val="28"/>
          <w:lang w:eastAsia="zh-CN"/>
        </w:rPr>
        <w:t>）</w:t>
      </w:r>
      <w:bookmarkEnd w:id="57"/>
    </w:p>
    <w:p>
      <w:pPr>
        <w:wordWrap/>
        <w:overflowPunct/>
        <w:topLinePunct w:val="0"/>
        <w:bidi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第二十一条 磋商文件能够详细列明采购标的的技术、服务要求的</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 xml:space="preserve">磋商结束后，磋商小组应当要求所有实质性响应的供应商在规定时间内提交最后报价，提交最后报价的供应商不得少于3家。 </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3.2.10最低磋商报价不作为成交的唯一条件，须经磋商报价、技术部分、商务部分等综合评定。</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 投标有效期</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3.3.1 在供应商须知前附表规定的投标有效期内，供应商不得要求撤销或修改其磋商响应文件。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3.3.2 出现特殊情况需要延长投标有效期的，采购人以书面形式通知所有供应商延长投标有效期。供应商同意延长的，应相应延长其磋商保证金的有效期，但不得要求或被允许修改或撤销其磋商响应文件；供应商拒绝延长的，其投标失效，但供应商有权收回其磋商保证金。</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3.4 磋商保证金</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8" w:name="_Hlk522170699"/>
      <w:bookmarkStart w:id="59" w:name="_Toc343511515"/>
      <w:r>
        <w:rPr>
          <w:rFonts w:hint="eastAsia" w:ascii="宋体" w:hAnsi="宋体" w:eastAsia="宋体" w:cs="宋体"/>
          <w:sz w:val="28"/>
          <w:szCs w:val="28"/>
        </w:rPr>
        <w:t>3.4.1 供应商在递交磋商响应文件的同时，应按供应商须知前附表规定的金额、担保形式</w:t>
      </w:r>
      <w:r>
        <w:rPr>
          <w:rFonts w:hint="eastAsia" w:ascii="宋体" w:hAnsi="宋体" w:eastAsia="宋体" w:cs="宋体"/>
          <w:sz w:val="28"/>
          <w:szCs w:val="28"/>
          <w:lang w:eastAsia="zh-CN"/>
        </w:rPr>
        <w:t>缴纳磋商保证金，</w:t>
      </w:r>
      <w:r>
        <w:rPr>
          <w:rFonts w:hint="eastAsia" w:ascii="宋体" w:hAnsi="宋体" w:eastAsia="宋体" w:cs="宋体"/>
          <w:sz w:val="28"/>
          <w:szCs w:val="28"/>
          <w:lang w:val="en-US" w:eastAsia="zh-CN"/>
        </w:rPr>
        <w:t>供应商的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保证金交纳时间，以银行提供的已到账单位汇款信息为准。并作为其响应文件的组成部分</w:t>
      </w:r>
      <w:r>
        <w:rPr>
          <w:rFonts w:hint="eastAsia" w:ascii="宋体" w:hAnsi="宋体" w:eastAsia="宋体" w:cs="宋体"/>
          <w:color w:val="000000"/>
          <w:sz w:val="28"/>
          <w:szCs w:val="28"/>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供应商不按本章第3.4.1项要求提交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作废标处理。</w:t>
      </w:r>
    </w:p>
    <w:bookmarkEnd w:id="58"/>
    <w:bookmarkEnd w:id="59"/>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0" w:name="_Toc343511517"/>
      <w:r>
        <w:rPr>
          <w:rFonts w:hint="eastAsia" w:ascii="宋体" w:hAnsi="宋体" w:eastAsia="宋体" w:cs="宋体"/>
          <w:color w:val="000000" w:themeColor="text1"/>
          <w:sz w:val="28"/>
          <w:szCs w:val="28"/>
          <w14:textFill>
            <w14:solidFill>
              <w14:schemeClr w14:val="tx1"/>
            </w14:solidFill>
          </w14:textFill>
        </w:rPr>
        <w:t>3.4.3</w:t>
      </w:r>
      <w:bookmarkEnd w:id="60"/>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要求供应商提交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保证金不得超过</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预算金额的2%。</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保证金应当以支票、汇票、本票或者金融机构、担保机构出具的保函等非现金形式提交。供应商未按照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的，投标无效。</w:t>
      </w:r>
    </w:p>
    <w:p>
      <w:pPr>
        <w:wordWrap/>
        <w:overflowPunct/>
        <w:topLinePunct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采购代理机构应当自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通知书发出之日起5个工作日内退还未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的供应商扣除银行交易手续费后退还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保证金及银行同期存款利息。自政府采购合同签订之日起5个工作日内退还</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3.4.4采购人在</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中要求供应商提交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不得超过</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项目估算价的2%。</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有效期应当与投标有效期一致。</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依法必须进行</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的项目的境内投标单位，以现金或者支票形式提交的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应当从其基本账户转出。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采购人不得挪用</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3.4.5采购人终止</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的，应当及时发布公告，或者以书面形式通知被邀请的或者已经获取资格预审文件、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的潜在供应商。已经发售资格预审文件、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或者已经收取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的，采购人应当及时退还所收取的资格预审文件、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的费用，以及所收取的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及银行同期存款利息。</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3.4.6供应商撤回已提交的</w:t>
      </w:r>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文件，应当在投标截止时间前书面通知采购人。采购人已收取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的，应当自收到供应商书面撤回通知之日起5日内退还。</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投标截止后供应商撤销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的，采购人可以不退还</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3.4.7</w:t>
      </w:r>
      <w:r>
        <w:rPr>
          <w:rFonts w:hint="eastAsia" w:ascii="宋体" w:hAnsi="宋体" w:eastAsia="宋体" w:cs="宋体"/>
          <w:color w:val="000000"/>
          <w:sz w:val="28"/>
          <w:szCs w:val="28"/>
        </w:rPr>
        <w:t>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人应当依照采购投标法和本条例的规定签订书面合同，合同的标的、价款、质量、履行期限等主要条款应当与采购文件和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人的响应文件的内容一致。采购人和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人不得再行订立背离合同实质性内容的其他协议。</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themeColor="text1"/>
          <w:sz w:val="28"/>
          <w:szCs w:val="28"/>
          <w14:textFill>
            <w14:solidFill>
              <w14:schemeClr w14:val="tx1"/>
            </w14:solidFill>
          </w14:textFill>
        </w:rPr>
        <w:t>3.4.8</w:t>
      </w:r>
      <w:bookmarkStart w:id="61" w:name="_Toc343511518"/>
      <w:bookmarkStart w:id="62" w:name="_Hlk522172384"/>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人无正当理由不与采购人订立合同，在签订合同时向采购人提出附加条件，或者不按照采购文件要求提交履约保证金的，取消其中标资格，</w:t>
      </w:r>
      <w:r>
        <w:rPr>
          <w:rFonts w:hint="eastAsia" w:ascii="宋体" w:hAnsi="宋体" w:eastAsia="宋体" w:cs="宋体"/>
          <w:color w:val="000000"/>
          <w:sz w:val="28"/>
          <w:szCs w:val="28"/>
          <w:lang w:eastAsia="zh-CN"/>
        </w:rPr>
        <w:t>磋商保证金</w:t>
      </w:r>
      <w:r>
        <w:rPr>
          <w:rFonts w:hint="eastAsia" w:ascii="宋体" w:hAnsi="宋体" w:eastAsia="宋体" w:cs="宋体"/>
          <w:color w:val="000000"/>
          <w:sz w:val="28"/>
          <w:szCs w:val="28"/>
        </w:rPr>
        <w:t>不予退还。对依法必须进行采购的项目的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人，由有关行政监督部门责令改正，可以处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项目金额10‰以下的罚款。</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3.4.9有下列情形之一的，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将不予退还</w:t>
      </w:r>
      <w:bookmarkEnd w:id="61"/>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公司有权扣留其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，以弥补采购人损失。</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3" w:name="_Hlk522172370"/>
      <w:r>
        <w:rPr>
          <w:rFonts w:hint="eastAsia" w:ascii="宋体" w:hAnsi="宋体" w:eastAsia="宋体" w:cs="宋体"/>
          <w:color w:val="000000" w:themeColor="text1"/>
          <w:sz w:val="28"/>
          <w:szCs w:val="28"/>
          <w14:textFill>
            <w14:solidFill>
              <w14:schemeClr w14:val="tx1"/>
            </w14:solidFill>
          </w14:textFill>
        </w:rPr>
        <w:t>（1）供应商在规定的投标有效期内撤销或修改其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（2）中标人在收到</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通知书后，无正当理由拒签合同协议书或未按</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规定提交履约担保。</w:t>
      </w:r>
    </w:p>
    <w:bookmarkEnd w:id="62"/>
    <w:bookmarkEnd w:id="63"/>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（3）供应商与采购人、其他供应商或者采购代理机构恶意串通的。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（4）供应商中标后无正当理由放弃中标的</w:t>
      </w:r>
      <w:r>
        <w:rPr>
          <w:rFonts w:hint="eastAsia" w:ascii="宋体" w:hAnsi="宋体" w:cs="宋体"/>
          <w:color w:val="000000" w:themeColor="text1"/>
          <w:sz w:val="28"/>
          <w:szCs w:val="28"/>
          <w:lang w:eastAsia="zh-CN"/>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（5）供应商中标后未能按规定交纳</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代理服务费。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（6）供应商中标后将中标项目转让给他人，或者在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中未说明，且未经采购人同意，将中标项目分包给他人的。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中提供伪造、套改、虚假资料参加投标的。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（8）供应商不按法定程序进行质疑和投诉,捏造事实，查无实据，造成恶劣影响，导致采购活动无法正常进行的。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规定的其他情形。</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3.4.10以信用担保函形式交纳保证金，必须是陕西省财政厅认定的具有开具投标保函资格的单位开具的保函。投标供应商违约，开具保函单位承担连带责任，其保函内容及格式详见附件一。</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3.5 资格审查内容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w:t>
      </w:r>
      <w:r>
        <w:rPr>
          <w:rFonts w:hint="eastAsia" w:ascii="宋体" w:hAnsi="宋体" w:eastAsia="宋体" w:cs="宋体"/>
          <w:b w:val="0"/>
          <w:bCs/>
          <w:color w:val="000000" w:themeColor="text1"/>
          <w:sz w:val="28"/>
          <w:szCs w:val="28"/>
          <w14:textFill>
            <w14:solidFill>
              <w14:schemeClr w14:val="tx1"/>
            </w14:solidFill>
          </w14:textFill>
        </w:rPr>
        <w:t>基本资格条件：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符合《中华人民共和国政府采购法》第二十二条的规定；</w:t>
      </w:r>
    </w:p>
    <w:p>
      <w:pPr>
        <w:pageBreakBefore w:val="0"/>
        <w:widowControl w:val="0"/>
        <w:numPr>
          <w:ilvl w:val="0"/>
          <w:numId w:val="3"/>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特定资格条件：</w:t>
      </w:r>
    </w:p>
    <w:p>
      <w:pPr>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具有独立承担民事责任能力的法人、其他组织或自然人，法人或其他组织提供营业执照（事业单位法人证书），自然人提供身份证明。</w:t>
      </w:r>
    </w:p>
    <w:p>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w:t>
      </w:r>
      <w:r>
        <w:rPr>
          <w:rFonts w:hint="eastAsia" w:ascii="宋体" w:hAnsi="宋体" w:cs="宋体"/>
          <w:b w:val="0"/>
          <w:bCs/>
          <w:color w:val="000000" w:themeColor="text1"/>
          <w:sz w:val="28"/>
          <w:szCs w:val="28"/>
          <w:lang w:val="en-US" w:eastAsia="zh-CN"/>
          <w14:textFill>
            <w14:solidFill>
              <w14:schemeClr w14:val="tx1"/>
            </w14:solidFill>
          </w14:textFill>
        </w:rPr>
        <w:t>提供经年检有效的“三证合一”的营业执照（附2024年度报告书）</w:t>
      </w:r>
      <w:r>
        <w:rPr>
          <w:rFonts w:hint="eastAsia" w:ascii="宋体" w:hAnsi="宋体" w:eastAsia="宋体" w:cs="宋体"/>
          <w:b w:val="0"/>
          <w:bCs/>
          <w:color w:val="000000" w:themeColor="text1"/>
          <w:sz w:val="28"/>
          <w:szCs w:val="28"/>
          <w:lang w:val="en-US" w:eastAsia="zh-CN"/>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（2）银行开户许可证或开户行基本信息；</w:t>
      </w:r>
    </w:p>
    <w:p>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（3）法定代表人授权委托书及被授权人身份证（法定代表人直接参加时，只须出示法定代表人身份证)；</w:t>
      </w:r>
    </w:p>
    <w:p>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（4）具备建设行政主管部门颁发的安全生产许可证；</w:t>
      </w:r>
    </w:p>
    <w:p>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cs="宋体"/>
          <w:b w:val="0"/>
          <w:bCs/>
          <w:color w:val="000000" w:themeColor="text1"/>
          <w:sz w:val="28"/>
          <w:szCs w:val="28"/>
          <w:lang w:val="en-US" w:eastAsia="zh-CN"/>
          <w14:textFill>
            <w14:solidFill>
              <w14:schemeClr w14:val="tx1"/>
            </w14:solidFill>
          </w14:textFill>
        </w:rPr>
        <w:t>供应商须具备市政公用工程施工专业承包三级及以上资质，并在人员、设备、资金等方面具备相应的施工能力；其中拟派项目经理须具备市政公用工程专业二级及以上注册建造师执业资格和有效的安全生产考核合格证书，且未担任其他在建工程项目的项目经理（提供无在建承诺函）</w:t>
      </w:r>
      <w:r>
        <w:rPr>
          <w:rFonts w:hint="eastAsia" w:ascii="宋体" w:hAnsi="宋体" w:eastAsia="宋体" w:cs="宋体"/>
          <w:b w:val="0"/>
          <w:bCs/>
          <w:color w:val="000000" w:themeColor="text1"/>
          <w:sz w:val="28"/>
          <w:szCs w:val="28"/>
          <w:lang w:val="en-US" w:eastAsia="zh-CN"/>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6）财务状况报告：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p>
    <w:p>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（7）税收缴纳证明：提供2025年01月至今已缴纳的至少一个月的纳税证明或完税证明（不限税种），依法免税的单位应提供相关证明材料；</w:t>
      </w:r>
    </w:p>
    <w:p>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（8）社会保障资金缴纳证明：提供2025年01月至今已缴存至少一个月的社会保障资金缴存单据或社保机构开具的社会保险参保缴费情况证明，依法不需要缴纳社会保障资金的单位应提供相关证明材料；</w:t>
      </w:r>
    </w:p>
    <w:p>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9）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p>
    <w:p>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（10）参加政府采购活动前3年内经营活动中没有重大违法记录声明（11）</w:t>
      </w:r>
      <w:r>
        <w:rPr>
          <w:rFonts w:hint="eastAsia" w:ascii="宋体" w:hAnsi="宋体" w:cs="宋体"/>
          <w:b w:val="0"/>
          <w:bCs/>
          <w:color w:val="000000" w:themeColor="text1"/>
          <w:sz w:val="28"/>
          <w:szCs w:val="28"/>
          <w:lang w:val="en-US" w:eastAsia="zh-CN"/>
          <w14:textFill>
            <w14:solidFill>
              <w14:schemeClr w14:val="tx1"/>
            </w14:solidFill>
          </w14:textFill>
        </w:rPr>
        <w:t>本项目专门面向中小企业采购（供应商需提供中小企业声明函或残疾人福利性单位声明函或监狱企业声明函）</w:t>
      </w:r>
      <w:r>
        <w:rPr>
          <w:rFonts w:hint="eastAsia" w:ascii="宋体" w:hAnsi="宋体" w:eastAsia="宋体" w:cs="宋体"/>
          <w:b w:val="0"/>
          <w:bCs/>
          <w:color w:val="000000" w:themeColor="text1"/>
          <w:sz w:val="28"/>
          <w:szCs w:val="28"/>
          <w:lang w:val="en-US" w:eastAsia="zh-CN"/>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（12）磋商保证金缴纳凭证；</w:t>
      </w:r>
    </w:p>
    <w:p>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（13）本项目不接受联合体磋商。</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3.6 备选投标方案</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除供应商须知前附表另有规定外，供应商不得递交备选投标方案。</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3.7 磋商响应文件的编制</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4" w:name="_Toc425240467"/>
      <w:bookmarkStart w:id="65" w:name="_Toc526842686"/>
      <w:bookmarkStart w:id="66" w:name="_Toc420591646"/>
      <w:bookmarkStart w:id="67" w:name="_Toc421778368"/>
      <w:bookmarkStart w:id="68" w:name="_Toc20940"/>
      <w:r>
        <w:rPr>
          <w:rFonts w:hint="eastAsia" w:ascii="宋体" w:hAnsi="宋体" w:eastAsia="宋体" w:cs="宋体"/>
          <w:b w:val="0"/>
          <w:bCs/>
          <w:color w:val="000000" w:themeColor="text1"/>
          <w:sz w:val="28"/>
          <w:szCs w:val="28"/>
          <w14:textFill>
            <w14:solidFill>
              <w14:schemeClr w14:val="tx1"/>
            </w14:solidFill>
          </w14:textFill>
        </w:rPr>
        <w:t>3.7.1 磋商响应文件应按第六章“磋商响应文件格式”进行编写，如有必要，可以增加附页，作为磋商响应文件的组成部分。</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3.7.2 磋商响应文件应当对磋商文件有关</w:t>
      </w:r>
      <w:r>
        <w:rPr>
          <w:rFonts w:hint="eastAsia" w:ascii="宋体" w:hAnsi="宋体" w:eastAsia="宋体" w:cs="宋体"/>
          <w:b w:val="0"/>
          <w:bCs/>
          <w:color w:val="000000" w:themeColor="text1"/>
          <w:sz w:val="28"/>
          <w:szCs w:val="28"/>
          <w:lang w:eastAsia="zh-CN"/>
          <w14:textFill>
            <w14:solidFill>
              <w14:schemeClr w14:val="tx1"/>
            </w14:solidFill>
          </w14:textFill>
        </w:rPr>
        <w:t>工期</w:t>
      </w:r>
      <w:r>
        <w:rPr>
          <w:rFonts w:hint="eastAsia" w:ascii="宋体" w:hAnsi="宋体" w:eastAsia="宋体" w:cs="宋体"/>
          <w:b w:val="0"/>
          <w:bCs/>
          <w:color w:val="000000" w:themeColor="text1"/>
          <w:sz w:val="28"/>
          <w:szCs w:val="28"/>
          <w14:textFill>
            <w14:solidFill>
              <w14:schemeClr w14:val="tx1"/>
            </w14:solidFill>
          </w14:textFill>
        </w:rPr>
        <w:t>、投标有效期、技术标准和要求、磋商范围等实质性内容作出响应。</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3.7.3 磋商响应文件应尽量避免涂改、行间插字或删除。如果出现上述情况，改动之处应加盖供应商单位公章。</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3.7.4 磋商响应文件正本壹份，副本份数见供应商须知前附表。正本和副本的封面上应清楚地标记“正本”或“副本”的字样。当副本和正本不一致时，以正本为准。</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9" w:name="_Hlk525815536"/>
      <w:r>
        <w:rPr>
          <w:rFonts w:hint="eastAsia" w:ascii="宋体" w:hAnsi="宋体" w:eastAsia="宋体" w:cs="宋体"/>
          <w:b w:val="0"/>
          <w:bCs/>
          <w:color w:val="000000" w:themeColor="text1"/>
          <w:sz w:val="28"/>
          <w:szCs w:val="28"/>
          <w14:textFill>
            <w14:solidFill>
              <w14:schemeClr w14:val="tx1"/>
            </w14:solidFill>
          </w14:textFill>
        </w:rPr>
        <w:t>3.7.5磋商响应文件的正本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和所有的副本必须全部打印装订成册，并编制目录，统一装订、编码，必须在每一页的下方清楚标明。</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3.7.6磋商响应文件的正本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和所有的副本必须逐页加盖供应商单位公章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鲜章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3.7.7磋商响应文件中已标价的工程量清单需用“广联达软件”进行编制。</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w:t>
      </w:r>
      <w:r>
        <w:rPr>
          <w:rFonts w:hint="eastAsia" w:ascii="宋体" w:hAnsi="宋体" w:eastAsia="宋体" w:cs="宋体"/>
          <w:b w:val="0"/>
          <w:bCs/>
          <w:color w:val="000000" w:themeColor="text1"/>
          <w:sz w:val="28"/>
          <w:szCs w:val="28"/>
          <w:lang w:val="en-US" w:eastAsia="zh-CN"/>
          <w14:textFill>
            <w14:solidFill>
              <w14:schemeClr w14:val="tx1"/>
            </w14:solidFill>
          </w14:textFill>
        </w:rPr>
        <w:t>8</w:t>
      </w:r>
      <w:r>
        <w:rPr>
          <w:rFonts w:hint="eastAsia" w:ascii="宋体" w:hAnsi="宋体" w:eastAsia="宋体" w:cs="宋体"/>
          <w:b w:val="0"/>
          <w:bCs/>
          <w:color w:val="000000" w:themeColor="text1"/>
          <w:sz w:val="28"/>
          <w:szCs w:val="28"/>
          <w14:textFill>
            <w14:solidFill>
              <w14:schemeClr w14:val="tx1"/>
            </w14:solidFill>
          </w14:textFill>
        </w:rPr>
        <w:t>未按本章第3.7.1项至第3.7.</w:t>
      </w:r>
      <w:r>
        <w:rPr>
          <w:rFonts w:hint="eastAsia" w:ascii="宋体" w:hAnsi="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14:textFill>
            <w14:solidFill>
              <w14:schemeClr w14:val="tx1"/>
            </w14:solidFill>
          </w14:textFill>
        </w:rPr>
        <w:t>项规定，出现任何一项未按要求编制的磋商响应文件，采购人（或采购代理机构）不予受理，磋商响应文件按无效文件处理。</w:t>
      </w:r>
    </w:p>
    <w:bookmarkEnd w:id="69"/>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4．投标</w:t>
      </w:r>
      <w:bookmarkEnd w:id="64"/>
      <w:bookmarkEnd w:id="65"/>
      <w:bookmarkEnd w:id="66"/>
      <w:bookmarkEnd w:id="67"/>
      <w:bookmarkEnd w:id="68"/>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70" w:name="_Toc425240469"/>
      <w:bookmarkStart w:id="71" w:name="_Toc421778370"/>
      <w:bookmarkStart w:id="72" w:name="_Toc526842688"/>
      <w:bookmarkStart w:id="73" w:name="_Toc15987"/>
      <w:bookmarkStart w:id="74" w:name="_Toc420591648"/>
      <w:r>
        <w:rPr>
          <w:rFonts w:hint="eastAsia" w:ascii="宋体" w:hAnsi="宋体" w:eastAsia="宋体" w:cs="宋体"/>
          <w:b/>
          <w:color w:val="000000" w:themeColor="text1"/>
          <w:sz w:val="28"/>
          <w:szCs w:val="28"/>
          <w14:textFill>
            <w14:solidFill>
              <w14:schemeClr w14:val="tx1"/>
            </w14:solidFill>
          </w14:textFill>
        </w:rPr>
        <w:t>4.1 磋商响应文件的密封和标记</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4.1.1</w:t>
      </w:r>
      <w:bookmarkStart w:id="75" w:name="_Hlk518638585"/>
      <w:r>
        <w:rPr>
          <w:rFonts w:hint="eastAsia" w:ascii="宋体" w:hAnsi="宋体" w:eastAsia="宋体" w:cs="宋体"/>
          <w:b w:val="0"/>
          <w:bCs/>
          <w:color w:val="000000" w:themeColor="text1"/>
          <w:sz w:val="28"/>
          <w:szCs w:val="28"/>
          <w14:textFill>
            <w14:solidFill>
              <w14:schemeClr w14:val="tx1"/>
            </w14:solidFill>
          </w14:textFill>
        </w:rPr>
        <w:t>磋商响应文件</w:t>
      </w:r>
      <w:bookmarkEnd w:id="75"/>
      <w:r>
        <w:rPr>
          <w:rFonts w:hint="eastAsia" w:ascii="宋体" w:hAnsi="宋体" w:eastAsia="宋体" w:cs="宋体"/>
          <w:b w:val="0"/>
          <w:bCs/>
          <w:color w:val="000000" w:themeColor="text1"/>
          <w:sz w:val="28"/>
          <w:szCs w:val="28"/>
          <w14:textFill>
            <w14:solidFill>
              <w14:schemeClr w14:val="tx1"/>
            </w14:solidFill>
          </w14:textFill>
        </w:rPr>
        <w:t>的正本须单独包装</w:t>
      </w:r>
      <w:r>
        <w:rPr>
          <w:rFonts w:hint="eastAsia" w:ascii="宋体" w:hAnsi="宋体" w:eastAsia="宋体" w:cs="宋体"/>
          <w:b w:val="0"/>
          <w:bCs/>
          <w:color w:val="000000" w:themeColor="text1"/>
          <w:sz w:val="28"/>
          <w:szCs w:val="28"/>
          <w:lang w:eastAsia="zh-CN"/>
          <w14:textFill>
            <w14:solidFill>
              <w14:schemeClr w14:val="tx1"/>
            </w14:solidFill>
          </w14:textFill>
        </w:rPr>
        <w:t>在</w:t>
      </w:r>
      <w:r>
        <w:rPr>
          <w:rFonts w:hint="eastAsia" w:ascii="宋体" w:hAnsi="宋体" w:eastAsia="宋体" w:cs="宋体"/>
          <w:b w:val="0"/>
          <w:bCs/>
          <w:color w:val="000000" w:themeColor="text1"/>
          <w:sz w:val="28"/>
          <w:szCs w:val="28"/>
          <w14:textFill>
            <w14:solidFill>
              <w14:schemeClr w14:val="tx1"/>
            </w14:solidFill>
          </w14:textFill>
        </w:rPr>
        <w:t>档案袋或其他密封袋，副本可以包装在一个封套内（包装要求同正本）或分别包装（包装要求同正本），所有封套均应加贴封条，并在封套的封口处加盖供应商单位公章及法定代表人</w:t>
      </w:r>
      <w:r>
        <w:rPr>
          <w:rFonts w:hint="eastAsia" w:ascii="宋体" w:hAnsi="宋体" w:eastAsia="宋体" w:cs="宋体"/>
          <w:b w:val="0"/>
          <w:bCs/>
          <w:color w:val="000000" w:themeColor="text1"/>
          <w:sz w:val="28"/>
          <w:szCs w:val="28"/>
          <w:lang w:eastAsia="zh-CN"/>
          <w14:textFill>
            <w14:solidFill>
              <w14:schemeClr w14:val="tx1"/>
            </w14:solidFill>
          </w14:textFill>
        </w:rPr>
        <w:t>签字或盖章和其委托代理人签字</w:t>
      </w:r>
      <w:r>
        <w:rPr>
          <w:rFonts w:hint="eastAsia" w:ascii="宋体" w:hAnsi="宋体" w:eastAsia="宋体" w:cs="宋体"/>
          <w:b w:val="0"/>
          <w:bCs/>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4.1.2 磋商响应</w:t>
      </w:r>
      <w:bookmarkStart w:id="76" w:name="_Hlk518638885"/>
      <w:r>
        <w:rPr>
          <w:rFonts w:hint="eastAsia" w:ascii="宋体" w:hAnsi="宋体" w:eastAsia="宋体" w:cs="宋体"/>
          <w:b w:val="0"/>
          <w:bCs/>
          <w:color w:val="000000" w:themeColor="text1"/>
          <w:sz w:val="28"/>
          <w:szCs w:val="28"/>
          <w14:textFill>
            <w14:solidFill>
              <w14:schemeClr w14:val="tx1"/>
            </w14:solidFill>
          </w14:textFill>
        </w:rPr>
        <w:t>文件的封套上应清楚地标记“正本”、“副本”字样，资格证明文件的封套上应清楚地标记 “资格证明文件”字样</w:t>
      </w:r>
      <w:bookmarkEnd w:id="76"/>
      <w:r>
        <w:rPr>
          <w:rFonts w:hint="eastAsia" w:ascii="宋体" w:hAnsi="宋体" w:eastAsia="宋体" w:cs="宋体"/>
          <w:b w:val="0"/>
          <w:bCs/>
          <w:color w:val="000000" w:themeColor="text1"/>
          <w:sz w:val="28"/>
          <w:szCs w:val="28"/>
          <w14:textFill>
            <w14:solidFill>
              <w14:schemeClr w14:val="tx1"/>
            </w14:solidFill>
          </w14:textFill>
        </w:rPr>
        <w:t>，其他内容见供应商须知前附表。</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4.1.3未按本章第4.1.1项至第4.1.2项规定，出现任何一项未按要求编制的磋商响应文件，采购人（或采购代理机构）不予受理，磋商响应文件按无效文件处理。</w:t>
      </w: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4.2 磋商响应文件的递交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4.2.1 供应商应在供应商须知前附表规定的提交首次响应文件截止</w:t>
      </w:r>
      <w:r>
        <w:rPr>
          <w:rFonts w:hint="eastAsia" w:ascii="宋体" w:hAnsi="宋体" w:eastAsia="宋体" w:cs="宋体"/>
          <w:color w:val="000000"/>
          <w:sz w:val="28"/>
          <w:szCs w:val="28"/>
          <w:lang w:val="en-US" w:eastAsia="zh-CN"/>
        </w:rPr>
        <w:t>时间</w:t>
      </w:r>
      <w:r>
        <w:rPr>
          <w:rFonts w:hint="eastAsia" w:ascii="宋体" w:hAnsi="宋体" w:eastAsia="宋体" w:cs="宋体"/>
          <w:color w:val="000000"/>
          <w:sz w:val="28"/>
          <w:szCs w:val="28"/>
        </w:rPr>
        <w:t>前递交磋商响应文件。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4.2.2 供应商递交磋商响应文件的地点：见供应商须知前附表。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4.2.3 除供应商须知前附表另有规定外，供应商所递交的磋商响应文件不予退还。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4.2.4 </w:t>
      </w:r>
      <w:bookmarkStart w:id="77" w:name="_Hlk522174718"/>
      <w:r>
        <w:rPr>
          <w:rFonts w:hint="eastAsia" w:ascii="宋体" w:hAnsi="宋体" w:eastAsia="宋体" w:cs="宋体"/>
          <w:color w:val="000000"/>
          <w:sz w:val="28"/>
          <w:szCs w:val="28"/>
        </w:rPr>
        <w:t>采购人收到磋商响应文件后，供应商须登记填写《响应文件递交登记表》。</w:t>
      </w:r>
    </w:p>
    <w:p>
      <w:pPr>
        <w:pStyle w:val="3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 xml:space="preserve">5 </w:t>
      </w:r>
      <w:r>
        <w:rPr>
          <w:rFonts w:hint="eastAsia" w:ascii="宋体" w:hAnsi="宋体" w:eastAsia="宋体" w:cs="宋体"/>
          <w:color w:val="000000"/>
          <w:kern w:val="2"/>
          <w:sz w:val="28"/>
          <w:szCs w:val="28"/>
          <w:lang w:val="en-US" w:eastAsia="zh-CN" w:bidi="ar-SA"/>
        </w:rPr>
        <w:t>若参加开标的为磋商单位法定代表人，必须手持一份法定代表人身份证明原件和本人身份证原件。</w:t>
      </w:r>
    </w:p>
    <w:p>
      <w:pPr>
        <w:pStyle w:val="3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 xml:space="preserve">6 </w:t>
      </w:r>
      <w:r>
        <w:rPr>
          <w:rFonts w:hint="eastAsia" w:ascii="宋体" w:hAnsi="宋体" w:eastAsia="宋体" w:cs="宋体"/>
          <w:color w:val="000000"/>
          <w:kern w:val="2"/>
          <w:sz w:val="28"/>
          <w:szCs w:val="28"/>
          <w:lang w:val="en-US" w:eastAsia="zh-CN" w:bidi="ar-SA"/>
        </w:rPr>
        <w:t>若参加开标的为磋商单位法定代表人授权代理人，必须手持一份法定代表人授权委托书原件和本人身份证原件。</w:t>
      </w:r>
    </w:p>
    <w:p>
      <w:pPr>
        <w:pStyle w:val="3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4.2.7上述原件若不符合要求的，其响应文件将按无效对待，不予接收。</w:t>
      </w:r>
    </w:p>
    <w:bookmarkEnd w:id="77"/>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逾期送达的或者未送达指定地点的磋商响应文件，采购人不予受理。</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每家单位只允许提交壹套《磋商响应文件》。否则，采购人有权取消其</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资格。</w:t>
      </w: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4.3 磋商响应文件的修改与撤回</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4.3.1 在供应商须知前附表第</w:t>
      </w:r>
      <w:r>
        <w:rPr>
          <w:rFonts w:hint="eastAsia" w:ascii="宋体" w:hAnsi="宋体" w:cs="宋体"/>
          <w:b w:val="0"/>
          <w:bCs/>
          <w:color w:val="000000" w:themeColor="text1"/>
          <w:sz w:val="28"/>
          <w:szCs w:val="28"/>
          <w:lang w:val="en-US" w:eastAsia="zh-CN"/>
          <w14:textFill>
            <w14:solidFill>
              <w14:schemeClr w14:val="tx1"/>
            </w14:solidFill>
          </w14:textFill>
        </w:rPr>
        <w:t>2</w:t>
      </w:r>
      <w:r>
        <w:rPr>
          <w:rFonts w:hint="eastAsia" w:ascii="宋体" w:hAnsi="宋体" w:eastAsia="宋体" w:cs="宋体"/>
          <w:b w:val="0"/>
          <w:bCs/>
          <w:color w:val="000000" w:themeColor="text1"/>
          <w:sz w:val="28"/>
          <w:szCs w:val="28"/>
          <w14:textFill>
            <w14:solidFill>
              <w14:schemeClr w14:val="tx1"/>
            </w14:solidFill>
          </w14:textFill>
        </w:rPr>
        <w:t>.2.2 项规定的提交首次响应文件截止之日前，供应商可以修改或撤回已递交的磋商响应文件，但应以书面形式通知采购人。</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4.3.2 供应商修改或撤回已递交磋商响应文件的书面通知应按照本章第3.7.3 项的要求必须由供应商加盖供应商单位公章。采购人收到书面通知后，供应商须在其登记填写的《磋商响应文件递交登记表》“备注”栏注明，此《磋商响应文件递交登记表》作为向供应商出具的签收凭证存根。</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4.3.3 修改的内容为磋商响应文件的组成部分。修改的磋商响应文件应按照本章第3条、第4条规定进行编制、密封、标记和递交，并标明“修改”字样。</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8" w:name="_Toc20463"/>
      <w:bookmarkStart w:id="79" w:name="_Toc420591647"/>
      <w:bookmarkStart w:id="80" w:name="_Toc526842687"/>
      <w:bookmarkStart w:id="81" w:name="_Toc421778369"/>
      <w:bookmarkStart w:id="82" w:name="_Toc425240468"/>
      <w:r>
        <w:rPr>
          <w:rFonts w:hint="eastAsia" w:ascii="宋体" w:hAnsi="宋体" w:eastAsia="宋体" w:cs="宋体"/>
          <w:b w:val="0"/>
          <w:bCs/>
          <w:color w:val="000000" w:themeColor="text1"/>
          <w:sz w:val="28"/>
          <w:szCs w:val="28"/>
          <w14:textFill>
            <w14:solidFill>
              <w14:schemeClr w14:val="tx1"/>
            </w14:solidFill>
          </w14:textFill>
        </w:rPr>
        <w:t>5．磋商</w:t>
      </w:r>
      <w:bookmarkEnd w:id="78"/>
      <w:bookmarkEnd w:id="79"/>
      <w:bookmarkEnd w:id="80"/>
      <w:bookmarkEnd w:id="81"/>
      <w:bookmarkEnd w:id="82"/>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 磋商时间和地点</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83" w:name="_Hlk522256941"/>
      <w:r>
        <w:rPr>
          <w:rFonts w:hint="eastAsia" w:ascii="宋体" w:hAnsi="宋体" w:eastAsia="宋体" w:cs="宋体"/>
          <w:b w:val="0"/>
          <w:bCs/>
          <w:color w:val="000000" w:themeColor="text1"/>
          <w:sz w:val="28"/>
          <w:szCs w:val="28"/>
          <w14:textFill>
            <w14:solidFill>
              <w14:schemeClr w14:val="tx1"/>
            </w14:solidFill>
          </w14:textFill>
        </w:rPr>
        <w:t>5.1.1采购人在本章第2.2.2 项规定的提交首次响应文件截止之日（磋商时间）和供应商须知前附表规定的地点磋商，并邀请所有供应商的法定代表人或其委托代理人准时参加。</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5.1.2</w:t>
      </w:r>
      <w:r>
        <w:rPr>
          <w:rFonts w:hint="eastAsia" w:ascii="宋体" w:hAnsi="宋体" w:eastAsia="宋体" w:cs="宋体"/>
          <w:b w:val="0"/>
          <w:bCs/>
          <w:color w:val="000000" w:themeColor="text1"/>
          <w:sz w:val="28"/>
          <w:szCs w:val="28"/>
          <w:lang w:eastAsia="zh-CN"/>
          <w14:textFill>
            <w14:solidFill>
              <w14:schemeClr w14:val="tx1"/>
            </w14:solidFill>
          </w14:textFill>
        </w:rPr>
        <w:t>磋商供应商</w:t>
      </w:r>
      <w:r>
        <w:rPr>
          <w:rFonts w:hint="eastAsia" w:ascii="宋体" w:hAnsi="宋体" w:eastAsia="宋体" w:cs="宋体"/>
          <w:b w:val="0"/>
          <w:bCs/>
          <w:color w:val="000000" w:themeColor="text1"/>
          <w:sz w:val="28"/>
          <w:szCs w:val="28"/>
          <w14:textFill>
            <w14:solidFill>
              <w14:schemeClr w14:val="tx1"/>
            </w14:solidFill>
          </w14:textFill>
        </w:rPr>
        <w:t>未参加开标的，视同认可开标结果。</w:t>
      </w:r>
    </w:p>
    <w:bookmarkEnd w:id="83"/>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5.2磋商程序（摘要）</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主持人按下列程序进行磋商：</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（1）宣布项目名称及磋商响应文件接收截止时间，终止一切磋商响应文件的接收工作，并宣布磋商会议开始。</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（2）宣布磋商会议纪律。</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（3）介绍政府采购监督管理部门、采购人、监标人、采购代理机构工作人员。</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（4）宣布本项目供应商签到名单，确认供应商身份。</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（5）请采购人、监标人和供应商委托代理人共同查验资格证明文件的密封情况，并由监标人宣布审核结果。</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（6）由采购人和监标人对供应商进行资格审查。开标现场，由</w:t>
      </w:r>
      <w:r>
        <w:rPr>
          <w:rFonts w:hint="eastAsia" w:ascii="宋体" w:hAnsi="宋体" w:cs="宋体"/>
          <w:b w:val="0"/>
          <w:bCs/>
          <w:color w:val="000000" w:themeColor="text1"/>
          <w:sz w:val="28"/>
          <w:szCs w:val="28"/>
          <w:lang w:val="en-US"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对各供应商进行资格审查，并公布资格审查结果，资格审查不通过，该供应商无权进入下一步开标程序。</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按照磋商文件供应商须知有关规定，由监标人和供应商委托代理人共同查验磋商响应文件的密封情况，并由监标人宣布审核结果。对检查出的不符合密封规定要求的磋商响应文件作为无效文件处理，不得启封。采购代理机构接标人在开标大会结束后，经该供应商签字确认后将其磋商响应文件退回。</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（9）启封磋商响应文件，休会（请各供应商代表不要远离会场，保持通信畅通，以便磋商小组及时通知磋商响应文件中需要进行澄清或说明的事项）。</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（10）将磋商响应文件送交磋商小组评审； </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11）通过资格审查和符合性评审后，再进行第二次磋商报价，各供应商就磋商中的技术、商务、价格、服务等内容按要求进行补充、完善、澄清、承诺，并按给定格式报出不可更改的第二次磋商报价，并作为成交价格，参与综合比较与评价。</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（12）磋商结束。</w:t>
      </w: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6．评标</w:t>
      </w:r>
      <w:bookmarkEnd w:id="70"/>
      <w:bookmarkEnd w:id="71"/>
      <w:bookmarkEnd w:id="72"/>
      <w:bookmarkEnd w:id="73"/>
      <w:bookmarkEnd w:id="74"/>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6.1 磋商小组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6.1.1  </w:t>
      </w:r>
      <w:r>
        <w:rPr>
          <w:rFonts w:hint="eastAsia" w:ascii="宋体" w:hAnsi="宋体" w:eastAsia="宋体" w:cs="宋体"/>
          <w:color w:val="000000" w:themeColor="text1"/>
          <w:sz w:val="28"/>
          <w:szCs w:val="28"/>
          <w:lang w:val="en-US" w:eastAsia="zh-CN"/>
          <w14:textFill>
            <w14:solidFill>
              <w14:schemeClr w14:val="tx1"/>
            </w14:solidFill>
          </w14:textFill>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6.1.2 磋商小组成员有下列情形之一的，应当回避：</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(1）供应商或供应商的主要负责人的近亲属；</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(2）项目主管部门或者行政监督部门的人员；</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(3）与供应商有经济利益关系，可能影响对投标公正评审的；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(4）曾因在招标、评标以及其他与招标投标有关活动中从事违法行为而受过行政处罚或刑事处罚的。</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6.2 评标原则</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评标活动遵循公平、公正、科学和择优的原则。</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6.3 评标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6.3.1磋商小组按照第三章“评标办法”规定的方法、评审因素、标准和程序对磋商响应文件进行评审。第三章“评标办法”没有规定的方法、评审因素和标准，不作为评标依据。</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84" w:name="_Toc420591649"/>
      <w:bookmarkStart w:id="85" w:name="_Toc425240470"/>
      <w:bookmarkStart w:id="86" w:name="_Toc421778371"/>
      <w:r>
        <w:rPr>
          <w:rFonts w:hint="eastAsia" w:ascii="宋体" w:hAnsi="宋体" w:eastAsia="宋体" w:cs="宋体"/>
          <w:color w:val="000000" w:themeColor="text1"/>
          <w:sz w:val="28"/>
          <w:szCs w:val="28"/>
          <w14:textFill>
            <w14:solidFill>
              <w14:schemeClr w14:val="tx1"/>
            </w14:solidFill>
          </w14:textFill>
        </w:rPr>
        <w:t>6.3.2政府采购评审专家应当遵守评审工作纪律，不得泄露评审文件、评审情况和评审中获悉的商业秘密。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小组或者询价小组在评审过程中发现供应商有行贿、提供虚假材料或者串通等违法行为的，应当及时向财政部门报告。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政府采购评审专家在评审过程中受到非法干预的，应当及时向财政、监察等部门举报。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6.3.3评标委员会、竞争性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小组或者询价小组成员应当按照客观、公正、审慎的原则，根据采购文件规定的评审程序、评审方法和评审标准进行独立评审。采购文件内容违反国家有关强制性规定的，评标委员会、竞争性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小组或者询价小组应当停止评审并向采购人或者采购代理机构说明情况。</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或者询价小组成员应当在评审报告上签字，对自己的评审意见承担法律责任。对评审报告有异议的，应当在评审报告上签署不同意见，并说明理由，否则视为同意评审报告。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6.3.4采购人、采购代理机构不得向评标委员会、竞争性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小组或者询价小组的评审专家作倾向性、误导性的解释或者说明。</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6.3.5采购代理机构应当自评审结束之日起2个工作日内将评审报告送交采购人。采购人应当自收到评审报告之日起5个工作日内在评审报告推荐的中标或者成交候选供应商中按顺序确定中标或者成交供应商。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87" w:name="_Hlk522178150"/>
      <w:r>
        <w:rPr>
          <w:rFonts w:hint="eastAsia" w:ascii="宋体" w:hAnsi="宋体" w:eastAsia="宋体" w:cs="宋体"/>
          <w:color w:val="000000" w:themeColor="text1"/>
          <w:sz w:val="28"/>
          <w:szCs w:val="28"/>
          <w14:textFill>
            <w14:solidFill>
              <w14:schemeClr w14:val="tx1"/>
            </w14:solidFill>
          </w14:textFill>
        </w:rPr>
        <w:t>6.3.6 评标委员会成员应当依照招标投标法和本条例的规定，按照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规定的评标标准和方法，客观、公正地对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提出评审意见。</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没有规定的评标标准和方法不得作为评标的依据。</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6.3.7有下列情形之一的，评标委员会应当否决其投标：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未经投标单位盖章和单位负责人签字；</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（二）投标联合体没有提交共同投标协议；</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（三）投标人不符合国家或者</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规定的资格条件；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（四）同一投标人提交两个以上不同的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，但</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要求提交备选投标的除外；</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低于成本或者高于</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设定的最高投标限价；</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没有对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的实质性要求和条件作出响应；</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（七）投标人有串通投标、弄虚作假、行贿等违法行为。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6.3.8</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中有含义不明确的内容、明显文字或者计算错误，评标委员会认为需要投标人作出必要澄清、说明的，应当书面通知该投标人。投标人的澄清、说明应当采用书面形式，并不得超出</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的范围或者改变</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评标委员会不得暗示或者诱导投标人作出澄清、说明，不得接受投标人主动提出的澄清、说明。</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6.3.9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pPr>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6.3.10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6.3.11出让或者出租资格、资质证书供他人投标的，依照法律、行政法规的规定给予行政处罚；构成犯罪的，依法追究刑事责任。</w:t>
      </w:r>
      <w:bookmarkEnd w:id="87"/>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88" w:name="_Toc526842689"/>
      <w:bookmarkStart w:id="89" w:name="_Toc26000"/>
      <w:r>
        <w:rPr>
          <w:rFonts w:hint="eastAsia" w:ascii="宋体" w:hAnsi="宋体" w:eastAsia="宋体" w:cs="宋体"/>
          <w:b/>
          <w:color w:val="000000" w:themeColor="text1"/>
          <w:sz w:val="28"/>
          <w:szCs w:val="28"/>
          <w14:textFill>
            <w14:solidFill>
              <w14:schemeClr w14:val="tx1"/>
            </w14:solidFill>
          </w14:textFill>
        </w:rPr>
        <w:t>7．合同授予</w:t>
      </w:r>
      <w:bookmarkEnd w:id="84"/>
      <w:bookmarkEnd w:id="85"/>
      <w:bookmarkEnd w:id="86"/>
      <w:bookmarkEnd w:id="88"/>
      <w:bookmarkEnd w:id="89"/>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7.1 定标方式</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0" w:name="_Hlk522179251"/>
      <w:r>
        <w:rPr>
          <w:rFonts w:hint="eastAsia" w:ascii="宋体" w:hAnsi="宋体" w:eastAsia="宋体" w:cs="宋体"/>
          <w:color w:val="000000" w:themeColor="text1"/>
          <w:sz w:val="28"/>
          <w:szCs w:val="28"/>
          <w14:textFill>
            <w14:solidFill>
              <w14:schemeClr w14:val="tx1"/>
            </w14:solidFill>
          </w14:textFill>
        </w:rPr>
        <w:t>7.1.1除供应商须知前附表规定评标委员会直接确定成交供应商外，采购人依据磋商小组推荐的成交候选供应商确定成交供应商，磋商小组推荐成交候选供应商的人数见供应商须知前附表。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7.1.2评标完成后，评标委员会应当向招标人提交书面评</w:t>
      </w:r>
      <w:r>
        <w:rPr>
          <w:rFonts w:hint="eastAsia" w:ascii="宋体" w:hAnsi="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报告和</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候选人名单。</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w:t>
      </w:r>
      <w:r>
        <w:rPr>
          <w:rFonts w:hint="eastAsia" w:ascii="宋体" w:hAnsi="宋体" w:eastAsia="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7.1.3中标或者成交供应商拒绝与采购人签订合同的，采购人可以按照评审报告推荐的中标或者成交候选供应商名单排序，确定下一候选人为中标或者成交供应商，也可以重新开展政府采购活动。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7.1.4 国有资金占控股或者主导地位的依法必须进行招标的项目，招标人应当确定排名第一的中标候选人为中标人。排名第一的中标候选人放弃中标、因不可抗力不能履行合同、不按照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要求提交履约保证金，或者被查实存在影响中标结果的违法行为等情形，不符合中标条件的，招标人可以按照评标委员会提出的中标候选人名单排序依次确定其他中标候选人为中标人，也可以重新招标。</w:t>
      </w:r>
    </w:p>
    <w:bookmarkEnd w:id="90"/>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7.2 成交通知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1" w:name="_Hlk522179377"/>
      <w:r>
        <w:rPr>
          <w:rFonts w:hint="eastAsia" w:ascii="宋体" w:hAnsi="宋体" w:eastAsia="宋体" w:cs="宋体"/>
          <w:color w:val="000000" w:themeColor="text1"/>
          <w:sz w:val="28"/>
          <w:szCs w:val="28"/>
          <w14:textFill>
            <w14:solidFill>
              <w14:schemeClr w14:val="tx1"/>
            </w14:solidFill>
          </w14:textFill>
        </w:rPr>
        <w:t>7.2.1在本章第3.3款规定的投标有效期内，采购人以书面形式向成交供应商发出成交通知书，同时将成交结果通知未</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的供应商。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7.2.2采购代理机构应当自评审结束之日起2个工作日内将评审报告送交采购人。采购人应当自收到评审报告之日起5个工作日内在评审报告推荐的中标或者成交候选人中按顺序确定中标或者成交供应商。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7.2.3中标结果公告公示期一个工作日</w:t>
      </w:r>
      <w:bookmarkEnd w:id="91"/>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公</w:t>
      </w:r>
      <w:r>
        <w:rPr>
          <w:rFonts w:hint="eastAsia" w:ascii="宋体" w:hAnsi="宋体" w:eastAsia="宋体" w:cs="宋体"/>
          <w:color w:val="000000" w:themeColor="text1"/>
          <w:sz w:val="28"/>
          <w:szCs w:val="28"/>
          <w14:textFill>
            <w14:solidFill>
              <w14:schemeClr w14:val="tx1"/>
            </w14:solidFill>
          </w14:textFill>
        </w:rPr>
        <w:t>示媒介</w:t>
      </w:r>
      <w:r>
        <w:rPr>
          <w:rFonts w:hint="eastAsia" w:ascii="宋体" w:hAnsi="宋体" w:eastAsia="宋体" w:cs="宋体"/>
          <w:color w:val="000000" w:themeColor="text1"/>
          <w:sz w:val="28"/>
          <w:szCs w:val="28"/>
          <w:lang w:val="en-US" w:eastAsia="zh-CN"/>
          <w14:textFill>
            <w14:solidFill>
              <w14:schemeClr w14:val="tx1"/>
            </w14:solidFill>
          </w14:textFill>
        </w:rPr>
        <w:t>《陕西省政府采购网》、《全国公共资源交易平台（陕西省·延安市）》上同时发布。</w:t>
      </w:r>
    </w:p>
    <w:p>
      <w:pPr>
        <w:spacing w:line="360" w:lineRule="auto"/>
        <w:ind w:firstLine="562" w:firstLineChars="200"/>
        <w:rPr>
          <w:rFonts w:hint="eastAsia" w:ascii="宋体" w:hAnsi="宋体" w:eastAsia="宋体" w:cs="宋体"/>
          <w:b/>
          <w:color w:val="000000"/>
          <w:sz w:val="28"/>
          <w:szCs w:val="28"/>
          <w:lang w:val="en-US" w:eastAsia="zh-CN"/>
        </w:rPr>
      </w:pPr>
      <w:r>
        <w:rPr>
          <w:rFonts w:hint="eastAsia" w:ascii="宋体" w:hAnsi="宋体" w:cs="宋体"/>
          <w:b/>
          <w:color w:val="000000"/>
          <w:sz w:val="28"/>
          <w:szCs w:val="28"/>
          <w:lang w:val="en-US" w:eastAsia="zh-CN"/>
        </w:rPr>
        <w:t>7</w:t>
      </w:r>
      <w:r>
        <w:rPr>
          <w:rFonts w:hint="eastAsia" w:ascii="宋体" w:hAnsi="宋体" w:eastAsia="宋体" w:cs="宋体"/>
          <w:b/>
          <w:color w:val="000000"/>
          <w:sz w:val="28"/>
          <w:szCs w:val="28"/>
        </w:rPr>
        <w:t>.3 履约</w:t>
      </w:r>
      <w:r>
        <w:rPr>
          <w:rFonts w:hint="eastAsia" w:ascii="宋体" w:hAnsi="宋体" w:eastAsia="宋体" w:cs="宋体"/>
          <w:b/>
          <w:color w:val="000000"/>
          <w:sz w:val="28"/>
          <w:szCs w:val="28"/>
          <w:lang w:val="en-US" w:eastAsia="zh-CN"/>
        </w:rPr>
        <w:t>保证金</w:t>
      </w:r>
    </w:p>
    <w:p>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为保证采购合同的履行，确需收取履约保证金的，履约保证金收取比例应不超过合同金额的5%</w:t>
      </w:r>
      <w:r>
        <w:rPr>
          <w:rFonts w:hint="eastAsia" w:ascii="宋体" w:hAnsi="宋体" w:cs="宋体"/>
          <w:sz w:val="28"/>
          <w:szCs w:val="28"/>
          <w:lang w:val="en-US" w:eastAsia="zh-CN"/>
        </w:rPr>
        <w:t>（供应商应当以支票、汇票、本票或者金融机构、担保机构出具的保函等非现金形式提交）</w:t>
      </w:r>
      <w:r>
        <w:rPr>
          <w:rFonts w:hint="eastAsia" w:ascii="宋体" w:hAnsi="宋体" w:eastAsia="宋体" w:cs="宋体"/>
          <w:sz w:val="28"/>
          <w:szCs w:val="28"/>
          <w:lang w:val="en-US" w:eastAsia="zh-CN"/>
        </w:rPr>
        <w:t>。中标或成交供应商合同主要义务履行完毕后，采购人或采购代理机构应按照合同约定及时退还。</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cs="宋体"/>
          <w:b/>
          <w:color w:val="000000" w:themeColor="text1"/>
          <w:sz w:val="28"/>
          <w:szCs w:val="28"/>
          <w:lang w:val="en-US" w:eastAsia="zh-CN"/>
          <w14:textFill>
            <w14:solidFill>
              <w14:schemeClr w14:val="tx1"/>
            </w14:solidFill>
          </w14:textFill>
        </w:rPr>
        <w:t>4</w:t>
      </w:r>
      <w:r>
        <w:rPr>
          <w:rFonts w:hint="eastAsia" w:ascii="宋体" w:hAnsi="宋体" w:eastAsia="宋体" w:cs="宋体"/>
          <w:b/>
          <w:color w:val="000000" w:themeColor="text1"/>
          <w:sz w:val="28"/>
          <w:szCs w:val="28"/>
          <w14:textFill>
            <w14:solidFill>
              <w14:schemeClr w14:val="tx1"/>
            </w14:solidFill>
          </w14:textFill>
        </w:rPr>
        <w:t>履约担保</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2" w:name="_Hlk522179747"/>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.1在签订合同前，成交供应商应按供应商须知前附表规定的金额、担保形式和磋商文件第四章“合同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拟签订文本</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”规定的履约担保格式向采购人提交履约担保。</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.2 成交供应商不能按本章第7.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.1项要求提交履约担保的，视为放弃中标，其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不予退还，给采购人造成的损失超过</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数额的，成交供应商还应当对超过部分予以赔偿。</w:t>
      </w:r>
    </w:p>
    <w:bookmarkEnd w:id="92"/>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cs="宋体"/>
          <w:b/>
          <w:color w:val="000000" w:themeColor="text1"/>
          <w:sz w:val="28"/>
          <w:szCs w:val="28"/>
          <w:lang w:val="en-US" w:eastAsia="zh-CN"/>
          <w14:textFill>
            <w14:solidFill>
              <w14:schemeClr w14:val="tx1"/>
            </w14:solidFill>
          </w14:textFill>
        </w:rPr>
        <w:t>5</w:t>
      </w:r>
      <w:r>
        <w:rPr>
          <w:rFonts w:hint="eastAsia" w:ascii="宋体" w:hAnsi="宋体" w:eastAsia="宋体" w:cs="宋体"/>
          <w:b/>
          <w:color w:val="000000" w:themeColor="text1"/>
          <w:sz w:val="28"/>
          <w:szCs w:val="28"/>
          <w14:textFill>
            <w14:solidFill>
              <w14:schemeClr w14:val="tx1"/>
            </w14:solidFill>
          </w14:textFill>
        </w:rPr>
        <w:t>签订合同</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93" w:name="_Toc20459"/>
      <w:bookmarkStart w:id="94" w:name="_Toc421778372"/>
      <w:bookmarkStart w:id="95" w:name="_Toc526842690"/>
      <w:bookmarkStart w:id="96" w:name="_Toc420591650"/>
      <w:bookmarkStart w:id="97" w:name="_Toc425240471"/>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 xml:space="preserve">.1 </w:t>
      </w:r>
      <w:bookmarkStart w:id="98" w:name="_Hlk522179758"/>
      <w:r>
        <w:rPr>
          <w:rFonts w:hint="eastAsia" w:ascii="宋体" w:hAnsi="宋体" w:eastAsia="宋体" w:cs="宋体"/>
          <w:b w:val="0"/>
          <w:bCs/>
          <w:color w:val="000000" w:themeColor="text1"/>
          <w:sz w:val="28"/>
          <w:szCs w:val="28"/>
          <w:lang w:val="en-US" w:eastAsia="zh-CN"/>
          <w14:textFill>
            <w14:solidFill>
              <w14:schemeClr w14:val="tx1"/>
            </w14:solidFill>
          </w14:textFill>
        </w:rPr>
        <w:t>采购人应尽量缩短采购合同签订时间，不晚于中标(成交)通知书发出之日起25日，鼓励在15日内按照采购文件确定的事项与中标(成交)供应商签订政府采购合同。采购人不得以自身原因等不合理理由拖延合同</w:t>
      </w:r>
      <w:r>
        <w:rPr>
          <w:rFonts w:hint="eastAsia" w:ascii="宋体" w:hAnsi="宋体" w:eastAsia="宋体" w:cs="宋体"/>
          <w:b w:val="0"/>
          <w:bCs/>
          <w:color w:val="000000" w:themeColor="text1"/>
          <w:sz w:val="28"/>
          <w:szCs w:val="28"/>
          <w14:textFill>
            <w14:solidFill>
              <w14:schemeClr w14:val="tx1"/>
            </w14:solidFill>
          </w14:textFill>
        </w:rPr>
        <w:t>，根据磋商文件和成交供应商的磋商响应文件订立书面合同。成交供应商无正当理由拒签合同，采购人取消其成交资格，其磋商保证金不予退还。</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.2 发出中标通知书后，采购人无正当理由拒签合同的，采购人向中标供应商退还</w:t>
      </w:r>
      <w:r>
        <w:rPr>
          <w:rFonts w:hint="eastAsia" w:ascii="宋体" w:hAnsi="宋体" w:eastAsia="宋体" w:cs="宋体"/>
          <w:b w:val="0"/>
          <w:bCs/>
          <w:color w:val="000000" w:themeColor="text1"/>
          <w:sz w:val="28"/>
          <w:szCs w:val="28"/>
          <w:lang w:eastAsia="zh-CN"/>
          <w14:textFill>
            <w14:solidFill>
              <w14:schemeClr w14:val="tx1"/>
            </w14:solidFill>
          </w14:textFill>
        </w:rPr>
        <w:t>磋商保证金</w:t>
      </w:r>
      <w:r>
        <w:rPr>
          <w:rFonts w:hint="eastAsia" w:ascii="宋体" w:hAnsi="宋体" w:eastAsia="宋体" w:cs="宋体"/>
          <w:b w:val="0"/>
          <w:bCs/>
          <w:color w:val="000000" w:themeColor="text1"/>
          <w:sz w:val="28"/>
          <w:szCs w:val="28"/>
          <w14:textFill>
            <w14:solidFill>
              <w14:schemeClr w14:val="tx1"/>
            </w14:solidFill>
          </w14:textFill>
        </w:rPr>
        <w:t xml:space="preserve">；给中标供应商造成损失的，还应当赔偿损失。 </w:t>
      </w:r>
    </w:p>
    <w:bookmarkEnd w:id="98"/>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.3国务院财政部门应当会同国务院有关部门制定政府采购合同标准文本。</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4</w:t>
      </w:r>
      <w:r>
        <w:rPr>
          <w:rFonts w:hint="eastAsia" w:ascii="宋体" w:hAnsi="宋体" w:eastAsia="宋体" w:cs="宋体"/>
          <w:b w:val="0"/>
          <w:bCs/>
          <w:color w:val="000000" w:themeColor="text1"/>
          <w:sz w:val="28"/>
          <w:szCs w:val="28"/>
          <w14:textFill>
            <w14:solidFill>
              <w14:schemeClr w14:val="tx1"/>
            </w14:solidFill>
          </w14:textFill>
        </w:rPr>
        <w:t>中标或者成交供应商拒绝与采购人签订合同的，采购人可以按照评审报告推荐的中标或者成交候选人名单排序，确定下一候选人为中标或者成交供应商，也可以重新开展政府采购活动。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采购人应当自政府采购合同签订之日起2个工作日内，将政府采购合同在省级以上人民政府财政部门指定的媒体上公告，但政府采购合同中涉及国家秘密、商业秘密的内容除外。</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6</w:t>
      </w:r>
      <w:r>
        <w:rPr>
          <w:rFonts w:hint="eastAsia" w:ascii="宋体" w:hAnsi="宋体" w:eastAsia="宋体" w:cs="宋体"/>
          <w:b w:val="0"/>
          <w:bCs/>
          <w:color w:val="000000" w:themeColor="text1"/>
          <w:sz w:val="28"/>
          <w:szCs w:val="28"/>
          <w14:textFill>
            <w14:solidFill>
              <w14:schemeClr w14:val="tx1"/>
            </w14:solidFill>
          </w14:textFill>
        </w:rPr>
        <w:t>采购人应当按照政府采购合同规定，及时向中标或者成交供应商支付采购资金。</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14:textFill>
            <w14:solidFill>
              <w14:schemeClr w14:val="tx1"/>
            </w14:solidFill>
          </w14:textFill>
        </w:rPr>
        <w:t>政府</w:t>
      </w:r>
      <w:r>
        <w:rPr>
          <w:rFonts w:hint="eastAsia" w:ascii="宋体" w:hAnsi="宋体" w:eastAsia="宋体" w:cs="宋体"/>
          <w:b w:val="0"/>
          <w:bCs/>
          <w:color w:val="000000" w:themeColor="text1"/>
          <w:sz w:val="28"/>
          <w:szCs w:val="28"/>
          <w:lang w:eastAsia="zh-CN"/>
          <w14:textFill>
            <w14:solidFill>
              <w14:schemeClr w14:val="tx1"/>
            </w14:solidFill>
          </w14:textFill>
        </w:rPr>
        <w:t>项目</w:t>
      </w:r>
      <w:r>
        <w:rPr>
          <w:rFonts w:hint="eastAsia" w:ascii="宋体" w:hAnsi="宋体" w:eastAsia="宋体" w:cs="宋体"/>
          <w:b w:val="0"/>
          <w:bCs/>
          <w:color w:val="000000" w:themeColor="text1"/>
          <w:sz w:val="28"/>
          <w:szCs w:val="28"/>
          <w14:textFill>
            <w14:solidFill>
              <w14:schemeClr w14:val="tx1"/>
            </w14:solidFill>
          </w14:textFill>
        </w:rPr>
        <w:t>资金支付程序，按照国家有关</w:t>
      </w:r>
      <w:r>
        <w:rPr>
          <w:rFonts w:hint="eastAsia" w:ascii="宋体" w:hAnsi="宋体" w:eastAsia="宋体" w:cs="宋体"/>
          <w:b w:val="0"/>
          <w:bCs/>
          <w:color w:val="000000" w:themeColor="text1"/>
          <w:sz w:val="28"/>
          <w:szCs w:val="28"/>
          <w:lang w:eastAsia="zh-CN"/>
          <w14:textFill>
            <w14:solidFill>
              <w14:schemeClr w14:val="tx1"/>
            </w14:solidFill>
          </w14:textFill>
        </w:rPr>
        <w:t>财政资金</w:t>
      </w:r>
      <w:r>
        <w:rPr>
          <w:rFonts w:hint="eastAsia" w:ascii="宋体" w:hAnsi="宋体" w:eastAsia="宋体" w:cs="宋体"/>
          <w:b w:val="0"/>
          <w:bCs/>
          <w:color w:val="000000" w:themeColor="text1"/>
          <w:sz w:val="28"/>
          <w:szCs w:val="28"/>
          <w14:textFill>
            <w14:solidFill>
              <w14:schemeClr w14:val="tx1"/>
            </w14:solidFill>
          </w14:textFill>
        </w:rPr>
        <w:t>支付管理的规定执行。</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99" w:name="_Hlk522179832"/>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8</w:t>
      </w:r>
      <w:r>
        <w:rPr>
          <w:rFonts w:hint="eastAsia" w:ascii="宋体" w:hAnsi="宋体" w:eastAsia="宋体" w:cs="宋体"/>
          <w:b w:val="0"/>
          <w:bCs/>
          <w:color w:val="000000" w:themeColor="text1"/>
          <w:sz w:val="28"/>
          <w:szCs w:val="28"/>
          <w14:textFill>
            <w14:solidFill>
              <w14:schemeClr w14:val="tx1"/>
            </w14:solidFill>
          </w14:textFill>
        </w:rPr>
        <w:t>招标人和中标人应当依照招标投标法和本条例的规定签订书面合同，合同的标的、价款、质量、履行期限等主要条款应当与</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和中标人的</w:t>
      </w:r>
      <w:r>
        <w:rPr>
          <w:rFonts w:hint="eastAsia" w:ascii="宋体" w:hAnsi="宋体" w:eastAsia="宋体" w:cs="宋体"/>
          <w:b w:val="0"/>
          <w:bCs/>
          <w:color w:val="000000" w:themeColor="text1"/>
          <w:sz w:val="28"/>
          <w:szCs w:val="28"/>
          <w:lang w:eastAsia="zh-CN"/>
          <w14:textFill>
            <w14:solidFill>
              <w14:schemeClr w14:val="tx1"/>
            </w14:solidFill>
          </w14:textFill>
        </w:rPr>
        <w:t>响应文件</w:t>
      </w:r>
      <w:r>
        <w:rPr>
          <w:rFonts w:hint="eastAsia" w:ascii="宋体" w:hAnsi="宋体" w:eastAsia="宋体" w:cs="宋体"/>
          <w:b w:val="0"/>
          <w:bCs/>
          <w:color w:val="000000" w:themeColor="text1"/>
          <w:sz w:val="28"/>
          <w:szCs w:val="28"/>
          <w14:textFill>
            <w14:solidFill>
              <w14:schemeClr w14:val="tx1"/>
            </w14:solidFill>
          </w14:textFill>
        </w:rPr>
        <w:t>的内容一致。招标人和中标人不得再行订立背离合同实质性内容的其他协议。</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9</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应当按照合同约定履行义务，完成</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不得向他人转让</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项目，也不得将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项目肢解后分别向他人转让。</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按照合同约定或者经招标人同意，可以将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项目的部分非主体、非关键性工作分包给他人完成。接受分包的人应当具备相应的资格条件，并不得再次分包。</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应当就分包项目向招标人负责，接受分包的人就分包项目承担连带责任。</w:t>
      </w:r>
    </w:p>
    <w:bookmarkEnd w:id="99"/>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8．重新招标和不再招标</w:t>
      </w:r>
      <w:bookmarkEnd w:id="93"/>
      <w:bookmarkEnd w:id="94"/>
      <w:bookmarkEnd w:id="95"/>
      <w:bookmarkEnd w:id="96"/>
      <w:bookmarkEnd w:id="97"/>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8.1 重新招标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有下列情形之一的，采购人将重新招标：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（l）提交首次响应文件截止之日止，供应商少于3个的；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（2）经磋商小组评审后否决所有投标的。</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8.2 不再招标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重新招标后供应商仍少于3个或者所有投标被否决的，属于必须审批或核准的工程建设项目，经原审批或核准部门批准后不再进行招标。</w:t>
      </w: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00" w:name="_Toc2742"/>
      <w:bookmarkStart w:id="101" w:name="_Toc421778373"/>
      <w:bookmarkStart w:id="102" w:name="_Toc425240472"/>
      <w:bookmarkStart w:id="103" w:name="_Toc420591651"/>
      <w:bookmarkStart w:id="104" w:name="_Toc526842691"/>
      <w:r>
        <w:rPr>
          <w:rFonts w:hint="eastAsia" w:ascii="宋体" w:hAnsi="宋体" w:eastAsia="宋体" w:cs="宋体"/>
          <w:b/>
          <w:color w:val="000000" w:themeColor="text1"/>
          <w:sz w:val="28"/>
          <w:szCs w:val="28"/>
          <w14:textFill>
            <w14:solidFill>
              <w14:schemeClr w14:val="tx1"/>
            </w14:solidFill>
          </w14:textFill>
        </w:rPr>
        <w:t>9．纪律和监督</w:t>
      </w:r>
      <w:bookmarkEnd w:id="100"/>
      <w:bookmarkEnd w:id="101"/>
      <w:bookmarkEnd w:id="102"/>
      <w:bookmarkEnd w:id="103"/>
      <w:bookmarkEnd w:id="104"/>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9.1 对采购人的纪律要求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采购人不得泄漏招标投标活动中应当保密的情况和资料，不得与供应商串通损害国家利益、社会公共利益或者他人合法权益。</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9.2 对供应商的纪律要求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9.2.1供应商不得相互串通投标或者与采购人串通投标，不得向采购人或者磋商小组成员行贿谋取成交，不得以他人名义投标或者以其他方式弄虚作假骗取成交；供应商不得以任何方式干扰、影响评标工作。</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9.2.2采购人员与供应商有利害关系而不依法回避的，由财政部门给予警告，并处2000元以上2万元以下的罚款。</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9.2.3有政府采购法第七十一条、第七十二条规定的违法行为之一，影响或者可能影响中标、成交结果的，依照下列规定处理：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（一）未确定中标或者成交供应商的，终止本次政府采购活动，重新开展政府采购活动。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已确定中标或者成交供应商但尚未签订政府采购合同的，中标或者成交结果无效，从合格的中标或者成交候选人中另行确定中标或者成交供应商；没有合格的中标或者成交候选人的，重新开展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（三）政府采购合同已签订但尚未履行的，撤销合同，从合格的中标或者成交候选人中另行确定中标或者成交供应商；没有合格的中标或者成交候选人的，重新开展政府采购活动。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（四）政府采购合同已经履行，给采购人、供应商造成损失的，由责任人承担赔偿责任。</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政府采购当事人有其他违反政府采购法或者本条例规定的行为，经改正后仍然影响或者可能影响中标、成交结果或者依法被认定为中标、成交无效的，依照前款规定处理。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9.2.4供应商有下列情形之一的，依照政府采购法第七十七条第一款的规定追究法律责任：</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（一）向评标委员会、竞争性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小组或者询价小组成员行贿或者提供其他不正当利益；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（二）中标或者成交后无正当理由拒不与采购人签订政府采购合同；</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（三）未按照采购文件确定的事项签订政府采购合同；</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（四）将政府采购合同转包；</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（五）提供假冒伪劣产品；</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（六）擅自变更、中止或者终止政府采购合同。</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前款第一项规定情形的，中标、成交无效。评审阶段资格发生变化，供应商未依照本条例第二十一条的规定通知采购人和采购代理机构的，处以采购金额5‰的罚款，列入不良行为记录名单，中标、成交无效。</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9.2.5供应商捏造事实、提供虚假材料或者以非法手段取得证明材料进行投诉的，由财政部门列入不良行为记录名单，禁止其1至3年内参加政府采购活动。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9.2.6有下列情形之一的，属于恶意串通，对供应商依照政府采购法第七十七条第一款的规定追究法律责任，对采购人、采购代理机构及其工作人员依照政府采购法第七十二条的规定追究法律责任：</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（一）供应商直接或者间接从采购人或者采购代理机构处获得其他供应商的相关情况并修改其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（二）供应商按照采购人或者采购代理机构的授意撤换、修改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（三）供应商之间协商报价、技术方案等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或者响应文件的实质性内容；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（四）属于同一集团、协会、商会等组织成员的供应商按照该组织要求协同参加政府采购活动；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（五）供应商之间事先约定由某一特定供应商中标、成交；</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（六）供应商之间商定部分供应商放弃参加政府采购活动或者放弃中标、成交；</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（七）供应商与采购人或者采购代理机构之间、供应商相互之间，为谋求特定供应商中标、成交或者排斥其他供应商的其他串通行为。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9.2.7禁止投标人相互串通投标。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有下列情形之一的，属于投标人相互串通投标：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（一）投标人之间协商</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（二）投标人之间约定中标人；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（三）投标人之间约定部分投标人放弃投标或者中标；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（四）属于同一集团、协会、商会等组织成员的投标人按照该组织要求协同投标；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（五）投标人之间为谋取中标或者排斥特定投标人而采取的其他联合行动。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9.2.8有下列情形之一的，视为投标人相互串通投标：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由同一单位或者个人编制；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（二）不同投标人委托同一单位或者个人办理投标事宜；</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载明的项目管理成员为同一人；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异常一致或者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呈规律性差异；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相互混装；</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（六）不同投标人的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从同一单位或者个人的账户转出。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9.2.9禁止招标人与投标人串通投标。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有下列情形之一的，属于招标人与投标人串通投标：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（一）招标人在开标前开启</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并将有关信息泄露给其他投标人；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（二）招标人直接或者间接向投标人泄露标底、评标委员会成员等信息；</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（三）招标人明示或者暗示投标人压低或者抬高</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（四）招标人授意投标人撤换、修改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（五）招标人明示或者暗示投标人为特定投标人中标提供方便；</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（六）招标人与投标人为谋求特定投标人中标而采取的其他串通行为。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9.2.10使用通过受让或者租借等方式获取的资格、资质证书投标的，属于招标投标法第三十三条规定的以他人名义投标。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投标人有下列情形之一的，属于招标投标法第三十三条规定的以其他方式弄虚作假的行为：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（一）使用伪造、变造的许可证件；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（二）提供虚假的财务状况或者业绩；</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（三）提供虚假的项目负责人或者主要技术人员简历、劳动关系证明；</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（四）提供虚假的信用状况；</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（五）其他弄虚作假的行为。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9.2.11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9.2.12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9.2.13出让或者出租资格、资质证书供他人投标的，依照法律、行政法规的规定给予行政处罚；构成犯罪的，依法追究刑事责任。</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9.3 对磋商小组成员的纪律要求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9.3.1磋商小组成员不得收受他人的财物或者其他好处，不得向他人透漏对磋商响应文件的评审和比较、成交候选供应商的推荐情况以及评标有关的其他情况。在评标活动中，磋商小组成员不得擅离职守，影响评标程序正常进行，不得使用第三章“评标办法”没有规定的评审因素和标准进行评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9.3.2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政府采购评审专家与供应商存在利害关系未回避的，处2万元以上5万元以下的罚款，禁止其参加政府采购评审活动。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政府采购评审专家收受采购人、采购代理机构、供应商贿赂或者获取其他不正当利益，构成犯罪的，依法追究刑事责任；尚不构成犯罪的，处2万元以上5万元以下的罚款，禁止其参加政府采购评审活动。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政府采购评审专家有上述违法行为的，其评审意见无效，不得获取评审费；有违法所得的，没收违法所得；给他人造成损失的，依法承担民事责任。</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05" w:name="_Hlk522181179"/>
      <w:r>
        <w:rPr>
          <w:rFonts w:hint="eastAsia" w:ascii="宋体" w:hAnsi="宋体" w:eastAsia="宋体" w:cs="宋体"/>
          <w:color w:val="000000" w:themeColor="text1"/>
          <w:sz w:val="28"/>
          <w:szCs w:val="28"/>
          <w14:textFill>
            <w14:solidFill>
              <w14:schemeClr w14:val="tx1"/>
            </w14:solidFill>
          </w14:textFill>
        </w:rPr>
        <w:t>9.3.3评标委员会成员有下列行为之一的，由有关行政监督部门责令改正；情节严重的，禁止其在一定期限内参加依法必须进行招标的项目的评标；情节特别严重的，取消其担任评标委员会成员的资格：</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（一）应当回避而不回避；</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（二）擅离职守；</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规定的评标标准和方法评标；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（四）私下接触投标人；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（五）向招标人征询确定中标人的意向或者接受任何单位或者个人明示或者暗示提出的倾向或者排斥特定投标人的要求；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（六）对依法应当否决的投标不提出否决意见；</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（七）暗示或者诱导投标人作出澄清、说明或者接受投标人主动提出的澄清、说明；</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（八）其他不客观、不公正履行职务的行为。</w:t>
      </w:r>
      <w:bookmarkEnd w:id="105"/>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9.4 对与评标活动有关的工作人员的纪律要求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9.4.1与评标活动有关的工作人员不得收受他人的财物或者其他好处，不得向他人透漏对磋商响应文件的评审和比较、成交候选供应商的推荐情况以及评标有关的其他情况。在评标活动中，与评标活动有关的工作人员不得擅离职守，影响评标程序正常进行。</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9.4.2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9.4.3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（一）要求对依法必须进行招标的项目不招标，或者要求对依法应当公开招标的项目不公开招标；</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（二）要求评标委员会成员或者招标人以其指定的投标人作为中标候选人或者中标人，或者以其他方式非法干涉评标活动，影响中标结果；</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（三）以其他方式非法干涉招标投标活动。</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9.5 投诉</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9.5.1供应商和其他利害关系人认为本次招标活动违反法律、法规和规章规定的，有权向有关行政监督部门投诉。</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9.5.2供应商的质疑和投诉，详见《中华人民共和国财政部令第94号--政府采购质疑和投诉办法》有关规定。</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9.5.3投诉人不得以投诉为名排挤竞争对手，不得进行虚假、恶意投诉，阻碍招标投标活动的正常进行。</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9.6评标过程的监控</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本项目评标过程实行全程录音、录像监控，供应商在评标过程中所进行的试图影响评标结果的不公正活动，可能导致其投标被拒绝。</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9.7质疑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9.7.1供应商对采购事项有疑问的，应当按照《政府采购质疑和投诉办法》规定，以书面形式向采购人或代理机构提出，经法定代表人签字并加盖公章。</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9.7.2供应商认为采购文件、采购过程、中标或者成交结果使自己的权益受到损害的，可以在知道或者应知其权益受到损害之日起7个工作日内，以书面形式向采购人、采购代理机构提出质疑。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9.7.3供应商对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条款或技术参数有异议的，应当在开标前通过澄清或修改程序提出。供应商已经参与开标，并于开标后对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提出质疑的，其质疑应当被视为无效质疑。在法定质疑期内对采购文件只能是一次性提出针对同一采购程序环节的质疑。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9.7.4提出质疑的供应商（以下简称质疑供应商）应当是参与所质疑项目采购活动的供应商。潜在供应商已依法获取其可质疑的采购文件的，可以对该文件提出质疑。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9.7.5对采购文件提出质疑的，应当在获取采购文件或者采购文件公告期限届满之日起7个工作日内提出。</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9.7.6供应商提出质疑应当提交质疑函（质疑函范本见附件①）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9.7.7有下列情形之一的，属于无效质疑，代理机构可不予受理：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（1）未在有效期限内提出质疑的；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（2）质疑未以书面形式提出的；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（3）所提交材料未明示属于质疑材料的；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（4）质疑书没有法定代表人签署本人姓名或印盖本人姓名章并加盖供应商公章；质疑书由参加</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的授权代表签署本人姓名或印盖本人姓名章的，没有法定代表人的特别授权；质疑书加盖合同专用章的；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（5）质疑书未提供有效联系人或联系方式的；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（6）质疑事项已经进入投诉或者诉讼程序的；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（7）其它不符合受理条件的情形。</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9.7.9供应商对评审过程、中标或者成交结果提出质疑的，采购人、采购代理机构可以组织原评标委员会、竞争性谈判小组、询价小组或者竞争性磋商小组协助答复质疑。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9.7.10质疑人有下列情形之一的，代理机构应驳回质疑：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（1）质疑缺乏事实和法律依据的；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（2）质疑人捏造事实、提供虚假材料，或在一定期限内多次质疑而无实据的；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（3）质疑已经处理并答复后，质疑人就同一事项又提起质疑且未提供新的有效证据的；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（4）其他根据相关法律、法规应当予以驳回的情形。</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9.7.11供应商进行虚假和恶意质疑的，代理机构可以提请有关部门将其列入不良记录名单，在一至三年内禁止参加政府采购活动，并将处理决定在相关政府采购媒体上公布。</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9.7.12采购人、采购代理机构认为供应商质疑不成立，或者成立但未对中标、成交结果构成影响的，继续开展采购活动；认为供应商质疑成立且影响或者可能影响中标、成交结果的，按照下列情况处理：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对采购过程、中标或者成交结果提出的质疑，合格供应商符合法定数量时，可以从合格的中标或者成交候选人中另行确定中标、成交供应商的，应当依法另行确定中标、成交供应商；否则应当重新开展采购活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质疑答复导致中标、成交结果改变的，采购人或者采购代理机构应当将有关情况书面报告本级财政部门。</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9.7.13质疑供应商对采购人、采购代理机构的答复不满意，或者采购人、采购代理机构未在规定时间内作出答复的，可以在答复期满后15个工作日内向本办法第六条规定的财政部门提起投诉（投诉书范本见附件②）。</w:t>
      </w:r>
    </w:p>
    <w:p>
      <w:pPr>
        <w:rPr>
          <w:rFonts w:hint="eastAsia" w:ascii="宋体" w:hAnsi="宋体" w:eastAsia="宋体" w:cs="宋体"/>
          <w:b/>
          <w:color w:val="000000" w:themeColor="text1"/>
          <w:sz w:val="28"/>
          <w:szCs w:val="28"/>
          <w14:textFill>
            <w14:solidFill>
              <w14:schemeClr w14:val="tx1"/>
            </w14:solidFill>
          </w14:textFill>
        </w:rPr>
      </w:pPr>
    </w:p>
    <w:p>
      <w:pPr>
        <w:rPr>
          <w:rFonts w:hint="eastAsia" w:ascii="宋体" w:hAnsi="宋体" w:eastAsia="宋体" w:cs="宋体"/>
          <w:b/>
          <w:color w:val="000000" w:themeColor="text1"/>
          <w:sz w:val="28"/>
          <w:szCs w:val="28"/>
          <w14:textFill>
            <w14:solidFill>
              <w14:schemeClr w14:val="tx1"/>
            </w14:solidFill>
          </w14:textFill>
        </w:rPr>
      </w:pPr>
    </w:p>
    <w:p>
      <w:pPr>
        <w:rPr>
          <w:rFonts w:hint="eastAsia" w:ascii="宋体" w:hAnsi="宋体" w:eastAsia="宋体" w:cs="宋体"/>
          <w:b/>
          <w:color w:val="000000" w:themeColor="text1"/>
          <w:sz w:val="28"/>
          <w:szCs w:val="28"/>
          <w14:textFill>
            <w14:solidFill>
              <w14:schemeClr w14:val="tx1"/>
            </w14:solidFill>
          </w14:textFill>
        </w:rPr>
      </w:pPr>
    </w:p>
    <w:p>
      <w:pPr>
        <w:rPr>
          <w:rFonts w:hint="eastAsia" w:ascii="宋体" w:hAnsi="宋体" w:eastAsia="宋体" w:cs="宋体"/>
          <w:b/>
          <w:color w:val="000000" w:themeColor="text1"/>
          <w:sz w:val="28"/>
          <w:szCs w:val="28"/>
          <w14:textFill>
            <w14:solidFill>
              <w14:schemeClr w14:val="tx1"/>
            </w14:solidFill>
          </w14:textFill>
        </w:rPr>
      </w:pPr>
    </w:p>
    <w:p>
      <w:pPr>
        <w:rPr>
          <w:rFonts w:hint="eastAsia" w:ascii="宋体" w:hAnsi="宋体" w:eastAsia="宋体" w:cs="宋体"/>
          <w:b/>
          <w:color w:val="000000" w:themeColor="text1"/>
          <w:sz w:val="28"/>
          <w:szCs w:val="28"/>
          <w14:textFill>
            <w14:solidFill>
              <w14:schemeClr w14:val="tx1"/>
            </w14:solidFill>
          </w14:textFill>
        </w:rPr>
      </w:pPr>
    </w:p>
    <w:p>
      <w:pPr>
        <w:rPr>
          <w:rFonts w:hint="eastAsia" w:ascii="宋体" w:hAnsi="宋体" w:eastAsia="宋体" w:cs="宋体"/>
          <w:b/>
          <w:color w:val="000000" w:themeColor="text1"/>
          <w:sz w:val="28"/>
          <w:szCs w:val="28"/>
          <w14:textFill>
            <w14:solidFill>
              <w14:schemeClr w14:val="tx1"/>
            </w14:solidFill>
          </w14:textFill>
        </w:rPr>
      </w:pPr>
    </w:p>
    <w:p>
      <w:pPr>
        <w:pStyle w:val="45"/>
        <w:rPr>
          <w:rFonts w:hint="eastAsia" w:ascii="宋体" w:hAnsi="宋体" w:eastAsia="宋体" w:cs="宋体"/>
          <w:b/>
          <w:color w:val="000000" w:themeColor="text1"/>
          <w:sz w:val="28"/>
          <w:szCs w:val="28"/>
          <w14:textFill>
            <w14:solidFill>
              <w14:schemeClr w14:val="tx1"/>
            </w14:solidFill>
          </w14:textFill>
        </w:rPr>
      </w:pPr>
    </w:p>
    <w:p>
      <w:pPr>
        <w:pStyle w:val="45"/>
        <w:rPr>
          <w:rFonts w:hint="eastAsia" w:ascii="宋体" w:hAnsi="宋体" w:eastAsia="宋体" w:cs="宋体"/>
          <w:b/>
          <w:color w:val="000000" w:themeColor="text1"/>
          <w:sz w:val="28"/>
          <w:szCs w:val="28"/>
          <w14:textFill>
            <w14:solidFill>
              <w14:schemeClr w14:val="tx1"/>
            </w14:solidFill>
          </w14:textFill>
        </w:rPr>
      </w:pPr>
    </w:p>
    <w:p>
      <w:pPr>
        <w:pStyle w:val="45"/>
        <w:rPr>
          <w:rFonts w:hint="eastAsia" w:ascii="宋体" w:hAnsi="宋体" w:eastAsia="宋体" w:cs="宋体"/>
          <w:b/>
          <w:color w:val="000000" w:themeColor="text1"/>
          <w:sz w:val="28"/>
          <w:szCs w:val="28"/>
          <w14:textFill>
            <w14:solidFill>
              <w14:schemeClr w14:val="tx1"/>
            </w14:solidFill>
          </w14:textFill>
        </w:rPr>
      </w:pPr>
    </w:p>
    <w:p>
      <w:pPr>
        <w:pStyle w:val="45"/>
        <w:rPr>
          <w:rFonts w:hint="eastAsia" w:ascii="宋体" w:hAnsi="宋体" w:eastAsia="宋体" w:cs="宋体"/>
          <w:b/>
          <w:color w:val="000000" w:themeColor="text1"/>
          <w:sz w:val="28"/>
          <w:szCs w:val="28"/>
          <w14:textFill>
            <w14:solidFill>
              <w14:schemeClr w14:val="tx1"/>
            </w14:solidFill>
          </w14:textFill>
        </w:rPr>
      </w:pPr>
    </w:p>
    <w:p>
      <w:pPr>
        <w:rPr>
          <w:rFonts w:hint="eastAsia" w:ascii="宋体" w:hAnsi="宋体" w:eastAsia="宋体" w:cs="宋体"/>
          <w:b/>
          <w:color w:val="000000" w:themeColor="text1"/>
          <w:sz w:val="28"/>
          <w:szCs w:val="28"/>
          <w14:textFill>
            <w14:solidFill>
              <w14:schemeClr w14:val="tx1"/>
            </w14:solidFill>
          </w14:textFill>
        </w:rPr>
      </w:pPr>
    </w:p>
    <w:p>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附件①</w:t>
      </w:r>
    </w:p>
    <w:p>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质疑函范本</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一、质疑供应商基本信息</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二、质疑项目基本情况</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质疑项目的名称：</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质疑项目的编号：</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采购文件获取日期：</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三、质疑事项具体内容</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质疑事项1：</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质疑事项2</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四、与质疑事项相关的质疑请求</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 xml:space="preserve">)：                   公章：                      </w:t>
      </w:r>
    </w:p>
    <w:p>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日期：    </w:t>
      </w:r>
    </w:p>
    <w:p>
      <w:pPr>
        <w:spacing w:line="360" w:lineRule="auto"/>
        <w:rPr>
          <w:rFonts w:hint="eastAsia" w:ascii="宋体" w:hAnsi="宋体" w:eastAsia="宋体" w:cs="宋体"/>
          <w:b/>
          <w:color w:val="000000" w:themeColor="text1"/>
          <w:sz w:val="28"/>
          <w:szCs w:val="28"/>
          <w14:textFill>
            <w14:solidFill>
              <w14:schemeClr w14:val="tx1"/>
            </w14:solidFill>
          </w14:textFill>
        </w:rPr>
      </w:pPr>
    </w:p>
    <w:p>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质疑函制作说明：</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1.供应商提出质疑时，应提交质疑函和必要的证明材料。</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8"/>
          <w:szCs w:val="28"/>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3.质疑供应商若对项目的某一分包进行质疑，质疑函中应列明具体分包号。</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4.质疑函的质疑事项应具体、明确，并有必要的事实依据和法律依据。</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5.质疑函的质疑请求应与质疑事项相关。</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附件②</w:t>
      </w:r>
    </w:p>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投诉书范本</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一、投诉相关主体基本情况</w:t>
      </w:r>
    </w:p>
    <w:p>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pPr>
        <w:tabs>
          <w:tab w:val="left" w:pos="6510"/>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法定代表人/主要负责人：</w:t>
      </w:r>
      <w:r>
        <w:rPr>
          <w:rFonts w:hint="eastAsia" w:ascii="宋体" w:hAnsi="宋体" w:eastAsia="宋体" w:cs="宋体"/>
          <w:color w:val="000000" w:themeColor="text1"/>
          <w:sz w:val="28"/>
          <w:szCs w:val="28"/>
          <w:u w:val="single"/>
          <w14:textFill>
            <w14:solidFill>
              <w14:schemeClr w14:val="tx1"/>
            </w14:solidFill>
          </w14:textFill>
        </w:rPr>
        <w:t xml:space="preserve">                                </w:t>
      </w:r>
    </w:p>
    <w:p>
      <w:pPr>
        <w:tabs>
          <w:tab w:val="left" w:pos="6510"/>
        </w:tabs>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被投诉人1：</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被投诉人2</w:t>
      </w:r>
    </w:p>
    <w:p>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相关供应商：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二、投诉项目基本情况</w:t>
      </w:r>
    </w:p>
    <w:p>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编号：</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代理机构名称：</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采购结果公告: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三、质疑基本情况</w:t>
      </w:r>
    </w:p>
    <w:p>
      <w:pPr>
        <w:spacing w:line="360" w:lineRule="auto"/>
        <w:ind w:firstLine="560" w:firstLineChars="200"/>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日,向</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提出质疑，质疑事项为：</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采购人/代理机构</w:t>
      </w:r>
      <w:r>
        <w:rPr>
          <w:rFonts w:hint="eastAsia" w:ascii="宋体" w:hAnsi="宋体" w:eastAsia="宋体" w:cs="宋体"/>
          <w:color w:val="000000" w:themeColor="text1"/>
          <w:sz w:val="28"/>
          <w:szCs w:val="28"/>
          <w14:textFill>
            <w14:solidFill>
              <w14:schemeClr w14:val="tx1"/>
            </w14:solidFill>
          </w14:textFill>
        </w:rPr>
        <w:t>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日,就质疑事项作出了答复/没有在法定期限内作出答复。</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四、投诉事项具体内容</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 1：</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投诉事项2</w:t>
      </w:r>
    </w:p>
    <w:p>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五、与投诉事项相关的投诉请求</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公章：</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b/>
          <w:color w:val="000000" w:themeColor="text1"/>
          <w:sz w:val="28"/>
          <w:szCs w:val="28"/>
          <w14:textFill>
            <w14:solidFill>
              <w14:schemeClr w14:val="tx1"/>
            </w14:solidFill>
          </w14:textFill>
        </w:rPr>
      </w:pPr>
    </w:p>
    <w:p>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投诉书制作说明：</w:t>
      </w:r>
    </w:p>
    <w:p>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1.投诉人提起投诉时，应当提交投诉书和必要的证明材料，并按照被投诉人和与投诉事项有关的供应商数量提供投诉书副本。</w:t>
      </w:r>
    </w:p>
    <w:p>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8"/>
          <w:szCs w:val="28"/>
          <w14:textFill>
            <w14:solidFill>
              <w14:schemeClr w14:val="tx1"/>
            </w14:solidFill>
          </w14:textFill>
        </w:rPr>
        <w:t>投诉人签署的授权委托书。授权委托书应当载明代理人的姓名或者名称、代理事项、具体权限、期限和相关事项。</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3.投诉人若对项目的某一分包进行投诉，投诉书应列明具体分包号。</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4.投诉书应简要列明质疑事项，质疑函、质疑答复等作为附件材料提供。</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5.投诉书的投诉事项应具体、明确，并有必要的事实依据和法律依据。</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6.投诉书的投诉请求应与投诉事项相关。</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sectPr>
          <w:footerReference r:id="rId10" w:type="first"/>
          <w:footerReference r:id="rId9" w:type="default"/>
          <w:pgSz w:w="11906" w:h="16838"/>
          <w:pgMar w:top="1440" w:right="1440" w:bottom="1440" w:left="1440" w:header="851" w:footer="992" w:gutter="0"/>
          <w:lnNumType w:countBy="0" w:distance="360"/>
          <w:pgNumType w:fmt="decimal"/>
          <w:cols w:space="720" w:num="1"/>
          <w:titlePg/>
          <w:docGrid w:linePitch="312" w:charSpace="0"/>
        </w:sectPr>
      </w:pPr>
    </w:p>
    <w:p>
      <w:pPr>
        <w:spacing w:line="360" w:lineRule="auto"/>
        <w:ind w:firstLine="562"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106" w:name="_Toc25074"/>
      <w:bookmarkStart w:id="107" w:name="_Toc526842692"/>
      <w:bookmarkStart w:id="108" w:name="_Toc421778374"/>
      <w:bookmarkStart w:id="109" w:name="_Toc420591652"/>
      <w:bookmarkStart w:id="110" w:name="_Toc425240473"/>
      <w:r>
        <w:rPr>
          <w:rFonts w:hint="eastAsia" w:ascii="宋体" w:hAnsi="宋体" w:eastAsia="宋体" w:cs="宋体"/>
          <w:b/>
          <w:color w:val="000000" w:themeColor="text1"/>
          <w:sz w:val="28"/>
          <w:szCs w:val="28"/>
          <w14:textFill>
            <w14:solidFill>
              <w14:schemeClr w14:val="tx1"/>
            </w14:solidFill>
          </w14:textFill>
        </w:rPr>
        <w:t>10、需要补充的其他内容</w:t>
      </w:r>
      <w:bookmarkEnd w:id="106"/>
      <w:bookmarkEnd w:id="107"/>
      <w:bookmarkStart w:id="111" w:name="_Toc356305901"/>
    </w:p>
    <w:bookmarkEnd w:id="108"/>
    <w:bookmarkEnd w:id="109"/>
    <w:bookmarkEnd w:id="110"/>
    <w:bookmarkEnd w:id="111"/>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bookmarkStart w:id="112" w:name="_Hlk525811728"/>
      <w:r>
        <w:rPr>
          <w:rFonts w:hint="eastAsia" w:ascii="宋体" w:hAnsi="宋体" w:eastAsia="宋体" w:cs="宋体"/>
          <w:b/>
          <w:color w:val="000000" w:themeColor="text1"/>
          <w:sz w:val="28"/>
          <w:szCs w:val="28"/>
          <w14:textFill>
            <w14:solidFill>
              <w14:schemeClr w14:val="tx1"/>
            </w14:solidFill>
          </w14:textFill>
        </w:rPr>
        <w:t>10.</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合格投标人不足3家的有关法律条文</w:t>
      </w:r>
    </w:p>
    <w:bookmarkEnd w:id="112"/>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w:t>
      </w:r>
      <w:bookmarkStart w:id="113" w:name="_Toc525798436"/>
      <w:r>
        <w:rPr>
          <w:rFonts w:hint="eastAsia" w:ascii="宋体" w:hAnsi="宋体" w:eastAsia="宋体" w:cs="宋体"/>
          <w:b/>
          <w:color w:val="000000" w:themeColor="text1"/>
          <w:sz w:val="28"/>
          <w:szCs w:val="28"/>
          <w14:textFill>
            <w14:solidFill>
              <w14:schemeClr w14:val="tx1"/>
            </w14:solidFill>
          </w14:textFill>
        </w:rPr>
        <w:t>财政部关于政府采购竞争性磋商采购方式管理暂行办法有关问题的补充通知</w:t>
      </w:r>
      <w:bookmarkEnd w:id="113"/>
      <w:r>
        <w:rPr>
          <w:rFonts w:hint="eastAsia" w:ascii="宋体" w:hAnsi="宋体" w:eastAsia="宋体" w:cs="宋体"/>
          <w:b/>
          <w:color w:val="000000" w:themeColor="text1"/>
          <w:sz w:val="28"/>
          <w:szCs w:val="28"/>
          <w14:textFill>
            <w14:solidFill>
              <w14:schemeClr w14:val="tx1"/>
            </w14:solidFill>
          </w14:textFill>
        </w:rPr>
        <w:t>--财库〔2015〕124号</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第二十一条磋商文件能够详细列明采购标的的技术、服务要求的，磋商结束后，磋商小组应当要求所有实质性响应的供应商在规定时间内提交最后报价，提交最后报价的供应商不得少于3家。</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最后报价是供应商响应文件的有效组成部分。符合本办法第三条第四项情形的，提交最后报价的供应商可以为2家。</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参与磋商的供应商通过发布公告征集，征集不够的，可由采购单位或磋商小组推荐。在采购过程中符合竞争要求的供应商不足3家的，且采购单位或磋商小组不推荐的，须终止磋商采购活动，发布项目终止公告并说明原因，重新开展采购活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竞争性磋商项目重新开展采购活动时，经财政部门批准，也可以采取公开招标方式。若继续采用竞争性磋商方式的，实质性响应的供应商仍然不足3家，且只有2家的，采购单位、代理机构须报经财政部门批准后，可以继续与2家供应商进行竞争性磋商。只有1家的，先按废标处理，如采购单位有特殊需求，须报经财政部门批准后，与该供应商进行单一来源谈判。</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第一次报价后，磋商小组可以变更采购需求，最后报价为最终报价。如采购需求没有实质性变化，各供应商的报价应逐次降低，本次报价超过上次报价的，为无效报价。出现相同报价的，可再次报价，直至产生唯一最低报价。如果因此导致报价在预算之内的供应商不足三家的情况，可以比照前款规定执行。</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磋商开始到成交供应商确定前，磋商小组、采购人及有关人员要严格遵循保密原则，任何一方不得向与评审无关的单位和人员透露与磋商有关的其它供应商的技术资料、价格及其它信息。否则，按《中华人民共和国政府采购法》、《中华人民共和国政府采购法实施条例》及有关法律、法规的法律规定进行相应的处罚。</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pPr>
        <w:pStyle w:val="3"/>
        <w:numPr>
          <w:ilvl w:val="0"/>
          <w:numId w:val="4"/>
        </w:numPr>
        <w:jc w:val="center"/>
        <w:rPr>
          <w:rFonts w:hint="eastAsia" w:ascii="宋体" w:hAnsi="宋体" w:eastAsia="宋体" w:cs="宋体"/>
          <w:color w:val="000000" w:themeColor="text1"/>
          <w:sz w:val="32"/>
          <w:szCs w:val="32"/>
          <w14:textFill>
            <w14:solidFill>
              <w14:schemeClr w14:val="tx1"/>
            </w14:solidFill>
          </w14:textFill>
        </w:rPr>
      </w:pPr>
      <w:bookmarkStart w:id="114" w:name="_Toc9686"/>
      <w:bookmarkStart w:id="115" w:name="_Toc421778376"/>
      <w:r>
        <w:rPr>
          <w:rFonts w:hint="eastAsia" w:ascii="宋体" w:hAnsi="宋体" w:eastAsia="宋体" w:cs="宋体"/>
          <w:color w:val="000000" w:themeColor="text1"/>
          <w:sz w:val="32"/>
          <w:szCs w:val="32"/>
          <w14:textFill>
            <w14:solidFill>
              <w14:schemeClr w14:val="tx1"/>
            </w14:solidFill>
          </w14:textFill>
        </w:rPr>
        <w:t>评标办法</w:t>
      </w:r>
      <w:bookmarkEnd w:id="114"/>
      <w:bookmarkEnd w:id="115"/>
    </w:p>
    <w:p>
      <w:pPr>
        <w:pStyle w:val="4"/>
        <w:spacing w:before="0" w:after="0" w:line="360" w:lineRule="auto"/>
        <w:jc w:val="center"/>
        <w:rPr>
          <w:rFonts w:hint="eastAsia"/>
          <w:highlight w:val="yellow"/>
        </w:rPr>
      </w:pPr>
      <w:bookmarkStart w:id="116" w:name="_Toc7185"/>
      <w:r>
        <w:rPr>
          <w:rFonts w:hint="eastAsia" w:ascii="宋体" w:hAnsi="宋体" w:eastAsia="宋体" w:cs="宋体"/>
          <w:color w:val="000000" w:themeColor="text1"/>
          <w:sz w:val="24"/>
          <w:highlight w:val="none"/>
          <w14:textFill>
            <w14:solidFill>
              <w14:schemeClr w14:val="tx1"/>
            </w14:solidFill>
          </w14:textFill>
        </w:rPr>
        <w:t>评标办法前附表</w:t>
      </w:r>
      <w:bookmarkEnd w:id="116"/>
    </w:p>
    <w:tbl>
      <w:tblPr>
        <w:tblStyle w:val="36"/>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80"/>
        <w:gridCol w:w="2543"/>
        <w:gridCol w:w="6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7" w:name="_Toc343511683"/>
            <w:r>
              <w:rPr>
                <w:rFonts w:hint="eastAsia" w:ascii="宋体" w:hAnsi="宋体" w:eastAsia="宋体" w:cs="宋体"/>
                <w:b/>
                <w:color w:val="000000" w:themeColor="text1"/>
                <w:sz w:val="28"/>
                <w:szCs w:val="28"/>
                <w14:textFill>
                  <w14:solidFill>
                    <w14:schemeClr w14:val="tx1"/>
                  </w14:solidFill>
                </w14:textFill>
              </w:rPr>
              <w:t>条款号</w:t>
            </w:r>
            <w:bookmarkEnd w:id="117"/>
          </w:p>
        </w:tc>
        <w:tc>
          <w:tcPr>
            <w:tcW w:w="2543" w:type="dxa"/>
            <w:vAlign w:val="center"/>
          </w:tcPr>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8" w:name="_Toc343511684"/>
            <w:r>
              <w:rPr>
                <w:rFonts w:hint="eastAsia" w:ascii="宋体" w:hAnsi="宋体" w:eastAsia="宋体" w:cs="宋体"/>
                <w:b/>
                <w:color w:val="000000" w:themeColor="text1"/>
                <w:sz w:val="28"/>
                <w:szCs w:val="28"/>
                <w14:textFill>
                  <w14:solidFill>
                    <w14:schemeClr w14:val="tx1"/>
                  </w14:solidFill>
                </w14:textFill>
              </w:rPr>
              <w:t>评审因素</w:t>
            </w:r>
            <w:bookmarkEnd w:id="118"/>
          </w:p>
        </w:tc>
        <w:tc>
          <w:tcPr>
            <w:tcW w:w="6182" w:type="dxa"/>
            <w:vAlign w:val="center"/>
          </w:tcPr>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9" w:name="_Toc343511685"/>
            <w:r>
              <w:rPr>
                <w:rFonts w:hint="eastAsia" w:ascii="宋体" w:hAnsi="宋体" w:eastAsia="宋体" w:cs="宋体"/>
                <w:b/>
                <w:color w:val="000000" w:themeColor="text1"/>
                <w:sz w:val="28"/>
                <w:szCs w:val="28"/>
                <w14:textFill>
                  <w14:solidFill>
                    <w14:schemeClr w14:val="tx1"/>
                  </w14:solidFill>
                </w14:textFill>
              </w:rPr>
              <w:t>评审标准</w:t>
            </w:r>
            <w:bookmarkEnd w:id="1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Align w:val="center"/>
          </w:tcPr>
          <w:p>
            <w:pPr>
              <w:spacing w:line="360" w:lineRule="auto"/>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val="en-US" w:eastAsia="zh-CN"/>
              </w:rPr>
              <w:t>1</w:t>
            </w:r>
          </w:p>
        </w:tc>
        <w:tc>
          <w:tcPr>
            <w:tcW w:w="680" w:type="dxa"/>
            <w:vAlign w:val="center"/>
          </w:tcPr>
          <w:p>
            <w:pPr>
              <w:spacing w:line="360" w:lineRule="auto"/>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资格</w:t>
            </w:r>
          </w:p>
          <w:p>
            <w:pPr>
              <w:spacing w:line="360" w:lineRule="auto"/>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eastAsia="zh-CN"/>
              </w:rPr>
              <w:t>审查</w:t>
            </w:r>
          </w:p>
        </w:tc>
        <w:tc>
          <w:tcPr>
            <w:tcW w:w="2543" w:type="dxa"/>
            <w:vAlign w:val="center"/>
          </w:tcPr>
          <w:p>
            <w:pPr>
              <w:spacing w:line="360" w:lineRule="auto"/>
              <w:jc w:val="center"/>
              <w:rPr>
                <w:rFonts w:hint="eastAsia" w:ascii="宋体" w:hAnsi="宋体" w:eastAsia="宋体" w:cs="宋体"/>
                <w:b/>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sz w:val="28"/>
                <w:szCs w:val="28"/>
                <w:lang w:eastAsia="zh-CN"/>
              </w:rPr>
              <w:t>资格要求</w:t>
            </w:r>
          </w:p>
        </w:tc>
        <w:tc>
          <w:tcPr>
            <w:tcW w:w="6182" w:type="dxa"/>
            <w:vAlign w:val="center"/>
          </w:tcPr>
          <w:p>
            <w:pPr>
              <w:spacing w:line="360" w:lineRule="auto"/>
              <w:jc w:val="both"/>
              <w:rPr>
                <w:rFonts w:hint="eastAsia" w:ascii="宋体" w:hAnsi="宋体" w:eastAsia="宋体" w:cs="宋体"/>
                <w:b/>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sz w:val="28"/>
                <w:szCs w:val="28"/>
                <w:lang w:val="en-US" w:eastAsia="zh-CN"/>
              </w:rPr>
              <w:t>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02" w:type="dxa"/>
            <w:vMerge w:val="restart"/>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0" w:name="_Toc343511686"/>
            <w:r>
              <w:rPr>
                <w:rFonts w:hint="eastAsia" w:ascii="宋体" w:hAnsi="宋体" w:eastAsia="宋体" w:cs="宋体"/>
                <w:color w:val="000000" w:themeColor="text1"/>
                <w:sz w:val="28"/>
                <w:szCs w:val="28"/>
                <w14:textFill>
                  <w14:solidFill>
                    <w14:schemeClr w14:val="tx1"/>
                  </w14:solidFill>
                </w14:textFill>
              </w:rPr>
              <w:t>2.1.1</w:t>
            </w:r>
            <w:bookmarkEnd w:id="120"/>
          </w:p>
        </w:tc>
        <w:tc>
          <w:tcPr>
            <w:tcW w:w="680" w:type="dxa"/>
            <w:vMerge w:val="restart"/>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1" w:name="_Toc343511687"/>
            <w:r>
              <w:rPr>
                <w:rFonts w:hint="eastAsia" w:ascii="宋体" w:hAnsi="宋体" w:eastAsia="宋体" w:cs="宋体"/>
                <w:color w:val="000000" w:themeColor="text1"/>
                <w:sz w:val="28"/>
                <w:szCs w:val="28"/>
                <w14:textFill>
                  <w14:solidFill>
                    <w14:schemeClr w14:val="tx1"/>
                  </w14:solidFill>
                </w14:textFill>
              </w:rPr>
              <w:t>形式</w:t>
            </w:r>
          </w:p>
          <w:p>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评审</w:t>
            </w:r>
          </w:p>
          <w:p>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w:t>
            </w:r>
            <w:bookmarkEnd w:id="121"/>
          </w:p>
        </w:tc>
        <w:tc>
          <w:tcPr>
            <w:tcW w:w="2543" w:type="dxa"/>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2" w:name="_Toc343511688"/>
            <w:r>
              <w:rPr>
                <w:rFonts w:hint="eastAsia" w:ascii="宋体" w:hAnsi="宋体" w:eastAsia="宋体" w:cs="宋体"/>
                <w:color w:val="000000" w:themeColor="text1"/>
                <w:sz w:val="28"/>
                <w:szCs w:val="28"/>
                <w14:textFill>
                  <w14:solidFill>
                    <w14:schemeClr w14:val="tx1"/>
                  </w14:solidFill>
                </w14:textFill>
              </w:rPr>
              <w:t>供应商名称</w:t>
            </w:r>
            <w:bookmarkEnd w:id="122"/>
          </w:p>
        </w:tc>
        <w:tc>
          <w:tcPr>
            <w:tcW w:w="6182" w:type="dxa"/>
            <w:vAlign w:val="center"/>
          </w:tcPr>
          <w:p>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3" w:name="_Toc343511689"/>
            <w:r>
              <w:rPr>
                <w:rFonts w:hint="eastAsia" w:ascii="宋体" w:hAnsi="宋体" w:eastAsia="宋体" w:cs="宋体"/>
                <w:color w:val="000000" w:themeColor="text1"/>
                <w:sz w:val="28"/>
                <w:szCs w:val="28"/>
                <w14:textFill>
                  <w14:solidFill>
                    <w14:schemeClr w14:val="tx1"/>
                  </w14:solidFill>
                </w14:textFill>
              </w:rPr>
              <w:t>与</w:t>
            </w:r>
            <w:r>
              <w:rPr>
                <w:rFonts w:hint="eastAsia" w:ascii="宋体" w:hAnsi="宋体" w:eastAsia="宋体" w:cs="宋体"/>
                <w:color w:val="000000" w:themeColor="text1"/>
                <w:sz w:val="28"/>
                <w:szCs w:val="28"/>
                <w:lang w:eastAsia="zh-CN"/>
                <w14:textFill>
                  <w14:solidFill>
                    <w14:schemeClr w14:val="tx1"/>
                  </w14:solidFill>
                </w14:textFill>
              </w:rPr>
              <w:t>营业执照</w:t>
            </w:r>
            <w:r>
              <w:rPr>
                <w:rFonts w:hint="eastAsia" w:ascii="宋体" w:hAnsi="宋体" w:eastAsia="宋体" w:cs="宋体"/>
                <w:color w:val="000000" w:themeColor="text1"/>
                <w:sz w:val="28"/>
                <w:szCs w:val="28"/>
                <w14:textFill>
                  <w14:solidFill>
                    <w14:schemeClr w14:val="tx1"/>
                  </w14:solidFill>
                </w14:textFill>
              </w:rPr>
              <w:t>、资质证书、安全生产许可证一致</w:t>
            </w:r>
            <w:bookmarkEnd w:id="1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02"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4" w:name="_Toc343511690"/>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函签字盖章</w:t>
            </w:r>
            <w:bookmarkEnd w:id="124"/>
          </w:p>
        </w:tc>
        <w:tc>
          <w:tcPr>
            <w:tcW w:w="6182" w:type="dxa"/>
            <w:vAlign w:val="center"/>
          </w:tcPr>
          <w:p>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符合第二章“供应商须知”第3.7款规定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02"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5" w:name="_Toc343511692"/>
            <w:r>
              <w:rPr>
                <w:rFonts w:hint="eastAsia" w:ascii="宋体" w:hAnsi="宋体" w:eastAsia="宋体" w:cs="宋体"/>
                <w:color w:val="000000" w:themeColor="text1"/>
                <w:sz w:val="28"/>
                <w:szCs w:val="28"/>
                <w:lang w:val="en-US" w:eastAsia="zh-CN"/>
                <w14:textFill>
                  <w14:solidFill>
                    <w14:schemeClr w14:val="tx1"/>
                  </w14:solidFill>
                </w14:textFill>
              </w:rPr>
              <w:t>磋商响应</w:t>
            </w:r>
            <w:r>
              <w:rPr>
                <w:rFonts w:hint="eastAsia" w:ascii="宋体" w:hAnsi="宋体" w:eastAsia="宋体" w:cs="宋体"/>
                <w:color w:val="000000" w:themeColor="text1"/>
                <w:sz w:val="28"/>
                <w:szCs w:val="28"/>
                <w14:textFill>
                  <w14:solidFill>
                    <w14:schemeClr w14:val="tx1"/>
                  </w14:solidFill>
                </w14:textFill>
              </w:rPr>
              <w:t>文件格式</w:t>
            </w:r>
            <w:bookmarkEnd w:id="125"/>
          </w:p>
        </w:tc>
        <w:tc>
          <w:tcPr>
            <w:tcW w:w="6182" w:type="dxa"/>
            <w:vAlign w:val="center"/>
          </w:tcPr>
          <w:p>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6" w:name="_Toc343511693"/>
            <w:r>
              <w:rPr>
                <w:rFonts w:hint="eastAsia" w:ascii="宋体" w:hAnsi="宋体" w:eastAsia="宋体" w:cs="宋体"/>
                <w:color w:val="000000" w:themeColor="text1"/>
                <w:sz w:val="28"/>
                <w:szCs w:val="28"/>
                <w14:textFill>
                  <w14:solidFill>
                    <w14:schemeClr w14:val="tx1"/>
                  </w14:solidFill>
                </w14:textFill>
              </w:rPr>
              <w:t>符合第</w:t>
            </w:r>
            <w:r>
              <w:rPr>
                <w:rFonts w:hint="eastAsia" w:ascii="宋体" w:hAnsi="宋体" w:eastAsia="宋体" w:cs="宋体"/>
                <w:color w:val="000000" w:themeColor="text1"/>
                <w:sz w:val="28"/>
                <w:szCs w:val="28"/>
                <w:lang w:val="en-US" w:eastAsia="zh-CN"/>
                <w14:textFill>
                  <w14:solidFill>
                    <w14:schemeClr w14:val="tx1"/>
                  </w14:solidFill>
                </w14:textFill>
              </w:rPr>
              <w:t>六</w:t>
            </w:r>
            <w:r>
              <w:rPr>
                <w:rFonts w:hint="eastAsia" w:ascii="宋体" w:hAnsi="宋体" w:eastAsia="宋体" w:cs="宋体"/>
                <w:color w:val="000000" w:themeColor="text1"/>
                <w:sz w:val="28"/>
                <w:szCs w:val="28"/>
                <w14:textFill>
                  <w14:solidFill>
                    <w14:schemeClr w14:val="tx1"/>
                  </w14:solidFill>
                </w14:textFill>
              </w:rPr>
              <w:t>章“</w:t>
            </w:r>
            <w:r>
              <w:rPr>
                <w:rFonts w:hint="eastAsia" w:ascii="宋体" w:hAnsi="宋体" w:eastAsia="宋体" w:cs="宋体"/>
                <w:color w:val="000000" w:themeColor="text1"/>
                <w:sz w:val="28"/>
                <w:szCs w:val="28"/>
                <w:lang w:val="en-US" w:eastAsia="zh-CN"/>
                <w14:textFill>
                  <w14:solidFill>
                    <w14:schemeClr w14:val="tx1"/>
                  </w14:solidFill>
                </w14:textFill>
              </w:rPr>
              <w:t>磋商响应</w:t>
            </w:r>
            <w:r>
              <w:rPr>
                <w:rFonts w:hint="eastAsia" w:ascii="宋体" w:hAnsi="宋体" w:eastAsia="宋体" w:cs="宋体"/>
                <w:color w:val="000000" w:themeColor="text1"/>
                <w:sz w:val="28"/>
                <w:szCs w:val="28"/>
                <w14:textFill>
                  <w14:solidFill>
                    <w14:schemeClr w14:val="tx1"/>
                  </w14:solidFill>
                </w14:textFill>
              </w:rPr>
              <w:t>文件格式”的要求</w:t>
            </w:r>
            <w:bookmarkEnd w:id="1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02"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7" w:name="_Toc343511694"/>
            <w:r>
              <w:rPr>
                <w:rFonts w:hint="eastAsia" w:ascii="宋体" w:hAnsi="宋体" w:eastAsia="宋体" w:cs="宋体"/>
                <w:color w:val="000000" w:themeColor="text1"/>
                <w:sz w:val="28"/>
                <w:szCs w:val="28"/>
                <w14:textFill>
                  <w14:solidFill>
                    <w14:schemeClr w14:val="tx1"/>
                  </w14:solidFill>
                </w14:textFill>
              </w:rPr>
              <w:t>报价唯一</w:t>
            </w:r>
            <w:bookmarkEnd w:id="127"/>
          </w:p>
        </w:tc>
        <w:tc>
          <w:tcPr>
            <w:tcW w:w="6182" w:type="dxa"/>
            <w:vAlign w:val="center"/>
          </w:tcPr>
          <w:p>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8" w:name="_Toc343511695"/>
            <w:r>
              <w:rPr>
                <w:rFonts w:hint="eastAsia" w:ascii="宋体" w:hAnsi="宋体" w:eastAsia="宋体" w:cs="宋体"/>
                <w:color w:val="000000" w:themeColor="text1"/>
                <w:sz w:val="28"/>
                <w:szCs w:val="28"/>
                <w14:textFill>
                  <w14:solidFill>
                    <w14:schemeClr w14:val="tx1"/>
                  </w14:solidFill>
                </w14:textFill>
              </w:rPr>
              <w:t>只能有一个有效报价</w:t>
            </w:r>
            <w:bookmarkEnd w:id="1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02" w:type="dxa"/>
            <w:vMerge w:val="restart"/>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9" w:name="_Toc343511710"/>
            <w:r>
              <w:rPr>
                <w:rFonts w:hint="eastAsia" w:ascii="宋体" w:hAnsi="宋体" w:eastAsia="宋体" w:cs="宋体"/>
                <w:color w:val="000000" w:themeColor="text1"/>
                <w:sz w:val="28"/>
                <w:szCs w:val="28"/>
                <w14:textFill>
                  <w14:solidFill>
                    <w14:schemeClr w14:val="tx1"/>
                  </w14:solidFill>
                </w14:textFill>
              </w:rPr>
              <w:t>2.1.</w:t>
            </w:r>
            <w:bookmarkEnd w:id="129"/>
            <w:r>
              <w:rPr>
                <w:rFonts w:hint="eastAsia" w:ascii="宋体" w:hAnsi="宋体" w:eastAsia="宋体" w:cs="宋体"/>
                <w:color w:val="000000" w:themeColor="text1"/>
                <w:sz w:val="28"/>
                <w:szCs w:val="28"/>
                <w14:textFill>
                  <w14:solidFill>
                    <w14:schemeClr w14:val="tx1"/>
                  </w14:solidFill>
                </w14:textFill>
              </w:rPr>
              <w:t>2</w:t>
            </w:r>
          </w:p>
        </w:tc>
        <w:tc>
          <w:tcPr>
            <w:tcW w:w="680" w:type="dxa"/>
            <w:vMerge w:val="restart"/>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0" w:name="_Toc343511711"/>
            <w:r>
              <w:rPr>
                <w:rFonts w:hint="eastAsia" w:ascii="宋体" w:hAnsi="宋体" w:eastAsia="宋体" w:cs="宋体"/>
                <w:color w:val="000000" w:themeColor="text1"/>
                <w:sz w:val="28"/>
                <w:szCs w:val="28"/>
                <w14:textFill>
                  <w14:solidFill>
                    <w14:schemeClr w14:val="tx1"/>
                  </w14:solidFill>
                </w14:textFill>
              </w:rPr>
              <w:t>响应性</w:t>
            </w:r>
            <w:bookmarkEnd w:id="130"/>
          </w:p>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1" w:name="_Toc343511712"/>
            <w:r>
              <w:rPr>
                <w:rFonts w:hint="eastAsia" w:ascii="宋体" w:hAnsi="宋体" w:eastAsia="宋体" w:cs="宋体"/>
                <w:color w:val="000000" w:themeColor="text1"/>
                <w:sz w:val="28"/>
                <w:szCs w:val="28"/>
                <w14:textFill>
                  <w14:solidFill>
                    <w14:schemeClr w14:val="tx1"/>
                  </w14:solidFill>
                </w14:textFill>
              </w:rPr>
              <w:t>评审</w:t>
            </w:r>
            <w:bookmarkEnd w:id="131"/>
            <w:bookmarkStart w:id="132" w:name="_Toc343511713"/>
          </w:p>
          <w:p>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w:t>
            </w:r>
            <w:bookmarkEnd w:id="132"/>
          </w:p>
        </w:tc>
        <w:tc>
          <w:tcPr>
            <w:tcW w:w="2543" w:type="dxa"/>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3" w:name="_Toc343511714"/>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报价</w:t>
            </w:r>
            <w:bookmarkEnd w:id="133"/>
          </w:p>
        </w:tc>
        <w:tc>
          <w:tcPr>
            <w:tcW w:w="6182" w:type="dxa"/>
            <w:vAlign w:val="center"/>
          </w:tcPr>
          <w:p>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4" w:name="_Toc343511715"/>
            <w:r>
              <w:rPr>
                <w:rFonts w:hint="eastAsia" w:ascii="宋体" w:hAnsi="宋体" w:eastAsia="宋体" w:cs="宋体"/>
                <w:color w:val="000000" w:themeColor="text1"/>
                <w:sz w:val="28"/>
                <w:szCs w:val="28"/>
                <w14:textFill>
                  <w14:solidFill>
                    <w14:schemeClr w14:val="tx1"/>
                  </w14:solidFill>
                </w14:textFill>
              </w:rPr>
              <w:t>符合第二章“供应商须知”第3.</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项规定</w:t>
            </w:r>
            <w:bookmarkEnd w:id="1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5" w:name="_Toc343511716"/>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内容</w:t>
            </w:r>
            <w:bookmarkEnd w:id="135"/>
          </w:p>
        </w:tc>
        <w:tc>
          <w:tcPr>
            <w:tcW w:w="6182" w:type="dxa"/>
            <w:vAlign w:val="center"/>
          </w:tcPr>
          <w:p>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6" w:name="_Toc343511717"/>
            <w:r>
              <w:rPr>
                <w:rFonts w:hint="eastAsia" w:ascii="宋体" w:hAnsi="宋体" w:eastAsia="宋体" w:cs="宋体"/>
                <w:color w:val="000000" w:themeColor="text1"/>
                <w:sz w:val="28"/>
                <w:szCs w:val="28"/>
                <w14:textFill>
                  <w14:solidFill>
                    <w14:schemeClr w14:val="tx1"/>
                  </w14:solidFill>
                </w14:textFill>
              </w:rPr>
              <w:t>符合第二章“供应商须知”第1.3.1项规定</w:t>
            </w:r>
            <w:bookmarkEnd w:id="1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工期</w:t>
            </w:r>
          </w:p>
        </w:tc>
        <w:tc>
          <w:tcPr>
            <w:tcW w:w="6182" w:type="dxa"/>
            <w:vAlign w:val="center"/>
          </w:tcPr>
          <w:p>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7" w:name="_Toc343511721"/>
            <w:r>
              <w:rPr>
                <w:rFonts w:hint="eastAsia" w:ascii="宋体" w:hAnsi="宋体" w:eastAsia="宋体" w:cs="宋体"/>
                <w:color w:val="000000" w:themeColor="text1"/>
                <w:sz w:val="28"/>
                <w:szCs w:val="28"/>
                <w14:textFill>
                  <w14:solidFill>
                    <w14:schemeClr w14:val="tx1"/>
                  </w14:solidFill>
                </w14:textFill>
              </w:rPr>
              <w:t>符合第二章“供应商须知”第1.3.2项规定</w:t>
            </w:r>
            <w:bookmarkEnd w:id="1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8" w:name="_Toc343511722"/>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有效期</w:t>
            </w:r>
            <w:bookmarkEnd w:id="138"/>
          </w:p>
        </w:tc>
        <w:tc>
          <w:tcPr>
            <w:tcW w:w="6182" w:type="dxa"/>
            <w:vAlign w:val="center"/>
          </w:tcPr>
          <w:p>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9" w:name="_Toc343511723"/>
            <w:r>
              <w:rPr>
                <w:rFonts w:hint="eastAsia" w:ascii="宋体" w:hAnsi="宋体" w:eastAsia="宋体" w:cs="宋体"/>
                <w:color w:val="000000" w:themeColor="text1"/>
                <w:sz w:val="28"/>
                <w:szCs w:val="28"/>
                <w14:textFill>
                  <w14:solidFill>
                    <w14:schemeClr w14:val="tx1"/>
                  </w14:solidFill>
                </w14:textFill>
              </w:rPr>
              <w:t>符合第二章“供应商须知”第3.3.1项规定</w:t>
            </w:r>
            <w:bookmarkEnd w:id="1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pPr>
              <w:spacing w:line="360" w:lineRule="auto"/>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w:t>
            </w:r>
          </w:p>
        </w:tc>
        <w:tc>
          <w:tcPr>
            <w:tcW w:w="6182" w:type="dxa"/>
            <w:vAlign w:val="center"/>
          </w:tcPr>
          <w:p>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符合第二章“供应商须知”第3.4.1项规定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pPr>
              <w:spacing w:line="360" w:lineRule="auto"/>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已标价的工程量清单</w:t>
            </w:r>
          </w:p>
        </w:tc>
        <w:tc>
          <w:tcPr>
            <w:tcW w:w="6182" w:type="dxa"/>
            <w:vAlign w:val="center"/>
          </w:tcPr>
          <w:p>
            <w:pPr>
              <w:spacing w:line="360" w:lineRule="auto"/>
              <w:rPr>
                <w:rFonts w:hint="default" w:ascii="宋体" w:hAnsi="宋体" w:eastAsia="宋体" w:cs="宋体"/>
                <w:color w:val="000000" w:themeColor="text1"/>
                <w:sz w:val="28"/>
                <w:szCs w:val="28"/>
                <w:lang w:val="en-US" w:eastAsia="zh-CN"/>
                <w14:textFill>
                  <w14:solidFill>
                    <w14:schemeClr w14:val="tx1"/>
                  </w14:solidFill>
                </w14:textFill>
              </w:rPr>
            </w:pPr>
            <w:bookmarkStart w:id="140" w:name="_Toc343511729"/>
            <w:r>
              <w:rPr>
                <w:rFonts w:hint="eastAsia" w:ascii="宋体" w:hAnsi="宋体" w:eastAsia="宋体" w:cs="宋体"/>
                <w:color w:val="000000" w:themeColor="text1"/>
                <w:sz w:val="28"/>
                <w:szCs w:val="28"/>
                <w14:textFill>
                  <w14:solidFill>
                    <w14:schemeClr w14:val="tx1"/>
                  </w14:solidFill>
                </w14:textFill>
              </w:rPr>
              <w:t>符合第五章“</w:t>
            </w:r>
            <w:r>
              <w:rPr>
                <w:rFonts w:hint="eastAsia" w:ascii="宋体" w:hAnsi="宋体" w:eastAsia="宋体" w:cs="宋体"/>
                <w:color w:val="000000" w:themeColor="text1"/>
                <w:sz w:val="28"/>
                <w:szCs w:val="28"/>
                <w:lang w:val="en-US" w:eastAsia="zh-CN"/>
                <w14:textFill>
                  <w14:solidFill>
                    <w14:schemeClr w14:val="tx1"/>
                  </w14:solidFill>
                </w14:textFill>
              </w:rPr>
              <w:t>工程量清单</w:t>
            </w:r>
            <w:r>
              <w:rPr>
                <w:rFonts w:hint="eastAsia" w:ascii="宋体" w:hAnsi="宋体" w:eastAsia="宋体" w:cs="宋体"/>
                <w:color w:val="000000" w:themeColor="text1"/>
                <w:sz w:val="28"/>
                <w:szCs w:val="28"/>
                <w14:textFill>
                  <w14:solidFill>
                    <w14:schemeClr w14:val="tx1"/>
                  </w14:solidFill>
                </w14:textFill>
              </w:rPr>
              <w:t>”</w:t>
            </w:r>
            <w:bookmarkEnd w:id="140"/>
            <w:r>
              <w:rPr>
                <w:rFonts w:hint="eastAsia" w:ascii="宋体" w:hAnsi="宋体" w:cs="宋体"/>
                <w:color w:val="000000" w:themeColor="text1"/>
                <w:sz w:val="28"/>
                <w:szCs w:val="28"/>
                <w:lang w:val="en-US" w:eastAsia="zh-CN"/>
                <w14:textFill>
                  <w14:solidFill>
                    <w14:schemeClr w14:val="tx1"/>
                  </w14:solidFill>
                </w14:textFill>
              </w:rPr>
              <w:t>给出的子目编码、子目名称、子目特征、计量单位和工程量。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有效</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价格</w:t>
            </w:r>
          </w:p>
        </w:tc>
        <w:tc>
          <w:tcPr>
            <w:tcW w:w="6182" w:type="dxa"/>
            <w:vAlign w:val="center"/>
          </w:tcPr>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小于（含等于）本工程</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最高限价（采购预算）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1" w:name="_Toc343511732"/>
            <w:r>
              <w:rPr>
                <w:rFonts w:hint="eastAsia" w:ascii="宋体" w:hAnsi="宋体" w:eastAsia="宋体" w:cs="宋体"/>
                <w:b/>
                <w:color w:val="000000" w:themeColor="text1"/>
                <w:sz w:val="28"/>
                <w:szCs w:val="28"/>
                <w14:textFill>
                  <w14:solidFill>
                    <w14:schemeClr w14:val="tx1"/>
                  </w14:solidFill>
                </w14:textFill>
              </w:rPr>
              <w:t>条款号</w:t>
            </w:r>
            <w:bookmarkEnd w:id="141"/>
          </w:p>
        </w:tc>
        <w:tc>
          <w:tcPr>
            <w:tcW w:w="2543" w:type="dxa"/>
            <w:vAlign w:val="center"/>
          </w:tcPr>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2" w:name="_Toc343511733"/>
            <w:r>
              <w:rPr>
                <w:rFonts w:hint="eastAsia" w:ascii="宋体" w:hAnsi="宋体" w:eastAsia="宋体" w:cs="宋体"/>
                <w:b/>
                <w:color w:val="000000" w:themeColor="text1"/>
                <w:sz w:val="28"/>
                <w:szCs w:val="28"/>
                <w14:textFill>
                  <w14:solidFill>
                    <w14:schemeClr w14:val="tx1"/>
                  </w14:solidFill>
                </w14:textFill>
              </w:rPr>
              <w:t>条款内容</w:t>
            </w:r>
            <w:bookmarkEnd w:id="142"/>
          </w:p>
        </w:tc>
        <w:tc>
          <w:tcPr>
            <w:tcW w:w="6182" w:type="dxa"/>
            <w:vAlign w:val="center"/>
          </w:tcPr>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3" w:name="_Toc343511734"/>
            <w:r>
              <w:rPr>
                <w:rFonts w:hint="eastAsia" w:ascii="宋体" w:hAnsi="宋体" w:eastAsia="宋体" w:cs="宋体"/>
                <w:b/>
                <w:color w:val="000000" w:themeColor="text1"/>
                <w:sz w:val="28"/>
                <w:szCs w:val="28"/>
                <w14:textFill>
                  <w14:solidFill>
                    <w14:schemeClr w14:val="tx1"/>
                  </w14:solidFill>
                </w14:textFill>
              </w:rPr>
              <w:t>编列内容</w:t>
            </w:r>
            <w:bookmarkEnd w:id="1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4" w:name="_Toc343511735"/>
            <w:r>
              <w:rPr>
                <w:rFonts w:hint="eastAsia" w:ascii="宋体" w:hAnsi="宋体" w:eastAsia="宋体" w:cs="宋体"/>
                <w:b/>
                <w:bCs/>
                <w:color w:val="000000" w:themeColor="text1"/>
                <w:sz w:val="28"/>
                <w:szCs w:val="28"/>
                <w14:textFill>
                  <w14:solidFill>
                    <w14:schemeClr w14:val="tx1"/>
                  </w14:solidFill>
                </w14:textFill>
              </w:rPr>
              <w:t>2.2.1</w:t>
            </w:r>
            <w:bookmarkEnd w:id="144"/>
          </w:p>
        </w:tc>
        <w:tc>
          <w:tcPr>
            <w:tcW w:w="2543" w:type="dxa"/>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5" w:name="_Toc343511736"/>
            <w:r>
              <w:rPr>
                <w:rFonts w:hint="eastAsia" w:ascii="宋体" w:hAnsi="宋体" w:eastAsia="宋体" w:cs="宋体"/>
                <w:color w:val="000000" w:themeColor="text1"/>
                <w:sz w:val="28"/>
                <w:szCs w:val="28"/>
                <w14:textFill>
                  <w14:solidFill>
                    <w14:schemeClr w14:val="tx1"/>
                  </w14:solidFill>
                </w14:textFill>
              </w:rPr>
              <w:t>分值构成</w:t>
            </w:r>
            <w:bookmarkEnd w:id="145"/>
          </w:p>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6" w:name="_Toc343511737"/>
            <w:r>
              <w:rPr>
                <w:rFonts w:hint="eastAsia" w:ascii="宋体" w:hAnsi="宋体" w:eastAsia="宋体" w:cs="宋体"/>
                <w:color w:val="000000" w:themeColor="text1"/>
                <w:sz w:val="28"/>
                <w:szCs w:val="28"/>
                <w14:textFill>
                  <w14:solidFill>
                    <w14:schemeClr w14:val="tx1"/>
                  </w14:solidFill>
                </w14:textFill>
              </w:rPr>
              <w:t>(总分100分)</w:t>
            </w:r>
            <w:bookmarkEnd w:id="146"/>
          </w:p>
        </w:tc>
        <w:tc>
          <w:tcPr>
            <w:tcW w:w="6182" w:type="dxa"/>
            <w:vAlign w:val="center"/>
          </w:tcPr>
          <w:p>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47" w:name="_Toc343511738"/>
            <w:r>
              <w:rPr>
                <w:rFonts w:hint="eastAsia" w:ascii="宋体" w:hAnsi="宋体" w:eastAsia="宋体" w:cs="宋体"/>
                <w:color w:val="000000" w:themeColor="text1"/>
                <w:sz w:val="28"/>
                <w:szCs w:val="28"/>
                <w14:textFill>
                  <w14:solidFill>
                    <w14:schemeClr w14:val="tx1"/>
                  </w14:solidFill>
                </w14:textFill>
              </w:rPr>
              <w:t>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w:t>
            </w:r>
            <w:bookmarkEnd w:id="147"/>
            <w:r>
              <w:rPr>
                <w:rFonts w:hint="eastAsia" w:ascii="宋体" w:hAnsi="宋体" w:cs="宋体"/>
                <w:color w:val="000000" w:themeColor="text1"/>
                <w:sz w:val="28"/>
                <w:szCs w:val="28"/>
                <w:lang w:val="en-US" w:eastAsia="zh-CN"/>
                <w14:textFill>
                  <w14:solidFill>
                    <w14:schemeClr w14:val="tx1"/>
                  </w14:solidFill>
                </w14:textFill>
              </w:rPr>
              <w:t>48</w:t>
            </w:r>
            <w:r>
              <w:rPr>
                <w:rFonts w:hint="eastAsia" w:ascii="宋体" w:hAnsi="宋体" w:eastAsia="宋体" w:cs="宋体"/>
                <w:color w:val="000000" w:themeColor="text1"/>
                <w:sz w:val="28"/>
                <w:szCs w:val="28"/>
                <w14:textFill>
                  <w14:solidFill>
                    <w14:schemeClr w14:val="tx1"/>
                  </w14:solidFill>
                </w14:textFill>
              </w:rPr>
              <w:t>分</w:t>
            </w:r>
          </w:p>
          <w:p>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48" w:name="_Toc343511739"/>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22</w:t>
            </w:r>
            <w:r>
              <w:rPr>
                <w:rFonts w:hint="eastAsia" w:ascii="宋体" w:hAnsi="宋体" w:eastAsia="宋体" w:cs="宋体"/>
                <w:color w:val="000000" w:themeColor="text1"/>
                <w:sz w:val="28"/>
                <w:szCs w:val="28"/>
                <w14:textFill>
                  <w14:solidFill>
                    <w14:schemeClr w14:val="tx1"/>
                  </w14:solidFill>
                </w14:textFill>
              </w:rPr>
              <w:t>分</w:t>
            </w:r>
            <w:bookmarkEnd w:id="148"/>
          </w:p>
          <w:p>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482" w:type="dxa"/>
            <w:gridSpan w:val="2"/>
            <w:vAlign w:val="center"/>
          </w:tcPr>
          <w:p>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49" w:name="_Toc343511740"/>
            <w:r>
              <w:rPr>
                <w:rFonts w:hint="eastAsia" w:ascii="宋体" w:hAnsi="宋体" w:eastAsia="宋体" w:cs="宋体"/>
                <w:b/>
                <w:bCs/>
                <w:color w:val="000000" w:themeColor="text1"/>
                <w:sz w:val="28"/>
                <w:szCs w:val="28"/>
                <w14:textFill>
                  <w14:solidFill>
                    <w14:schemeClr w14:val="tx1"/>
                  </w14:solidFill>
                </w14:textFill>
              </w:rPr>
              <w:t>2.2.2</w:t>
            </w:r>
            <w:bookmarkEnd w:id="149"/>
          </w:p>
        </w:tc>
        <w:tc>
          <w:tcPr>
            <w:tcW w:w="2543" w:type="dxa"/>
            <w:vAlign w:val="center"/>
          </w:tcPr>
          <w:p>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50" w:name="_Toc343511741"/>
            <w:r>
              <w:rPr>
                <w:rFonts w:hint="eastAsia" w:ascii="宋体" w:hAnsi="宋体" w:eastAsia="宋体" w:cs="宋体"/>
                <w:b/>
                <w:bCs/>
                <w:color w:val="000000" w:themeColor="text1"/>
                <w:sz w:val="28"/>
                <w:szCs w:val="28"/>
                <w14:textFill>
                  <w14:solidFill>
                    <w14:schemeClr w14:val="tx1"/>
                  </w14:solidFill>
                </w14:textFill>
              </w:rPr>
              <w:t>评标方法</w:t>
            </w:r>
            <w:bookmarkEnd w:id="150"/>
          </w:p>
        </w:tc>
        <w:tc>
          <w:tcPr>
            <w:tcW w:w="6182" w:type="dxa"/>
            <w:vAlign w:val="center"/>
          </w:tcPr>
          <w:p>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51" w:name="_Toc343511742"/>
            <w:r>
              <w:rPr>
                <w:rFonts w:hint="eastAsia" w:ascii="宋体" w:hAnsi="宋体" w:eastAsia="宋体" w:cs="宋体"/>
                <w:b/>
                <w:bCs/>
                <w:color w:val="000000" w:themeColor="text1"/>
                <w:sz w:val="28"/>
                <w:szCs w:val="28"/>
                <w14:textFill>
                  <w14:solidFill>
                    <w14:schemeClr w14:val="tx1"/>
                  </w14:solidFill>
                </w14:textFill>
              </w:rPr>
              <w:t>详细评审</w:t>
            </w:r>
            <w:bookmarkEnd w:id="1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2" w:type="dxa"/>
            <w:gridSpan w:val="2"/>
            <w:vAlign w:val="center"/>
          </w:tcPr>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2.2.3</w:t>
            </w:r>
          </w:p>
        </w:tc>
        <w:tc>
          <w:tcPr>
            <w:tcW w:w="2543" w:type="dxa"/>
            <w:vAlign w:val="center"/>
          </w:tcPr>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评分因素</w:t>
            </w:r>
          </w:p>
        </w:tc>
        <w:tc>
          <w:tcPr>
            <w:tcW w:w="6182" w:type="dxa"/>
            <w:vAlign w:val="center"/>
          </w:tcPr>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评分标准（满分</w:t>
            </w:r>
            <w:r>
              <w:rPr>
                <w:rFonts w:hint="eastAsia" w:ascii="宋体" w:hAnsi="宋体" w:cs="宋体"/>
                <w:b/>
                <w:color w:val="000000" w:themeColor="text1"/>
                <w:sz w:val="28"/>
                <w:szCs w:val="28"/>
                <w:lang w:val="en-US" w:eastAsia="zh-CN"/>
                <w14:textFill>
                  <w14:solidFill>
                    <w14:schemeClr w14:val="tx1"/>
                  </w14:solidFill>
                </w14:textFill>
              </w:rPr>
              <w:t>48</w:t>
            </w:r>
            <w:r>
              <w:rPr>
                <w:rFonts w:hint="eastAsia" w:ascii="宋体" w:hAnsi="宋体" w:eastAsia="宋体" w:cs="宋体"/>
                <w:b/>
                <w:color w:val="000000" w:themeColor="text1"/>
                <w:sz w:val="28"/>
                <w:szCs w:val="2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1482" w:type="dxa"/>
            <w:gridSpan w:val="2"/>
            <w:vMerge w:val="restart"/>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52" w:name="_Hlk521924147"/>
            <w:r>
              <w:rPr>
                <w:rFonts w:hint="eastAsia" w:ascii="宋体" w:hAnsi="宋体" w:eastAsia="宋体" w:cs="宋体"/>
                <w:color w:val="000000" w:themeColor="text1"/>
                <w:sz w:val="28"/>
                <w:szCs w:val="28"/>
                <w:lang w:val="en-US" w:eastAsia="zh-CN"/>
                <w14:textFill>
                  <w14:solidFill>
                    <w14:schemeClr w14:val="tx1"/>
                  </w14:solidFill>
                </w14:textFill>
              </w:rPr>
              <w:t>技术</w:t>
            </w:r>
            <w:r>
              <w:rPr>
                <w:rFonts w:hint="eastAsia" w:ascii="宋体" w:hAnsi="宋体" w:eastAsia="宋体" w:cs="宋体"/>
                <w:color w:val="000000" w:themeColor="text1"/>
                <w:sz w:val="28"/>
                <w:szCs w:val="28"/>
                <w14:textFill>
                  <w14:solidFill>
                    <w14:schemeClr w14:val="tx1"/>
                  </w14:solidFill>
                </w14:textFill>
              </w:rPr>
              <w:t>标</w:t>
            </w:r>
          </w:p>
          <w:p>
            <w:pPr>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部分</w:t>
            </w:r>
          </w:p>
          <w:p>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48</w:t>
            </w:r>
            <w:r>
              <w:rPr>
                <w:rFonts w:hint="eastAsia" w:ascii="宋体" w:hAnsi="宋体" w:eastAsia="宋体" w:cs="宋体"/>
                <w:color w:val="000000" w:themeColor="text1"/>
                <w:sz w:val="28"/>
                <w:szCs w:val="28"/>
                <w14:textFill>
                  <w14:solidFill>
                    <w14:schemeClr w14:val="tx1"/>
                  </w14:solidFill>
                </w14:textFill>
              </w:rPr>
              <w:t>分）</w:t>
            </w:r>
          </w:p>
        </w:tc>
        <w:tc>
          <w:tcPr>
            <w:tcW w:w="2543" w:type="dxa"/>
            <w:vAlign w:val="center"/>
          </w:tcPr>
          <w:p>
            <w:pPr>
              <w:keepNext w:val="0"/>
              <w:keepLines w:val="0"/>
              <w:widowControl/>
              <w:suppressLineNumbers w:val="0"/>
              <w:spacing w:line="360" w:lineRule="auto"/>
              <w:ind w:firstLine="280" w:firstLineChars="1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实施方案</w:t>
            </w:r>
          </w:p>
          <w:p>
            <w:pPr>
              <w:keepNext w:val="0"/>
              <w:keepLines w:val="0"/>
              <w:widowControl/>
              <w:suppressLineNumbers w:val="0"/>
              <w:spacing w:line="360" w:lineRule="auto"/>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w:t>
            </w:r>
            <w:r>
              <w:rPr>
                <w:rFonts w:hint="eastAsia" w:ascii="宋体" w:hAnsi="宋体" w:cs="宋体"/>
                <w:color w:val="000000"/>
                <w:kern w:val="0"/>
                <w:sz w:val="28"/>
                <w:szCs w:val="28"/>
                <w:lang w:val="en-US" w:eastAsia="zh-CN" w:bidi="ar"/>
              </w:rPr>
              <w:t>18</w:t>
            </w:r>
            <w:r>
              <w:rPr>
                <w:rFonts w:hint="eastAsia" w:ascii="宋体" w:hAnsi="宋体" w:eastAsia="宋体" w:cs="宋体"/>
                <w:color w:val="000000"/>
                <w:kern w:val="0"/>
                <w:sz w:val="28"/>
                <w:szCs w:val="28"/>
                <w:lang w:val="en-US" w:eastAsia="zh-CN" w:bidi="ar"/>
              </w:rPr>
              <w:t>分）</w:t>
            </w:r>
          </w:p>
          <w:p>
            <w:pPr>
              <w:keepNext w:val="0"/>
              <w:keepLines w:val="0"/>
              <w:widowControl/>
              <w:suppressLineNumbers w:val="0"/>
              <w:overflowPunct w:val="0"/>
              <w:topLinePunct/>
              <w:autoSpaceDE w:val="0"/>
              <w:adjustRightInd w:val="0"/>
              <w:spacing w:line="360" w:lineRule="auto"/>
              <w:jc w:val="left"/>
              <w:rPr>
                <w:rFonts w:hint="eastAsia" w:ascii="宋体" w:hAnsi="宋体" w:eastAsia="宋体" w:cs="宋体"/>
                <w:sz w:val="28"/>
                <w:szCs w:val="28"/>
                <w:lang w:eastAsia="zh-CN"/>
              </w:rPr>
            </w:pPr>
            <w:r>
              <w:rPr>
                <w:rFonts w:hint="eastAsia" w:ascii="宋体" w:hAnsi="宋体" w:eastAsia="宋体" w:cs="宋体"/>
                <w:color w:val="000000"/>
                <w:kern w:val="0"/>
                <w:sz w:val="28"/>
                <w:szCs w:val="28"/>
                <w:lang w:val="en-US" w:eastAsia="zh-CN" w:bidi="ar"/>
              </w:rPr>
              <w:t xml:space="preserve"> </w:t>
            </w:r>
          </w:p>
        </w:tc>
        <w:tc>
          <w:tcPr>
            <w:tcW w:w="6182" w:type="dxa"/>
            <w:vAlign w:val="center"/>
          </w:tcPr>
          <w:p>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供应商根据项目特点及采购人实际需求编制完善的</w:t>
            </w:r>
            <w:r>
              <w:rPr>
                <w:rFonts w:hint="eastAsia" w:ascii="宋体" w:hAnsi="宋体" w:eastAsia="宋体" w:cs="宋体"/>
                <w:color w:val="000000" w:themeColor="text1"/>
                <w:sz w:val="28"/>
                <w:szCs w:val="28"/>
                <w:lang w:val="en-US" w:eastAsia="zh-CN"/>
                <w14:textFill>
                  <w14:solidFill>
                    <w14:schemeClr w14:val="tx1"/>
                  </w14:solidFill>
                </w14:textFill>
              </w:rPr>
              <w:t>实施</w:t>
            </w:r>
            <w:r>
              <w:rPr>
                <w:rFonts w:hint="eastAsia" w:ascii="宋体" w:hAnsi="宋体" w:eastAsia="宋体" w:cs="宋体"/>
                <w:color w:val="000000" w:themeColor="text1"/>
                <w:sz w:val="28"/>
                <w:szCs w:val="28"/>
                <w:lang w:eastAsia="zh-CN"/>
                <w14:textFill>
                  <w14:solidFill>
                    <w14:schemeClr w14:val="tx1"/>
                  </w14:solidFill>
                </w14:textFill>
              </w:rPr>
              <w:t>方案，内容包含：①</w:t>
            </w:r>
            <w:r>
              <w:rPr>
                <w:rFonts w:hint="eastAsia" w:ascii="宋体" w:hAnsi="宋体" w:cs="宋体"/>
                <w:color w:val="000000" w:themeColor="text1"/>
                <w:sz w:val="28"/>
                <w:szCs w:val="28"/>
                <w:lang w:val="en-US" w:eastAsia="zh-CN"/>
                <w14:textFill>
                  <w14:solidFill>
                    <w14:schemeClr w14:val="tx1"/>
                  </w14:solidFill>
                </w14:textFill>
              </w:rPr>
              <w:t>总体</w:t>
            </w:r>
            <w:r>
              <w:rPr>
                <w:rFonts w:hint="eastAsia" w:ascii="宋体" w:hAnsi="宋体" w:eastAsia="宋体" w:cs="宋体"/>
                <w:color w:val="000000" w:themeColor="text1"/>
                <w:sz w:val="28"/>
                <w:szCs w:val="28"/>
                <w:lang w:val="en-US" w:eastAsia="zh-CN"/>
                <w14:textFill>
                  <w14:solidFill>
                    <w14:schemeClr w14:val="tx1"/>
                  </w14:solidFill>
                </w14:textFill>
              </w:rPr>
              <w:t>实施方案</w:t>
            </w:r>
            <w:r>
              <w:rPr>
                <w:rFonts w:hint="eastAsia" w:ascii="宋体" w:hAnsi="宋体" w:eastAsia="宋体" w:cs="宋体"/>
                <w:color w:val="000000" w:themeColor="text1"/>
                <w:sz w:val="28"/>
                <w:szCs w:val="28"/>
                <w:lang w:eastAsia="zh-CN"/>
                <w14:textFill>
                  <w14:solidFill>
                    <w14:schemeClr w14:val="tx1"/>
                  </w14:solidFill>
                </w14:textFill>
              </w:rPr>
              <w:t>②</w:t>
            </w:r>
            <w:r>
              <w:rPr>
                <w:rFonts w:hint="eastAsia" w:ascii="宋体" w:hAnsi="宋体" w:eastAsia="宋体" w:cs="宋体"/>
                <w:color w:val="000000" w:themeColor="text1"/>
                <w:sz w:val="28"/>
                <w:szCs w:val="28"/>
                <w:lang w:val="en-US" w:eastAsia="zh-CN"/>
                <w14:textFill>
                  <w14:solidFill>
                    <w14:schemeClr w14:val="tx1"/>
                  </w14:solidFill>
                </w14:textFill>
              </w:rPr>
              <w:t>分工明确到位</w:t>
            </w:r>
            <w:r>
              <w:rPr>
                <w:rFonts w:hint="eastAsia" w:ascii="宋体" w:hAnsi="宋体" w:eastAsia="宋体" w:cs="宋体"/>
                <w:color w:val="000000" w:themeColor="text1"/>
                <w:sz w:val="28"/>
                <w:szCs w:val="28"/>
                <w:lang w:eastAsia="zh-CN"/>
                <w14:textFill>
                  <w14:solidFill>
                    <w14:schemeClr w14:val="tx1"/>
                  </w14:solidFill>
                </w14:textFill>
              </w:rPr>
              <w:t>③</w:t>
            </w:r>
            <w:r>
              <w:rPr>
                <w:rFonts w:hint="eastAsia" w:ascii="宋体" w:hAnsi="宋体" w:cs="宋体"/>
                <w:color w:val="000000" w:themeColor="text1"/>
                <w:sz w:val="28"/>
                <w:szCs w:val="28"/>
                <w:lang w:val="en-US" w:eastAsia="zh-CN"/>
                <w14:textFill>
                  <w14:solidFill>
                    <w14:schemeClr w14:val="tx1"/>
                  </w14:solidFill>
                </w14:textFill>
              </w:rPr>
              <w:t>技术组织措施</w:t>
            </w:r>
            <w:r>
              <w:rPr>
                <w:rFonts w:hint="eastAsia" w:ascii="宋体" w:hAnsi="宋体" w:eastAsia="宋体" w:cs="宋体"/>
                <w:color w:val="000000" w:themeColor="text1"/>
                <w:sz w:val="28"/>
                <w:szCs w:val="28"/>
                <w:lang w:eastAsia="zh-CN"/>
                <w14:textFill>
                  <w14:solidFill>
                    <w14:schemeClr w14:val="tx1"/>
                  </w14:solidFill>
                </w14:textFill>
              </w:rPr>
              <w:t>。</w:t>
            </w:r>
          </w:p>
          <w:p>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1.完整性：方案必须全面，对评审内容中的各项要求有详细描述；</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3.针对性：方案能够紧扣项目实际情况，内容科学合理。</w:t>
            </w:r>
          </w:p>
          <w:p>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cs="宋体"/>
                <w:b/>
                <w:bCs/>
                <w:color w:val="000000" w:themeColor="text1"/>
                <w:sz w:val="28"/>
                <w:szCs w:val="28"/>
                <w:lang w:val="en-US" w:eastAsia="zh-CN"/>
                <w14:textFill>
                  <w14:solidFill>
                    <w14:schemeClr w14:val="tx1"/>
                  </w14:solidFill>
                </w14:textFill>
              </w:rPr>
              <w:t>18</w:t>
            </w:r>
            <w:r>
              <w:rPr>
                <w:rFonts w:hint="eastAsia" w:ascii="宋体" w:hAnsi="宋体" w:eastAsia="宋体" w:cs="宋体"/>
                <w:b/>
                <w:bCs/>
                <w:color w:val="000000" w:themeColor="text1"/>
                <w:sz w:val="28"/>
                <w:szCs w:val="28"/>
                <w:lang w:eastAsia="zh-CN"/>
                <w14:textFill>
                  <w14:solidFill>
                    <w14:schemeClr w14:val="tx1"/>
                  </w14:solidFill>
                </w14:textFill>
              </w:rPr>
              <w:t>分）</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w:t>
            </w:r>
            <w:r>
              <w:rPr>
                <w:rFonts w:hint="eastAsia" w:ascii="宋体" w:hAnsi="宋体" w:cs="宋体"/>
                <w:color w:val="000000" w:themeColor="text1"/>
                <w:sz w:val="28"/>
                <w:szCs w:val="28"/>
                <w:lang w:val="en-US" w:eastAsia="zh-CN"/>
                <w14:textFill>
                  <w14:solidFill>
                    <w14:schemeClr w14:val="tx1"/>
                  </w14:solidFill>
                </w14:textFill>
              </w:rPr>
              <w:t>总体</w:t>
            </w:r>
            <w:r>
              <w:rPr>
                <w:rFonts w:hint="eastAsia" w:ascii="宋体" w:hAnsi="宋体" w:eastAsia="宋体" w:cs="宋体"/>
                <w:color w:val="000000" w:themeColor="text1"/>
                <w:sz w:val="28"/>
                <w:szCs w:val="28"/>
                <w:lang w:val="en-US" w:eastAsia="zh-CN"/>
                <w14:textFill>
                  <w14:solidFill>
                    <w14:schemeClr w14:val="tx1"/>
                  </w14:solidFill>
                </w14:textFill>
              </w:rPr>
              <w:t>实施方案</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w:t>
            </w:r>
            <w:r>
              <w:rPr>
                <w:rFonts w:hint="eastAsia" w:ascii="宋体" w:hAnsi="宋体" w:eastAsia="宋体" w:cs="宋体"/>
                <w:color w:val="000000" w:themeColor="text1"/>
                <w:sz w:val="28"/>
                <w:szCs w:val="28"/>
                <w:lang w:val="en-US" w:eastAsia="zh-CN"/>
                <w14:textFill>
                  <w14:solidFill>
                    <w14:schemeClr w14:val="tx1"/>
                  </w14:solidFill>
                </w14:textFill>
              </w:rPr>
              <w:t>分工明确到位</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③</w:t>
            </w:r>
            <w:r>
              <w:rPr>
                <w:rFonts w:hint="eastAsia" w:ascii="宋体" w:hAnsi="宋体" w:eastAsia="宋体" w:cs="宋体"/>
                <w:color w:val="000000" w:themeColor="text1"/>
                <w:sz w:val="28"/>
                <w:szCs w:val="28"/>
                <w:lang w:val="en-US" w:eastAsia="zh-CN"/>
                <w14:textFill>
                  <w14:solidFill>
                    <w14:schemeClr w14:val="tx1"/>
                  </w14:solidFill>
                </w14:textFill>
              </w:rPr>
              <w:t>技术组织措施</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r>
              <w:rPr>
                <w:rFonts w:hint="eastAsia" w:ascii="宋体" w:hAnsi="宋体" w:cs="宋体"/>
                <w:color w:val="000000" w:themeColor="text1"/>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pPr>
              <w:keepNext w:val="0"/>
              <w:keepLines w:val="0"/>
              <w:widowControl/>
              <w:suppressLineNumbers w:val="0"/>
              <w:spacing w:line="360" w:lineRule="auto"/>
              <w:ind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资源配置计划</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tc>
        <w:tc>
          <w:tcPr>
            <w:tcW w:w="6182" w:type="dxa"/>
            <w:vAlign w:val="center"/>
          </w:tcPr>
          <w:p>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针对本项目提供资源配置计划，内容包括①拟投入的主要施工机械设备计划②主要材料进场计划</w:t>
            </w:r>
          </w:p>
          <w:p>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1.完整性：方案必须全面，对评审内容中的各项要求有详细描述；</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3.针对性：方案能够紧扣项目实际情况，内容科学合理。</w:t>
            </w:r>
          </w:p>
          <w:p>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cs="宋体"/>
                <w:b/>
                <w:bCs/>
                <w:color w:val="000000" w:themeColor="text1"/>
                <w:sz w:val="28"/>
                <w:szCs w:val="28"/>
                <w:lang w:val="en-US" w:eastAsia="zh-CN"/>
                <w14:textFill>
                  <w14:solidFill>
                    <w14:schemeClr w14:val="tx1"/>
                  </w14:solidFill>
                </w14:textFill>
              </w:rPr>
              <w:t>6</w:t>
            </w:r>
            <w:r>
              <w:rPr>
                <w:rFonts w:hint="eastAsia" w:ascii="宋体" w:hAnsi="宋体" w:eastAsia="宋体" w:cs="宋体"/>
                <w:b/>
                <w:bCs/>
                <w:color w:val="000000" w:themeColor="text1"/>
                <w:sz w:val="28"/>
                <w:szCs w:val="28"/>
                <w:lang w:eastAsia="zh-CN"/>
                <w14:textFill>
                  <w14:solidFill>
                    <w14:schemeClr w14:val="tx1"/>
                  </w14:solidFill>
                </w14:textFill>
              </w:rPr>
              <w:t>）</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①拟投入的主要施工机械设备计划：每完全满足一个评审标准得1分，满分3分；</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②主要材料进场计划：每完全满足一个评审标准得1分，满分3分</w:t>
            </w:r>
            <w:r>
              <w:rPr>
                <w:rFonts w:hint="eastAsia" w:ascii="宋体" w:hAnsi="宋体" w:cs="宋体"/>
                <w:color w:val="000000" w:themeColor="text1"/>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jc w:val="center"/>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进度计划及质量保证措施</w:t>
            </w:r>
          </w:p>
          <w:p>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（满分6分）</w:t>
            </w:r>
          </w:p>
          <w:p>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182" w:type="dxa"/>
            <w:vAlign w:val="center"/>
          </w:tcPr>
          <w:p>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供应商编制完善的</w:t>
            </w:r>
            <w:r>
              <w:rPr>
                <w:rFonts w:hint="eastAsia" w:ascii="宋体" w:hAnsi="宋体" w:eastAsia="宋体" w:cs="宋体"/>
                <w:color w:val="000000" w:themeColor="text1"/>
                <w:sz w:val="28"/>
                <w:szCs w:val="28"/>
                <w:lang w:val="en-US" w:eastAsia="zh-CN"/>
                <w14:textFill>
                  <w14:solidFill>
                    <w14:schemeClr w14:val="tx1"/>
                  </w14:solidFill>
                </w14:textFill>
              </w:rPr>
              <w:t>进度计划及</w:t>
            </w:r>
            <w:r>
              <w:rPr>
                <w:rFonts w:hint="eastAsia" w:ascii="宋体" w:hAnsi="宋体" w:eastAsia="宋体" w:cs="宋体"/>
                <w:color w:val="000000" w:themeColor="text1"/>
                <w:sz w:val="28"/>
                <w:szCs w:val="28"/>
                <w:lang w:eastAsia="zh-CN"/>
                <w14:textFill>
                  <w14:solidFill>
                    <w14:schemeClr w14:val="tx1"/>
                  </w14:solidFill>
                </w14:textFill>
              </w:rPr>
              <w:t>质量</w:t>
            </w:r>
            <w:r>
              <w:rPr>
                <w:rFonts w:hint="eastAsia" w:ascii="宋体" w:hAnsi="宋体" w:eastAsia="宋体" w:cs="宋体"/>
                <w:color w:val="000000" w:themeColor="text1"/>
                <w:sz w:val="28"/>
                <w:szCs w:val="28"/>
                <w:lang w:val="en-US" w:eastAsia="zh-CN"/>
                <w14:textFill>
                  <w14:solidFill>
                    <w14:schemeClr w14:val="tx1"/>
                  </w14:solidFill>
                </w14:textFill>
              </w:rPr>
              <w:t>保证</w:t>
            </w:r>
            <w:r>
              <w:rPr>
                <w:rFonts w:hint="eastAsia" w:ascii="宋体" w:hAnsi="宋体" w:eastAsia="宋体" w:cs="宋体"/>
                <w:color w:val="000000" w:themeColor="text1"/>
                <w:sz w:val="28"/>
                <w:szCs w:val="28"/>
                <w:lang w:eastAsia="zh-CN"/>
                <w14:textFill>
                  <w14:solidFill>
                    <w14:schemeClr w14:val="tx1"/>
                  </w14:solidFill>
                </w14:textFill>
              </w:rPr>
              <w:t>措施，内容包含：①工程质量目标及质量管理②施工质量保证措施方案③施工质量控制方案</w:t>
            </w:r>
            <w:r>
              <w:rPr>
                <w:rFonts w:hint="eastAsia" w:ascii="宋体" w:hAnsi="宋体" w:eastAsia="宋体" w:cs="宋体"/>
                <w:color w:val="000000" w:themeColor="text1"/>
                <w:sz w:val="28"/>
                <w:szCs w:val="28"/>
                <w:lang w:val="en-US" w:eastAsia="zh-CN"/>
                <w14:textFill>
                  <w14:solidFill>
                    <w14:schemeClr w14:val="tx1"/>
                  </w14:solidFill>
                </w14:textFill>
              </w:rPr>
              <w:t>④施工进度计划及工期安排</w:t>
            </w:r>
            <w:r>
              <w:rPr>
                <w:rFonts w:hint="eastAsia" w:ascii="宋体" w:hAnsi="宋体" w:eastAsia="宋体" w:cs="宋体"/>
                <w:color w:val="000000" w:themeColor="text1"/>
                <w:sz w:val="28"/>
                <w:szCs w:val="28"/>
                <w:lang w:eastAsia="zh-CN"/>
                <w14:textFill>
                  <w14:solidFill>
                    <w14:schemeClr w14:val="tx1"/>
                  </w14:solidFill>
                </w14:textFill>
              </w:rPr>
              <w:t>保证措施</w:t>
            </w:r>
            <w:r>
              <w:rPr>
                <w:rFonts w:hint="eastAsia" w:ascii="宋体" w:hAnsi="宋体" w:eastAsia="宋体" w:cs="宋体"/>
                <w:color w:val="000000" w:themeColor="text1"/>
                <w:sz w:val="28"/>
                <w:szCs w:val="28"/>
                <w:lang w:val="en-US" w:eastAsia="zh-CN"/>
                <w14:textFill>
                  <w14:solidFill>
                    <w14:schemeClr w14:val="tx1"/>
                  </w14:solidFill>
                </w14:textFill>
              </w:rPr>
              <w:t>。</w:t>
            </w:r>
          </w:p>
          <w:p>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w:t>
            </w:r>
            <w:r>
              <w:rPr>
                <w:rFonts w:hint="eastAsia" w:ascii="宋体" w:hAnsi="宋体" w:eastAsia="宋体" w:cs="宋体"/>
                <w:color w:val="000000" w:themeColor="text1"/>
                <w:sz w:val="28"/>
                <w:szCs w:val="28"/>
                <w:lang w:val="en-US" w:eastAsia="zh-CN"/>
                <w14:textFill>
                  <w14:solidFill>
                    <w14:schemeClr w14:val="tx1"/>
                  </w14:solidFill>
                </w14:textFill>
              </w:rPr>
              <w:t>保证措施</w:t>
            </w:r>
            <w:r>
              <w:rPr>
                <w:rFonts w:hint="eastAsia" w:ascii="宋体" w:hAnsi="宋体" w:eastAsia="宋体" w:cs="宋体"/>
                <w:color w:val="000000" w:themeColor="text1"/>
                <w:sz w:val="28"/>
                <w:szCs w:val="28"/>
                <w:lang w:eastAsia="zh-CN"/>
                <w14:textFill>
                  <w14:solidFill>
                    <w14:schemeClr w14:val="tx1"/>
                  </w14:solidFill>
                </w14:textFill>
              </w:rPr>
              <w:t>必须全面，对评审内容中的各项要求有详细描述；</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w:t>
            </w:r>
            <w:r>
              <w:rPr>
                <w:rFonts w:hint="eastAsia" w:ascii="宋体" w:hAnsi="宋体" w:eastAsia="宋体" w:cs="宋体"/>
                <w:color w:val="000000" w:themeColor="text1"/>
                <w:sz w:val="28"/>
                <w:szCs w:val="28"/>
                <w:lang w:val="en-US" w:eastAsia="zh-CN"/>
                <w14:textFill>
                  <w14:solidFill>
                    <w14:schemeClr w14:val="tx1"/>
                  </w14:solidFill>
                </w14:textFill>
              </w:rPr>
              <w:t>保证措施</w:t>
            </w:r>
            <w:r>
              <w:rPr>
                <w:rFonts w:hint="eastAsia" w:ascii="宋体" w:hAnsi="宋体" w:eastAsia="宋体" w:cs="宋体"/>
                <w:color w:val="000000" w:themeColor="text1"/>
                <w:sz w:val="28"/>
                <w:szCs w:val="28"/>
                <w:lang w:eastAsia="zh-CN"/>
                <w14:textFill>
                  <w14:solidFill>
                    <w14:schemeClr w14:val="tx1"/>
                  </w14:solidFill>
                </w14:textFill>
              </w:rPr>
              <w:t>能够紧扣项目实际情况，内容科学合理。</w:t>
            </w:r>
          </w:p>
          <w:p>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eastAsia="宋体" w:cs="宋体"/>
                <w:b/>
                <w:bCs/>
                <w:color w:val="000000" w:themeColor="text1"/>
                <w:sz w:val="28"/>
                <w:szCs w:val="28"/>
                <w:lang w:val="en-US" w:eastAsia="zh-CN"/>
                <w14:textFill>
                  <w14:solidFill>
                    <w14:schemeClr w14:val="tx1"/>
                  </w14:solidFill>
                </w14:textFill>
              </w:rPr>
              <w:t>6</w:t>
            </w:r>
            <w:r>
              <w:rPr>
                <w:rFonts w:hint="eastAsia" w:ascii="宋体" w:hAnsi="宋体" w:eastAsia="宋体" w:cs="宋体"/>
                <w:b/>
                <w:bCs/>
                <w:color w:val="000000" w:themeColor="text1"/>
                <w:sz w:val="28"/>
                <w:szCs w:val="28"/>
                <w:lang w:eastAsia="zh-CN"/>
                <w14:textFill>
                  <w14:solidFill>
                    <w14:schemeClr w14:val="tx1"/>
                  </w14:solidFill>
                </w14:textFill>
              </w:rPr>
              <w:t>分）</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①工程质量目标及质量管理：每完全满足一个评审标准得0.5分，满分1.5分；</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②施工质量保证措施方案：每完全满足一个评审标准得0.5分，满分1.5分；</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③施工质量控制方案：每完全满足一个评审标准得0.5分，满分1.5分。</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④施工进度计划及工期安排</w:t>
            </w:r>
            <w:r>
              <w:rPr>
                <w:rFonts w:hint="eastAsia" w:ascii="宋体" w:hAnsi="宋体" w:eastAsia="宋体" w:cs="宋体"/>
                <w:color w:val="000000" w:themeColor="text1"/>
                <w:sz w:val="28"/>
                <w:szCs w:val="28"/>
                <w:lang w:eastAsia="zh-CN"/>
                <w14:textFill>
                  <w14:solidFill>
                    <w14:schemeClr w14:val="tx1"/>
                  </w14:solidFill>
                </w14:textFill>
              </w:rPr>
              <w:t>保证措施：每完全满足一个评审标准得0.5分，满分1.5分。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pPr>
              <w:keepNext w:val="0"/>
              <w:keepLines w:val="0"/>
              <w:widowControl/>
              <w:suppressLineNumbers w:val="0"/>
              <w:spacing w:line="360" w:lineRule="auto"/>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文明施工措施</w:t>
            </w:r>
          </w:p>
          <w:p>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w:t>
            </w:r>
            <w:r>
              <w:rPr>
                <w:rFonts w:hint="eastAsia" w:ascii="宋体" w:hAnsi="宋体" w:cs="宋体"/>
                <w:color w:val="000000"/>
                <w:kern w:val="0"/>
                <w:sz w:val="28"/>
                <w:szCs w:val="28"/>
                <w:lang w:val="en-US" w:eastAsia="zh-CN" w:bidi="ar"/>
              </w:rPr>
              <w:t>6</w:t>
            </w:r>
            <w:r>
              <w:rPr>
                <w:rFonts w:hint="eastAsia" w:ascii="宋体" w:hAnsi="宋体" w:eastAsia="宋体" w:cs="宋体"/>
                <w:color w:val="000000"/>
                <w:kern w:val="0"/>
                <w:sz w:val="28"/>
                <w:szCs w:val="28"/>
                <w:lang w:val="en-US" w:eastAsia="zh-CN" w:bidi="ar"/>
              </w:rPr>
              <w:t>分）</w:t>
            </w:r>
          </w:p>
          <w:p>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18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供应商编制完善的文明施工措施，内容包含：①成品保护措施和制度②施工现场的临时管理措施③文明施工保障措施。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1.完整性：方案必须全面，对评审内容中的各项要求有详细描述；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2.可实施性：切合本项目实际情况，提出步骤清晰、合理的方案；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三、赋分标准（满分</w:t>
            </w:r>
            <w:r>
              <w:rPr>
                <w:rFonts w:hint="eastAsia" w:ascii="宋体" w:hAnsi="宋体" w:cs="宋体"/>
                <w:b/>
                <w:bCs/>
                <w:color w:val="000000"/>
                <w:kern w:val="0"/>
                <w:sz w:val="28"/>
                <w:szCs w:val="28"/>
                <w:lang w:val="en-US" w:eastAsia="zh-CN"/>
              </w:rPr>
              <w:t>6</w:t>
            </w:r>
            <w:r>
              <w:rPr>
                <w:rFonts w:hint="eastAsia" w:ascii="宋体" w:hAnsi="宋体" w:eastAsia="宋体" w:cs="宋体"/>
                <w:b/>
                <w:bCs/>
                <w:color w:val="000000"/>
                <w:kern w:val="0"/>
                <w:sz w:val="28"/>
                <w:szCs w:val="28"/>
              </w:rPr>
              <w:t>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①成品保护措施和制度：每完全满足一个评审标准得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②施工现场的临时管理措施：每完全满足一个评审标准得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③文明施工保障措施：每完全满足一个评审标准得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安全技术措施</w:t>
            </w:r>
          </w:p>
          <w:p>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（满分6分）</w:t>
            </w:r>
          </w:p>
          <w:p>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182" w:type="dxa"/>
            <w:vAlign w:val="center"/>
          </w:tcPr>
          <w:p>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一、评审内容</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供应商编制完善的安全技术措施，内容包含：①安全管理体系②安全责任归属划分③安全标识：安全警戒标语、施工人员安全警示服和安全帽穿配要求④安全教育培训。</w:t>
            </w:r>
          </w:p>
          <w:p>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二、评审标准</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1.完整性：方案必须全面，对评审内容中的各项要求有详细描述；</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2.可实施性：切合本项目实际情况，提出步骤清晰、合理的方案；</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3.针对性：方案能够紧扣项目实际情况，内容科学合理。</w:t>
            </w:r>
          </w:p>
          <w:p>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三、赋分标准（满分6分）</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①安全管理体系：每完全满足一个评审标准得0.5分，满分1.5分；</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②安全责任归属划分：每完全满足一个评审标准得0.5分，满分1.5分；</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③安全标识：每完全满足一个评审标准得0.5分，满分1.5分；</w:t>
            </w:r>
          </w:p>
          <w:p>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④安全教育培训：每完全满足一个评审标准得0.5分，满分1.5分。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8"/>
                <w:szCs w:val="28"/>
                <w:lang w:bidi="ar"/>
              </w:rPr>
            </w:pPr>
            <w:r>
              <w:rPr>
                <w:rFonts w:hint="eastAsia" w:ascii="宋体" w:hAnsi="宋体" w:eastAsia="宋体" w:cs="宋体"/>
                <w:color w:val="000000"/>
                <w:sz w:val="28"/>
                <w:szCs w:val="28"/>
                <w:lang w:bidi="ar"/>
              </w:rPr>
              <w:t>应急</w:t>
            </w:r>
            <w:r>
              <w:rPr>
                <w:rFonts w:hint="eastAsia" w:ascii="宋体" w:hAnsi="宋体" w:eastAsia="宋体" w:cs="宋体"/>
                <w:color w:val="000000"/>
                <w:sz w:val="28"/>
                <w:szCs w:val="28"/>
                <w:lang w:val="en-US" w:eastAsia="zh-CN" w:bidi="ar"/>
              </w:rPr>
              <w:t>保障</w:t>
            </w:r>
            <w:r>
              <w:rPr>
                <w:rFonts w:hint="eastAsia" w:ascii="宋体" w:hAnsi="宋体" w:eastAsia="宋体" w:cs="宋体"/>
                <w:color w:val="000000"/>
                <w:sz w:val="28"/>
                <w:szCs w:val="28"/>
                <w:lang w:bidi="ar"/>
              </w:rPr>
              <w:t>措施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bidi="ar"/>
              </w:rPr>
              <w:t>(</w:t>
            </w:r>
            <w:r>
              <w:rPr>
                <w:rFonts w:hint="eastAsia" w:ascii="宋体" w:hAnsi="宋体" w:eastAsia="宋体" w:cs="宋体"/>
                <w:color w:val="000000"/>
                <w:sz w:val="28"/>
                <w:szCs w:val="28"/>
                <w:lang w:val="en-US" w:eastAsia="zh-CN" w:bidi="ar"/>
              </w:rPr>
              <w:t>满分</w:t>
            </w:r>
            <w:r>
              <w:rPr>
                <w:rFonts w:hint="eastAsia" w:ascii="宋体" w:hAnsi="宋体" w:cs="宋体"/>
                <w:color w:val="000000"/>
                <w:sz w:val="28"/>
                <w:szCs w:val="28"/>
                <w:lang w:val="en-US" w:eastAsia="zh-CN" w:bidi="ar"/>
              </w:rPr>
              <w:t>6</w:t>
            </w:r>
            <w:r>
              <w:rPr>
                <w:rFonts w:hint="eastAsia" w:ascii="宋体" w:hAnsi="宋体" w:eastAsia="宋体" w:cs="宋体"/>
                <w:color w:val="000000"/>
                <w:sz w:val="28"/>
                <w:szCs w:val="28"/>
                <w:lang w:bidi="ar"/>
              </w:rPr>
              <w:t>分）</w:t>
            </w:r>
          </w:p>
        </w:tc>
        <w:tc>
          <w:tcPr>
            <w:tcW w:w="618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供应商编制详细可靠的紧急情况应急措施，内容包含①</w:t>
            </w:r>
            <w:r>
              <w:rPr>
                <w:rFonts w:hint="eastAsia" w:ascii="宋体" w:hAnsi="宋体" w:eastAsia="宋体" w:cs="宋体"/>
                <w:color w:val="000000"/>
                <w:kern w:val="0"/>
                <w:sz w:val="28"/>
                <w:szCs w:val="28"/>
                <w:lang w:val="en-US" w:eastAsia="zh-CN"/>
              </w:rPr>
              <w:t>应对突发应急状况的人力保障</w:t>
            </w: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应对突发应急状况的方案措施</w:t>
            </w:r>
            <w:r>
              <w:rPr>
                <w:rFonts w:hint="eastAsia" w:ascii="宋体" w:hAnsi="宋体" w:eastAsia="宋体" w:cs="宋体"/>
                <w:color w:val="000000"/>
                <w:kern w:val="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1.完整性：应急</w:t>
            </w:r>
            <w:r>
              <w:rPr>
                <w:rFonts w:hint="eastAsia" w:ascii="宋体" w:hAnsi="宋体" w:eastAsia="宋体" w:cs="宋体"/>
                <w:color w:val="000000"/>
                <w:kern w:val="0"/>
                <w:sz w:val="28"/>
                <w:szCs w:val="28"/>
                <w:lang w:val="en-US" w:eastAsia="zh-CN"/>
              </w:rPr>
              <w:t>保障</w:t>
            </w:r>
            <w:r>
              <w:rPr>
                <w:rFonts w:hint="eastAsia" w:ascii="宋体" w:hAnsi="宋体" w:eastAsia="宋体" w:cs="宋体"/>
                <w:color w:val="000000"/>
                <w:kern w:val="0"/>
                <w:sz w:val="28"/>
                <w:szCs w:val="28"/>
              </w:rPr>
              <w:t>措施全面，对评审内容中的各项要求有详细描述；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2.可实施性：切合本项目实际情况，提出步骤清晰、</w:t>
            </w:r>
            <w:r>
              <w:rPr>
                <w:rFonts w:hint="eastAsia" w:ascii="宋体" w:hAnsi="宋体" w:eastAsia="宋体" w:cs="宋体"/>
                <w:color w:val="000000"/>
                <w:kern w:val="0"/>
                <w:sz w:val="28"/>
                <w:szCs w:val="28"/>
                <w:lang w:val="en-US" w:eastAsia="zh-CN"/>
              </w:rPr>
              <w:t>切实可行</w:t>
            </w:r>
            <w:r>
              <w:rPr>
                <w:rFonts w:hint="eastAsia" w:ascii="宋体" w:hAnsi="宋体" w:eastAsia="宋体" w:cs="宋体"/>
                <w:color w:val="000000"/>
                <w:kern w:val="0"/>
                <w:sz w:val="28"/>
                <w:szCs w:val="28"/>
              </w:rPr>
              <w:t>的方案</w:t>
            </w:r>
            <w:r>
              <w:rPr>
                <w:rFonts w:hint="eastAsia" w:ascii="宋体" w:hAnsi="宋体" w:eastAsia="宋体" w:cs="宋体"/>
                <w:color w:val="000000"/>
                <w:kern w:val="0"/>
                <w:sz w:val="28"/>
                <w:szCs w:val="28"/>
                <w:lang w:val="en-US" w:eastAsia="zh-CN"/>
              </w:rPr>
              <w:t>措施</w:t>
            </w:r>
            <w:r>
              <w:rPr>
                <w:rFonts w:hint="eastAsia" w:ascii="宋体" w:hAnsi="宋体" w:eastAsia="宋体" w:cs="宋体"/>
                <w:color w:val="000000"/>
                <w:kern w:val="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rPr>
              <w:t xml:space="preserve">三、赋分标准（满分 </w:t>
            </w:r>
            <w:r>
              <w:rPr>
                <w:rFonts w:hint="eastAsia" w:ascii="宋体" w:hAnsi="宋体" w:cs="宋体"/>
                <w:b/>
                <w:bCs/>
                <w:color w:val="000000"/>
                <w:kern w:val="0"/>
                <w:sz w:val="28"/>
                <w:szCs w:val="28"/>
                <w:lang w:val="en-US" w:eastAsia="zh-CN"/>
              </w:rPr>
              <w:t>6</w:t>
            </w:r>
            <w:r>
              <w:rPr>
                <w:rFonts w:hint="eastAsia" w:ascii="宋体" w:hAnsi="宋体" w:eastAsia="宋体" w:cs="宋体"/>
                <w:b/>
                <w:bCs/>
                <w:color w:val="000000"/>
                <w:kern w:val="0"/>
                <w:sz w:val="28"/>
                <w:szCs w:val="28"/>
              </w:rPr>
              <w:t>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w:t>
            </w:r>
            <w:r>
              <w:rPr>
                <w:rFonts w:hint="eastAsia" w:ascii="宋体" w:hAnsi="宋体" w:eastAsia="宋体" w:cs="宋体"/>
                <w:color w:val="000000"/>
                <w:kern w:val="0"/>
                <w:sz w:val="28"/>
                <w:szCs w:val="28"/>
                <w:lang w:val="en-US" w:eastAsia="zh-CN"/>
              </w:rPr>
              <w:t>应对突发应急状况的人力保障</w:t>
            </w:r>
            <w:r>
              <w:rPr>
                <w:rFonts w:hint="eastAsia" w:ascii="宋体" w:hAnsi="宋体" w:eastAsia="宋体" w:cs="宋体"/>
                <w:color w:val="000000"/>
                <w:kern w:val="0"/>
                <w:sz w:val="28"/>
                <w:szCs w:val="28"/>
              </w:rPr>
              <w:t>：每完全满足一个评审标准得</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应对突发应急状况的方案措施</w:t>
            </w:r>
            <w:r>
              <w:rPr>
                <w:rFonts w:hint="eastAsia" w:ascii="宋体" w:hAnsi="宋体" w:eastAsia="宋体" w:cs="宋体"/>
                <w:color w:val="000000"/>
                <w:kern w:val="0"/>
                <w:sz w:val="28"/>
                <w:szCs w:val="28"/>
              </w:rPr>
              <w:t>：每完全满足一个评审标准得</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分。</w:t>
            </w:r>
          </w:p>
        </w:tc>
      </w:tr>
      <w:bookmarkEnd w:id="1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2.2.4</w:t>
            </w:r>
          </w:p>
        </w:tc>
        <w:tc>
          <w:tcPr>
            <w:tcW w:w="2543" w:type="dxa"/>
            <w:vAlign w:val="center"/>
          </w:tcPr>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评分因素</w:t>
            </w:r>
          </w:p>
        </w:tc>
        <w:tc>
          <w:tcPr>
            <w:tcW w:w="6182" w:type="dxa"/>
            <w:vAlign w:val="center"/>
          </w:tcPr>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评分标准（满分</w:t>
            </w:r>
            <w:r>
              <w:rPr>
                <w:rFonts w:hint="eastAsia" w:ascii="宋体" w:hAnsi="宋体" w:cs="宋体"/>
                <w:b/>
                <w:color w:val="000000" w:themeColor="text1"/>
                <w:sz w:val="28"/>
                <w:szCs w:val="28"/>
                <w:lang w:val="en-US" w:eastAsia="zh-CN"/>
                <w14:textFill>
                  <w14:solidFill>
                    <w14:schemeClr w14:val="tx1"/>
                  </w14:solidFill>
                </w14:textFill>
              </w:rPr>
              <w:t>22</w:t>
            </w:r>
            <w:r>
              <w:rPr>
                <w:rFonts w:hint="eastAsia" w:ascii="宋体" w:hAnsi="宋体" w:eastAsia="宋体" w:cs="宋体"/>
                <w:b/>
                <w:color w:val="000000" w:themeColor="text1"/>
                <w:sz w:val="28"/>
                <w:szCs w:val="2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restart"/>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商务标</w:t>
            </w:r>
          </w:p>
          <w:p>
            <w:pPr>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部分</w:t>
            </w:r>
          </w:p>
          <w:p>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22</w:t>
            </w:r>
            <w:r>
              <w:rPr>
                <w:rFonts w:hint="eastAsia" w:ascii="宋体" w:hAnsi="宋体" w:eastAsia="宋体" w:cs="宋体"/>
                <w:color w:val="000000" w:themeColor="text1"/>
                <w:sz w:val="28"/>
                <w:szCs w:val="28"/>
                <w14:textFill>
                  <w14:solidFill>
                    <w14:schemeClr w14:val="tx1"/>
                  </w14:solidFill>
                </w14:textFill>
              </w:rPr>
              <w:t>分）</w:t>
            </w:r>
          </w:p>
        </w:tc>
        <w:tc>
          <w:tcPr>
            <w:tcW w:w="2543" w:type="dxa"/>
            <w:vAlign w:val="center"/>
          </w:tcPr>
          <w:p>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业绩</w:t>
            </w:r>
          </w:p>
          <w:p>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满分</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分）</w:t>
            </w:r>
          </w:p>
        </w:tc>
        <w:tc>
          <w:tcPr>
            <w:tcW w:w="6182" w:type="dxa"/>
            <w:vAlign w:val="center"/>
          </w:tcPr>
          <w:p>
            <w:pPr>
              <w:tabs>
                <w:tab w:val="left" w:pos="2292"/>
              </w:tabs>
              <w:spacing w:line="360" w:lineRule="auto"/>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供应商提供自202</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月1日至今类似项目业绩（以合同签订日期为准），每提供一个业绩得</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分，最高</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分。</w:t>
            </w:r>
          </w:p>
          <w:p>
            <w:pPr>
              <w:tabs>
                <w:tab w:val="left" w:pos="2292"/>
              </w:tabs>
              <w:spacing w:line="360" w:lineRule="auto"/>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bCs/>
                <w:color w:val="000000"/>
                <w:sz w:val="28"/>
                <w:szCs w:val="28"/>
                <w:lang w:val="en-US" w:eastAsia="zh-CN"/>
              </w:rPr>
              <w:t>注：以响应文件中所附业绩合同或中标通知书复印件或扫描件加盖公章为准。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color w:val="auto"/>
                <w:sz w:val="28"/>
                <w:szCs w:val="28"/>
                <w:lang w:val="en-US" w:eastAsia="zh-CN" w:bidi="ar"/>
              </w:rPr>
            </w:pPr>
            <w:r>
              <w:rPr>
                <w:rFonts w:hint="eastAsia" w:ascii="宋体" w:hAnsi="宋体" w:cs="宋体"/>
                <w:color w:val="auto"/>
                <w:sz w:val="28"/>
                <w:szCs w:val="28"/>
                <w:lang w:val="en-US" w:eastAsia="zh-CN" w:bidi="ar"/>
              </w:rPr>
              <w:t>项目团队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8"/>
                <w:szCs w:val="28"/>
                <w:lang w:val="en-US" w:eastAsia="zh-CN" w:bidi="ar"/>
              </w:rPr>
            </w:pPr>
            <w:r>
              <w:rPr>
                <w:rFonts w:hint="eastAsia" w:ascii="宋体" w:hAnsi="宋体" w:eastAsia="宋体" w:cs="宋体"/>
                <w:color w:val="auto"/>
                <w:sz w:val="28"/>
                <w:szCs w:val="28"/>
                <w:lang w:bidi="ar"/>
              </w:rPr>
              <w:t>（</w:t>
            </w:r>
            <w:r>
              <w:rPr>
                <w:rFonts w:hint="eastAsia" w:ascii="宋体" w:hAnsi="宋体" w:eastAsia="宋体" w:cs="宋体"/>
                <w:color w:val="auto"/>
                <w:sz w:val="28"/>
                <w:szCs w:val="28"/>
                <w:lang w:val="en-US" w:eastAsia="zh-CN" w:bidi="ar"/>
              </w:rPr>
              <w:t>满分</w:t>
            </w:r>
            <w:r>
              <w:rPr>
                <w:rFonts w:hint="eastAsia" w:ascii="宋体" w:hAnsi="宋体" w:cs="宋体"/>
                <w:color w:val="auto"/>
                <w:sz w:val="28"/>
                <w:szCs w:val="28"/>
                <w:lang w:val="en-US" w:eastAsia="zh-CN" w:bidi="ar"/>
              </w:rPr>
              <w:t>10</w:t>
            </w:r>
            <w:r>
              <w:rPr>
                <w:rFonts w:hint="eastAsia" w:ascii="宋体" w:hAnsi="宋体" w:eastAsia="宋体" w:cs="宋体"/>
                <w:color w:val="auto"/>
                <w:sz w:val="28"/>
                <w:szCs w:val="28"/>
                <w:lang w:bidi="ar"/>
              </w:rPr>
              <w:t>分）</w:t>
            </w:r>
          </w:p>
        </w:tc>
        <w:tc>
          <w:tcPr>
            <w:tcW w:w="61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1、拟派项目</w:t>
            </w:r>
            <w:r>
              <w:rPr>
                <w:rFonts w:hint="eastAsia" w:ascii="宋体" w:hAnsi="宋体" w:cs="宋体"/>
                <w:color w:val="auto"/>
                <w:kern w:val="0"/>
                <w:sz w:val="28"/>
                <w:szCs w:val="28"/>
                <w:lang w:val="en-US" w:eastAsia="zh-CN" w:bidi="ar-SA"/>
              </w:rPr>
              <w:t>经理</w:t>
            </w:r>
            <w:r>
              <w:rPr>
                <w:rFonts w:hint="eastAsia" w:ascii="宋体" w:hAnsi="宋体" w:eastAsia="宋体" w:cs="宋体"/>
                <w:color w:val="auto"/>
                <w:kern w:val="0"/>
                <w:sz w:val="28"/>
                <w:szCs w:val="28"/>
                <w:lang w:val="en-US" w:eastAsia="zh-CN" w:bidi="ar-SA"/>
              </w:rPr>
              <w:t>具有工程类相关专业高级技术职称得</w:t>
            </w:r>
            <w:r>
              <w:rPr>
                <w:rFonts w:hint="eastAsia" w:ascii="宋体" w:hAnsi="宋体" w:cs="宋体"/>
                <w:color w:val="auto"/>
                <w:kern w:val="0"/>
                <w:sz w:val="28"/>
                <w:szCs w:val="28"/>
                <w:lang w:val="en-US" w:eastAsia="zh-CN" w:bidi="ar-SA"/>
              </w:rPr>
              <w:t>3</w:t>
            </w:r>
            <w:r>
              <w:rPr>
                <w:rFonts w:hint="eastAsia" w:ascii="宋体" w:hAnsi="宋体" w:eastAsia="宋体" w:cs="宋体"/>
                <w:color w:val="auto"/>
                <w:kern w:val="0"/>
                <w:sz w:val="28"/>
                <w:szCs w:val="28"/>
                <w:lang w:val="en-US" w:eastAsia="zh-CN" w:bidi="ar-SA"/>
              </w:rPr>
              <w:t>分，中级技术职称得2分，初级技术职称得1分，其它情况不得分。（以加盖公章的职称证复印件为准)</w:t>
            </w:r>
            <w:r>
              <w:rPr>
                <w:rFonts w:hint="eastAsia" w:ascii="宋体" w:hAnsi="宋体" w:cs="宋体"/>
                <w:color w:val="auto"/>
                <w:kern w:val="0"/>
                <w:sz w:val="28"/>
                <w:szCs w:val="28"/>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宋体" w:hAnsi="宋体" w:eastAsia="宋体" w:cs="宋体"/>
                <w:color w:val="auto"/>
                <w:kern w:val="0"/>
                <w:sz w:val="28"/>
                <w:szCs w:val="28"/>
                <w:lang w:val="en-US" w:eastAsia="zh-CN" w:bidi="ar-SA"/>
              </w:rPr>
            </w:pPr>
            <w:r>
              <w:rPr>
                <w:rFonts w:hint="default" w:ascii="宋体" w:hAnsi="宋体" w:eastAsia="宋体" w:cs="宋体"/>
                <w:color w:val="auto"/>
                <w:kern w:val="0"/>
                <w:sz w:val="28"/>
                <w:szCs w:val="28"/>
                <w:lang w:val="en-US" w:eastAsia="zh-CN" w:bidi="ar-SA"/>
              </w:rPr>
              <w:t>2、</w:t>
            </w:r>
            <w:r>
              <w:rPr>
                <w:rFonts w:hint="eastAsia" w:ascii="宋体" w:hAnsi="宋体" w:eastAsia="宋体" w:cs="宋体"/>
                <w:color w:val="auto"/>
                <w:kern w:val="0"/>
                <w:sz w:val="28"/>
                <w:szCs w:val="28"/>
                <w:lang w:val="en-US" w:eastAsia="zh-CN" w:bidi="ar-SA"/>
              </w:rPr>
              <w:t>技术负责人具有二级及以上注册建造师注册证书得2分，具有工程类相关专业技术职称得1分</w:t>
            </w:r>
            <w:r>
              <w:rPr>
                <w:rFonts w:hint="eastAsia" w:ascii="宋体" w:hAnsi="宋体" w:cs="宋体"/>
                <w:color w:val="auto"/>
                <w:kern w:val="0"/>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cs="宋体"/>
                <w:color w:val="auto"/>
                <w:kern w:val="0"/>
                <w:sz w:val="28"/>
                <w:szCs w:val="28"/>
                <w:lang w:val="en-US" w:eastAsia="zh-CN" w:bidi="ar-SA"/>
              </w:rPr>
              <w:t>3、</w:t>
            </w:r>
            <w:r>
              <w:rPr>
                <w:rFonts w:hint="eastAsia" w:ascii="宋体" w:hAnsi="宋体" w:eastAsia="宋体" w:cs="宋体"/>
                <w:color w:val="auto"/>
                <w:kern w:val="0"/>
                <w:sz w:val="28"/>
                <w:szCs w:val="28"/>
                <w:lang w:val="en-US" w:eastAsia="zh-CN" w:bidi="ar-SA"/>
              </w:rPr>
              <w:t>施工员、</w:t>
            </w:r>
            <w:r>
              <w:rPr>
                <w:rFonts w:hint="eastAsia" w:ascii="宋体" w:hAnsi="宋体" w:cs="宋体"/>
                <w:color w:val="auto"/>
                <w:kern w:val="0"/>
                <w:sz w:val="28"/>
                <w:szCs w:val="28"/>
                <w:lang w:val="en-US" w:eastAsia="zh-CN" w:bidi="ar-SA"/>
              </w:rPr>
              <w:t>质量</w:t>
            </w:r>
            <w:r>
              <w:rPr>
                <w:rFonts w:hint="eastAsia" w:ascii="宋体" w:hAnsi="宋体" w:eastAsia="宋体" w:cs="宋体"/>
                <w:color w:val="auto"/>
                <w:kern w:val="0"/>
                <w:sz w:val="28"/>
                <w:szCs w:val="28"/>
                <w:lang w:val="en-US" w:eastAsia="zh-CN" w:bidi="ar-SA"/>
              </w:rPr>
              <w:t>员、材料员，</w:t>
            </w:r>
            <w:r>
              <w:rPr>
                <w:rFonts w:hint="eastAsia" w:ascii="宋体" w:hAnsi="宋体" w:cs="宋体"/>
                <w:color w:val="auto"/>
                <w:kern w:val="0"/>
                <w:sz w:val="28"/>
                <w:szCs w:val="28"/>
                <w:lang w:val="en-US" w:eastAsia="zh-CN" w:bidi="ar-SA"/>
              </w:rPr>
              <w:t>安全</w:t>
            </w:r>
            <w:r>
              <w:rPr>
                <w:rFonts w:hint="eastAsia" w:ascii="宋体" w:hAnsi="宋体" w:eastAsia="宋体" w:cs="宋体"/>
                <w:color w:val="auto"/>
                <w:kern w:val="0"/>
                <w:sz w:val="28"/>
                <w:szCs w:val="28"/>
                <w:lang w:val="en-US" w:eastAsia="zh-CN" w:bidi="ar-SA"/>
              </w:rPr>
              <w:t>员均具备相应的岗位证得4分,任一人员不符合扣1分</w:t>
            </w:r>
            <w:r>
              <w:rPr>
                <w:rFonts w:hint="eastAsia" w:ascii="宋体" w:hAnsi="宋体" w:cs="宋体"/>
                <w:color w:val="auto"/>
                <w:kern w:val="0"/>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8"/>
                <w:szCs w:val="28"/>
                <w:lang w:val="en-US" w:eastAsia="zh-CN" w:bidi="ar"/>
              </w:rPr>
            </w:pPr>
            <w:r>
              <w:rPr>
                <w:rFonts w:hint="eastAsia" w:ascii="宋体" w:hAnsi="宋体" w:eastAsia="宋体" w:cs="宋体"/>
                <w:color w:val="000000"/>
                <w:sz w:val="28"/>
                <w:szCs w:val="28"/>
                <w:lang w:val="en-US" w:eastAsia="zh-CN" w:bidi="ar"/>
              </w:rPr>
              <w:t>售后服务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8"/>
                <w:szCs w:val="28"/>
                <w:lang w:val="en-US" w:eastAsia="zh-CN" w:bidi="ar"/>
              </w:rPr>
            </w:pPr>
            <w:r>
              <w:rPr>
                <w:rFonts w:hint="eastAsia" w:ascii="宋体" w:hAnsi="宋体" w:eastAsia="宋体" w:cs="宋体"/>
                <w:color w:val="000000"/>
                <w:sz w:val="28"/>
                <w:szCs w:val="28"/>
                <w:lang w:bidi="ar"/>
              </w:rPr>
              <w:t>(</w:t>
            </w:r>
            <w:r>
              <w:rPr>
                <w:rFonts w:hint="eastAsia" w:ascii="宋体" w:hAnsi="宋体" w:eastAsia="宋体" w:cs="宋体"/>
                <w:color w:val="000000"/>
                <w:sz w:val="28"/>
                <w:szCs w:val="28"/>
                <w:lang w:val="en-US" w:eastAsia="zh-CN" w:bidi="ar"/>
              </w:rPr>
              <w:t>满分</w:t>
            </w:r>
            <w:r>
              <w:rPr>
                <w:rFonts w:hint="eastAsia" w:ascii="宋体" w:hAnsi="宋体" w:cs="宋体"/>
                <w:color w:val="000000"/>
                <w:sz w:val="28"/>
                <w:szCs w:val="28"/>
                <w:lang w:val="en-US" w:eastAsia="zh-CN" w:bidi="ar"/>
              </w:rPr>
              <w:t>9</w:t>
            </w:r>
            <w:r>
              <w:rPr>
                <w:rFonts w:hint="eastAsia" w:ascii="宋体" w:hAnsi="宋体" w:eastAsia="宋体" w:cs="宋体"/>
                <w:color w:val="000000"/>
                <w:sz w:val="28"/>
                <w:szCs w:val="28"/>
                <w:lang w:bidi="ar"/>
              </w:rPr>
              <w:t>分)</w:t>
            </w:r>
          </w:p>
        </w:tc>
        <w:tc>
          <w:tcPr>
            <w:tcW w:w="618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针对本项目的售后方案的合理性、实用性进行评审</w:t>
            </w:r>
            <w:r>
              <w:rPr>
                <w:rFonts w:hint="eastAsia" w:ascii="宋体" w:hAnsi="宋体" w:eastAsia="宋体" w:cs="宋体"/>
                <w:color w:val="000000"/>
                <w:kern w:val="0"/>
                <w:sz w:val="28"/>
                <w:szCs w:val="28"/>
              </w:rPr>
              <w:t>，内容包含①</w:t>
            </w:r>
            <w:r>
              <w:rPr>
                <w:rFonts w:hint="eastAsia" w:ascii="宋体" w:hAnsi="宋体" w:eastAsia="宋体" w:cs="宋体"/>
                <w:color w:val="000000"/>
                <w:kern w:val="0"/>
                <w:sz w:val="28"/>
                <w:szCs w:val="28"/>
                <w:lang w:val="en-US" w:eastAsia="zh-CN"/>
              </w:rPr>
              <w:t>售后服务内容</w:t>
            </w: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售后人员配置安排</w:t>
            </w:r>
            <w:r>
              <w:rPr>
                <w:rFonts w:hint="eastAsia" w:ascii="宋体" w:hAnsi="宋体" w:eastAsia="宋体" w:cs="宋体"/>
                <w:color w:val="000000"/>
                <w:kern w:val="0"/>
                <w:sz w:val="28"/>
                <w:szCs w:val="28"/>
              </w:rPr>
              <w:t>③</w:t>
            </w:r>
            <w:r>
              <w:rPr>
                <w:rFonts w:hint="eastAsia" w:ascii="宋体" w:hAnsi="宋体" w:eastAsia="宋体" w:cs="宋体"/>
                <w:color w:val="000000"/>
                <w:kern w:val="0"/>
                <w:sz w:val="28"/>
                <w:szCs w:val="28"/>
                <w:lang w:val="en-US" w:eastAsia="zh-CN"/>
              </w:rPr>
              <w:t>售后服务响应时间</w:t>
            </w:r>
            <w:r>
              <w:rPr>
                <w:rFonts w:hint="eastAsia" w:ascii="宋体" w:hAnsi="宋体" w:eastAsia="宋体" w:cs="宋体"/>
                <w:color w:val="000000"/>
                <w:kern w:val="0"/>
                <w:sz w:val="28"/>
                <w:szCs w:val="28"/>
              </w:rPr>
              <w:t>④</w:t>
            </w:r>
            <w:r>
              <w:rPr>
                <w:rFonts w:hint="eastAsia" w:ascii="宋体" w:hAnsi="宋体" w:eastAsia="宋体" w:cs="宋体"/>
                <w:color w:val="000000"/>
                <w:kern w:val="0"/>
                <w:sz w:val="28"/>
                <w:szCs w:val="28"/>
                <w:lang w:val="en-US" w:eastAsia="zh-CN"/>
              </w:rPr>
              <w:t>提供完善的售后服务机制承诺⑤售后服务保障措施。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1.完整性：内容必须全面，对评审内容中的各项要求有详细描述；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2.落实性：切合项目具体情况，提出责任明确、要求具体的方案；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3.针对性：内容能够紧扣项目实际情况，内容科学合理。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三、赋分标准（满分</w:t>
            </w:r>
            <w:r>
              <w:rPr>
                <w:rFonts w:hint="eastAsia" w:ascii="宋体" w:hAnsi="宋体" w:cs="宋体"/>
                <w:b/>
                <w:bCs/>
                <w:color w:val="000000"/>
                <w:kern w:val="0"/>
                <w:sz w:val="28"/>
                <w:szCs w:val="28"/>
                <w:lang w:val="en-US" w:eastAsia="zh-CN"/>
              </w:rPr>
              <w:t>9</w:t>
            </w:r>
            <w:r>
              <w:rPr>
                <w:rFonts w:hint="eastAsia" w:ascii="宋体" w:hAnsi="宋体" w:eastAsia="宋体" w:cs="宋体"/>
                <w:b/>
                <w:bCs/>
                <w:color w:val="000000"/>
                <w:kern w:val="0"/>
                <w:sz w:val="28"/>
                <w:szCs w:val="28"/>
              </w:rPr>
              <w:t>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w:t>
            </w:r>
            <w:r>
              <w:rPr>
                <w:rFonts w:hint="eastAsia" w:ascii="宋体" w:hAnsi="宋体" w:eastAsia="宋体" w:cs="宋体"/>
                <w:color w:val="000000"/>
                <w:kern w:val="0"/>
                <w:sz w:val="28"/>
                <w:szCs w:val="28"/>
                <w:lang w:val="en-US" w:eastAsia="zh-CN"/>
              </w:rPr>
              <w:t>售后服务内容</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售后人员配置安排</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③</w:t>
            </w:r>
            <w:r>
              <w:rPr>
                <w:rFonts w:hint="eastAsia" w:ascii="宋体" w:hAnsi="宋体" w:eastAsia="宋体" w:cs="宋体"/>
                <w:color w:val="000000"/>
                <w:kern w:val="0"/>
                <w:sz w:val="28"/>
                <w:szCs w:val="28"/>
                <w:lang w:val="en-US" w:eastAsia="zh-CN"/>
              </w:rPr>
              <w:t>售后服务响应时间</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④</w:t>
            </w:r>
            <w:r>
              <w:rPr>
                <w:rFonts w:hint="eastAsia" w:ascii="宋体" w:hAnsi="宋体" w:eastAsia="宋体" w:cs="宋体"/>
                <w:color w:val="000000"/>
                <w:kern w:val="0"/>
                <w:sz w:val="28"/>
                <w:szCs w:val="28"/>
                <w:lang w:val="en-US" w:eastAsia="zh-CN"/>
              </w:rPr>
              <w:t>提供完善的售后服务机制承诺</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rPr>
              <w:t>⑤售后服务保障措施</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r>
              <w:rPr>
                <w:rFonts w:hint="eastAsia" w:ascii="宋体" w:hAnsi="宋体" w:cs="宋体"/>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pPr>
              <w:widowControl/>
              <w:spacing w:line="360" w:lineRule="auto"/>
              <w:jc w:val="cente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2.2.5</w:t>
            </w:r>
          </w:p>
        </w:tc>
        <w:tc>
          <w:tcPr>
            <w:tcW w:w="2543" w:type="dxa"/>
            <w:vAlign w:val="center"/>
          </w:tcPr>
          <w:p>
            <w:pPr>
              <w:spacing w:line="360" w:lineRule="auto"/>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磋商</w:t>
            </w:r>
            <w:r>
              <w:rPr>
                <w:rFonts w:hint="eastAsia" w:ascii="宋体" w:hAnsi="宋体" w:eastAsia="宋体" w:cs="宋体"/>
                <w:b/>
                <w:bCs/>
                <w:color w:val="000000" w:themeColor="text1"/>
                <w:sz w:val="28"/>
                <w:szCs w:val="28"/>
                <w:lang w:eastAsia="zh-CN"/>
                <w14:textFill>
                  <w14:solidFill>
                    <w14:schemeClr w14:val="tx1"/>
                  </w14:solidFill>
                </w14:textFill>
              </w:rPr>
              <w:t>报价评分因素</w:t>
            </w:r>
          </w:p>
        </w:tc>
        <w:tc>
          <w:tcPr>
            <w:tcW w:w="6182" w:type="dxa"/>
            <w:vAlign w:val="center"/>
          </w:tcPr>
          <w:p>
            <w:pPr>
              <w:tabs>
                <w:tab w:val="left" w:pos="2292"/>
              </w:tabs>
              <w:spacing w:line="360" w:lineRule="auto"/>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评分标准（满分</w:t>
            </w:r>
            <w:r>
              <w:rPr>
                <w:rFonts w:hint="eastAsia" w:ascii="宋体" w:hAnsi="宋体" w:eastAsia="宋体" w:cs="宋体"/>
                <w:b/>
                <w:bCs/>
                <w:color w:val="000000" w:themeColor="text1"/>
                <w:sz w:val="28"/>
                <w:szCs w:val="28"/>
                <w:lang w:val="en-US" w:eastAsia="zh-CN"/>
                <w14:textFill>
                  <w14:solidFill>
                    <w14:schemeClr w14:val="tx1"/>
                  </w14:solidFill>
                </w14:textFill>
              </w:rPr>
              <w:t>30分</w:t>
            </w:r>
            <w:r>
              <w:rPr>
                <w:rFonts w:hint="eastAsia" w:ascii="宋体" w:hAnsi="宋体" w:eastAsia="宋体" w:cs="宋体"/>
                <w:b/>
                <w:bCs/>
                <w:color w:val="000000" w:themeColor="text1"/>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pPr>
              <w:widowControl/>
              <w:spacing w:line="360" w:lineRule="auto"/>
              <w:jc w:val="center"/>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lang w:val="en-US" w:eastAsia="zh-CN"/>
              </w:rPr>
              <w:t>磋商</w:t>
            </w:r>
            <w:r>
              <w:rPr>
                <w:rFonts w:hint="eastAsia" w:ascii="宋体" w:hAnsi="宋体" w:eastAsia="宋体" w:cs="宋体"/>
                <w:color w:val="auto"/>
                <w:kern w:val="0"/>
                <w:sz w:val="28"/>
                <w:szCs w:val="28"/>
              </w:rPr>
              <w:t>报价</w:t>
            </w:r>
          </w:p>
        </w:tc>
        <w:tc>
          <w:tcPr>
            <w:tcW w:w="2543" w:type="dxa"/>
            <w:vAlign w:val="center"/>
          </w:tcPr>
          <w:p>
            <w:pPr>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0分</w:t>
            </w:r>
          </w:p>
        </w:tc>
        <w:tc>
          <w:tcPr>
            <w:tcW w:w="6182" w:type="dxa"/>
            <w:vAlign w:val="center"/>
          </w:tcPr>
          <w:p>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1、本次磋商设最高投标限价</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预算金额</w:t>
            </w:r>
            <w:r>
              <w:rPr>
                <w:rFonts w:hint="eastAsia" w:ascii="宋体" w:hAnsi="宋体" w:cs="宋体"/>
                <w:color w:val="auto"/>
                <w:sz w:val="28"/>
                <w:szCs w:val="28"/>
                <w:lang w:eastAsia="zh-CN"/>
              </w:rPr>
              <w:t>）</w:t>
            </w:r>
            <w:r>
              <w:rPr>
                <w:rFonts w:hint="eastAsia" w:ascii="宋体" w:hAnsi="宋体" w:eastAsia="宋体" w:cs="宋体"/>
                <w:color w:val="auto"/>
                <w:sz w:val="28"/>
                <w:szCs w:val="28"/>
                <w:lang w:eastAsia="zh-CN"/>
              </w:rPr>
              <w:t>。供应商的磋商报价超过最高投标限价的视为废标，不再参与下一步评审。</w:t>
            </w:r>
          </w:p>
          <w:p>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2、未超出财政预算，实质性满足磋商文件要求且最后报价最低的报价为磋商基准价，其价格分为满分</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0分。其它供应商的价格分统一按照下列公式计算：磋商报价得分=（磋商基准价/最后磋商报价）×价格分值×100%</w:t>
            </w:r>
          </w:p>
          <w:p>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、磋商报价不完整的，不进入评标基准价的计算，本项得0分。</w:t>
            </w:r>
          </w:p>
          <w:p>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eastAsia="zh-CN"/>
              </w:rPr>
              <w:t>、磋商小组三分之二以上成员认为某磋商报价有低于成本价嫌疑的，有可能影响产品质量或者不能诚信履约的，应当要求其在评标现场合理的时间内提供书面说明，必要时提交相关证明材料;供应商不能证明其报价合理性的，磋商小组应当将其作为无效磋商处理。</w:t>
            </w:r>
          </w:p>
        </w:tc>
      </w:tr>
    </w:tbl>
    <w:p>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黄龙县污水处理厂设备设施更新改造附属项目</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文件，由</w:t>
      </w:r>
      <w:r>
        <w:rPr>
          <w:rFonts w:hint="eastAsia" w:ascii="宋体" w:hAnsi="宋体" w:cs="宋体"/>
          <w:color w:val="000000" w:themeColor="text1"/>
          <w:sz w:val="28"/>
          <w:szCs w:val="28"/>
          <w:lang w:eastAsia="zh-CN"/>
          <w14:textFill>
            <w14:solidFill>
              <w14:schemeClr w14:val="tx1"/>
            </w14:solidFill>
          </w14:textFill>
        </w:rPr>
        <w:t>延安禾辰建筑工程服务有限公司</w:t>
      </w:r>
      <w:r>
        <w:rPr>
          <w:rFonts w:hint="eastAsia" w:ascii="宋体" w:hAnsi="宋体" w:eastAsia="宋体" w:cs="宋体"/>
          <w:color w:val="000000" w:themeColor="text1"/>
          <w:sz w:val="28"/>
          <w:szCs w:val="28"/>
          <w14:textFill>
            <w14:solidFill>
              <w14:schemeClr w14:val="tx1"/>
            </w14:solidFill>
          </w14:textFill>
        </w:rPr>
        <w:t>根据采购人提出的采购要求和商务要求编制，经</w:t>
      </w:r>
      <w:r>
        <w:rPr>
          <w:rFonts w:hint="eastAsia" w:ascii="宋体" w:hAnsi="宋体" w:eastAsia="宋体" w:cs="宋体"/>
          <w:color w:val="000000" w:themeColor="text1"/>
          <w:sz w:val="28"/>
          <w:szCs w:val="28"/>
          <w:lang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审定、备案后发售。</w:t>
      </w:r>
    </w:p>
    <w:p>
      <w:pPr>
        <w:pStyle w:val="4"/>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3" w:name="_Toc526842695"/>
      <w:bookmarkStart w:id="154" w:name="_Toc22424"/>
      <w:r>
        <w:rPr>
          <w:rFonts w:hint="eastAsia" w:ascii="宋体" w:hAnsi="宋体" w:eastAsia="宋体" w:cs="宋体"/>
          <w:color w:val="000000" w:themeColor="text1"/>
          <w:sz w:val="28"/>
          <w:szCs w:val="28"/>
          <w14:textFill>
            <w14:solidFill>
              <w14:schemeClr w14:val="tx1"/>
            </w14:solidFill>
          </w14:textFill>
        </w:rPr>
        <w:t>1. 评标方法</w:t>
      </w:r>
      <w:bookmarkEnd w:id="153"/>
      <w:bookmarkEnd w:id="154"/>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1.1评标原则</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（1）公平、公正、科学、择优；</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合理、方案可行；</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（3）价格合理,且不低于成本价；</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（4）禁止不正当竞争。</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 本次评标采用综合评分法。</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w:t>
      </w:r>
      <w:r>
        <w:rPr>
          <w:rFonts w:hint="eastAsia" w:ascii="宋体" w:hAnsi="宋体" w:cs="宋体"/>
          <w:color w:val="000000" w:themeColor="text1"/>
          <w:sz w:val="28"/>
          <w:szCs w:val="28"/>
          <w:lang w:val="en-US" w:eastAsia="zh-CN"/>
          <w14:textFill>
            <w14:solidFill>
              <w14:schemeClr w14:val="tx1"/>
            </w14:solidFill>
          </w14:textFill>
        </w:rPr>
        <w:t>相关</w:t>
      </w:r>
      <w:r>
        <w:rPr>
          <w:rFonts w:hint="eastAsia" w:ascii="宋体" w:hAnsi="宋体" w:eastAsia="宋体" w:cs="宋体"/>
          <w:color w:val="000000" w:themeColor="text1"/>
          <w:sz w:val="28"/>
          <w:szCs w:val="28"/>
          <w14:textFill>
            <w14:solidFill>
              <w14:schemeClr w14:val="tx1"/>
            </w14:solidFill>
          </w14:textFill>
        </w:rPr>
        <w:t>的规定，本次评标采用“综合评估法”，即在最大限度地满足</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文件实质性要求前提下，按照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文件中规定的各项因素和相应的权重分值进行综合评审后，以总得分最高的投标人作为中标候选人并依次排序。</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磋商小组对满足磋商文件实质性要求的磋商响应文件，按照本章第2.2款规定的评分标准进行打分。磋商小组对供应商在磋商响应文件中提出的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、质量、投标价格等能否最大限度地满足磋商文件的要求进行评审、赋分，向采购人推荐</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名成交候选供应商，标明排列顺序，综合得分最高者为第一成交候选供应商。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1.3在评标过程中，供应商对采购人和磋商小组施加影响的任何行为，都将导致其投标资格被取消。</w:t>
      </w:r>
    </w:p>
    <w:p>
      <w:pPr>
        <w:pStyle w:val="4"/>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5" w:name="_Toc526842696"/>
      <w:bookmarkStart w:id="156" w:name="_Toc24205"/>
      <w:r>
        <w:rPr>
          <w:rFonts w:hint="eastAsia" w:ascii="宋体" w:hAnsi="宋体" w:eastAsia="宋体" w:cs="宋体"/>
          <w:color w:val="000000" w:themeColor="text1"/>
          <w:sz w:val="28"/>
          <w:szCs w:val="28"/>
          <w14:textFill>
            <w14:solidFill>
              <w14:schemeClr w14:val="tx1"/>
            </w14:solidFill>
          </w14:textFill>
        </w:rPr>
        <w:t>2. 评审标准</w:t>
      </w:r>
      <w:bookmarkEnd w:id="155"/>
      <w:bookmarkEnd w:id="156"/>
    </w:p>
    <w:p>
      <w:pPr>
        <w:pStyle w:val="5"/>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7" w:name="_Toc526842697"/>
      <w:bookmarkStart w:id="158" w:name="_Toc8321"/>
      <w:r>
        <w:rPr>
          <w:rFonts w:hint="eastAsia" w:ascii="宋体" w:hAnsi="宋体" w:eastAsia="宋体" w:cs="宋体"/>
          <w:color w:val="000000" w:themeColor="text1"/>
          <w:sz w:val="28"/>
          <w:szCs w:val="28"/>
          <w14:textFill>
            <w14:solidFill>
              <w14:schemeClr w14:val="tx1"/>
            </w14:solidFill>
          </w14:textFill>
        </w:rPr>
        <w:t>2.1 初步评审标准</w:t>
      </w:r>
      <w:bookmarkEnd w:id="157"/>
      <w:bookmarkEnd w:id="158"/>
    </w:p>
    <w:p>
      <w:pPr>
        <w:wordWrap/>
        <w:overflowPunct/>
        <w:topLinePunct w:val="0"/>
        <w:bidi w:val="0"/>
        <w:spacing w:line="360" w:lineRule="auto"/>
        <w:ind w:firstLine="560" w:firstLineChars="200"/>
        <w:rPr>
          <w:rFonts w:hint="eastAsia" w:ascii="宋体" w:hAnsi="宋体" w:eastAsia="宋体" w:cs="宋体"/>
          <w:color w:val="000000"/>
          <w:sz w:val="28"/>
          <w:szCs w:val="28"/>
        </w:rPr>
      </w:pPr>
      <w:bookmarkStart w:id="159" w:name="_Toc526842698"/>
      <w:bookmarkStart w:id="160" w:name="_Toc526842699"/>
      <w:r>
        <w:rPr>
          <w:rFonts w:hint="eastAsia" w:ascii="宋体" w:hAnsi="宋体" w:eastAsia="宋体" w:cs="宋体"/>
          <w:color w:val="000000"/>
          <w:sz w:val="28"/>
          <w:szCs w:val="28"/>
        </w:rPr>
        <w:t>2.1.1形式评审标准：见评标办法前附表。</w:t>
      </w:r>
    </w:p>
    <w:p>
      <w:pPr>
        <w:pStyle w:val="5"/>
        <w:ind w:firstLine="560" w:firstLineChars="200"/>
        <w:rPr>
          <w:rFonts w:hint="eastAsia" w:ascii="宋体" w:hAnsi="宋体" w:eastAsia="宋体" w:cs="宋体"/>
          <w:b w:val="0"/>
          <w:bCs/>
          <w:color w:val="000000"/>
          <w:sz w:val="28"/>
          <w:szCs w:val="28"/>
        </w:rPr>
      </w:pPr>
      <w:bookmarkStart w:id="161" w:name="_Toc3038"/>
      <w:r>
        <w:rPr>
          <w:rFonts w:hint="eastAsia" w:ascii="宋体" w:hAnsi="宋体" w:eastAsia="宋体" w:cs="宋体"/>
          <w:b w:val="0"/>
          <w:bCs/>
          <w:color w:val="000000"/>
          <w:sz w:val="28"/>
          <w:szCs w:val="28"/>
        </w:rPr>
        <w:t>2.1.2响应性评审标准：见评标办法前附表。</w:t>
      </w:r>
      <w:bookmarkEnd w:id="161"/>
    </w:p>
    <w:p>
      <w:pPr>
        <w:pStyle w:val="5"/>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2" w:name="_Toc21767"/>
      <w:r>
        <w:rPr>
          <w:rFonts w:hint="eastAsia" w:ascii="宋体" w:hAnsi="宋体" w:eastAsia="宋体" w:cs="宋体"/>
          <w:color w:val="000000" w:themeColor="text1"/>
          <w:sz w:val="28"/>
          <w:szCs w:val="28"/>
          <w14:textFill>
            <w14:solidFill>
              <w14:schemeClr w14:val="tx1"/>
            </w14:solidFill>
          </w14:textFill>
        </w:rPr>
        <w:t>2.2 详细评审标准</w:t>
      </w:r>
      <w:bookmarkEnd w:id="159"/>
      <w:bookmarkEnd w:id="162"/>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分值构成</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2.2.2评分标准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pPr>
        <w:pStyle w:val="4"/>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3" w:name="_Toc15104"/>
      <w:r>
        <w:rPr>
          <w:rFonts w:hint="eastAsia" w:ascii="宋体" w:hAnsi="宋体" w:eastAsia="宋体" w:cs="宋体"/>
          <w:color w:val="000000" w:themeColor="text1"/>
          <w:sz w:val="28"/>
          <w:szCs w:val="28"/>
          <w14:textFill>
            <w14:solidFill>
              <w14:schemeClr w14:val="tx1"/>
            </w14:solidFill>
          </w14:textFill>
        </w:rPr>
        <w:t>3. 评标程序</w:t>
      </w:r>
      <w:bookmarkEnd w:id="160"/>
      <w:bookmarkEnd w:id="163"/>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3.1按照初审、详评、推荐成交候选供应商三个步骤进行评标。在上一步评审中被废标者，不进入下一步的评审。</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3.1.1对磋商响应文件的初审:</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按照以下内容对磋商响应文件初审，一项不合格即为废标。</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（1）磋商响应文件的完整性。磋商响应文件构成是否有重大缺项，是否按照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文件要求的格式编写磋商响应文件。</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（2）磋商响应文件的有效性。磋商响应文件的签署、加盖印章是否合格、有效；提供的各种证明文件、数据、资料是否齐全。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提供的资格证明文件是否符合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（3）磋商响应文件的响应性。投标有效期是否符合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文件要求；是否满足本次投标的特殊要求；投标方案是否有重大缺漏项；投标服务内容与要求是否有重大偏离；投标商务条款是否有重大偏离；对合同中规定的双方的权利和义务是否做出了实质性修改。</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文件的要求提交了有效足额的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3.1.2对于磋商响应文件中可能出现的不一致和算术计算错误按以下方法更正:</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（1）磋商响应文件中开标一览表（报价表）内容与磋商响应文件中明细表内容不一致的，以开标一览表（报价表）为准。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（2）用数字表示的金额和用文字表示的金额不一致的，以文字表示的金额为准。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（3）总价金额与按单价汇总金额不一致的，以单价金额计算结果为准；但单价金额小数点有明显错位的，以总价为准，并修正单价。</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磋商小组将按照上述修正错误的方法修正磋商响应文件中的</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，修正后的价格对供应商具有约束力。如果供应商不接受修正后的价格，其投标将被拒绝。</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3.1.3详评:对于经初审合格的所有投标，由磋商小组各成员按照下列《评标分值及评审要素一览表》规定的内容独立进行综合评价、比较打分，然后汇总每个投标人的得分，按包从高到低依次排序，推荐成交候选供应商。</w:t>
      </w:r>
    </w:p>
    <w:p>
      <w:pPr>
        <w:pStyle w:val="5"/>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4" w:name="_Toc23340"/>
      <w:bookmarkStart w:id="165" w:name="_Toc526842700"/>
      <w:r>
        <w:rPr>
          <w:rFonts w:hint="eastAsia" w:ascii="宋体" w:hAnsi="宋体" w:eastAsia="宋体" w:cs="宋体"/>
          <w:color w:val="000000" w:themeColor="text1"/>
          <w:sz w:val="28"/>
          <w:szCs w:val="28"/>
          <w14:textFill>
            <w14:solidFill>
              <w14:schemeClr w14:val="tx1"/>
            </w14:solidFill>
          </w14:textFill>
        </w:rPr>
        <w:t>3.2初步评审</w:t>
      </w:r>
      <w:bookmarkEnd w:id="164"/>
      <w:bookmarkEnd w:id="165"/>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3.2.1磋商小组依据本章第2.1款规定的标准对磋商响应文件进行初步评审。有一项不符合评审标准的，磋商小组应当否决其投标。</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 供应商有以下情形之一的，磋商小组应当否决其投标：</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（1）第二章“供应商须知”第1.4.1项规定的任何一种情形的；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（2）串通投标或弄虚作假或有其他违法行为的；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（3）不按磋商小组要求澄清、说明或补正的。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3.2.3磋商报价有算术错误的，磋商小组按以下原则对磋商报价进行修正，修正的价格经供应商书面确认后具有约束力。供应商不接受修正价格的，磋商小组应当否决其投标。</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（1）磋商响应文件中的大写金额与小写金额不一致的，以大写金额为准；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（2）总价金额与依据单价计算出的结果不一致的，以单价金额为准修正总价，但单价金额小数点有明显错误的除外。</w:t>
      </w:r>
    </w:p>
    <w:p>
      <w:pPr>
        <w:pStyle w:val="5"/>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6" w:name="_Toc526842701"/>
      <w:bookmarkStart w:id="167" w:name="_Toc272"/>
      <w:r>
        <w:rPr>
          <w:rFonts w:hint="eastAsia" w:ascii="宋体" w:hAnsi="宋体" w:eastAsia="宋体" w:cs="宋体"/>
          <w:color w:val="000000" w:themeColor="text1"/>
          <w:sz w:val="28"/>
          <w:szCs w:val="28"/>
          <w14:textFill>
            <w14:solidFill>
              <w14:schemeClr w14:val="tx1"/>
            </w14:solidFill>
          </w14:textFill>
        </w:rPr>
        <w:t>3.3 详细评审</w:t>
      </w:r>
      <w:bookmarkEnd w:id="166"/>
      <w:bookmarkEnd w:id="167"/>
    </w:p>
    <w:p>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3.3.1评审内容及步骤</w:t>
      </w:r>
    </w:p>
    <w:p>
      <w:pPr>
        <w:pStyle w:val="8"/>
        <w:ind w:left="0" w:leftChars="0" w:firstLine="41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评标前</w:t>
      </w:r>
      <w:r>
        <w:rPr>
          <w:rFonts w:hint="eastAsia" w:ascii="宋体" w:hAnsi="宋体" w:cs="宋体"/>
          <w:color w:val="000000" w:themeColor="text1"/>
          <w:sz w:val="28"/>
          <w:szCs w:val="28"/>
          <w:lang w:val="en-US"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需先对供应商磋商响应文件中的资格证明文件进行资格审查和符合性评审，然后再对通过资格审查和符合性评审的供应商进行技术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进行量化打分。</w:t>
      </w:r>
    </w:p>
    <w:p>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3.3.2技术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的评审：</w:t>
      </w:r>
    </w:p>
    <w:p>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磋商小组依据供应商提交的磋商响应文件，对供应商的技术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进行详细评审。</w:t>
      </w:r>
    </w:p>
    <w:p>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3.3.3确定供应商的有效报价：</w:t>
      </w:r>
    </w:p>
    <w:p>
      <w:pPr>
        <w:pStyle w:val="23"/>
        <w:spacing w:line="360" w:lineRule="auto"/>
        <w:ind w:left="0" w:firstLine="548"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供应商有效报价αi：磋商报价≤最高投标限价（采购预算）的磋商报价。当出现价格汇总错误、单价与合不符时，必须以磋商小组修正的为准，否则不再参与评标。</w:t>
      </w:r>
    </w:p>
    <w:p>
      <w:pPr>
        <w:tabs>
          <w:tab w:val="left" w:pos="6060"/>
        </w:tabs>
        <w:spacing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3.3.4商务标评审，详见上述评标办法前附表。</w:t>
      </w:r>
    </w:p>
    <w:p>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3.3.5汇总上述技术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和商务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得分，按综合得分由高到低的顺序排序。</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3.3.6确定成交供应商：</w:t>
      </w:r>
    </w:p>
    <w:p>
      <w:pPr>
        <w:spacing w:line="360" w:lineRule="auto"/>
        <w:ind w:firstLine="551"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u w:val="single"/>
          <w14:textFill>
            <w14:solidFill>
              <w14:schemeClr w14:val="tx1"/>
            </w14:solidFill>
          </w14:textFill>
        </w:rPr>
        <w:t>采购人依据磋商小组推荐的候选人，按照评标排序来确定第一名为成交供应商。成交供应商磋商报价（总价和综合单价）为成交价即为合同价，以此类推</w:t>
      </w:r>
      <w:r>
        <w:rPr>
          <w:rFonts w:hint="eastAsia" w:ascii="宋体" w:hAnsi="宋体" w:eastAsia="宋体" w:cs="宋体"/>
          <w:color w:val="000000" w:themeColor="text1"/>
          <w:sz w:val="28"/>
          <w:szCs w:val="28"/>
          <w14:textFill>
            <w14:solidFill>
              <w14:schemeClr w14:val="tx1"/>
            </w14:solidFill>
          </w14:textFill>
        </w:rPr>
        <w:t>。</w:t>
      </w:r>
    </w:p>
    <w:p>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当确定的成交供应商放弃成交或不能够履行磋商响应文件承诺的条款，成交供应商按排名顺序依次递补或经采购人及监管同意后项目废标。</w:t>
      </w:r>
    </w:p>
    <w:p>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3.3.7其他情况：</w:t>
      </w:r>
    </w:p>
    <w:p>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综合得分并列时，比较磋商报价，此分项得分高者排序靠前；若磋商报价得分仍相同，比较供应商技术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得分；如仍相同，则由评委无记名投票，以得票高低确定排序先后。</w:t>
      </w:r>
    </w:p>
    <w:p>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评标中采用插入法计算保留小数点后两位，第三位四舍五入。</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本办法由采购人负责解释，未尽事宜执行有关规定。</w:t>
      </w:r>
    </w:p>
    <w:p>
      <w:pPr>
        <w:pStyle w:val="5"/>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8" w:name="_Toc17944"/>
      <w:bookmarkStart w:id="169" w:name="_Toc526842702"/>
      <w:r>
        <w:rPr>
          <w:rFonts w:hint="eastAsia" w:ascii="宋体" w:hAnsi="宋体" w:eastAsia="宋体" w:cs="宋体"/>
          <w:color w:val="000000" w:themeColor="text1"/>
          <w:sz w:val="28"/>
          <w:szCs w:val="28"/>
          <w14:textFill>
            <w14:solidFill>
              <w14:schemeClr w14:val="tx1"/>
            </w14:solidFill>
          </w14:textFill>
        </w:rPr>
        <w:t>3.4 磋商响应文件的澄清和补正</w:t>
      </w:r>
      <w:bookmarkEnd w:id="168"/>
      <w:bookmarkEnd w:id="169"/>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3.4.1在评标过程中，磋商小组可以书面形式要求供应商对所提交磋商响应文件中不明确的内容进行书面澄清或说明，或者对细微偏差进行补正。磋商小组不接受供应商主动提出的澄清、说明或补正。</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澄清、说明和补正不得改变磋商响应文件的实质性内容（算术性错误修正的除外）。供应商的书面澄清、说明和补正属于磋商响应文件的组成部分。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3.4.3 磋商小组对供应商提交的澄清、说明或补正有疑问的，可以要求供应商进一步澄清、说明或补正，直至满足磋商小组的要求。</w:t>
      </w:r>
    </w:p>
    <w:p>
      <w:pPr>
        <w:pStyle w:val="5"/>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0" w:name="_Toc13592"/>
      <w:bookmarkStart w:id="171" w:name="_Toc526842703"/>
      <w:r>
        <w:rPr>
          <w:rFonts w:hint="eastAsia" w:ascii="宋体" w:hAnsi="宋体" w:eastAsia="宋体" w:cs="宋体"/>
          <w:color w:val="000000" w:themeColor="text1"/>
          <w:sz w:val="28"/>
          <w:szCs w:val="28"/>
          <w14:textFill>
            <w14:solidFill>
              <w14:schemeClr w14:val="tx1"/>
            </w14:solidFill>
          </w14:textFill>
        </w:rPr>
        <w:t>3.5 评标结果</w:t>
      </w:r>
      <w:bookmarkEnd w:id="170"/>
      <w:bookmarkEnd w:id="171"/>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3.5.1磋商小组按照得分由高到低的顺序推荐成交候选供应商。</w:t>
      </w:r>
    </w:p>
    <w:p>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3.5.2 磋商小组完成评标后，应当向采购人提交书面评标报告。</w:t>
      </w:r>
    </w:p>
    <w:p>
      <w:pPr>
        <w:pStyle w:val="4"/>
        <w:spacing w:before="0" w:after="0" w:line="360" w:lineRule="auto"/>
        <w:rPr>
          <w:rFonts w:hint="eastAsia" w:ascii="宋体" w:hAnsi="宋体" w:eastAsia="宋体" w:cs="宋体"/>
          <w:color w:val="000000" w:themeColor="text1"/>
          <w:sz w:val="28"/>
          <w:szCs w:val="28"/>
          <w14:textFill>
            <w14:solidFill>
              <w14:schemeClr w14:val="tx1"/>
            </w14:solidFill>
          </w14:textFill>
        </w:rPr>
      </w:pPr>
      <w:bookmarkStart w:id="172" w:name="_Toc18242"/>
      <w:r>
        <w:rPr>
          <w:rFonts w:hint="eastAsia" w:ascii="宋体" w:hAnsi="宋体" w:eastAsia="宋体" w:cs="宋体"/>
          <w:color w:val="000000" w:themeColor="text1"/>
          <w:sz w:val="28"/>
          <w:szCs w:val="28"/>
          <w14:textFill>
            <w14:solidFill>
              <w14:schemeClr w14:val="tx1"/>
            </w14:solidFill>
          </w14:textFill>
        </w:rPr>
        <w:t>4.需要落实的政府采购政策</w:t>
      </w:r>
      <w:bookmarkEnd w:id="172"/>
      <w:bookmarkStart w:id="173" w:name="_Toc6400"/>
      <w:bookmarkStart w:id="174" w:name="_Toc15026"/>
      <w:bookmarkStart w:id="175" w:name="_Toc332199024"/>
      <w:bookmarkStart w:id="176" w:name="_Toc290389727"/>
      <w:bookmarkStart w:id="177" w:name="_Toc487726885"/>
      <w:bookmarkStart w:id="178" w:name="_Toc526842704"/>
      <w:bookmarkStart w:id="179" w:name="_Toc500323106"/>
      <w:bookmarkStart w:id="180" w:name="_Toc332199115"/>
      <w:bookmarkStart w:id="181" w:name="_Toc9257"/>
      <w:bookmarkStart w:id="182" w:name="_Toc360604917"/>
      <w:bookmarkStart w:id="183" w:name="_Toc369361291"/>
    </w:p>
    <w:p>
      <w:pPr>
        <w:pStyle w:val="4"/>
        <w:spacing w:before="0" w:after="0" w:line="360" w:lineRule="auto"/>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val="en-US" w:eastAsia="zh-CN"/>
        </w:rPr>
        <w:t>1.</w:t>
      </w:r>
      <w:r>
        <w:rPr>
          <w:rFonts w:hint="eastAsia" w:ascii="宋体" w:hAnsi="宋体" w:eastAsia="宋体" w:cs="宋体"/>
          <w:b/>
          <w:bCs w:val="0"/>
          <w:color w:val="000000"/>
          <w:sz w:val="28"/>
          <w:szCs w:val="28"/>
        </w:rPr>
        <w:t>《政府采购促进中小企业发展管理办法》的通知（财库〔2020〕46号）</w:t>
      </w:r>
      <w:bookmarkEnd w:id="173"/>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84" w:name="_Toc15061"/>
      <w:bookmarkStart w:id="185" w:name="_Toc10056"/>
      <w:bookmarkStart w:id="186" w:name="_Toc26075"/>
      <w:bookmarkStart w:id="187" w:name="_Toc2618"/>
      <w:bookmarkStart w:id="188" w:name="_Toc28308"/>
      <w:bookmarkStart w:id="189" w:name="_Toc12159"/>
      <w:r>
        <w:rPr>
          <w:rFonts w:hint="eastAsia" w:ascii="宋体" w:hAnsi="宋体" w:eastAsia="宋体" w:cs="宋体"/>
          <w:b w:val="0"/>
          <w:bCs/>
          <w:color w:val="000000"/>
          <w:sz w:val="28"/>
          <w:szCs w:val="28"/>
          <w:lang w:val="en-US" w:eastAsia="zh-CN"/>
        </w:rPr>
        <w:t>在政府采购活动中，供应商提供的货物、工程或者服务符合下列情形的，享受《办法》规定的中小企业扶持政策:</w:t>
      </w:r>
      <w:bookmarkEnd w:id="184"/>
      <w:bookmarkEnd w:id="185"/>
      <w:bookmarkEnd w:id="186"/>
      <w:bookmarkEnd w:id="187"/>
      <w:bookmarkEnd w:id="188"/>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0" w:name="_Toc13145"/>
      <w:bookmarkStart w:id="191" w:name="_Toc13553"/>
      <w:bookmarkStart w:id="192" w:name="_Toc29610"/>
      <w:bookmarkStart w:id="193" w:name="_Toc12926"/>
      <w:bookmarkStart w:id="194" w:name="_Toc3750"/>
      <w:r>
        <w:rPr>
          <w:rFonts w:hint="eastAsia" w:ascii="宋体" w:hAnsi="宋体" w:eastAsia="宋体" w:cs="宋体"/>
          <w:b w:val="0"/>
          <w:bCs/>
          <w:color w:val="000000"/>
          <w:sz w:val="28"/>
          <w:szCs w:val="28"/>
          <w:lang w:val="en-US" w:eastAsia="zh-CN"/>
        </w:rPr>
        <w:t>(一)在货物采购项目中，货物由中小企业制造，即货物由中小企业生产且使用该中小企业商号或者注册商标；</w:t>
      </w:r>
      <w:bookmarkEnd w:id="190"/>
      <w:bookmarkEnd w:id="191"/>
      <w:bookmarkEnd w:id="192"/>
      <w:bookmarkEnd w:id="193"/>
      <w:bookmarkEnd w:id="19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5" w:name="_Toc10777"/>
      <w:bookmarkStart w:id="196" w:name="_Toc2212"/>
      <w:bookmarkStart w:id="197" w:name="_Toc27737"/>
      <w:bookmarkStart w:id="198" w:name="_Toc5972"/>
      <w:bookmarkStart w:id="199" w:name="_Toc98"/>
      <w:r>
        <w:rPr>
          <w:rFonts w:hint="eastAsia" w:ascii="宋体" w:hAnsi="宋体" w:eastAsia="宋体" w:cs="宋体"/>
          <w:b w:val="0"/>
          <w:bCs/>
          <w:color w:val="000000"/>
          <w:sz w:val="28"/>
          <w:szCs w:val="28"/>
          <w:lang w:val="en-US" w:eastAsia="zh-CN"/>
        </w:rPr>
        <w:t>(二)在工程采购项目中，工程由中小企业承建，即工程施工单位为中小企业；</w:t>
      </w:r>
      <w:bookmarkEnd w:id="195"/>
      <w:bookmarkEnd w:id="196"/>
      <w:bookmarkEnd w:id="197"/>
      <w:bookmarkEnd w:id="198"/>
      <w:bookmarkEnd w:id="199"/>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0" w:name="_Toc30603"/>
      <w:bookmarkStart w:id="201" w:name="_Toc14952"/>
      <w:bookmarkStart w:id="202" w:name="_Toc31732"/>
      <w:bookmarkStart w:id="203" w:name="_Toc13181"/>
      <w:bookmarkStart w:id="204" w:name="_Toc2676"/>
      <w:r>
        <w:rPr>
          <w:rFonts w:hint="eastAsia" w:ascii="宋体" w:hAnsi="宋体" w:eastAsia="宋体" w:cs="宋体"/>
          <w:b w:val="0"/>
          <w:bCs/>
          <w:color w:val="000000"/>
          <w:sz w:val="28"/>
          <w:szCs w:val="28"/>
          <w:lang w:val="en-US" w:eastAsia="zh-CN"/>
        </w:rPr>
        <w:t>(三)在服务采购项目中，服务由中小企业承接，即提供服务的人员为中小企业依照《中华人民共和国</w:t>
      </w:r>
      <w:r>
        <w:rPr>
          <w:rFonts w:hint="eastAsia" w:ascii="宋体" w:hAnsi="宋体" w:cs="宋体"/>
          <w:b w:val="0"/>
          <w:bCs/>
          <w:color w:val="000000"/>
          <w:sz w:val="28"/>
          <w:szCs w:val="28"/>
          <w:lang w:val="en-US" w:eastAsia="zh-CN"/>
        </w:rPr>
        <w:t>民法典</w:t>
      </w:r>
      <w:r>
        <w:rPr>
          <w:rFonts w:hint="eastAsia" w:ascii="宋体" w:hAnsi="宋体" w:eastAsia="宋体" w:cs="宋体"/>
          <w:b w:val="0"/>
          <w:bCs/>
          <w:color w:val="000000"/>
          <w:sz w:val="28"/>
          <w:szCs w:val="28"/>
          <w:lang w:val="en-US" w:eastAsia="zh-CN"/>
        </w:rPr>
        <w:t>》订立劳动合同的从业人员。</w:t>
      </w:r>
      <w:bookmarkEnd w:id="200"/>
      <w:bookmarkEnd w:id="201"/>
      <w:bookmarkEnd w:id="202"/>
      <w:bookmarkEnd w:id="203"/>
      <w:bookmarkEnd w:id="20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5" w:name="_Toc21217"/>
      <w:bookmarkStart w:id="206" w:name="_Toc9186"/>
      <w:bookmarkStart w:id="207" w:name="_Toc31112"/>
      <w:bookmarkStart w:id="208" w:name="_Toc28280"/>
      <w:bookmarkStart w:id="209" w:name="_Toc31982"/>
      <w:r>
        <w:rPr>
          <w:rFonts w:hint="eastAsia" w:ascii="宋体" w:hAnsi="宋体" w:eastAsia="宋体" w:cs="宋体"/>
          <w:b w:val="0"/>
          <w:bCs/>
          <w:color w:val="000000"/>
          <w:sz w:val="28"/>
          <w:szCs w:val="28"/>
          <w:lang w:val="en-US" w:eastAsia="zh-CN"/>
        </w:rPr>
        <w:t>在货物采购项目中，供应商提供的货物既有中小企业制造货物，也有大型企业制造货物的，不享受《办法》规定的中小企业扶持政策。</w:t>
      </w:r>
      <w:bookmarkEnd w:id="205"/>
      <w:bookmarkEnd w:id="206"/>
      <w:bookmarkEnd w:id="207"/>
      <w:bookmarkEnd w:id="208"/>
      <w:bookmarkEnd w:id="209"/>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0" w:name="_Toc18434"/>
      <w:bookmarkStart w:id="211" w:name="_Toc23925"/>
      <w:bookmarkStart w:id="212" w:name="_Toc28678"/>
      <w:bookmarkStart w:id="213" w:name="_Toc6020"/>
      <w:bookmarkStart w:id="214" w:name="_Toc12766"/>
      <w:r>
        <w:rPr>
          <w:rFonts w:hint="eastAsia" w:ascii="宋体" w:hAnsi="宋体" w:eastAsia="宋体" w:cs="宋体"/>
          <w:b w:val="0"/>
          <w:bCs/>
          <w:color w:val="000000"/>
          <w:sz w:val="28"/>
          <w:szCs w:val="28"/>
          <w:lang w:val="en-US" w:eastAsia="zh-CN"/>
        </w:rPr>
        <w:t>以联合体形式参加政府采购活动，联合体各方均为中小企业的，联合体视同中小企业。其中，联合体各方均为小微企业的，联合体视同小微企业。</w:t>
      </w:r>
      <w:bookmarkEnd w:id="210"/>
      <w:bookmarkEnd w:id="211"/>
      <w:bookmarkEnd w:id="212"/>
      <w:bookmarkEnd w:id="213"/>
      <w:bookmarkEnd w:id="21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5" w:name="_Toc24099"/>
      <w:bookmarkStart w:id="216" w:name="_Toc1848"/>
      <w:bookmarkStart w:id="217" w:name="_Toc9423"/>
      <w:bookmarkStart w:id="218" w:name="_Toc17492"/>
      <w:bookmarkStart w:id="219" w:name="_Toc28971"/>
      <w:r>
        <w:rPr>
          <w:rFonts w:hint="eastAsia" w:ascii="宋体" w:hAnsi="宋体" w:eastAsia="宋体" w:cs="宋体"/>
          <w:b w:val="0"/>
          <w:bCs/>
          <w:color w:val="000000"/>
          <w:sz w:val="28"/>
          <w:szCs w:val="28"/>
          <w:lang w:val="en-US" w:eastAsia="zh-CN"/>
        </w:rPr>
        <w:t>依据《办法》规定享受扶持政策获得政府采购合同的，小微企业不得将合同分包给大中型企业，中型企业不得将合同分包给大型企业。</w:t>
      </w:r>
      <w:bookmarkEnd w:id="215"/>
      <w:bookmarkEnd w:id="216"/>
      <w:bookmarkEnd w:id="217"/>
      <w:bookmarkEnd w:id="218"/>
      <w:bookmarkEnd w:id="219"/>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0" w:name="_Toc26502"/>
      <w:bookmarkStart w:id="221" w:name="_Toc26091"/>
      <w:bookmarkStart w:id="222" w:name="_Toc12812"/>
      <w:bookmarkStart w:id="223" w:name="_Toc7194"/>
      <w:bookmarkStart w:id="224" w:name="_Toc4775"/>
      <w:r>
        <w:rPr>
          <w:rFonts w:hint="eastAsia" w:ascii="宋体" w:hAnsi="宋体" w:eastAsia="宋体" w:cs="宋体"/>
          <w:b w:val="0"/>
          <w:bCs/>
          <w:color w:val="000000"/>
          <w:sz w:val="28"/>
          <w:szCs w:val="28"/>
          <w:lang w:val="en-US" w:eastAsia="zh-CN"/>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220"/>
      <w:bookmarkEnd w:id="221"/>
      <w:bookmarkEnd w:id="222"/>
      <w:bookmarkEnd w:id="223"/>
      <w:bookmarkEnd w:id="22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5" w:name="_Toc4731"/>
      <w:bookmarkStart w:id="226" w:name="_Toc28497"/>
      <w:bookmarkStart w:id="227" w:name="_Toc10392"/>
      <w:bookmarkStart w:id="228" w:name="_Toc2963"/>
      <w:bookmarkStart w:id="229" w:name="_Toc29579"/>
      <w:r>
        <w:rPr>
          <w:rFonts w:hint="eastAsia" w:ascii="宋体" w:hAnsi="宋体" w:eastAsia="宋体" w:cs="宋体"/>
          <w:b w:val="0"/>
          <w:bCs/>
          <w:color w:val="000000"/>
          <w:sz w:val="28"/>
          <w:szCs w:val="28"/>
          <w:lang w:val="en-US" w:eastAsia="zh-CN"/>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225"/>
      <w:bookmarkEnd w:id="226"/>
      <w:bookmarkEnd w:id="227"/>
      <w:bookmarkEnd w:id="228"/>
      <w:bookmarkEnd w:id="229"/>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30" w:name="_Toc12101"/>
      <w:bookmarkStart w:id="231" w:name="_Toc25557"/>
      <w:bookmarkStart w:id="232" w:name="_Toc10033"/>
      <w:bookmarkStart w:id="233" w:name="_Toc11983"/>
      <w:bookmarkStart w:id="234" w:name="_Toc2434"/>
      <w:r>
        <w:rPr>
          <w:rFonts w:hint="eastAsia" w:ascii="宋体" w:hAnsi="宋体" w:eastAsia="宋体" w:cs="宋体"/>
          <w:b w:val="0"/>
          <w:bCs/>
          <w:color w:val="000000"/>
          <w:sz w:val="28"/>
          <w:szCs w:val="28"/>
          <w:lang w:val="en-US" w:eastAsia="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230"/>
      <w:bookmarkEnd w:id="231"/>
      <w:bookmarkEnd w:id="232"/>
      <w:bookmarkEnd w:id="233"/>
      <w:bookmarkEnd w:id="23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在政府采购活动中，残疾人福利性单位、监狱企业视同小型、微型企业，不重复享受政策。</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lang w:val="en-US" w:eastAsia="zh-CN"/>
        </w:rPr>
        <w:t>2.</w:t>
      </w:r>
      <w:r>
        <w:rPr>
          <w:rFonts w:hint="eastAsia" w:ascii="宋体" w:hAnsi="宋体" w:eastAsia="宋体" w:cs="宋体"/>
          <w:b/>
          <w:bCs w:val="0"/>
          <w:color w:val="000000"/>
          <w:sz w:val="28"/>
          <w:szCs w:val="28"/>
        </w:rPr>
        <w:t>财政部司法部关于政府采购支持监狱企业发展有关问题的通知—财库〔2014〕68号</w:t>
      </w:r>
      <w:bookmarkEnd w:id="189"/>
      <w:r>
        <w:rPr>
          <w:rFonts w:hint="eastAsia" w:ascii="宋体" w:hAnsi="宋体" w:eastAsia="宋体" w:cs="宋体"/>
          <w:b/>
          <w:bCs w:val="0"/>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5" w:name="_Toc13779"/>
      <w:r>
        <w:rPr>
          <w:rFonts w:hint="eastAsia" w:ascii="宋体" w:hAnsi="宋体" w:eastAsia="宋体" w:cs="宋体"/>
          <w:b w:val="0"/>
          <w:bCs/>
          <w:color w:val="000000"/>
          <w:sz w:val="28"/>
          <w:szCs w:val="28"/>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235"/>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6" w:name="_Toc30736"/>
      <w:r>
        <w:rPr>
          <w:rFonts w:hint="eastAsia" w:ascii="宋体" w:hAnsi="宋体" w:eastAsia="宋体" w:cs="宋体"/>
          <w:b w:val="0"/>
          <w:bCs/>
          <w:color w:val="000000"/>
          <w:sz w:val="28"/>
          <w:szCs w:val="28"/>
        </w:rPr>
        <w:t>评标委员会对监狱企业的价格给予</w:t>
      </w:r>
      <w:r>
        <w:rPr>
          <w:rFonts w:hint="eastAsia" w:ascii="宋体" w:hAnsi="宋体" w:cs="宋体"/>
          <w:b w:val="0"/>
          <w:bCs/>
          <w:color w:val="000000"/>
          <w:sz w:val="28"/>
          <w:szCs w:val="28"/>
          <w:lang w:val="en-US" w:eastAsia="zh-CN"/>
        </w:rPr>
        <w:t>10</w:t>
      </w:r>
      <w:r>
        <w:rPr>
          <w:rFonts w:hint="eastAsia" w:ascii="宋体" w:hAnsi="宋体" w:eastAsia="宋体" w:cs="宋体"/>
          <w:b w:val="0"/>
          <w:bCs/>
          <w:color w:val="000000"/>
          <w:sz w:val="28"/>
          <w:szCs w:val="28"/>
        </w:rPr>
        <w:t>%的扣除，用扣除后的价格参与评审。</w:t>
      </w:r>
      <w:bookmarkEnd w:id="236"/>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37" w:name="_Toc15904"/>
      <w:r>
        <w:rPr>
          <w:rFonts w:hint="eastAsia" w:ascii="宋体" w:hAnsi="宋体" w:eastAsia="宋体" w:cs="宋体"/>
          <w:b/>
          <w:bCs w:val="0"/>
          <w:color w:val="000000"/>
          <w:sz w:val="28"/>
          <w:szCs w:val="28"/>
          <w:lang w:val="en-US" w:eastAsia="zh-CN"/>
        </w:rPr>
        <w:t>3.</w:t>
      </w:r>
      <w:r>
        <w:rPr>
          <w:rFonts w:hint="eastAsia" w:ascii="宋体" w:hAnsi="宋体" w:eastAsia="宋体" w:cs="宋体"/>
          <w:b/>
          <w:bCs w:val="0"/>
          <w:color w:val="000000"/>
          <w:sz w:val="28"/>
          <w:szCs w:val="28"/>
        </w:rPr>
        <w:t>《国务院办公厅关于建立政府强制采购节能产品制度的通知》—国办发〔2007〕51号</w:t>
      </w:r>
      <w:bookmarkEnd w:id="23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8" w:name="_Toc24650"/>
      <w:r>
        <w:rPr>
          <w:rFonts w:hint="eastAsia" w:ascii="宋体" w:hAnsi="宋体" w:eastAsia="宋体" w:cs="宋体"/>
          <w:b w:val="0"/>
          <w:bCs/>
          <w:color w:val="000000"/>
          <w:sz w:val="28"/>
          <w:szCs w:val="28"/>
        </w:rPr>
        <w:t>各级政府机构使用财政性资金进行政府采购活动时，在技术、服务等指标满足采购需求的前提下，要优先采购节能产品，对部分节能效果、性能等达到要求的产品，实行强制采购。</w:t>
      </w:r>
      <w:bookmarkEnd w:id="238"/>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39" w:name="_Toc3243"/>
      <w:r>
        <w:rPr>
          <w:rFonts w:hint="eastAsia" w:ascii="宋体" w:hAnsi="宋体" w:eastAsia="宋体" w:cs="宋体"/>
          <w:b/>
          <w:bCs w:val="0"/>
          <w:color w:val="000000"/>
          <w:sz w:val="28"/>
          <w:szCs w:val="28"/>
          <w:lang w:val="en-US" w:eastAsia="zh-CN"/>
        </w:rPr>
        <w:t>4.</w:t>
      </w:r>
      <w:r>
        <w:rPr>
          <w:rFonts w:hint="eastAsia" w:ascii="宋体" w:hAnsi="宋体" w:eastAsia="宋体" w:cs="宋体"/>
          <w:b/>
          <w:bCs w:val="0"/>
          <w:color w:val="000000"/>
          <w:sz w:val="28"/>
          <w:szCs w:val="28"/>
        </w:rPr>
        <w:t>《环境标志产品政府采购实施的意见》--财库[2006]90号</w:t>
      </w:r>
      <w:bookmarkEnd w:id="239"/>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0" w:name="_Toc16156"/>
      <w:r>
        <w:rPr>
          <w:rFonts w:hint="eastAsia" w:ascii="宋体" w:hAnsi="宋体" w:eastAsia="宋体" w:cs="宋体"/>
          <w:b w:val="0"/>
          <w:bCs/>
          <w:color w:val="000000"/>
          <w:sz w:val="28"/>
          <w:szCs w:val="28"/>
        </w:rPr>
        <w:t>根据《环境标志产品政府采购实施的意见》--财库[2006]90号规定，采购人采购的产品在品目清单中并具有认证证书的，在性能、技术、服务等指标同等条件下，应当优先采购清单中的产品。</w:t>
      </w:r>
      <w:bookmarkEnd w:id="24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1" w:name="_Toc28793"/>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bookmarkEnd w:id="241"/>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val="0"/>
          <w:bCs/>
          <w:color w:val="000000"/>
          <w:sz w:val="28"/>
          <w:szCs w:val="28"/>
        </w:rPr>
      </w:pPr>
      <w:bookmarkStart w:id="242" w:name="_Toc29696"/>
      <w:r>
        <w:rPr>
          <w:rFonts w:hint="eastAsia" w:ascii="宋体" w:hAnsi="宋体" w:eastAsia="宋体" w:cs="宋体"/>
          <w:b/>
          <w:bCs w:val="0"/>
          <w:color w:val="000000"/>
          <w:sz w:val="28"/>
          <w:szCs w:val="28"/>
          <w:lang w:val="en-US" w:eastAsia="zh-CN"/>
        </w:rPr>
        <w:t>5.</w:t>
      </w:r>
      <w:r>
        <w:rPr>
          <w:rFonts w:hint="eastAsia" w:ascii="宋体" w:hAnsi="宋体" w:eastAsia="宋体" w:cs="宋体"/>
          <w:b/>
          <w:bCs w:val="0"/>
          <w:color w:val="000000"/>
          <w:sz w:val="28"/>
          <w:szCs w:val="28"/>
        </w:rPr>
        <w:t>《节能产品政府采购实施意见》--（财库[2004]185号）</w:t>
      </w:r>
      <w:bookmarkEnd w:id="242"/>
      <w:r>
        <w:rPr>
          <w:rFonts w:hint="eastAsia" w:ascii="宋体" w:hAnsi="宋体" w:eastAsia="宋体" w:cs="宋体"/>
          <w:b w:val="0"/>
          <w:bCs/>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3" w:name="_Toc3457"/>
      <w:r>
        <w:rPr>
          <w:rFonts w:hint="eastAsia" w:ascii="宋体" w:hAnsi="宋体" w:eastAsia="宋体" w:cs="宋体"/>
          <w:b w:val="0"/>
          <w:bCs/>
          <w:color w:val="000000"/>
          <w:sz w:val="28"/>
          <w:szCs w:val="28"/>
        </w:rPr>
        <w:t>根据《节能产品政府采购实施意见》--（财库[2004]185号）规定，采购人采购的产品在品目清单中并具有认证证书的，在技术、服务等指标同等条件下，应当优先采购节能清单所列的节能产品。</w:t>
      </w:r>
      <w:bookmarkEnd w:id="243"/>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4" w:name="_Toc21485"/>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bookmarkEnd w:id="24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5" w:name="_Toc2641"/>
      <w:r>
        <w:rPr>
          <w:rFonts w:hint="eastAsia" w:ascii="宋体" w:hAnsi="宋体" w:eastAsia="宋体" w:cs="宋体"/>
          <w:b w:val="0"/>
          <w:bCs/>
          <w:color w:val="000000"/>
          <w:sz w:val="28"/>
          <w:szCs w:val="28"/>
          <w:lang w:eastAsia="zh-CN"/>
        </w:rPr>
        <w:t>注：</w:t>
      </w:r>
      <w:r>
        <w:rPr>
          <w:rFonts w:hint="eastAsia" w:ascii="宋体" w:hAnsi="宋体" w:eastAsia="宋体" w:cs="宋体"/>
          <w:b w:val="0"/>
          <w:bCs/>
          <w:color w:val="000000"/>
          <w:sz w:val="28"/>
          <w:szCs w:val="28"/>
        </w:rPr>
        <w:t>获得上述认证的产品在</w:t>
      </w:r>
      <w:r>
        <w:rPr>
          <w:rFonts w:hint="eastAsia" w:ascii="宋体" w:hAnsi="宋体" w:eastAsia="宋体" w:cs="宋体"/>
          <w:b w:val="0"/>
          <w:bCs/>
          <w:color w:val="000000"/>
          <w:sz w:val="28"/>
          <w:szCs w:val="28"/>
          <w:lang w:eastAsia="zh-CN"/>
        </w:rPr>
        <w:t>投标</w:t>
      </w:r>
      <w:r>
        <w:rPr>
          <w:rFonts w:hint="eastAsia" w:ascii="宋体" w:hAnsi="宋体" w:eastAsia="宋体" w:cs="宋体"/>
          <w:b w:val="0"/>
          <w:bCs/>
          <w:color w:val="000000"/>
          <w:sz w:val="28"/>
          <w:szCs w:val="28"/>
        </w:rPr>
        <w:t>时应提供有效证明材料。以上所有证明文件复印件须加盖</w:t>
      </w:r>
      <w:r>
        <w:rPr>
          <w:rFonts w:hint="eastAsia" w:ascii="宋体" w:hAnsi="宋体" w:eastAsia="宋体" w:cs="宋体"/>
          <w:b w:val="0"/>
          <w:bCs/>
          <w:color w:val="000000"/>
          <w:sz w:val="28"/>
          <w:szCs w:val="28"/>
          <w:lang w:eastAsia="zh-CN"/>
        </w:rPr>
        <w:t>供应商</w:t>
      </w:r>
      <w:r>
        <w:rPr>
          <w:rFonts w:hint="eastAsia" w:ascii="宋体" w:hAnsi="宋体" w:eastAsia="宋体" w:cs="宋体"/>
          <w:b w:val="0"/>
          <w:bCs/>
          <w:color w:val="000000"/>
          <w:sz w:val="28"/>
          <w:szCs w:val="28"/>
        </w:rPr>
        <w:t>公章并注明“与原件一致”，否则不予计分。</w:t>
      </w:r>
      <w:bookmarkEnd w:id="245"/>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6" w:name="_Toc17122"/>
      <w:r>
        <w:rPr>
          <w:rFonts w:hint="eastAsia" w:ascii="宋体" w:hAnsi="宋体" w:eastAsia="宋体" w:cs="宋体"/>
          <w:b/>
          <w:bCs w:val="0"/>
          <w:color w:val="000000"/>
          <w:sz w:val="28"/>
          <w:szCs w:val="28"/>
          <w:lang w:val="en-US" w:eastAsia="zh-CN"/>
        </w:rPr>
        <w:t>6.</w:t>
      </w:r>
      <w:r>
        <w:rPr>
          <w:rFonts w:hint="eastAsia" w:ascii="宋体" w:hAnsi="宋体" w:eastAsia="宋体" w:cs="宋体"/>
          <w:b/>
          <w:bCs w:val="0"/>
          <w:color w:val="000000"/>
          <w:sz w:val="28"/>
          <w:szCs w:val="28"/>
        </w:rPr>
        <w:t>《关于促进残疾人就业政府采购政策的通知》财库〔2017〕141号</w:t>
      </w:r>
      <w:bookmarkEnd w:id="246"/>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7" w:name="_Toc1750"/>
      <w:r>
        <w:rPr>
          <w:rFonts w:hint="eastAsia" w:ascii="宋体" w:hAnsi="宋体" w:eastAsia="宋体" w:cs="宋体"/>
          <w:b w:val="0"/>
          <w:bCs/>
          <w:color w:val="000000"/>
          <w:sz w:val="28"/>
          <w:szCs w:val="28"/>
        </w:rPr>
        <w:t>福利企业参加政府采购活动时，应当提供市级以上民政局、财政局、残联部门出具的福利性企业的证明文件。</w:t>
      </w:r>
      <w:bookmarkEnd w:id="247"/>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lang w:val="en-US" w:eastAsia="zh-CN"/>
        </w:rPr>
      </w:pPr>
      <w:bookmarkStart w:id="248" w:name="_Toc20174"/>
      <w:r>
        <w:rPr>
          <w:rFonts w:hint="eastAsia" w:ascii="宋体" w:hAnsi="宋体" w:cs="宋体"/>
          <w:b/>
          <w:bCs w:val="0"/>
          <w:color w:val="000000"/>
          <w:sz w:val="28"/>
          <w:szCs w:val="28"/>
          <w:lang w:val="en-US" w:eastAsia="zh-CN"/>
        </w:rPr>
        <w:t>7</w:t>
      </w:r>
      <w:r>
        <w:rPr>
          <w:rFonts w:hint="eastAsia" w:ascii="宋体" w:hAnsi="宋体" w:eastAsia="宋体" w:cs="宋体"/>
          <w:b/>
          <w:bCs w:val="0"/>
          <w:color w:val="000000"/>
          <w:sz w:val="28"/>
          <w:szCs w:val="28"/>
          <w:lang w:val="en-US" w:eastAsia="zh-CN"/>
        </w:rPr>
        <w:t>.陕西省财政厅关于印发《陕西省中小企业政府采购信用融资办法》（陕财办采〔2018〕23号）</w:t>
      </w:r>
      <w:bookmarkEnd w:id="248"/>
    </w:p>
    <w:p>
      <w:pPr>
        <w:spacing w:line="360" w:lineRule="auto"/>
        <w:ind w:firstLine="560" w:firstLineChars="200"/>
        <w:outlineLvl w:val="1"/>
        <w:rPr>
          <w:rFonts w:hint="eastAsia" w:ascii="宋体" w:hAnsi="宋体" w:eastAsia="宋体" w:cs="宋体"/>
          <w:b w:val="0"/>
          <w:bCs/>
          <w:color w:val="000000" w:themeColor="text1"/>
          <w:sz w:val="28"/>
          <w:szCs w:val="28"/>
          <w:lang w:val="en-US" w:eastAsia="zh-CN"/>
          <w14:textFill>
            <w14:solidFill>
              <w14:schemeClr w14:val="tx1"/>
            </w14:solidFill>
          </w14:textFill>
        </w:rPr>
      </w:pPr>
      <w:bookmarkStart w:id="249" w:name="_Toc1696"/>
      <w:bookmarkStart w:id="250" w:name="_Toc2203"/>
      <w:bookmarkStart w:id="251" w:name="_Toc26044"/>
      <w:bookmarkStart w:id="252" w:name="_Toc2902"/>
      <w:bookmarkStart w:id="253" w:name="_Toc802"/>
      <w:r>
        <w:rPr>
          <w:rFonts w:hint="eastAsia" w:ascii="宋体" w:hAnsi="宋体" w:eastAsia="宋体" w:cs="宋体"/>
          <w:b w:val="0"/>
          <w:bCs/>
          <w:color w:val="000000" w:themeColor="text1"/>
          <w:sz w:val="28"/>
          <w:szCs w:val="28"/>
          <w:lang w:val="en-US" w:eastAsia="zh-CN"/>
          <w14:textFill>
            <w14:solidFill>
              <w14:schemeClr w14:val="tx1"/>
            </w14:solidFill>
          </w14:textFill>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249"/>
      <w:bookmarkEnd w:id="250"/>
      <w:bookmarkEnd w:id="251"/>
      <w:bookmarkEnd w:id="252"/>
      <w:bookmarkEnd w:id="253"/>
    </w:p>
    <w:p>
      <w:pPr>
        <w:spacing w:line="360" w:lineRule="auto"/>
        <w:outlineLvl w:val="1"/>
        <w:rPr>
          <w:rFonts w:hint="eastAsia" w:ascii="宋体" w:hAnsi="宋体" w:eastAsia="宋体" w:cs="宋体"/>
          <w:b w:val="0"/>
          <w:bCs/>
          <w:color w:val="000000" w:themeColor="text1"/>
          <w:sz w:val="28"/>
          <w:szCs w:val="28"/>
          <w14:textFill>
            <w14:solidFill>
              <w14:schemeClr w14:val="tx1"/>
            </w14:solidFill>
          </w14:textFill>
        </w:rPr>
      </w:pPr>
      <w:bookmarkStart w:id="254" w:name="_Toc6798"/>
      <w:bookmarkStart w:id="255" w:name="_Toc29619"/>
      <w:bookmarkStart w:id="256" w:name="_Toc30311"/>
      <w:bookmarkStart w:id="257" w:name="_Toc4872"/>
      <w:bookmarkStart w:id="258" w:name="_Toc31707"/>
      <w:r>
        <w:rPr>
          <w:rFonts w:hint="eastAsia" w:ascii="宋体" w:hAnsi="宋体" w:eastAsia="宋体" w:cs="宋体"/>
          <w:b w:val="0"/>
          <w:bCs/>
          <w:color w:val="000000" w:themeColor="text1"/>
          <w:sz w:val="28"/>
          <w:szCs w:val="28"/>
          <w:lang w:val="en-US" w:eastAsia="zh-CN"/>
          <w14:textFill>
            <w14:solidFill>
              <w14:schemeClr w14:val="tx1"/>
            </w14:solidFill>
          </w14:textFill>
        </w:rPr>
        <w:t>网址：http://www.ccgp-shaanxi.gov.cn/zcdservice/zcd/shanxi/</w:t>
      </w:r>
      <w:bookmarkEnd w:id="254"/>
      <w:bookmarkEnd w:id="255"/>
      <w:bookmarkEnd w:id="256"/>
      <w:bookmarkEnd w:id="257"/>
      <w:bookmarkEnd w:id="258"/>
    </w:p>
    <w:p>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附件A:废标条件</w:t>
      </w:r>
      <w:bookmarkEnd w:id="174"/>
      <w:bookmarkEnd w:id="175"/>
      <w:bookmarkEnd w:id="176"/>
      <w:bookmarkEnd w:id="177"/>
      <w:bookmarkEnd w:id="178"/>
      <w:bookmarkEnd w:id="179"/>
      <w:bookmarkEnd w:id="180"/>
      <w:bookmarkEnd w:id="181"/>
      <w:bookmarkEnd w:id="182"/>
      <w:bookmarkEnd w:id="183"/>
    </w:p>
    <w:p>
      <w:pPr>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废 标 条 件</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A0. 总  则</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本附件所集中所示的否决投标条件，是本章“评标办法”的组成部分，是对本章正文部分所归定否决投标条件的总结和补充，如果出现相互矛盾的情况，以本章正文部分的规定为准。</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A1. 否决投标条件</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供应商或其磋商响应文件有下列情形之一的，否决其投标：</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w:t>
      </w:r>
      <w:r>
        <w:rPr>
          <w:rFonts w:hint="eastAsia" w:ascii="宋体" w:hAnsi="宋体" w:eastAsia="宋体" w:cs="宋体"/>
          <w:color w:val="000000" w:themeColor="text1"/>
          <w:spacing w:val="4"/>
          <w:sz w:val="28"/>
          <w:szCs w:val="28"/>
          <w:lang w:eastAsia="zh-CN"/>
          <w14:textFill>
            <w14:solidFill>
              <w14:schemeClr w14:val="tx1"/>
            </w14:solidFill>
          </w14:textFill>
        </w:rPr>
        <w:t>磋商报价</w:t>
      </w:r>
      <w:r>
        <w:rPr>
          <w:rFonts w:hint="eastAsia" w:ascii="宋体" w:hAnsi="宋体" w:eastAsia="宋体" w:cs="宋体"/>
          <w:color w:val="000000" w:themeColor="text1"/>
          <w:spacing w:val="4"/>
          <w:sz w:val="28"/>
          <w:szCs w:val="28"/>
          <w14:textFill>
            <w14:solidFill>
              <w14:schemeClr w14:val="tx1"/>
            </w14:solidFill>
          </w14:textFill>
        </w:rPr>
        <w:t>明显低于成本形成不正当竞争的；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正副本数量不符合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的语言、计量单位、报价货币、知识产权、</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有效期等不符合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（4）未按</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规定要求签署、盖章的；无</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有效期或有效期达不到</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要求的</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规定且影响整个</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有效性和采购活动公平竞争的；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（5）响应技术标准明显不符合</w:t>
      </w:r>
      <w:r>
        <w:rPr>
          <w:rFonts w:hint="eastAsia" w:ascii="宋体" w:hAnsi="宋体" w:eastAsia="宋体" w:cs="宋体"/>
          <w:color w:val="000000" w:themeColor="text1"/>
          <w:spacing w:val="4"/>
          <w:sz w:val="28"/>
          <w:szCs w:val="28"/>
          <w:lang w:eastAsia="zh-CN"/>
          <w14:textFill>
            <w14:solidFill>
              <w14:schemeClr w14:val="tx1"/>
            </w14:solidFill>
          </w14:textFill>
        </w:rPr>
        <w:t>项目</w:t>
      </w:r>
      <w:r>
        <w:rPr>
          <w:rFonts w:hint="eastAsia" w:ascii="宋体" w:hAnsi="宋体" w:eastAsia="宋体" w:cs="宋体"/>
          <w:color w:val="000000" w:themeColor="text1"/>
          <w:spacing w:val="4"/>
          <w:sz w:val="28"/>
          <w:szCs w:val="28"/>
          <w14:textFill>
            <w14:solidFill>
              <w14:schemeClr w14:val="tx1"/>
            </w14:solidFill>
          </w14:textFill>
        </w:rPr>
        <w:t>的要求；</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（6）附有采购人不能接受的条件或者不符合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规定的其他实质性要求，商务条款偏离的；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（7）未按照</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要求编制，内容严重缺失的。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8</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单位未经过正常渠道领取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，或</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名称与领取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时登记的</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单位名称不符的；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9</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未按规定交纳</w:t>
      </w:r>
      <w:r>
        <w:rPr>
          <w:rFonts w:hint="eastAsia" w:ascii="宋体" w:hAnsi="宋体" w:eastAsia="宋体" w:cs="宋体"/>
          <w:color w:val="000000" w:themeColor="text1"/>
          <w:spacing w:val="4"/>
          <w:sz w:val="28"/>
          <w:szCs w:val="28"/>
          <w:lang w:eastAsia="zh-CN"/>
          <w14:textFill>
            <w14:solidFill>
              <w14:schemeClr w14:val="tx1"/>
            </w14:solidFill>
          </w14:textFill>
        </w:rPr>
        <w:t>磋商保证金</w:t>
      </w:r>
      <w:r>
        <w:rPr>
          <w:rFonts w:hint="eastAsia" w:ascii="宋体" w:hAnsi="宋体" w:eastAsia="宋体" w:cs="宋体"/>
          <w:color w:val="000000" w:themeColor="text1"/>
          <w:spacing w:val="4"/>
          <w:sz w:val="28"/>
          <w:szCs w:val="28"/>
          <w14:textFill>
            <w14:solidFill>
              <w14:schemeClr w14:val="tx1"/>
            </w14:solidFill>
          </w14:textFill>
        </w:rPr>
        <w:t>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10</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未按照</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格式及内容要求填写的；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11</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针对同一项目递交两份或多份内容不同的</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，未书面声明哪一份是有效的或出现选择性报价的；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附有采购人、</w:t>
      </w:r>
      <w:r>
        <w:rPr>
          <w:rFonts w:hint="eastAsia" w:ascii="宋体" w:hAnsi="宋体" w:eastAsia="宋体" w:cs="宋体"/>
          <w:color w:val="000000" w:themeColor="text1"/>
          <w:spacing w:val="4"/>
          <w:sz w:val="28"/>
          <w:szCs w:val="28"/>
          <w:lang w:eastAsia="zh-CN"/>
          <w14:textFill>
            <w14:solidFill>
              <w14:schemeClr w14:val="tx1"/>
            </w14:solidFill>
          </w14:textFill>
        </w:rPr>
        <w:t>招标</w:t>
      </w:r>
      <w:r>
        <w:rPr>
          <w:rFonts w:hint="eastAsia" w:ascii="宋体" w:hAnsi="宋体" w:eastAsia="宋体" w:cs="宋体"/>
          <w:color w:val="000000" w:themeColor="text1"/>
          <w:spacing w:val="4"/>
          <w:sz w:val="28"/>
          <w:szCs w:val="28"/>
          <w14:textFill>
            <w14:solidFill>
              <w14:schemeClr w14:val="tx1"/>
            </w14:solidFill>
          </w14:textFill>
        </w:rPr>
        <w:t>组织机构不能接受的条款和商务响应方面（</w:t>
      </w:r>
      <w:r>
        <w:rPr>
          <w:rFonts w:hint="eastAsia" w:ascii="宋体" w:hAnsi="宋体" w:eastAsia="宋体" w:cs="宋体"/>
          <w:color w:val="000000" w:themeColor="text1"/>
          <w:spacing w:val="4"/>
          <w:sz w:val="28"/>
          <w:szCs w:val="28"/>
          <w:lang w:eastAsia="zh-CN"/>
          <w14:textFill>
            <w14:solidFill>
              <w14:schemeClr w14:val="tx1"/>
            </w14:solidFill>
          </w14:textFill>
        </w:rPr>
        <w:t>工期、履约验收</w:t>
      </w:r>
      <w:r>
        <w:rPr>
          <w:rFonts w:hint="eastAsia" w:ascii="宋体" w:hAnsi="宋体" w:eastAsia="宋体" w:cs="宋体"/>
          <w:color w:val="000000" w:themeColor="text1"/>
          <w:spacing w:val="4"/>
          <w:sz w:val="28"/>
          <w:szCs w:val="28"/>
          <w14:textFill>
            <w14:solidFill>
              <w14:schemeClr w14:val="tx1"/>
            </w14:solidFill>
          </w14:textFill>
        </w:rPr>
        <w:t>）与</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要求不一致的；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13</w:t>
      </w:r>
      <w:r>
        <w:rPr>
          <w:rFonts w:hint="eastAsia" w:ascii="宋体" w:hAnsi="宋体" w:eastAsia="宋体" w:cs="宋体"/>
          <w:color w:val="000000" w:themeColor="text1"/>
          <w:spacing w:val="4"/>
          <w:sz w:val="28"/>
          <w:szCs w:val="28"/>
          <w:lang w:eastAsia="zh-CN"/>
          <w14:textFill>
            <w14:solidFill>
              <w14:schemeClr w14:val="tx1"/>
            </w14:solidFill>
          </w14:textFill>
        </w:rPr>
        <w:t>）在政府采购或其它重大项目履约过程中有不良记录，不能按期履约的；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14</w:t>
      </w:r>
      <w:r>
        <w:rPr>
          <w:rFonts w:hint="eastAsia" w:ascii="宋体" w:hAnsi="宋体" w:eastAsia="宋体" w:cs="宋体"/>
          <w:color w:val="000000" w:themeColor="text1"/>
          <w:spacing w:val="4"/>
          <w:sz w:val="28"/>
          <w:szCs w:val="28"/>
          <w:lang w:eastAsia="zh-CN"/>
          <w14:textFill>
            <w14:solidFill>
              <w14:schemeClr w14:val="tx1"/>
            </w14:solidFill>
          </w14:textFill>
        </w:rPr>
        <w:t>）磋商报价与市场价偏离较大，低于成本，形成不正当竞争的；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15</w:t>
      </w:r>
      <w:r>
        <w:rPr>
          <w:rFonts w:hint="eastAsia" w:ascii="宋体" w:hAnsi="宋体" w:eastAsia="宋体" w:cs="宋体"/>
          <w:color w:val="000000" w:themeColor="text1"/>
          <w:spacing w:val="4"/>
          <w:sz w:val="28"/>
          <w:szCs w:val="28"/>
          <w:lang w:eastAsia="zh-CN"/>
          <w14:textFill>
            <w14:solidFill>
              <w14:schemeClr w14:val="tx1"/>
            </w14:solidFill>
          </w14:textFill>
        </w:rPr>
        <w:t>）有重大缺漏项的；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16</w:t>
      </w:r>
      <w:r>
        <w:rPr>
          <w:rFonts w:hint="eastAsia" w:ascii="宋体" w:hAnsi="宋体" w:eastAsia="宋体" w:cs="宋体"/>
          <w:color w:val="000000" w:themeColor="text1"/>
          <w:spacing w:val="4"/>
          <w:sz w:val="28"/>
          <w:szCs w:val="28"/>
          <w:lang w:eastAsia="zh-CN"/>
          <w14:textFill>
            <w14:solidFill>
              <w14:schemeClr w14:val="tx1"/>
            </w14:solidFill>
          </w14:textFill>
        </w:rPr>
        <w:t>）以他人名义进行投标的；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17</w:t>
      </w:r>
      <w:r>
        <w:rPr>
          <w:rFonts w:hint="eastAsia" w:ascii="宋体" w:hAnsi="宋体" w:eastAsia="宋体" w:cs="宋体"/>
          <w:color w:val="000000" w:themeColor="text1"/>
          <w:spacing w:val="4"/>
          <w:sz w:val="28"/>
          <w:szCs w:val="28"/>
          <w:lang w:eastAsia="zh-CN"/>
          <w14:textFill>
            <w14:solidFill>
              <w14:schemeClr w14:val="tx1"/>
            </w14:solidFill>
          </w14:textFill>
        </w:rPr>
        <w:t>）投标人无法定代表人授权书或其授权书的有效性不符合磋商文件规定的；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18</w:t>
      </w:r>
      <w:r>
        <w:rPr>
          <w:rFonts w:hint="eastAsia" w:ascii="宋体" w:hAnsi="宋体" w:eastAsia="宋体" w:cs="宋体"/>
          <w:color w:val="000000" w:themeColor="text1"/>
          <w:spacing w:val="4"/>
          <w:sz w:val="28"/>
          <w:szCs w:val="28"/>
          <w:lang w:eastAsia="zh-CN"/>
          <w14:textFill>
            <w14:solidFill>
              <w14:schemeClr w14:val="tx1"/>
            </w14:solidFill>
          </w14:textFill>
        </w:rPr>
        <w:t>）投标人有串通投标、弄虚作假、行贿等违法行为的。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19</w:t>
      </w:r>
      <w:r>
        <w:rPr>
          <w:rFonts w:hint="eastAsia" w:ascii="宋体" w:hAnsi="宋体" w:eastAsia="宋体" w:cs="宋体"/>
          <w:color w:val="000000" w:themeColor="text1"/>
          <w:spacing w:val="4"/>
          <w:sz w:val="28"/>
          <w:szCs w:val="28"/>
          <w:lang w:eastAsia="zh-CN"/>
          <w14:textFill>
            <w14:solidFill>
              <w14:schemeClr w14:val="tx1"/>
            </w14:solidFill>
          </w14:textFill>
        </w:rPr>
        <w:t>）照抄或复印磋商文件技术及商务要求的、手写的、未按规定签署的响应文件的；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20</w:t>
      </w:r>
      <w:r>
        <w:rPr>
          <w:rFonts w:hint="eastAsia" w:ascii="宋体" w:hAnsi="宋体" w:eastAsia="宋体" w:cs="宋体"/>
          <w:color w:val="000000" w:themeColor="text1"/>
          <w:spacing w:val="4"/>
          <w:sz w:val="28"/>
          <w:szCs w:val="28"/>
          <w:lang w:eastAsia="zh-CN"/>
          <w14:textFill>
            <w14:solidFill>
              <w14:schemeClr w14:val="tx1"/>
            </w14:solidFill>
          </w14:textFill>
        </w:rPr>
        <w:t>）响应文件的实质性内容未使用中文表述，意思表述不明确，前后矛盾或者使用计量单位不符合磋商文件要求；</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21</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的关键内容字迹模糊、无法辨认的，或者</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中经修正的内容字迹模糊难以辨认或者修改处未按规定签名盖章的；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未实质性响</w:t>
      </w:r>
      <w:r>
        <w:rPr>
          <w:rFonts w:hint="eastAsia" w:ascii="宋体" w:hAnsi="宋体" w:eastAsia="宋体" w:cs="宋体"/>
          <w:color w:val="000000" w:themeColor="text1"/>
          <w:spacing w:val="4"/>
          <w:sz w:val="28"/>
          <w:szCs w:val="28"/>
          <w:lang w:eastAsia="zh-CN"/>
          <w14:textFill>
            <w14:solidFill>
              <w14:schemeClr w14:val="tx1"/>
            </w14:solidFill>
          </w14:textFill>
        </w:rPr>
        <w:t>应或者擅自改变磋商文件要求的；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23</w:t>
      </w:r>
      <w:r>
        <w:rPr>
          <w:rFonts w:hint="eastAsia" w:ascii="宋体" w:hAnsi="宋体" w:eastAsia="宋体" w:cs="宋体"/>
          <w:color w:val="000000" w:themeColor="text1"/>
          <w:spacing w:val="4"/>
          <w:sz w:val="28"/>
          <w:szCs w:val="28"/>
          <w:lang w:eastAsia="zh-CN"/>
          <w14:textFill>
            <w14:solidFill>
              <w14:schemeClr w14:val="tx1"/>
            </w14:solidFill>
          </w14:textFill>
        </w:rPr>
        <w:t>）磋商报价超出最高限价或者超出采购预算，采购人不能支付的；</w:t>
      </w:r>
    </w:p>
    <w:p>
      <w:pPr>
        <w:pStyle w:val="35"/>
        <w:ind w:left="0" w:leftChars="0" w:firstLine="0" w:firstLineChars="0"/>
        <w:rPr>
          <w:rFonts w:hint="eastAsia"/>
          <w:lang w:eastAsia="zh-CN"/>
        </w:rPr>
      </w:pPr>
      <w:r>
        <w:rPr>
          <w:rFonts w:hint="eastAsia" w:ascii="宋体" w:hAnsi="宋体" w:eastAsia="宋体" w:cs="宋体"/>
          <w:color w:val="000000" w:themeColor="text1"/>
          <w:spacing w:val="4"/>
          <w:kern w:val="2"/>
          <w:sz w:val="28"/>
          <w:szCs w:val="28"/>
          <w:lang w:val="en-US" w:eastAsia="zh-CN" w:bidi="ar-SA"/>
          <w14:textFill>
            <w14:solidFill>
              <w14:schemeClr w14:val="tx1"/>
            </w14:solidFill>
          </w14:textFill>
        </w:rPr>
        <w:t>（25）中小企业声明函未按要求填写，或填写信息有误的。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w:t>
      </w:r>
      <w:r>
        <w:rPr>
          <w:rFonts w:hint="eastAsia" w:ascii="宋体" w:hAnsi="宋体" w:cs="宋体"/>
          <w:color w:val="000000" w:themeColor="text1"/>
          <w:spacing w:val="4"/>
          <w:sz w:val="28"/>
          <w:szCs w:val="28"/>
          <w:lang w:val="en-US" w:eastAsia="zh-CN"/>
          <w14:textFill>
            <w14:solidFill>
              <w14:schemeClr w14:val="tx1"/>
            </w14:solidFill>
          </w14:textFill>
        </w:rPr>
        <w:t>4</w:t>
      </w:r>
      <w:r>
        <w:rPr>
          <w:rFonts w:hint="eastAsia" w:ascii="宋体" w:hAnsi="宋体" w:eastAsia="宋体" w:cs="宋体"/>
          <w:color w:val="000000" w:themeColor="text1"/>
          <w:spacing w:val="4"/>
          <w:sz w:val="28"/>
          <w:szCs w:val="28"/>
          <w:lang w:eastAsia="zh-CN"/>
          <w14:textFill>
            <w14:solidFill>
              <w14:schemeClr w14:val="tx1"/>
            </w14:solidFill>
          </w14:textFill>
        </w:rPr>
        <w:t>）法律法规规定其他投标无效情形的。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A2 . 串通投标</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有下列情形之一的，属于供应商相互串通投标：</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（1）供应商之间协商磋商报价等磋商响应文件的实质性内容；</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（2）供应商之间约定成交供应商；</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（3）供应商之间约定部分供应商放弃投标或者成交；</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（4）属于同一集团、协会、商会等组织成员的供应商按照该组织要求协同投标；</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（5）供应商之间为谋取成交或者排斥特定供应商而采取的其他联合行动。</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有下列情形之一的，视为供应商相互串通投标：</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（1）不同供应商的磋商响应文件由同一单位或者个人编制；</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（2）不同供应商委托同一单位或者个人办理投标事宜；</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（3）不同供应商的磋商响应文件载明的项目管理成员为同一人；</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（4）不同供应商的磋商响应文件异常一致或者磋商报价呈规律性差异；</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（5）不同供应商的磋商响应文件相互混装；</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（6）不同供应商的磋商保证金从同一单位或者个人的账户转出。</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 弄虚作假</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供应商有下列情形之一的，属于弄虚作假的行为：</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A3.1 使用伪造、变造的许可证件；</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A3.2 提供虚假的财务状况或者业绩；</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A3.3 提供虚假的项目负责人或者技术人员简历、劳动关系证明；</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A3.4 提供虚假的信用状况；</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A3.5 其他弄虚作假的行为。</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pPr>
        <w:pStyle w:val="45"/>
        <w:rPr>
          <w:rFonts w:hint="eastAsia" w:ascii="宋体" w:hAnsi="宋体" w:eastAsia="宋体" w:cs="宋体"/>
          <w:color w:val="000000" w:themeColor="text1"/>
          <w:sz w:val="28"/>
          <w:szCs w:val="28"/>
          <w14:textFill>
            <w14:solidFill>
              <w14:schemeClr w14:val="tx1"/>
            </w14:solidFill>
          </w14:textFill>
        </w:rPr>
      </w:pPr>
    </w:p>
    <w:p>
      <w:pPr>
        <w:pStyle w:val="45"/>
        <w:rPr>
          <w:rFonts w:hint="eastAsia" w:ascii="宋体" w:hAnsi="宋体" w:eastAsia="宋体" w:cs="宋体"/>
          <w:color w:val="000000" w:themeColor="text1"/>
          <w:sz w:val="28"/>
          <w:szCs w:val="28"/>
          <w14:textFill>
            <w14:solidFill>
              <w14:schemeClr w14:val="tx1"/>
            </w14:solidFill>
          </w14:textFill>
        </w:rPr>
      </w:pPr>
    </w:p>
    <w:p>
      <w:pPr>
        <w:pStyle w:val="45"/>
        <w:rPr>
          <w:rFonts w:hint="eastAsia" w:ascii="宋体" w:hAnsi="宋体" w:eastAsia="宋体" w:cs="宋体"/>
          <w:color w:val="000000" w:themeColor="text1"/>
          <w:sz w:val="28"/>
          <w:szCs w:val="28"/>
          <w14:textFill>
            <w14:solidFill>
              <w14:schemeClr w14:val="tx1"/>
            </w14:solidFill>
          </w14:textFill>
        </w:rPr>
      </w:pPr>
    </w:p>
    <w:p>
      <w:pPr>
        <w:pStyle w:val="45"/>
        <w:rPr>
          <w:rFonts w:hint="eastAsia" w:ascii="宋体" w:hAnsi="宋体" w:eastAsia="宋体" w:cs="宋体"/>
          <w:color w:val="000000" w:themeColor="text1"/>
          <w:sz w:val="28"/>
          <w:szCs w:val="28"/>
          <w14:textFill>
            <w14:solidFill>
              <w14:schemeClr w14:val="tx1"/>
            </w14:solidFill>
          </w14:textFill>
        </w:rPr>
      </w:pPr>
    </w:p>
    <w:p>
      <w:pPr>
        <w:pStyle w:val="45"/>
        <w:rPr>
          <w:rFonts w:hint="eastAsia" w:ascii="宋体" w:hAnsi="宋体" w:eastAsia="宋体" w:cs="宋体"/>
          <w:color w:val="000000" w:themeColor="text1"/>
          <w:sz w:val="28"/>
          <w:szCs w:val="28"/>
          <w14:textFill>
            <w14:solidFill>
              <w14:schemeClr w14:val="tx1"/>
            </w14:solidFill>
          </w14:textFill>
        </w:rPr>
      </w:pPr>
    </w:p>
    <w:p>
      <w:pPr>
        <w:pStyle w:val="45"/>
        <w:rPr>
          <w:rFonts w:hint="eastAsia" w:ascii="宋体" w:hAnsi="宋体" w:eastAsia="宋体" w:cs="宋体"/>
          <w:color w:val="000000" w:themeColor="text1"/>
          <w:sz w:val="28"/>
          <w:szCs w:val="28"/>
          <w14:textFill>
            <w14:solidFill>
              <w14:schemeClr w14:val="tx1"/>
            </w14:solidFill>
          </w14:textFill>
        </w:rPr>
      </w:pPr>
    </w:p>
    <w:p>
      <w:pPr>
        <w:pStyle w:val="45"/>
        <w:rPr>
          <w:rFonts w:hint="eastAsia" w:ascii="宋体" w:hAnsi="宋体" w:eastAsia="宋体" w:cs="宋体"/>
          <w:color w:val="000000" w:themeColor="text1"/>
          <w:sz w:val="28"/>
          <w:szCs w:val="28"/>
          <w14:textFill>
            <w14:solidFill>
              <w14:schemeClr w14:val="tx1"/>
            </w14:solidFill>
          </w14:textFill>
        </w:rPr>
      </w:pPr>
    </w:p>
    <w:p>
      <w:pPr>
        <w:pStyle w:val="45"/>
        <w:rPr>
          <w:rFonts w:hint="eastAsia" w:ascii="宋体" w:hAnsi="宋体" w:eastAsia="宋体" w:cs="宋体"/>
          <w:color w:val="000000" w:themeColor="text1"/>
          <w:sz w:val="28"/>
          <w:szCs w:val="28"/>
          <w14:textFill>
            <w14:solidFill>
              <w14:schemeClr w14:val="tx1"/>
            </w14:solidFill>
          </w14:textFill>
        </w:rPr>
      </w:pPr>
    </w:p>
    <w:p>
      <w:pPr>
        <w:pStyle w:val="45"/>
        <w:rPr>
          <w:rFonts w:hint="eastAsia" w:ascii="宋体" w:hAnsi="宋体" w:eastAsia="宋体" w:cs="宋体"/>
          <w:color w:val="000000" w:themeColor="text1"/>
          <w:sz w:val="28"/>
          <w:szCs w:val="28"/>
          <w14:textFill>
            <w14:solidFill>
              <w14:schemeClr w14:val="tx1"/>
            </w14:solidFill>
          </w14:textFill>
        </w:rPr>
      </w:pPr>
    </w:p>
    <w:p>
      <w:pPr>
        <w:pStyle w:val="45"/>
        <w:rPr>
          <w:rFonts w:hint="eastAsia" w:ascii="宋体" w:hAnsi="宋体" w:eastAsia="宋体" w:cs="宋体"/>
          <w:color w:val="000000" w:themeColor="text1"/>
          <w:sz w:val="28"/>
          <w:szCs w:val="28"/>
          <w14:textFill>
            <w14:solidFill>
              <w14:schemeClr w14:val="tx1"/>
            </w14:solidFill>
          </w14:textFill>
        </w:rPr>
      </w:pPr>
    </w:p>
    <w:p>
      <w:pPr>
        <w:pStyle w:val="45"/>
        <w:rPr>
          <w:rFonts w:hint="eastAsia" w:ascii="宋体" w:hAnsi="宋体" w:eastAsia="宋体" w:cs="宋体"/>
          <w:color w:val="000000" w:themeColor="text1"/>
          <w:sz w:val="28"/>
          <w:szCs w:val="28"/>
          <w14:textFill>
            <w14:solidFill>
              <w14:schemeClr w14:val="tx1"/>
            </w14:solidFill>
          </w14:textFill>
        </w:rPr>
      </w:pPr>
    </w:p>
    <w:p>
      <w:pPr>
        <w:pStyle w:val="45"/>
        <w:rPr>
          <w:rFonts w:hint="eastAsia" w:ascii="宋体" w:hAnsi="宋体" w:eastAsia="宋体" w:cs="宋体"/>
          <w:color w:val="000000" w:themeColor="text1"/>
          <w:sz w:val="28"/>
          <w:szCs w:val="28"/>
          <w14:textFill>
            <w14:solidFill>
              <w14:schemeClr w14:val="tx1"/>
            </w14:solidFill>
          </w14:textFill>
        </w:rPr>
      </w:pPr>
    </w:p>
    <w:p>
      <w:pPr>
        <w:pStyle w:val="45"/>
        <w:rPr>
          <w:rFonts w:hint="eastAsia" w:ascii="宋体" w:hAnsi="宋体" w:eastAsia="宋体" w:cs="宋体"/>
          <w:color w:val="000000" w:themeColor="text1"/>
          <w:sz w:val="28"/>
          <w:szCs w:val="28"/>
          <w14:textFill>
            <w14:solidFill>
              <w14:schemeClr w14:val="tx1"/>
            </w14:solidFill>
          </w14:textFill>
        </w:rPr>
      </w:pP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Pr>
        <w:pStyle w:val="3"/>
        <w:numPr>
          <w:ilvl w:val="0"/>
          <w:numId w:val="4"/>
        </w:numPr>
        <w:bidi w:val="0"/>
        <w:ind w:left="0" w:leftChars="0" w:firstLine="0" w:firstLineChars="0"/>
        <w:jc w:val="center"/>
        <w:rPr>
          <w:rFonts w:hint="eastAsia"/>
          <w:sz w:val="32"/>
          <w:szCs w:val="32"/>
          <w:lang w:eastAsia="zh-CN"/>
        </w:rPr>
      </w:pPr>
      <w:bookmarkStart w:id="259" w:name="_Toc30671"/>
      <w:bookmarkStart w:id="260" w:name="_Toc30610"/>
      <w:bookmarkStart w:id="261" w:name="_Toc457826139"/>
      <w:bookmarkStart w:id="262" w:name="_Toc406150410"/>
      <w:r>
        <w:rPr>
          <w:rFonts w:hint="eastAsia"/>
          <w:sz w:val="32"/>
          <w:szCs w:val="32"/>
        </w:rPr>
        <w:t>合同</w:t>
      </w:r>
      <w:r>
        <w:rPr>
          <w:rFonts w:hint="eastAsia"/>
          <w:sz w:val="32"/>
          <w:szCs w:val="32"/>
          <w:lang w:eastAsia="zh-CN"/>
        </w:rPr>
        <w:t>（</w:t>
      </w:r>
      <w:r>
        <w:rPr>
          <w:rFonts w:hint="eastAsia"/>
          <w:sz w:val="32"/>
          <w:szCs w:val="32"/>
          <w:lang w:val="en-US" w:eastAsia="zh-CN"/>
        </w:rPr>
        <w:t>拟签订文本</w:t>
      </w:r>
      <w:r>
        <w:rPr>
          <w:rFonts w:hint="eastAsia"/>
          <w:sz w:val="32"/>
          <w:szCs w:val="32"/>
          <w:lang w:eastAsia="zh-CN"/>
        </w:rPr>
        <w:t>）</w:t>
      </w:r>
      <w:bookmarkEnd w:id="259"/>
      <w:bookmarkEnd w:id="260"/>
    </w:p>
    <w:p>
      <w:pPr>
        <w:keepNext w:val="0"/>
        <w:keepLines w:val="0"/>
        <w:pageBreakBefore w:val="0"/>
        <w:widowControl w:val="0"/>
        <w:kinsoku w:val="0"/>
        <w:wordWrap/>
        <w:overflowPunct/>
        <w:topLinePunct w:val="0"/>
        <w:autoSpaceDE/>
        <w:autoSpaceDN/>
        <w:bidi w:val="0"/>
        <w:adjustRightInd/>
        <w:snapToGrid/>
        <w:spacing w:line="360" w:lineRule="auto"/>
        <w:ind w:right="0" w:rightChars="0" w:firstLine="7440" w:firstLineChars="31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合同编号：</w:t>
      </w:r>
    </w:p>
    <w:p>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Cs/>
          <w:color w:val="auto"/>
          <w:sz w:val="24"/>
          <w:szCs w:val="24"/>
          <w:lang w:val="en-US" w:eastAsia="zh-CN"/>
        </w:rPr>
      </w:pPr>
      <w:r>
        <w:rPr>
          <w:rFonts w:hint="eastAsia" w:ascii="宋体" w:hAnsi="宋体" w:eastAsia="宋体" w:cs="宋体"/>
          <w:bCs/>
          <w:color w:val="auto"/>
          <w:sz w:val="24"/>
          <w:szCs w:val="24"/>
          <w:lang w:eastAsia="zh-CN"/>
        </w:rPr>
        <w:t>甲方：</w:t>
      </w:r>
      <w:r>
        <w:rPr>
          <w:rFonts w:hint="eastAsia" w:ascii="宋体" w:hAnsi="宋体" w:cs="宋体"/>
          <w:bCs/>
          <w:color w:val="auto"/>
          <w:sz w:val="24"/>
          <w:szCs w:val="24"/>
          <w:lang w:val="en-US" w:eastAsia="zh-CN"/>
        </w:rPr>
        <w:t>黄龙县住房和城乡建设局</w:t>
      </w:r>
    </w:p>
    <w:p>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乙方：</w:t>
      </w:r>
    </w:p>
    <w:p>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代理机构</w:t>
      </w: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eastAsia="zh-CN"/>
        </w:rPr>
        <w:t>延安禾辰建筑工程服务有限公司</w:t>
      </w:r>
      <w:r>
        <w:rPr>
          <w:rFonts w:hint="eastAsia" w:ascii="宋体" w:hAnsi="宋体" w:eastAsia="宋体" w:cs="宋体"/>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依照《中华人民共和国</w:t>
      </w:r>
      <w:r>
        <w:rPr>
          <w:rFonts w:hint="eastAsia" w:ascii="宋体" w:hAnsi="宋体" w:eastAsia="宋体" w:cs="宋体"/>
          <w:kern w:val="0"/>
          <w:sz w:val="24"/>
          <w:szCs w:val="24"/>
          <w:lang w:val="en-US" w:eastAsia="zh-CN"/>
        </w:rPr>
        <w:t>民法典</w:t>
      </w:r>
      <w:r>
        <w:rPr>
          <w:rFonts w:hint="eastAsia" w:ascii="宋体" w:hAnsi="宋体" w:eastAsia="宋体" w:cs="宋体"/>
          <w:kern w:val="0"/>
          <w:sz w:val="24"/>
          <w:szCs w:val="24"/>
        </w:rPr>
        <w:t>》、《中华人民共和国政府采购法》及其他有关法律、行政法规，遵循平等、自愿、公平和诚实信用的原则，双方就本建设工程施工协商一致，订立本合同。</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一、工程概况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u w:val="single"/>
        </w:rPr>
      </w:pPr>
      <w:r>
        <w:rPr>
          <w:rFonts w:hint="eastAsia" w:ascii="宋体" w:hAnsi="宋体" w:eastAsia="宋体" w:cs="宋体"/>
          <w:kern w:val="0"/>
          <w:sz w:val="24"/>
          <w:szCs w:val="24"/>
        </w:rPr>
        <w:t>工程名称：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u w:val="single"/>
        </w:rPr>
      </w:pPr>
      <w:r>
        <w:rPr>
          <w:rFonts w:hint="eastAsia" w:ascii="宋体" w:hAnsi="宋体" w:eastAsia="宋体" w:cs="宋体"/>
          <w:kern w:val="0"/>
          <w:sz w:val="24"/>
          <w:szCs w:val="24"/>
        </w:rPr>
        <w:t>工程地点：</w:t>
      </w:r>
      <w:r>
        <w:rPr>
          <w:rFonts w:hint="eastAsia" w:ascii="宋体" w:hAnsi="宋体" w:eastAsia="宋体" w:cs="宋体"/>
          <w:sz w:val="24"/>
          <w:szCs w:val="24"/>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outlineLvl w:val="9"/>
        <w:rPr>
          <w:rFonts w:hint="eastAsia" w:ascii="宋体" w:hAnsi="宋体" w:eastAsia="宋体" w:cs="宋体"/>
          <w:sz w:val="24"/>
          <w:szCs w:val="24"/>
        </w:rPr>
      </w:pPr>
      <w:r>
        <w:rPr>
          <w:rFonts w:hint="eastAsia" w:ascii="宋体" w:hAnsi="宋体" w:eastAsia="宋体" w:cs="宋体"/>
          <w:kern w:val="0"/>
          <w:sz w:val="24"/>
          <w:szCs w:val="24"/>
        </w:rPr>
        <w:t xml:space="preserve">    工程项目内容：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资金来源：</w:t>
      </w:r>
      <w:r>
        <w:rPr>
          <w:rFonts w:hint="eastAsia" w:ascii="宋体" w:hAnsi="宋体" w:cs="宋体"/>
          <w:kern w:val="0"/>
          <w:sz w:val="24"/>
          <w:szCs w:val="24"/>
          <w:u w:val="single"/>
          <w:lang w:val="en-US" w:eastAsia="zh-CN"/>
        </w:rPr>
        <w:t>财政</w:t>
      </w:r>
      <w:r>
        <w:rPr>
          <w:rFonts w:hint="eastAsia" w:ascii="宋体" w:hAnsi="宋体" w:cs="宋体"/>
          <w:kern w:val="0"/>
          <w:sz w:val="24"/>
          <w:szCs w:val="24"/>
          <w:u w:val="single"/>
          <w:lang w:eastAsia="zh-CN"/>
        </w:rPr>
        <w:t>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二、工程承包范围</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u w:val="single"/>
        </w:rPr>
      </w:pPr>
      <w:r>
        <w:rPr>
          <w:rFonts w:hint="eastAsia" w:ascii="宋体" w:hAnsi="宋体" w:eastAsia="宋体" w:cs="宋体"/>
          <w:kern w:val="0"/>
          <w:sz w:val="24"/>
          <w:szCs w:val="24"/>
        </w:rPr>
        <w:t>承包范围：</w:t>
      </w:r>
      <w:r>
        <w:rPr>
          <w:rFonts w:hint="eastAsia" w:ascii="宋体" w:hAnsi="宋体" w:eastAsia="宋体" w:cs="宋体"/>
          <w:sz w:val="24"/>
          <w:szCs w:val="24"/>
          <w:u w:val="single"/>
        </w:rPr>
        <w:t>该项目清单范围内发包人要求的全部工作内容。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u w:val="single"/>
        </w:rPr>
      </w:pPr>
      <w:r>
        <w:rPr>
          <w:rFonts w:hint="eastAsia" w:ascii="宋体" w:hAnsi="宋体" w:eastAsia="宋体" w:cs="宋体"/>
          <w:kern w:val="0"/>
          <w:sz w:val="24"/>
          <w:szCs w:val="24"/>
        </w:rPr>
        <w:t>不包括的工程范围：</w:t>
      </w:r>
      <w:r>
        <w:rPr>
          <w:rFonts w:hint="eastAsia" w:ascii="宋体" w:hAnsi="宋体" w:eastAsia="宋体" w:cs="宋体"/>
          <w:kern w:val="0"/>
          <w:sz w:val="24"/>
          <w:szCs w:val="24"/>
          <w:u w:val="single"/>
        </w:rPr>
        <w:t xml:space="preserve">       /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三、合同工期：</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工期：</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u w:val="single"/>
        </w:rPr>
      </w:pPr>
      <w:r>
        <w:rPr>
          <w:rFonts w:hint="eastAsia" w:ascii="宋体" w:hAnsi="宋体" w:eastAsia="宋体" w:cs="宋体"/>
          <w:kern w:val="0"/>
          <w:sz w:val="24"/>
          <w:szCs w:val="24"/>
        </w:rPr>
        <w:t>开工日期：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竣工日期：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四、</w:t>
      </w:r>
      <w:r>
        <w:rPr>
          <w:rFonts w:hint="eastAsia" w:ascii="宋体" w:hAnsi="宋体" w:eastAsia="宋体" w:cs="宋体"/>
          <w:kern w:val="0"/>
          <w:sz w:val="24"/>
          <w:szCs w:val="24"/>
          <w:lang w:eastAsia="zh-CN"/>
        </w:rPr>
        <w:t>质量要求</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default" w:ascii="宋体" w:hAnsi="宋体" w:eastAsia="宋体" w:cs="宋体"/>
          <w:sz w:val="24"/>
          <w:szCs w:val="24"/>
          <w:u w:val="single"/>
          <w:lang w:val="en-US" w:eastAsia="zh-CN"/>
        </w:rPr>
      </w:pPr>
      <w:r>
        <w:rPr>
          <w:rFonts w:hint="eastAsia" w:ascii="宋体" w:hAnsi="宋体" w:eastAsia="宋体" w:cs="宋体"/>
          <w:kern w:val="0"/>
          <w:sz w:val="24"/>
          <w:szCs w:val="24"/>
        </w:rPr>
        <w:t>工程</w:t>
      </w:r>
      <w:r>
        <w:rPr>
          <w:rFonts w:hint="eastAsia" w:ascii="宋体" w:hAnsi="宋体" w:eastAsia="宋体" w:cs="宋体"/>
          <w:kern w:val="0"/>
          <w:sz w:val="24"/>
          <w:szCs w:val="24"/>
          <w:lang w:eastAsia="zh-CN"/>
        </w:rPr>
        <w:t>质量要求</w:t>
      </w:r>
      <w:r>
        <w:rPr>
          <w:rFonts w:hint="eastAsia" w:ascii="宋体" w:hAnsi="宋体" w:eastAsia="宋体" w:cs="宋体"/>
          <w:kern w:val="0"/>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kern w:val="0"/>
          <w:sz w:val="24"/>
          <w:szCs w:val="24"/>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五、合同价款</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 xml:space="preserve">1.合同总价（大写）：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（小写）￥：元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2.综合单价：详见承包人的报价书。</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六、组成合同的文件：</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1.本合同协议书</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ascii="宋体" w:hAnsi="宋体" w:cs="宋体"/>
          <w:kern w:val="0"/>
          <w:sz w:val="24"/>
          <w:szCs w:val="24"/>
          <w:lang w:eastAsia="zh-CN"/>
        </w:rPr>
        <w:t>响应</w:t>
      </w:r>
      <w:r>
        <w:rPr>
          <w:rFonts w:hint="eastAsia" w:ascii="宋体" w:hAnsi="宋体" w:eastAsia="宋体" w:cs="宋体"/>
          <w:kern w:val="0"/>
          <w:sz w:val="24"/>
          <w:szCs w:val="24"/>
          <w:lang w:eastAsia="zh-CN"/>
        </w:rPr>
        <w:t>文件</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default" w:ascii="宋体" w:hAnsi="宋体" w:eastAsia="宋体" w:cs="宋体"/>
          <w:b/>
          <w:bCs/>
          <w:kern w:val="0"/>
          <w:sz w:val="24"/>
          <w:szCs w:val="24"/>
          <w:lang w:val="en-US" w:eastAsia="zh-CN"/>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已标价的工程量清单</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成交</w:t>
      </w:r>
      <w:r>
        <w:rPr>
          <w:rFonts w:hint="eastAsia" w:ascii="宋体" w:hAnsi="宋体" w:eastAsia="宋体" w:cs="宋体"/>
          <w:kern w:val="0"/>
          <w:sz w:val="24"/>
          <w:szCs w:val="24"/>
        </w:rPr>
        <w:t>通知书</w:t>
      </w:r>
    </w:p>
    <w:p>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双方为履行本合同的有关洽商、变更等书面协议、文件，视为本合同的组成部分。</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七、本协议书中有关词语含义与合同第二部分《通用条款》中赋予的定义相同。</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八、承包人按照合同约定进行施工、竣工并在质量保修期内承担工程质量保修责任。</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rPr>
      </w:pPr>
      <w:r>
        <w:rPr>
          <w:rFonts w:hint="eastAsia" w:ascii="宋体" w:hAnsi="宋体" w:eastAsia="宋体" w:cs="宋体"/>
          <w:kern w:val="0"/>
          <w:sz w:val="24"/>
          <w:szCs w:val="24"/>
        </w:rPr>
        <w:t>九、</w:t>
      </w:r>
      <w:r>
        <w:rPr>
          <w:rFonts w:hint="eastAsia" w:ascii="宋体" w:hAnsi="宋体" w:eastAsia="宋体" w:cs="宋体"/>
          <w:sz w:val="24"/>
          <w:szCs w:val="24"/>
        </w:rPr>
        <w:t>工程经费支付及结算办法</w:t>
      </w:r>
    </w:p>
    <w:p>
      <w:pPr>
        <w:pStyle w:val="45"/>
        <w:rPr>
          <w:rFonts w:hint="default" w:eastAsia="宋体"/>
          <w:u w:val="single"/>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十、发包人职责</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1.负责施工现场的协调、施工质量检查监督及工程验收工作。</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2.负责提供具备正常施工条件。</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3.施工中出现问题召集有关部门和单位会商解决。</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4.做好隐蔽工程的随检工作，凡隐蔽工程验收不合格，不能进行下道工序。</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十一、承包人职责：</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1.要组织精良的施工队伍和机具，严格按照施工图纸和技术要求以及有关规范、规程，主动接受甲方的检查监督，保质保量， 按工期要求完成施工任务。</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2.严把工程质量关。做好施工记录，备齐所需技术材料，质量检测资料。</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3.强化安全施工意识，承担施工期间质量、安全事故的全部责任。凡施工中出现的质量和安全事故，甲方概不负责。</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4.积极提供建议，及时向甲方反映施工中出现的问题，并协商解决。</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5.严格遵守甲方的各项规章制度，违者按有关规定予以处罚。</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6.施工中要做到不扰民，不污染环境，场地整齐、干净，所产生的废料及时清运，不抛撒，对此项做出承诺，若违反由发包人在承包人缴纳的履约保证金中予以处罚，直至保证金全部。</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十</w:t>
      </w:r>
      <w:r>
        <w:rPr>
          <w:rFonts w:hint="eastAsia" w:ascii="宋体" w:hAnsi="宋体" w:eastAsia="宋体" w:cs="宋体"/>
          <w:kern w:val="0"/>
          <w:sz w:val="24"/>
          <w:szCs w:val="24"/>
          <w:lang w:eastAsia="zh-CN"/>
        </w:rPr>
        <w:t>二</w:t>
      </w:r>
      <w:r>
        <w:rPr>
          <w:rFonts w:hint="eastAsia" w:ascii="宋体" w:hAnsi="宋体" w:eastAsia="宋体" w:cs="宋体"/>
          <w:kern w:val="0"/>
          <w:sz w:val="24"/>
          <w:szCs w:val="24"/>
        </w:rPr>
        <w:t>、解决纠纷方式</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合同履行过程中如发生纠纷，双方应通过协商解决。协商仍不成时可提请延安市仲裁委员会裁决。</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、合同生效</w:t>
      </w:r>
    </w:p>
    <w:p>
      <w:pPr>
        <w:keepNext w:val="0"/>
        <w:keepLines w:val="0"/>
        <w:pageBreakBefore w:val="0"/>
        <w:widowControl w:val="0"/>
        <w:wordWrap/>
        <w:overflowPunct/>
        <w:topLinePunct w:val="0"/>
        <w:autoSpaceDE/>
        <w:autoSpaceDN/>
        <w:bidi w:val="0"/>
        <w:adjustRightInd/>
        <w:snapToGrid w:val="0"/>
        <w:spacing w:line="360" w:lineRule="auto"/>
        <w:ind w:firstLine="539"/>
        <w:textAlignment w:val="auto"/>
        <w:rPr>
          <w:rFonts w:hint="eastAsia" w:ascii="宋体" w:hAnsi="宋体" w:eastAsia="宋体" w:cs="宋体"/>
          <w:sz w:val="24"/>
          <w:szCs w:val="24"/>
        </w:rPr>
      </w:pPr>
      <w:r>
        <w:rPr>
          <w:rFonts w:hint="eastAsia" w:ascii="宋体" w:hAnsi="宋体" w:eastAsia="宋体" w:cs="宋体"/>
          <w:sz w:val="24"/>
          <w:szCs w:val="24"/>
        </w:rPr>
        <w:t>合同订立时间：</w:t>
      </w:r>
    </w:p>
    <w:p>
      <w:pPr>
        <w:keepNext w:val="0"/>
        <w:keepLines w:val="0"/>
        <w:pageBreakBefore w:val="0"/>
        <w:widowControl w:val="0"/>
        <w:wordWrap/>
        <w:overflowPunct/>
        <w:topLinePunct w:val="0"/>
        <w:autoSpaceDE/>
        <w:autoSpaceDN/>
        <w:bidi w:val="0"/>
        <w:adjustRightInd/>
        <w:snapToGrid w:val="0"/>
        <w:spacing w:line="360" w:lineRule="auto"/>
        <w:ind w:firstLine="539"/>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本合同一式肆份，经供需双方签字盖章后生效，甲方贰份，乙方壹份，代理机构壹份，均具有同等法律效力。</w:t>
      </w:r>
    </w:p>
    <w:bookmarkEnd w:id="261"/>
    <w:bookmarkEnd w:id="262"/>
    <w:tbl>
      <w:tblPr>
        <w:tblStyle w:val="36"/>
        <w:tblpPr w:leftFromText="180" w:rightFromText="180" w:vertAnchor="text" w:horzAnchor="page" w:tblpX="1342" w:tblpY="260"/>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3260"/>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pPr>
              <w:spacing w:line="420" w:lineRule="exact"/>
              <w:jc w:val="both"/>
              <w:rPr>
                <w:rFonts w:hint="eastAsia" w:ascii="宋体" w:hAnsi="宋体" w:eastAsia="宋体" w:cs="宋体"/>
                <w:bCs/>
                <w:sz w:val="24"/>
                <w:szCs w:val="24"/>
              </w:rPr>
            </w:pPr>
            <w:r>
              <w:rPr>
                <w:rFonts w:hint="eastAsia" w:ascii="宋体" w:hAnsi="宋体" w:eastAsia="宋体" w:cs="宋体"/>
                <w:bCs/>
                <w:sz w:val="24"/>
                <w:szCs w:val="24"/>
              </w:rPr>
              <w:t>甲  方</w:t>
            </w:r>
          </w:p>
        </w:tc>
        <w:tc>
          <w:tcPr>
            <w:tcW w:w="3260" w:type="dxa"/>
            <w:noWrap w:val="0"/>
            <w:vAlign w:val="top"/>
          </w:tcPr>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乙  方</w:t>
            </w:r>
          </w:p>
        </w:tc>
        <w:tc>
          <w:tcPr>
            <w:tcW w:w="3260" w:type="dxa"/>
            <w:noWrap w:val="0"/>
            <w:vAlign w:val="top"/>
          </w:tcPr>
          <w:p>
            <w:pPr>
              <w:spacing w:line="420" w:lineRule="exact"/>
              <w:jc w:val="center"/>
              <w:rPr>
                <w:rFonts w:hint="default" w:ascii="宋体" w:hAnsi="宋体" w:eastAsia="宋体" w:cs="宋体"/>
                <w:bCs/>
                <w:sz w:val="24"/>
                <w:szCs w:val="24"/>
                <w:lang w:val="en-US"/>
              </w:rPr>
            </w:pPr>
            <w:r>
              <w:rPr>
                <w:rFonts w:hint="eastAsia" w:ascii="宋体" w:hAnsi="宋体" w:cs="宋体"/>
                <w:bCs/>
                <w:sz w:val="24"/>
                <w:szCs w:val="24"/>
                <w:lang w:val="en-US" w:eastAsia="zh-CN"/>
              </w:rPr>
              <w:t>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3260" w:type="dxa"/>
            <w:noWrap w:val="0"/>
            <w:vAlign w:val="center"/>
          </w:tcPr>
          <w:p>
            <w:pPr>
              <w:spacing w:line="420" w:lineRule="exact"/>
              <w:jc w:val="center"/>
              <w:rPr>
                <w:rFonts w:hint="eastAsia" w:ascii="宋体" w:hAnsi="宋体" w:eastAsia="宋体" w:cs="宋体"/>
                <w:bCs/>
                <w:sz w:val="24"/>
                <w:szCs w:val="24"/>
              </w:rPr>
            </w:pPr>
          </w:p>
          <w:p>
            <w:pPr>
              <w:spacing w:line="420" w:lineRule="exact"/>
              <w:jc w:val="center"/>
              <w:rPr>
                <w:rFonts w:hint="eastAsia" w:ascii="宋体" w:hAnsi="宋体" w:eastAsia="宋体" w:cs="宋体"/>
                <w:bCs/>
                <w:sz w:val="24"/>
                <w:szCs w:val="24"/>
              </w:rPr>
            </w:pPr>
          </w:p>
          <w:p>
            <w:pPr>
              <w:spacing w:line="420" w:lineRule="exact"/>
              <w:jc w:val="center"/>
              <w:rPr>
                <w:rFonts w:hint="eastAsia" w:ascii="宋体" w:hAnsi="宋体" w:eastAsia="宋体" w:cs="宋体"/>
                <w:bCs/>
                <w:sz w:val="24"/>
                <w:szCs w:val="24"/>
              </w:rPr>
            </w:pPr>
          </w:p>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pPr>
              <w:spacing w:line="420" w:lineRule="exact"/>
              <w:jc w:val="center"/>
              <w:rPr>
                <w:rFonts w:hint="eastAsia" w:ascii="宋体" w:hAnsi="宋体" w:eastAsia="宋体" w:cs="宋体"/>
                <w:bCs/>
                <w:sz w:val="24"/>
                <w:szCs w:val="24"/>
              </w:rPr>
            </w:pPr>
          </w:p>
          <w:p>
            <w:pPr>
              <w:spacing w:line="420" w:lineRule="exact"/>
              <w:jc w:val="center"/>
              <w:rPr>
                <w:rFonts w:hint="eastAsia" w:ascii="宋体" w:hAnsi="宋体" w:eastAsia="宋体" w:cs="宋体"/>
                <w:bCs/>
                <w:sz w:val="24"/>
                <w:szCs w:val="24"/>
              </w:rPr>
            </w:pPr>
          </w:p>
          <w:p>
            <w:pPr>
              <w:spacing w:line="420" w:lineRule="exact"/>
              <w:jc w:val="center"/>
              <w:rPr>
                <w:rFonts w:hint="eastAsia" w:ascii="宋体" w:hAnsi="宋体" w:eastAsia="宋体" w:cs="宋体"/>
                <w:bCs/>
                <w:sz w:val="24"/>
                <w:szCs w:val="24"/>
              </w:rPr>
            </w:pPr>
          </w:p>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pPr>
              <w:spacing w:line="420" w:lineRule="exact"/>
              <w:jc w:val="center"/>
              <w:rPr>
                <w:rFonts w:hint="eastAsia" w:ascii="宋体" w:hAnsi="宋体" w:eastAsia="宋体" w:cs="宋体"/>
                <w:bCs/>
                <w:sz w:val="24"/>
                <w:szCs w:val="24"/>
              </w:rPr>
            </w:pPr>
          </w:p>
          <w:p>
            <w:pPr>
              <w:spacing w:line="420" w:lineRule="exact"/>
              <w:jc w:val="center"/>
              <w:rPr>
                <w:rFonts w:hint="eastAsia" w:ascii="宋体" w:hAnsi="宋体" w:eastAsia="宋体" w:cs="宋体"/>
                <w:bCs/>
                <w:sz w:val="24"/>
                <w:szCs w:val="24"/>
              </w:rPr>
            </w:pPr>
          </w:p>
          <w:p>
            <w:pPr>
              <w:spacing w:line="420" w:lineRule="exact"/>
              <w:jc w:val="center"/>
              <w:rPr>
                <w:rFonts w:hint="eastAsia" w:ascii="宋体" w:hAnsi="宋体" w:eastAsia="宋体" w:cs="宋体"/>
                <w:bCs/>
                <w:sz w:val="24"/>
                <w:szCs w:val="24"/>
              </w:rPr>
            </w:pPr>
          </w:p>
          <w:p>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260" w:type="dxa"/>
            <w:noWrap w:val="0"/>
            <w:vAlign w:val="top"/>
          </w:tcPr>
          <w:p>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r>
              <w:rPr>
                <w:rFonts w:hint="eastAsia" w:ascii="宋体" w:hAnsi="宋体" w:eastAsia="宋体" w:cs="宋体"/>
                <w:bCs/>
                <w:sz w:val="24"/>
                <w:szCs w:val="24"/>
                <w:lang w:val="en-US" w:eastAsia="zh-CN"/>
              </w:rPr>
              <w:t xml:space="preserve"> </w:t>
            </w:r>
            <w:r>
              <w:rPr>
                <w:rFonts w:hint="eastAsia" w:ascii="宋体" w:hAnsi="宋体" w:cs="宋体"/>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r>
              <w:rPr>
                <w:rFonts w:hint="eastAsia" w:ascii="宋体" w:hAnsi="宋体" w:eastAsia="宋体" w:cs="宋体"/>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pPr>
              <w:spacing w:line="420" w:lineRule="exact"/>
              <w:rPr>
                <w:rFonts w:hint="eastAsia" w:ascii="宋体" w:hAnsi="宋体" w:eastAsia="宋体" w:cs="宋体"/>
                <w:bCs/>
                <w:sz w:val="24"/>
                <w:szCs w:val="24"/>
              </w:rPr>
            </w:pPr>
            <w:r>
              <w:rPr>
                <w:rFonts w:hint="eastAsia" w:ascii="宋体" w:hAnsi="宋体" w:eastAsia="宋体" w:cs="宋体"/>
                <w:bCs/>
                <w:sz w:val="24"/>
                <w:szCs w:val="24"/>
              </w:rPr>
              <w:t xml:space="preserve">法定代表人： </w:t>
            </w:r>
          </w:p>
        </w:tc>
        <w:tc>
          <w:tcPr>
            <w:tcW w:w="3260" w:type="dxa"/>
            <w:noWrap w:val="0"/>
            <w:vAlign w:val="top"/>
          </w:tcPr>
          <w:p>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c>
          <w:tcPr>
            <w:tcW w:w="3260" w:type="dxa"/>
            <w:noWrap w:val="0"/>
            <w:vAlign w:val="top"/>
          </w:tcPr>
          <w:p>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pPr>
              <w:spacing w:line="420" w:lineRule="exact"/>
              <w:rPr>
                <w:rFonts w:hint="eastAsia" w:ascii="宋体" w:hAnsi="宋体" w:eastAsia="宋体" w:cs="宋体"/>
                <w:bCs/>
                <w:sz w:val="24"/>
                <w:szCs w:val="24"/>
              </w:rPr>
            </w:pPr>
            <w:r>
              <w:rPr>
                <w:rFonts w:hint="eastAsia" w:ascii="宋体" w:hAnsi="宋体" w:eastAsia="宋体" w:cs="宋体"/>
                <w:bCs/>
                <w:sz w:val="24"/>
                <w:szCs w:val="24"/>
              </w:rPr>
              <w:t>承办人：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pPr>
              <w:spacing w:line="420" w:lineRule="exact"/>
              <w:rPr>
                <w:rFonts w:hint="default" w:ascii="宋体" w:hAnsi="宋体" w:eastAsia="宋体" w:cs="宋体"/>
                <w:bCs/>
                <w:sz w:val="24"/>
                <w:szCs w:val="24"/>
                <w:lang w:val="en-US"/>
              </w:rPr>
            </w:pPr>
            <w:r>
              <w:rPr>
                <w:rFonts w:hint="eastAsia" w:ascii="宋体" w:hAnsi="宋体" w:eastAsia="宋体" w:cs="宋体"/>
                <w:bCs/>
                <w:sz w:val="24"/>
                <w:szCs w:val="24"/>
              </w:rPr>
              <w:t>电话：</w:t>
            </w:r>
            <w:r>
              <w:rPr>
                <w:rFonts w:hint="eastAsia" w:ascii="宋体" w:hAnsi="宋体" w:cs="宋体"/>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260" w:type="dxa"/>
            <w:noWrap w:val="0"/>
            <w:vAlign w:val="top"/>
          </w:tcPr>
          <w:p>
            <w:pPr>
              <w:spacing w:line="420" w:lineRule="exact"/>
              <w:rPr>
                <w:rFonts w:hint="eastAsia" w:ascii="宋体" w:hAnsi="宋体" w:eastAsia="宋体" w:cs="宋体"/>
                <w:bCs/>
                <w:sz w:val="24"/>
                <w:szCs w:val="24"/>
              </w:rPr>
            </w:pPr>
          </w:p>
        </w:tc>
        <w:tc>
          <w:tcPr>
            <w:tcW w:w="3260" w:type="dxa"/>
            <w:noWrap w:val="0"/>
            <w:vAlign w:val="top"/>
          </w:tcPr>
          <w:p>
            <w:pPr>
              <w:spacing w:line="420" w:lineRule="exact"/>
              <w:rPr>
                <w:rFonts w:hint="eastAsia" w:ascii="宋体" w:hAnsi="宋体" w:eastAsia="宋体" w:cs="宋体"/>
                <w:bCs/>
                <w:sz w:val="24"/>
                <w:szCs w:val="24"/>
              </w:rPr>
            </w:pPr>
            <w:r>
              <w:rPr>
                <w:rFonts w:hint="eastAsia" w:ascii="宋体" w:hAnsi="宋体" w:eastAsia="宋体" w:cs="宋体"/>
                <w:bCs/>
                <w:sz w:val="24"/>
                <w:szCs w:val="24"/>
              </w:rPr>
              <w:t>开户银行：</w:t>
            </w:r>
          </w:p>
        </w:tc>
        <w:tc>
          <w:tcPr>
            <w:tcW w:w="3260" w:type="dxa"/>
            <w:noWrap w:val="0"/>
            <w:vAlign w:val="top"/>
          </w:tcPr>
          <w:p>
            <w:pPr>
              <w:spacing w:line="420" w:lineRule="exac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260" w:type="dxa"/>
            <w:noWrap w:val="0"/>
            <w:vAlign w:val="top"/>
          </w:tcPr>
          <w:p>
            <w:pPr>
              <w:spacing w:line="420" w:lineRule="exact"/>
              <w:rPr>
                <w:rFonts w:hint="eastAsia" w:ascii="宋体" w:hAnsi="宋体" w:eastAsia="宋体" w:cs="宋体"/>
                <w:bCs/>
                <w:sz w:val="24"/>
                <w:szCs w:val="24"/>
              </w:rPr>
            </w:pPr>
          </w:p>
        </w:tc>
        <w:tc>
          <w:tcPr>
            <w:tcW w:w="3260" w:type="dxa"/>
            <w:noWrap w:val="0"/>
            <w:vAlign w:val="top"/>
          </w:tcPr>
          <w:p>
            <w:pPr>
              <w:spacing w:line="420" w:lineRule="exact"/>
              <w:rPr>
                <w:rFonts w:hint="eastAsia" w:ascii="宋体" w:hAnsi="宋体" w:eastAsia="宋体" w:cs="宋体"/>
                <w:bCs/>
                <w:sz w:val="24"/>
                <w:szCs w:val="24"/>
              </w:rPr>
            </w:pPr>
            <w:r>
              <w:rPr>
                <w:rFonts w:hint="eastAsia" w:ascii="宋体" w:hAnsi="宋体" w:eastAsia="宋体" w:cs="宋体"/>
                <w:bCs/>
                <w:sz w:val="24"/>
                <w:szCs w:val="24"/>
              </w:rPr>
              <w:t>帐号：</w:t>
            </w:r>
          </w:p>
        </w:tc>
        <w:tc>
          <w:tcPr>
            <w:tcW w:w="3260" w:type="dxa"/>
            <w:noWrap w:val="0"/>
            <w:vAlign w:val="top"/>
          </w:tcPr>
          <w:p>
            <w:pPr>
              <w:spacing w:line="420" w:lineRule="exac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3260" w:type="dxa"/>
            <w:noWrap w:val="0"/>
            <w:vAlign w:val="top"/>
          </w:tcPr>
          <w:p>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r>
    </w:tbl>
    <w:p>
      <w:pPr>
        <w:numPr>
          <w:ilvl w:val="0"/>
          <w:numId w:val="0"/>
        </w:numPr>
        <w:rPr>
          <w:rFonts w:hint="eastAsia" w:ascii="宋体" w:hAnsi="宋体" w:eastAsia="宋体" w:cs="宋体"/>
        </w:rPr>
      </w:pPr>
      <w:r>
        <w:rPr>
          <w:rFonts w:hint="eastAsia" w:ascii="仿宋" w:hAnsi="仿宋" w:eastAsia="仿宋" w:cs="仿宋"/>
          <w:color w:val="auto"/>
          <w:sz w:val="24"/>
          <w:szCs w:val="24"/>
          <w:highlight w:val="none"/>
          <w:lang w:val="en-US" w:eastAsia="zh-CN"/>
        </w:rPr>
        <w:t>注：本合同模板仅供参考，最终以甲乙双方签订实际内容为准，最终解释权为采购人所有</w:t>
      </w:r>
    </w:p>
    <w:p>
      <w:pPr>
        <w:pStyle w:val="3"/>
        <w:keepNext w:val="0"/>
        <w:pageBreakBefore/>
        <w:numPr>
          <w:ilvl w:val="0"/>
          <w:numId w:val="4"/>
        </w:numPr>
        <w:ind w:left="0" w:leftChars="0" w:firstLine="0" w:firstLineChars="0"/>
        <w:jc w:val="center"/>
        <w:rPr>
          <w:rFonts w:hint="eastAsia"/>
        </w:rPr>
      </w:pPr>
      <w:bookmarkStart w:id="263" w:name="_Toc22897"/>
      <w:r>
        <w:rPr>
          <w:rFonts w:hint="eastAsia" w:ascii="宋体" w:hAnsi="宋体" w:cs="宋体"/>
          <w:color w:val="000000" w:themeColor="text1"/>
          <w:sz w:val="30"/>
          <w:szCs w:val="30"/>
          <w:lang w:val="en-US" w:eastAsia="zh-CN"/>
          <w14:textFill>
            <w14:solidFill>
              <w14:schemeClr w14:val="tx1"/>
            </w14:solidFill>
          </w14:textFill>
        </w:rPr>
        <w:t xml:space="preserve"> </w:t>
      </w:r>
      <w:bookmarkEnd w:id="263"/>
      <w:r>
        <w:rPr>
          <w:rFonts w:hint="eastAsia" w:ascii="宋体" w:hAnsi="宋体" w:cs="宋体"/>
          <w:color w:val="000000" w:themeColor="text1"/>
          <w:sz w:val="30"/>
          <w:szCs w:val="30"/>
          <w:lang w:val="en-US" w:eastAsia="zh-CN"/>
          <w14:textFill>
            <w14:solidFill>
              <w14:schemeClr w14:val="tx1"/>
            </w14:solidFill>
          </w14:textFill>
        </w:rPr>
        <w:t>工程量清单</w:t>
      </w:r>
    </w:p>
    <w:p>
      <w:pPr>
        <w:bidi w:val="0"/>
        <w:rPr>
          <w:rFonts w:hint="eastAsia"/>
          <w:lang w:val="en-US" w:eastAsia="zh-CN"/>
        </w:rPr>
      </w:pPr>
      <w:bookmarkStart w:id="264" w:name="_Toc3645"/>
    </w:p>
    <w:p>
      <w:pPr>
        <w:bidi w:val="0"/>
        <w:jc w:val="center"/>
        <w:rPr>
          <w:rFonts w:hint="default" w:ascii="宋体" w:hAnsi="宋体" w:eastAsia="宋体" w:cs="宋体"/>
          <w:b/>
          <w:color w:val="000000" w:themeColor="text1"/>
          <w:kern w:val="44"/>
          <w:sz w:val="30"/>
          <w:szCs w:val="30"/>
          <w:lang w:val="en-US" w:eastAsia="zh-CN" w:bidi="ar-SA"/>
          <w14:textFill>
            <w14:solidFill>
              <w14:schemeClr w14:val="tx1"/>
            </w14:solidFill>
          </w14:textFill>
        </w:rPr>
        <w:sectPr>
          <w:footerReference r:id="rId12" w:type="first"/>
          <w:footerReference r:id="rId11" w:type="default"/>
          <w:pgSz w:w="11906" w:h="16838"/>
          <w:pgMar w:top="1213" w:right="1440" w:bottom="1213" w:left="1440" w:header="851" w:footer="992" w:gutter="0"/>
          <w:pgNumType w:fmt="decimal"/>
          <w:cols w:space="720" w:num="1"/>
          <w:titlePg/>
          <w:docGrid w:linePitch="312" w:charSpace="0"/>
        </w:sectPr>
      </w:pPr>
      <w:r>
        <w:rPr>
          <w:rFonts w:hint="eastAsia" w:ascii="宋体" w:hAnsi="宋体" w:eastAsia="宋体" w:cs="宋体"/>
          <w:b/>
          <w:color w:val="000000" w:themeColor="text1"/>
          <w:kern w:val="44"/>
          <w:sz w:val="30"/>
          <w:szCs w:val="30"/>
          <w:lang w:val="en-US" w:eastAsia="zh-CN" w:bidi="ar-SA"/>
          <w14:textFill>
            <w14:solidFill>
              <w14:schemeClr w14:val="tx1"/>
            </w14:solidFill>
          </w14:textFill>
        </w:rPr>
        <w:t>另附</w:t>
      </w:r>
    </w:p>
    <w:p>
      <w:pPr>
        <w:pStyle w:val="3"/>
        <w:keepNext w:val="0"/>
        <w:pageBreakBefore/>
        <w:numPr>
          <w:ilvl w:val="0"/>
          <w:numId w:val="0"/>
        </w:numPr>
        <w:tabs>
          <w:tab w:val="left" w:pos="2898"/>
          <w:tab w:val="center" w:pos="5348"/>
        </w:tabs>
        <w:ind w:leftChars="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 xml:space="preserve">第六章  </w:t>
      </w:r>
      <w:r>
        <w:rPr>
          <w:rFonts w:hint="eastAsia" w:ascii="宋体" w:hAnsi="宋体" w:eastAsia="宋体" w:cs="宋体"/>
          <w:color w:val="000000" w:themeColor="text1"/>
          <w:sz w:val="30"/>
          <w:szCs w:val="30"/>
          <w14:textFill>
            <w14:solidFill>
              <w14:schemeClr w14:val="tx1"/>
            </w14:solidFill>
          </w14:textFill>
        </w:rPr>
        <w:t>磋商响应文件格式</w:t>
      </w:r>
      <w:bookmarkEnd w:id="264"/>
    </w:p>
    <w:p>
      <w:pPr>
        <w:numPr>
          <w:ilvl w:val="0"/>
          <w:numId w:val="0"/>
        </w:numPr>
        <w:ind w:leftChars="0"/>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文件格式由本章目录所列第1部分至第</w:t>
      </w:r>
      <w:r>
        <w:rPr>
          <w:rFonts w:hint="eastAsia" w:ascii="宋体" w:hAnsi="宋体" w:cs="宋体"/>
          <w:b w:val="0"/>
          <w:bCs/>
          <w:color w:val="000000"/>
          <w:sz w:val="24"/>
          <w:szCs w:val="24"/>
          <w:lang w:val="en-US" w:eastAsia="zh-CN"/>
        </w:rPr>
        <w:t>10</w:t>
      </w:r>
      <w:r>
        <w:rPr>
          <w:rFonts w:hint="eastAsia" w:ascii="宋体" w:hAnsi="宋体" w:eastAsia="宋体" w:cs="宋体"/>
          <w:b w:val="0"/>
          <w:bCs/>
          <w:color w:val="000000"/>
          <w:sz w:val="24"/>
          <w:szCs w:val="24"/>
        </w:rPr>
        <w:t>部分构成。</w:t>
      </w:r>
      <w:r>
        <w:rPr>
          <w:rFonts w:hint="eastAsia" w:ascii="宋体" w:hAnsi="宋体" w:eastAsia="宋体" w:cs="宋体"/>
          <w:b w:val="0"/>
          <w:bCs/>
          <w:color w:val="000000"/>
          <w:sz w:val="24"/>
          <w:szCs w:val="24"/>
          <w:lang w:eastAsia="zh-CN"/>
        </w:rPr>
        <w:t>不得缺项漏项，否则按废标处理，其中资格证明文件还应单独提供，相应要求详见资格审查</w:t>
      </w:r>
      <w:r>
        <w:rPr>
          <w:rFonts w:hint="eastAsia" w:ascii="宋体" w:hAnsi="宋体" w:cs="宋体"/>
          <w:b w:val="0"/>
          <w:bCs/>
          <w:color w:val="000000"/>
          <w:sz w:val="24"/>
          <w:szCs w:val="24"/>
          <w:lang w:eastAsia="zh-CN"/>
        </w:rPr>
        <w:t>内容。</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2.供应商应认真审阅本章内容，并参照格式要求编制</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文件。凡未按格式要求编制</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文件而造成的不利后果，由供应商自行承担。</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文件的正、副本必须按照要求编制，凡正、副本不相符的，以正本为准。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b w:val="0"/>
          <w:bCs/>
          <w:color w:val="000000"/>
          <w:sz w:val="24"/>
          <w:szCs w:val="24"/>
          <w:lang w:val="en-US" w:eastAsia="zh-CN"/>
        </w:rPr>
        <w:t>4.</w:t>
      </w:r>
      <w:r>
        <w:rPr>
          <w:rFonts w:hint="eastAsia" w:ascii="宋体" w:hAnsi="宋体" w:cs="宋体"/>
          <w:b w:val="0"/>
          <w:bCs/>
          <w:color w:val="000000"/>
          <w:sz w:val="24"/>
          <w:szCs w:val="24"/>
          <w:lang w:val="en-US" w:eastAsia="zh-CN"/>
        </w:rPr>
        <w:t>响应</w:t>
      </w:r>
      <w:r>
        <w:rPr>
          <w:rFonts w:hint="eastAsia" w:ascii="宋体" w:hAnsi="宋体" w:eastAsia="宋体" w:cs="宋体"/>
          <w:b w:val="0"/>
          <w:bCs/>
          <w:color w:val="000000"/>
          <w:sz w:val="24"/>
          <w:szCs w:val="24"/>
          <w:lang w:val="en-US" w:eastAsia="zh-CN"/>
        </w:rPr>
        <w:t>文件的正本和所有的副本、资格文件必须全部打印并分别装订成册，并编制目录，统一装订、编码，必须在每一页的下方清楚标明。</w:t>
      </w:r>
      <w:r>
        <w:rPr>
          <w:rFonts w:hint="eastAsia"/>
        </w:rPr>
        <w:br w:type="page"/>
      </w:r>
    </w:p>
    <w:p>
      <w:pPr>
        <w:spacing w:line="360" w:lineRule="auto"/>
        <w:rPr>
          <w:rFonts w:hint="eastAsia" w:ascii="宋体" w:hAnsi="宋体" w:eastAsia="宋体" w:cs="宋体"/>
          <w:b/>
          <w:color w:val="000000" w:themeColor="text1"/>
          <w:sz w:val="30"/>
          <w:szCs w:val="30"/>
          <w14:textFill>
            <w14:solidFill>
              <w14:schemeClr w14:val="tx1"/>
            </w14:solidFill>
          </w14:textFill>
        </w:rPr>
      </w:pPr>
    </w:p>
    <w:p>
      <w:pPr>
        <w:spacing w:line="360" w:lineRule="auto"/>
        <w:rPr>
          <w:rFonts w:hint="default" w:ascii="宋体" w:hAnsi="宋体" w:eastAsia="宋体" w:cs="宋体"/>
          <w:b/>
          <w:bCs w:val="0"/>
          <w:i/>
          <w:iCs/>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 xml:space="preserve">  YAHC-2026-001                  （正本/副本）</w:t>
      </w:r>
    </w:p>
    <w:p>
      <w:pPr>
        <w:spacing w:line="360" w:lineRule="auto"/>
        <w:jc w:val="center"/>
        <w:rPr>
          <w:rFonts w:hint="eastAsia" w:ascii="宋体" w:hAnsi="宋体" w:eastAsia="宋体" w:cs="宋体"/>
          <w:b/>
          <w:color w:val="000000" w:themeColor="text1"/>
          <w:sz w:val="30"/>
          <w:szCs w:val="30"/>
          <w14:textFill>
            <w14:solidFill>
              <w14:schemeClr w14:val="tx1"/>
            </w14:solidFill>
          </w14:textFill>
        </w:rPr>
      </w:pPr>
    </w:p>
    <w:p>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pPr>
        <w:pStyle w:val="45"/>
        <w:rPr>
          <w:rFonts w:hint="eastAsia"/>
          <w:lang w:val="en-US" w:eastAsia="zh-CN"/>
        </w:rPr>
      </w:pPr>
    </w:p>
    <w:p>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pPr>
        <w:pStyle w:val="18"/>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黄龙县污水处理厂设备设施更新改造附属项目</w:t>
      </w:r>
    </w:p>
    <w:p>
      <w:pPr>
        <w:rPr>
          <w:rFonts w:hint="eastAsia"/>
        </w:rPr>
      </w:pPr>
    </w:p>
    <w:p>
      <w:pPr>
        <w:rPr>
          <w:rFonts w:hint="eastAsia" w:ascii="宋体" w:hAnsi="宋体" w:eastAsia="宋体" w:cs="宋体"/>
          <w:b/>
          <w:color w:val="000000" w:themeColor="text1"/>
          <w:sz w:val="30"/>
          <w:szCs w:val="30"/>
          <w14:textFill>
            <w14:solidFill>
              <w14:schemeClr w14:val="tx1"/>
            </w14:solidFill>
          </w14:textFill>
        </w:rPr>
      </w:pPr>
    </w:p>
    <w:p>
      <w:pPr>
        <w:pStyle w:val="45"/>
        <w:rPr>
          <w:rFonts w:hint="eastAsia" w:ascii="宋体" w:hAnsi="宋体" w:eastAsia="宋体" w:cs="宋体"/>
          <w:b/>
          <w:color w:val="000000" w:themeColor="text1"/>
          <w:sz w:val="30"/>
          <w:szCs w:val="30"/>
          <w14:textFill>
            <w14:solidFill>
              <w14:schemeClr w14:val="tx1"/>
            </w14:solidFill>
          </w14:textFill>
        </w:rPr>
      </w:pPr>
    </w:p>
    <w:p>
      <w:pPr>
        <w:pStyle w:val="45"/>
        <w:rPr>
          <w:rFonts w:hint="eastAsia" w:ascii="宋体" w:hAnsi="宋体" w:eastAsia="宋体" w:cs="宋体"/>
          <w:b/>
          <w:color w:val="000000" w:themeColor="text1"/>
          <w:sz w:val="30"/>
          <w:szCs w:val="30"/>
          <w14:textFill>
            <w14:solidFill>
              <w14:schemeClr w14:val="tx1"/>
            </w14:solidFill>
          </w14:textFill>
        </w:rPr>
      </w:pPr>
    </w:p>
    <w:p>
      <w:pPr>
        <w:pStyle w:val="18"/>
        <w:rPr>
          <w:rFonts w:hint="eastAsia"/>
        </w:rPr>
      </w:pPr>
    </w:p>
    <w:p>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磋商响应文件</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pStyle w:val="18"/>
        <w:rPr>
          <w:rFonts w:hint="eastAsia" w:ascii="宋体" w:hAnsi="宋体" w:eastAsia="宋体" w:cs="宋体"/>
          <w:color w:val="000000" w:themeColor="text1"/>
          <w14:textFill>
            <w14:solidFill>
              <w14:schemeClr w14:val="tx1"/>
            </w14:solidFill>
          </w14:textFill>
        </w:rPr>
      </w:pPr>
    </w:p>
    <w:p>
      <w:pPr>
        <w:pStyle w:val="18"/>
        <w:rPr>
          <w:rFonts w:hint="eastAsia" w:ascii="宋体" w:hAnsi="宋体" w:eastAsia="宋体" w:cs="宋体"/>
          <w:color w:val="000000" w:themeColor="text1"/>
          <w14:textFill>
            <w14:solidFill>
              <w14:schemeClr w14:val="tx1"/>
            </w14:solidFill>
          </w14:textFill>
        </w:rPr>
      </w:pPr>
    </w:p>
    <w:p>
      <w:pPr>
        <w:pStyle w:val="18"/>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18"/>
        <w:rPr>
          <w:rFonts w:hint="eastAsia" w:ascii="宋体" w:hAnsi="宋体" w:eastAsia="宋体" w:cs="宋体"/>
          <w:color w:val="000000" w:themeColor="text1"/>
          <w14:textFill>
            <w14:solidFill>
              <w14:schemeClr w14:val="tx1"/>
            </w14:solidFill>
          </w14:textFill>
        </w:rPr>
      </w:pPr>
    </w:p>
    <w:p>
      <w:pPr>
        <w:rPr>
          <w:rFonts w:hint="eastAsia"/>
        </w:rPr>
      </w:pPr>
    </w:p>
    <w:p>
      <w:pPr>
        <w:pStyle w:val="18"/>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ind w:firstLine="602" w:firstLineChars="200"/>
        <w:rPr>
          <w:rFonts w:hint="eastAsia" w:ascii="宋体" w:hAnsi="宋体" w:eastAsia="宋体" w:cs="宋体"/>
          <w:b/>
          <w:color w:val="000000" w:themeColor="text1"/>
          <w:sz w:val="30"/>
          <w:szCs w:val="30"/>
          <w:u w:val="single"/>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供</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应</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商：</w:t>
      </w:r>
      <w:r>
        <w:rPr>
          <w:rFonts w:hint="eastAsia" w:ascii="宋体" w:hAnsi="宋体" w:eastAsia="宋体" w:cs="宋体"/>
          <w:b/>
          <w:color w:val="000000" w:themeColor="text1"/>
          <w:sz w:val="30"/>
          <w:szCs w:val="30"/>
          <w:u w:val="single"/>
          <w14:textFill>
            <w14:solidFill>
              <w14:schemeClr w14:val="tx1"/>
            </w14:solidFill>
          </w14:textFill>
        </w:rPr>
        <w:t xml:space="preserve">          （单位全称）      </w:t>
      </w:r>
      <w:r>
        <w:rPr>
          <w:rFonts w:hint="eastAsia" w:ascii="宋体" w:hAnsi="宋体" w:eastAsia="宋体" w:cs="宋体"/>
          <w:b/>
          <w:color w:val="000000" w:themeColor="text1"/>
          <w:sz w:val="30"/>
          <w:szCs w:val="30"/>
          <w14:textFill>
            <w14:solidFill>
              <w14:schemeClr w14:val="tx1"/>
            </w14:solidFill>
          </w14:textFill>
        </w:rPr>
        <w:t>（盖单位公章）</w:t>
      </w:r>
    </w:p>
    <w:p>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bookmarkStart w:id="265" w:name="_Toc343512253"/>
      <w:r>
        <w:rPr>
          <w:rFonts w:hint="eastAsia" w:ascii="宋体" w:hAnsi="宋体" w:eastAsia="宋体" w:cs="宋体"/>
          <w:b/>
          <w:color w:val="000000" w:themeColor="text1"/>
          <w:sz w:val="30"/>
          <w:szCs w:val="30"/>
          <w14:textFill>
            <w14:solidFill>
              <w14:schemeClr w14:val="tx1"/>
            </w14:solidFill>
          </w14:textFill>
        </w:rPr>
        <w:t>法定代表人：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w:t>
      </w:r>
      <w:r>
        <w:rPr>
          <w:rFonts w:hint="eastAsia" w:ascii="宋体" w:hAnsi="宋体" w:cs="宋体"/>
          <w:b/>
          <w:color w:val="000000" w:themeColor="text1"/>
          <w:sz w:val="30"/>
          <w:szCs w:val="30"/>
          <w:lang w:eastAsia="zh-CN"/>
          <w14:textFill>
            <w14:solidFill>
              <w14:schemeClr w14:val="tx1"/>
            </w14:solidFill>
          </w14:textFill>
        </w:rPr>
        <w:t>签字或盖章</w:t>
      </w:r>
      <w:r>
        <w:rPr>
          <w:rFonts w:hint="eastAsia" w:ascii="宋体" w:hAnsi="宋体" w:eastAsia="宋体" w:cs="宋体"/>
          <w:b/>
          <w:color w:val="000000" w:themeColor="text1"/>
          <w:sz w:val="30"/>
          <w:szCs w:val="30"/>
          <w14:textFill>
            <w14:solidFill>
              <w14:schemeClr w14:val="tx1"/>
            </w14:solidFill>
          </w14:textFill>
        </w:rPr>
        <w:t>）</w:t>
      </w:r>
      <w:bookmarkEnd w:id="265"/>
    </w:p>
    <w:p>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委托代理人：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（签字）</w:t>
      </w:r>
    </w:p>
    <w:p>
      <w:pPr>
        <w:spacing w:line="360" w:lineRule="auto"/>
        <w:ind w:firstLine="602" w:firstLineChars="200"/>
        <w:jc w:val="both"/>
        <w:rPr>
          <w:rFonts w:hint="eastAsia" w:ascii="宋体" w:hAnsi="宋体" w:eastAsia="宋体" w:cs="宋体"/>
          <w:b/>
          <w:color w:val="000000" w:themeColor="text1"/>
          <w:sz w:val="30"/>
          <w:szCs w:val="30"/>
          <w14:textFill>
            <w14:solidFill>
              <w14:schemeClr w14:val="tx1"/>
            </w14:solidFill>
          </w14:textFill>
        </w:rPr>
      </w:pPr>
      <w:bookmarkStart w:id="266" w:name="_Toc343512254"/>
      <w:r>
        <w:rPr>
          <w:rFonts w:hint="eastAsia" w:ascii="宋体" w:hAnsi="宋体" w:cs="宋体"/>
          <w:b/>
          <w:color w:val="000000" w:themeColor="text1"/>
          <w:sz w:val="30"/>
          <w:szCs w:val="30"/>
          <w:u w:val="none"/>
          <w:lang w:eastAsia="zh-CN"/>
          <w14:textFill>
            <w14:solidFill>
              <w14:schemeClr w14:val="tx1"/>
            </w14:solidFill>
          </w14:textFill>
        </w:rPr>
        <w:t>日</w:t>
      </w:r>
      <w:r>
        <w:rPr>
          <w:rFonts w:hint="eastAsia" w:ascii="宋体" w:hAnsi="宋体" w:cs="宋体"/>
          <w:b/>
          <w:color w:val="000000" w:themeColor="text1"/>
          <w:sz w:val="30"/>
          <w:szCs w:val="30"/>
          <w:u w:val="none"/>
          <w:lang w:val="en-US" w:eastAsia="zh-CN"/>
          <w14:textFill>
            <w14:solidFill>
              <w14:schemeClr w14:val="tx1"/>
            </w14:solidFill>
          </w14:textFill>
        </w:rPr>
        <w:t xml:space="preserve">      </w:t>
      </w:r>
      <w:r>
        <w:rPr>
          <w:rFonts w:hint="eastAsia" w:ascii="宋体" w:hAnsi="宋体" w:cs="宋体"/>
          <w:b/>
          <w:color w:val="000000" w:themeColor="text1"/>
          <w:sz w:val="30"/>
          <w:szCs w:val="30"/>
          <w:u w:val="none"/>
          <w:lang w:eastAsia="zh-CN"/>
          <w14:textFill>
            <w14:solidFill>
              <w14:schemeClr w14:val="tx1"/>
            </w14:solidFill>
          </w14:textFill>
        </w:rPr>
        <w:t>期：</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年</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月</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日</w:t>
      </w:r>
      <w:bookmarkEnd w:id="266"/>
    </w:p>
    <w:p>
      <w:pPr>
        <w:spacing w:line="360" w:lineRule="auto"/>
        <w:rPr>
          <w:rFonts w:hint="eastAsia" w:ascii="宋体" w:hAnsi="宋体" w:eastAsia="宋体" w:cs="宋体"/>
          <w:color w:val="000000" w:themeColor="text1"/>
          <w14:textFill>
            <w14:solidFill>
              <w14:schemeClr w14:val="tx1"/>
            </w14:solidFill>
          </w14:textFill>
        </w:rPr>
        <w:sectPr>
          <w:pgSz w:w="11906" w:h="16838"/>
          <w:pgMar w:top="1213" w:right="1440" w:bottom="1213" w:left="1440" w:header="851" w:footer="992" w:gutter="0"/>
          <w:pgNumType w:fmt="decimal"/>
          <w:cols w:space="720" w:num="1"/>
          <w:titlePg/>
          <w:docGrid w:linePitch="312" w:charSpace="0"/>
        </w:sectPr>
      </w:pPr>
    </w:p>
    <w:p>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67" w:name="_Toc372885969"/>
      <w:bookmarkStart w:id="268" w:name="_Toc420591666"/>
      <w:bookmarkStart w:id="269" w:name="_Toc421778385"/>
      <w:bookmarkStart w:id="270" w:name="_Toc420591500"/>
      <w:r>
        <w:rPr>
          <w:rFonts w:hint="eastAsia" w:ascii="宋体" w:hAnsi="宋体" w:eastAsia="宋体" w:cs="宋体"/>
          <w:b/>
          <w:color w:val="000000" w:themeColor="text1"/>
          <w:sz w:val="44"/>
          <w:szCs w:val="44"/>
          <w14:textFill>
            <w14:solidFill>
              <w14:schemeClr w14:val="tx1"/>
            </w14:solidFill>
          </w14:textFill>
        </w:rPr>
        <w:t>目    录</w:t>
      </w:r>
      <w:bookmarkEnd w:id="267"/>
      <w:bookmarkEnd w:id="268"/>
      <w:bookmarkEnd w:id="269"/>
      <w:bookmarkEnd w:id="270"/>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一、</w:t>
      </w:r>
      <w:r>
        <w:rPr>
          <w:rFonts w:hint="eastAsia" w:ascii="宋体" w:hAnsi="宋体" w:cs="宋体"/>
          <w:b/>
          <w:bCs/>
          <w:color w:val="000000" w:themeColor="text1"/>
          <w:sz w:val="28"/>
          <w:szCs w:val="24"/>
          <w:lang w:val="en-US" w:eastAsia="zh-CN"/>
          <w14:textFill>
            <w14:solidFill>
              <w14:schemeClr w14:val="tx1"/>
            </w14:solidFill>
          </w14:textFill>
        </w:rPr>
        <w:t>响应</w:t>
      </w:r>
      <w:r>
        <w:rPr>
          <w:rFonts w:hint="eastAsia" w:ascii="宋体" w:hAnsi="宋体" w:eastAsia="宋体" w:cs="宋体"/>
          <w:b/>
          <w:bCs/>
          <w:color w:val="000000" w:themeColor="text1"/>
          <w:sz w:val="28"/>
          <w:szCs w:val="24"/>
          <w14:textFill>
            <w14:solidFill>
              <w14:schemeClr w14:val="tx1"/>
            </w14:solidFill>
          </w14:textFill>
        </w:rPr>
        <w:t>函</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二、磋商一览表（</w:t>
      </w:r>
      <w:r>
        <w:rPr>
          <w:rFonts w:hint="eastAsia" w:ascii="宋体" w:hAnsi="宋体" w:cs="宋体"/>
          <w:b/>
          <w:bCs/>
          <w:color w:val="000000" w:themeColor="text1"/>
          <w:sz w:val="28"/>
          <w:szCs w:val="24"/>
          <w:lang w:eastAsia="zh-CN"/>
          <w14:textFill>
            <w14:solidFill>
              <w14:schemeClr w14:val="tx1"/>
            </w14:solidFill>
          </w14:textFill>
        </w:rPr>
        <w:t>一</w:t>
      </w:r>
      <w:r>
        <w:rPr>
          <w:rFonts w:hint="eastAsia" w:ascii="宋体" w:hAnsi="宋体" w:eastAsia="宋体" w:cs="宋体"/>
          <w:b/>
          <w:bCs/>
          <w:color w:val="000000" w:themeColor="text1"/>
          <w:sz w:val="28"/>
          <w:szCs w:val="24"/>
          <w14:textFill>
            <w14:solidFill>
              <w14:schemeClr w14:val="tx1"/>
            </w14:solidFill>
          </w14:textFill>
        </w:rPr>
        <w:t>次）</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三、法定代表人身份证明</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四、法定代表人授权委托书</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五</w:t>
      </w:r>
      <w:r>
        <w:rPr>
          <w:rFonts w:hint="eastAsia" w:ascii="宋体" w:hAnsi="宋体" w:eastAsia="宋体" w:cs="宋体"/>
          <w:b/>
          <w:bCs/>
          <w:color w:val="000000" w:themeColor="text1"/>
          <w:sz w:val="28"/>
          <w:szCs w:val="24"/>
          <w14:textFill>
            <w14:solidFill>
              <w14:schemeClr w14:val="tx1"/>
            </w14:solidFill>
          </w14:textFill>
        </w:rPr>
        <w:t>、技术方案</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六</w:t>
      </w:r>
      <w:r>
        <w:rPr>
          <w:rFonts w:hint="eastAsia" w:ascii="宋体" w:hAnsi="宋体" w:eastAsia="宋体" w:cs="宋体"/>
          <w:b/>
          <w:bCs/>
          <w:color w:val="000000" w:themeColor="text1"/>
          <w:sz w:val="28"/>
          <w:szCs w:val="24"/>
          <w14:textFill>
            <w14:solidFill>
              <w14:schemeClr w14:val="tx1"/>
            </w14:solidFill>
          </w14:textFill>
        </w:rPr>
        <w:t>、商务方案</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七</w:t>
      </w:r>
      <w:r>
        <w:rPr>
          <w:rFonts w:hint="eastAsia" w:ascii="宋体" w:hAnsi="宋体" w:eastAsia="宋体" w:cs="宋体"/>
          <w:b/>
          <w:bCs/>
          <w:color w:val="000000" w:themeColor="text1"/>
          <w:sz w:val="28"/>
          <w:szCs w:val="24"/>
          <w14:textFill>
            <w14:solidFill>
              <w14:schemeClr w14:val="tx1"/>
            </w14:solidFill>
          </w14:textFill>
        </w:rPr>
        <w:t>、供应商承诺书</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八</w:t>
      </w:r>
      <w:r>
        <w:rPr>
          <w:rFonts w:hint="eastAsia" w:ascii="宋体" w:hAnsi="宋体" w:eastAsia="宋体" w:cs="宋体"/>
          <w:b/>
          <w:bCs/>
          <w:color w:val="000000" w:themeColor="text1"/>
          <w:sz w:val="28"/>
          <w:szCs w:val="24"/>
          <w14:textFill>
            <w14:solidFill>
              <w14:schemeClr w14:val="tx1"/>
            </w14:solidFill>
          </w14:textFill>
        </w:rPr>
        <w:t>、陕西省政府采购供应商拒绝政府采购领域商业贿赂承诺书</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九</w:t>
      </w:r>
      <w:r>
        <w:rPr>
          <w:rFonts w:hint="eastAsia" w:ascii="宋体" w:hAnsi="宋体" w:eastAsia="宋体" w:cs="宋体"/>
          <w:b/>
          <w:bCs/>
          <w:color w:val="000000" w:themeColor="text1"/>
          <w:sz w:val="28"/>
          <w:szCs w:val="24"/>
          <w14:textFill>
            <w14:solidFill>
              <w14:schemeClr w14:val="tx1"/>
            </w14:solidFill>
          </w14:textFill>
        </w:rPr>
        <w:t>、资格审查资料</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十、其它资料</w:t>
      </w:r>
    </w:p>
    <w:p>
      <w:pPr>
        <w:spacing w:line="360" w:lineRule="auto"/>
        <w:ind w:firstLine="562" w:firstLineChars="200"/>
        <w:rPr>
          <w:rFonts w:hint="eastAsia" w:ascii="宋体" w:hAnsi="宋体" w:eastAsia="宋体" w:cs="宋体"/>
          <w:b/>
          <w:bCs/>
          <w:color w:val="000000"/>
          <w:sz w:val="28"/>
          <w:szCs w:val="28"/>
        </w:rPr>
        <w:sectPr>
          <w:pgSz w:w="11906" w:h="16838"/>
          <w:pgMar w:top="1440" w:right="1440" w:bottom="1440" w:left="1440" w:header="851" w:footer="992" w:gutter="0"/>
          <w:lnNumType w:countBy="0" w:distance="360"/>
          <w:pgNumType w:fmt="decimal"/>
          <w:cols w:space="720" w:num="1"/>
          <w:titlePg/>
          <w:docGrid w:linePitch="312" w:charSpace="0"/>
        </w:sectPr>
      </w:pPr>
      <w:r>
        <w:rPr>
          <w:rFonts w:hint="eastAsia" w:ascii="宋体" w:hAnsi="宋体" w:eastAsia="宋体" w:cs="宋体"/>
          <w:b/>
          <w:bCs/>
          <w:color w:val="000000"/>
          <w:sz w:val="28"/>
          <w:szCs w:val="28"/>
        </w:rPr>
        <w:t>注：以上磋商响应文件内容必须加盖公司公章，否则按无效投标处理</w:t>
      </w:r>
    </w:p>
    <w:p>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71" w:name="_Toc2157"/>
      <w:bookmarkStart w:id="272" w:name="_Toc3816"/>
      <w:bookmarkStart w:id="273" w:name="_Toc500323111"/>
      <w:bookmarkStart w:id="274" w:name="_Toc425240482"/>
      <w:bookmarkStart w:id="275" w:name="_Toc421778387"/>
      <w:bookmarkStart w:id="276" w:name="_Toc420591668"/>
      <w:r>
        <w:rPr>
          <w:rFonts w:hint="eastAsia" w:ascii="宋体" w:hAnsi="宋体" w:eastAsia="宋体" w:cs="宋体"/>
          <w:b/>
          <w:color w:val="000000" w:themeColor="text1"/>
          <w:sz w:val="44"/>
          <w:szCs w:val="44"/>
          <w14:textFill>
            <w14:solidFill>
              <w14:schemeClr w14:val="tx1"/>
            </w14:solidFill>
          </w14:textFill>
        </w:rPr>
        <w:t>一、</w:t>
      </w:r>
      <w:r>
        <w:rPr>
          <w:rFonts w:hint="eastAsia" w:ascii="宋体" w:hAnsi="宋体" w:eastAsia="宋体" w:cs="宋体"/>
          <w:b/>
          <w:color w:val="000000" w:themeColor="text1"/>
          <w:sz w:val="44"/>
          <w:szCs w:val="44"/>
          <w:lang w:val="en-US" w:eastAsia="zh-CN"/>
          <w14:textFill>
            <w14:solidFill>
              <w14:schemeClr w14:val="tx1"/>
            </w14:solidFill>
          </w14:textFill>
        </w:rPr>
        <w:t>响应</w:t>
      </w:r>
      <w:r>
        <w:rPr>
          <w:rFonts w:hint="eastAsia" w:ascii="宋体" w:hAnsi="宋体" w:eastAsia="宋体" w:cs="宋体"/>
          <w:b/>
          <w:color w:val="000000" w:themeColor="text1"/>
          <w:sz w:val="44"/>
          <w:szCs w:val="44"/>
          <w14:textFill>
            <w14:solidFill>
              <w14:schemeClr w14:val="tx1"/>
            </w14:solidFill>
          </w14:textFill>
        </w:rPr>
        <w:t>函</w:t>
      </w:r>
    </w:p>
    <w:p>
      <w:pPr>
        <w:spacing w:line="208" w:lineRule="exact"/>
        <w:rPr>
          <w:rFonts w:hint="eastAsia" w:ascii="宋体" w:hAnsi="宋体" w:cs="宋体"/>
        </w:rPr>
      </w:pPr>
    </w:p>
    <w:tbl>
      <w:tblPr>
        <w:tblStyle w:val="36"/>
        <w:tblW w:w="9220" w:type="dxa"/>
        <w:jc w:val="center"/>
        <w:tblLayout w:type="fixed"/>
        <w:tblCellMar>
          <w:top w:w="0" w:type="dxa"/>
          <w:left w:w="108" w:type="dxa"/>
          <w:bottom w:w="0" w:type="dxa"/>
          <w:right w:w="108" w:type="dxa"/>
        </w:tblCellMar>
      </w:tblPr>
      <w:tblGrid>
        <w:gridCol w:w="847"/>
        <w:gridCol w:w="627"/>
        <w:gridCol w:w="1"/>
        <w:gridCol w:w="1507"/>
        <w:gridCol w:w="91"/>
        <w:gridCol w:w="2490"/>
        <w:gridCol w:w="391"/>
        <w:gridCol w:w="192"/>
        <w:gridCol w:w="424"/>
        <w:gridCol w:w="805"/>
        <w:gridCol w:w="1845"/>
      </w:tblGrid>
      <w:tr>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cs="宋体"/>
                <w:sz w:val="24"/>
                <w:lang w:eastAsia="zh-CN"/>
              </w:rPr>
              <w:t>延安禾辰建筑工程服务有限公司</w:t>
            </w:r>
          </w:p>
        </w:tc>
      </w:tr>
      <w:tr>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企 业 法 人</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企业名称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1260"/>
              </w:tabs>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法定地址</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1260"/>
              </w:tabs>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法定代表人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1260"/>
              </w:tabs>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1260"/>
              </w:tabs>
              <w:ind w:firstLine="459"/>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响</w:t>
            </w:r>
          </w:p>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应</w:t>
            </w:r>
          </w:p>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与</w:t>
            </w:r>
          </w:p>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声</w:t>
            </w:r>
          </w:p>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明</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项目名称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1260"/>
              </w:tabs>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文件编号</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1260"/>
              </w:tabs>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被授权人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1260"/>
              </w:tabs>
              <w:ind w:firstLine="459"/>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1260"/>
              </w:tabs>
              <w:ind w:firstLine="459"/>
              <w:rPr>
                <w:rFonts w:hint="eastAsia" w:ascii="宋体" w:hAnsi="宋体" w:eastAsia="宋体" w:cs="宋体"/>
                <w:sz w:val="24"/>
              </w:rPr>
            </w:pPr>
          </w:p>
        </w:tc>
      </w:tr>
      <w:tr>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递交响应文件</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rPr>
                <w:rFonts w:hint="eastAsia" w:ascii="宋体" w:hAnsi="宋体" w:eastAsia="宋体" w:cs="宋体"/>
                <w:sz w:val="24"/>
              </w:rPr>
            </w:pPr>
            <w:r>
              <w:rPr>
                <w:rFonts w:hint="eastAsia" w:ascii="宋体" w:hAnsi="宋体" w:eastAsia="宋体" w:cs="宋体"/>
                <w:sz w:val="24"/>
              </w:rPr>
              <w:t>正本</w:t>
            </w:r>
            <w:r>
              <w:rPr>
                <w:rFonts w:hint="eastAsia" w:ascii="宋体" w:hAnsi="宋体" w:eastAsia="宋体" w:cs="宋体"/>
                <w:sz w:val="24"/>
                <w:u w:val="single"/>
              </w:rPr>
              <w:t xml:space="preserve"> 1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cs="宋体"/>
                <w:sz w:val="24"/>
                <w:u w:val="single"/>
                <w:lang w:val="en-US" w:eastAsia="zh-CN"/>
              </w:rPr>
              <w:t>2</w:t>
            </w:r>
            <w:r>
              <w:rPr>
                <w:rFonts w:hint="eastAsia" w:ascii="宋体" w:hAnsi="宋体" w:eastAsia="宋体" w:cs="宋体"/>
                <w:sz w:val="24"/>
                <w:u w:val="single"/>
              </w:rPr>
              <w:t xml:space="preserve"> </w:t>
            </w:r>
            <w:r>
              <w:rPr>
                <w:rFonts w:hint="eastAsia" w:ascii="宋体" w:hAnsi="宋体" w:eastAsia="宋体" w:cs="宋体"/>
                <w:sz w:val="24"/>
              </w:rPr>
              <w:t>份</w:t>
            </w:r>
            <w:r>
              <w:rPr>
                <w:rFonts w:hint="eastAsia" w:ascii="宋体" w:hAnsi="宋体" w:eastAsia="宋体" w:cs="宋体"/>
                <w:sz w:val="24"/>
                <w:lang w:eastAsia="zh-CN"/>
              </w:rPr>
              <w:t>、电子版（</w:t>
            </w:r>
            <w:r>
              <w:rPr>
                <w:rFonts w:hint="eastAsia" w:ascii="宋体" w:hAnsi="宋体" w:eastAsia="宋体" w:cs="宋体"/>
                <w:sz w:val="24"/>
                <w:lang w:val="en-US" w:eastAsia="zh-CN"/>
              </w:rPr>
              <w:t>U盘</w:t>
            </w:r>
            <w:r>
              <w:rPr>
                <w:rFonts w:hint="eastAsia" w:ascii="宋体" w:hAnsi="宋体" w:eastAsia="宋体" w:cs="宋体"/>
                <w:sz w:val="24"/>
                <w:lang w:eastAsia="zh-CN"/>
              </w:rPr>
              <w:t>）</w:t>
            </w:r>
            <w:r>
              <w:rPr>
                <w:rFonts w:hint="eastAsia" w:ascii="宋体" w:hAnsi="宋体" w:eastAsia="宋体" w:cs="宋体"/>
                <w:sz w:val="24"/>
                <w:lang w:val="en-US" w:eastAsia="zh-CN"/>
              </w:rPr>
              <w:t>1份，资质</w:t>
            </w:r>
            <w:r>
              <w:rPr>
                <w:rFonts w:hint="eastAsia" w:ascii="宋体" w:hAnsi="宋体" w:cs="宋体"/>
                <w:sz w:val="24"/>
                <w:lang w:val="en-US" w:eastAsia="zh-CN"/>
              </w:rPr>
              <w:t>证明文件</w:t>
            </w:r>
            <w:r>
              <w:rPr>
                <w:rFonts w:hint="eastAsia" w:ascii="宋体" w:hAnsi="宋体" w:eastAsia="宋体" w:cs="宋体"/>
                <w:sz w:val="24"/>
                <w:lang w:val="en-US" w:eastAsia="zh-CN"/>
              </w:rPr>
              <w:t>1份</w:t>
            </w:r>
            <w:r>
              <w:rPr>
                <w:rFonts w:hint="eastAsia" w:ascii="宋体" w:hAnsi="宋体" w:eastAsia="宋体" w:cs="宋体"/>
                <w:sz w:val="24"/>
              </w:rPr>
              <w:t>。</w:t>
            </w:r>
          </w:p>
        </w:tc>
      </w:tr>
      <w:tr>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color w:val="000000"/>
                <w:sz w:val="24"/>
              </w:rPr>
            </w:pPr>
            <w:r>
              <w:rPr>
                <w:rFonts w:hint="eastAsia" w:ascii="宋体" w:hAnsi="宋体" w:eastAsia="宋体" w:cs="宋体"/>
                <w:color w:val="000000"/>
                <w:sz w:val="24"/>
              </w:rPr>
              <w:t>交纳保证金</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rPr>
                <w:rFonts w:hint="eastAsia" w:ascii="宋体" w:hAnsi="宋体" w:eastAsia="宋体" w:cs="宋体"/>
                <w:color w:val="000000"/>
                <w:sz w:val="24"/>
                <w:lang w:eastAsia="zh-CN"/>
              </w:rPr>
            </w:pPr>
            <w:r>
              <w:rPr>
                <w:rFonts w:hint="eastAsia" w:ascii="宋体" w:hAnsi="宋体" w:eastAsia="宋体" w:cs="宋体"/>
                <w:color w:val="000000"/>
                <w:sz w:val="24"/>
              </w:rPr>
              <w:t>RMB</w:t>
            </w:r>
            <w:r>
              <w:rPr>
                <w:rFonts w:hint="eastAsia" w:ascii="宋体" w:hAnsi="宋体" w:eastAsia="宋体" w:cs="宋体"/>
                <w:sz w:val="24"/>
                <w:lang w:val="en-US" w:eastAsia="zh-CN"/>
              </w:rPr>
              <w:t>：</w:t>
            </w:r>
          </w:p>
        </w:tc>
      </w:tr>
      <w:tr>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8373" w:type="dxa"/>
            <w:gridSpan w:val="10"/>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rPr>
                <w:rFonts w:hint="eastAsia" w:ascii="宋体" w:hAnsi="宋体" w:eastAsia="宋体" w:cs="宋体"/>
                <w:sz w:val="24"/>
              </w:rPr>
            </w:pPr>
            <w:r>
              <w:rPr>
                <w:rFonts w:hint="eastAsia" w:ascii="宋体" w:hAnsi="宋体" w:eastAsia="宋体" w:cs="宋体"/>
                <w:sz w:val="24"/>
              </w:rPr>
              <w:t>作为供应商郑重声明</w:t>
            </w:r>
          </w:p>
        </w:tc>
      </w:tr>
      <w:tr>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A</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依据</w:t>
            </w:r>
            <w:r>
              <w:rPr>
                <w:rFonts w:hint="eastAsia" w:ascii="宋体" w:hAnsi="宋体" w:cs="宋体"/>
                <w:color w:val="auto"/>
                <w:sz w:val="24"/>
                <w:lang w:val="en-US" w:eastAsia="zh-CN"/>
              </w:rPr>
              <w:t>磋商</w:t>
            </w:r>
            <w:r>
              <w:rPr>
                <w:rFonts w:hint="eastAsia" w:ascii="宋体" w:hAnsi="宋体" w:eastAsia="宋体" w:cs="宋体"/>
                <w:sz w:val="24"/>
              </w:rPr>
              <w:t>文件的内容要求，提供完全满足采购需求的合格产品和全面技术、售后服务保障。</w:t>
            </w:r>
          </w:p>
        </w:tc>
      </w:tr>
      <w:tr>
        <w:tblPrEx>
          <w:tblCellMar>
            <w:top w:w="0" w:type="dxa"/>
            <w:left w:w="108" w:type="dxa"/>
            <w:bottom w:w="0" w:type="dxa"/>
            <w:right w:w="108" w:type="dxa"/>
          </w:tblCellMar>
        </w:tblPrEx>
        <w:trPr>
          <w:trHeight w:val="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B</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已详细阅读和核实全部</w:t>
            </w:r>
            <w:r>
              <w:rPr>
                <w:rFonts w:hint="eastAsia" w:ascii="宋体" w:hAnsi="宋体" w:cs="宋体"/>
                <w:color w:val="auto"/>
                <w:sz w:val="24"/>
                <w:lang w:val="en-US" w:eastAsia="zh-CN"/>
              </w:rPr>
              <w:t>磋商</w:t>
            </w:r>
            <w:r>
              <w:rPr>
                <w:rFonts w:hint="eastAsia" w:ascii="宋体" w:hAnsi="宋体" w:eastAsia="宋体" w:cs="宋体"/>
                <w:sz w:val="24"/>
              </w:rPr>
              <w:t>文件内容,完全清楚和知道必须放弃提出含糊不清或误解问题的所有权利。</w:t>
            </w:r>
          </w:p>
        </w:tc>
      </w:tr>
      <w:tr>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C</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同意提供与本次</w:t>
            </w:r>
            <w:r>
              <w:rPr>
                <w:rFonts w:hint="eastAsia" w:ascii="宋体" w:hAnsi="宋体" w:cs="宋体"/>
                <w:color w:val="auto"/>
                <w:sz w:val="24"/>
                <w:lang w:val="en-US" w:eastAsia="zh-CN"/>
              </w:rPr>
              <w:t>磋商</w:t>
            </w:r>
            <w:r>
              <w:rPr>
                <w:rFonts w:hint="eastAsia" w:ascii="宋体" w:hAnsi="宋体" w:eastAsia="宋体" w:cs="宋体"/>
                <w:sz w:val="24"/>
              </w:rPr>
              <w:t>采购活动相关的其他任何证据和资料。</w:t>
            </w:r>
          </w:p>
        </w:tc>
      </w:tr>
      <w:tr>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D</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尊重</w:t>
            </w:r>
            <w:r>
              <w:rPr>
                <w:rFonts w:hint="eastAsia" w:ascii="宋体" w:hAnsi="宋体" w:cs="宋体"/>
                <w:color w:val="auto"/>
                <w:sz w:val="24"/>
                <w:lang w:val="en-US" w:eastAsia="zh-CN"/>
              </w:rPr>
              <w:t>磋商</w:t>
            </w:r>
            <w:r>
              <w:rPr>
                <w:rFonts w:hint="eastAsia" w:ascii="宋体" w:hAnsi="宋体" w:eastAsia="宋体" w:cs="宋体"/>
                <w:sz w:val="24"/>
              </w:rPr>
              <w:t>小组的评审结论及成交结果。</w:t>
            </w:r>
          </w:p>
        </w:tc>
      </w:tr>
      <w:tr>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E</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如若成交，将根据</w:t>
            </w:r>
            <w:r>
              <w:rPr>
                <w:rFonts w:hint="eastAsia" w:ascii="宋体" w:hAnsi="宋体" w:cs="宋体"/>
                <w:color w:val="auto"/>
                <w:sz w:val="24"/>
                <w:lang w:val="en-US" w:eastAsia="zh-CN"/>
              </w:rPr>
              <w:t>磋商</w:t>
            </w:r>
            <w:r>
              <w:rPr>
                <w:rFonts w:hint="eastAsia" w:ascii="宋体" w:hAnsi="宋体" w:eastAsia="宋体" w:cs="宋体"/>
                <w:sz w:val="24"/>
              </w:rPr>
              <w:t>文件的要求、响应文件及承诺条件，全面签约并履行约定书规定的责任和义务。</w:t>
            </w:r>
          </w:p>
        </w:tc>
      </w:tr>
      <w:tr>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F</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本响应文件有效期</w:t>
            </w:r>
            <w:r>
              <w:rPr>
                <w:rFonts w:hint="eastAsia" w:ascii="宋体" w:hAnsi="宋体" w:cs="宋体"/>
                <w:spacing w:val="-10"/>
                <w:sz w:val="24"/>
                <w:lang w:eastAsia="zh-CN"/>
              </w:rPr>
              <w:t>自本委托书签署之日起至投标有效期期满</w:t>
            </w:r>
          </w:p>
        </w:tc>
      </w:tr>
      <w:tr>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pPr>
              <w:tabs>
                <w:tab w:val="left" w:pos="1260"/>
              </w:tabs>
              <w:rPr>
                <w:rFonts w:hint="eastAsia" w:ascii="宋体" w:hAnsi="宋体" w:eastAsia="宋体" w:cs="宋体"/>
                <w:sz w:val="24"/>
              </w:rPr>
            </w:pPr>
            <w:r>
              <w:rPr>
                <w:rFonts w:hint="eastAsia" w:ascii="宋体" w:hAnsi="宋体" w:eastAsia="宋体" w:cs="宋体"/>
                <w:sz w:val="24"/>
              </w:rPr>
              <w:t>有关本次</w:t>
            </w:r>
            <w:r>
              <w:rPr>
                <w:rFonts w:hint="eastAsia" w:ascii="宋体" w:hAnsi="宋体" w:cs="宋体"/>
                <w:color w:val="auto"/>
                <w:sz w:val="24"/>
                <w:lang w:val="en-US" w:eastAsia="zh-CN"/>
              </w:rPr>
              <w:t>磋商</w:t>
            </w:r>
            <w:r>
              <w:rPr>
                <w:rFonts w:hint="eastAsia" w:ascii="宋体" w:hAnsi="宋体" w:eastAsia="宋体" w:cs="宋体"/>
                <w:sz w:val="24"/>
              </w:rPr>
              <w:t>的所有联络函电，请按下列方式联系：</w:t>
            </w:r>
          </w:p>
        </w:tc>
      </w:tr>
      <w:tr>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地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邮政编码</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459"/>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电话/传真</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联 系 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459"/>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网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手机号码</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459"/>
              <w:rPr>
                <w:rFonts w:hint="eastAsia" w:ascii="宋体" w:hAnsi="宋体" w:eastAsia="宋体" w:cs="宋体"/>
                <w:sz w:val="24"/>
              </w:rPr>
            </w:pPr>
          </w:p>
        </w:tc>
      </w:tr>
      <w:tr>
        <w:tblPrEx>
          <w:tblCellMar>
            <w:top w:w="0" w:type="dxa"/>
            <w:left w:w="108" w:type="dxa"/>
            <w:bottom w:w="0" w:type="dxa"/>
            <w:right w:w="108" w:type="dxa"/>
          </w:tblCellMar>
        </w:tblPrEx>
        <w:trPr>
          <w:trHeight w:val="739" w:hRule="atLeast"/>
          <w:jc w:val="center"/>
        </w:trPr>
        <w:tc>
          <w:tcPr>
            <w:tcW w:w="3073" w:type="dxa"/>
            <w:gridSpan w:val="5"/>
            <w:tcBorders>
              <w:top w:val="single" w:color="auto" w:sz="4" w:space="0"/>
              <w:left w:val="single" w:color="auto" w:sz="4" w:space="0"/>
              <w:bottom w:val="single" w:color="auto" w:sz="4" w:space="0"/>
            </w:tcBorders>
            <w:noWrap w:val="0"/>
            <w:vAlign w:val="center"/>
          </w:tcPr>
          <w:p>
            <w:pPr>
              <w:tabs>
                <w:tab w:val="left" w:pos="1260"/>
              </w:tabs>
              <w:jc w:val="center"/>
              <w:rPr>
                <w:rFonts w:hint="eastAsia" w:ascii="宋体" w:hAnsi="宋体" w:eastAsia="宋体" w:cs="宋体"/>
                <w:bCs/>
                <w:sz w:val="24"/>
              </w:rPr>
            </w:pPr>
            <w:r>
              <w:rPr>
                <w:rFonts w:hint="eastAsia" w:ascii="宋体" w:hAnsi="宋体" w:eastAsia="宋体" w:cs="宋体"/>
                <w:sz w:val="24"/>
              </w:rPr>
              <w:t>供应商</w:t>
            </w:r>
          </w:p>
        </w:tc>
        <w:tc>
          <w:tcPr>
            <w:tcW w:w="3073" w:type="dxa"/>
            <w:gridSpan w:val="3"/>
            <w:tcBorders>
              <w:top w:val="single" w:color="auto" w:sz="4" w:space="0"/>
              <w:left w:val="single" w:color="auto" w:sz="4" w:space="0"/>
              <w:bottom w:val="single" w:color="auto" w:sz="4" w:space="0"/>
            </w:tcBorders>
            <w:noWrap w:val="0"/>
            <w:vAlign w:val="center"/>
          </w:tcPr>
          <w:p>
            <w:pPr>
              <w:tabs>
                <w:tab w:val="left" w:pos="1260"/>
              </w:tabs>
              <w:jc w:val="center"/>
              <w:rPr>
                <w:rFonts w:hint="eastAsia" w:ascii="宋体" w:hAnsi="宋体" w:eastAsia="宋体" w:cs="宋体"/>
                <w:bCs/>
                <w:sz w:val="24"/>
              </w:rPr>
            </w:pPr>
            <w:r>
              <w:rPr>
                <w:rFonts w:hint="eastAsia" w:ascii="宋体" w:hAnsi="宋体" w:eastAsia="宋体" w:cs="宋体"/>
                <w:sz w:val="24"/>
              </w:rPr>
              <w:t>法定代表人或被授权人</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签署日期</w:t>
            </w:r>
          </w:p>
        </w:tc>
      </w:tr>
      <w:tr>
        <w:tblPrEx>
          <w:tblCellMar>
            <w:top w:w="0" w:type="dxa"/>
            <w:left w:w="108" w:type="dxa"/>
            <w:bottom w:w="0" w:type="dxa"/>
            <w:right w:w="108" w:type="dxa"/>
          </w:tblCellMar>
        </w:tblPrEx>
        <w:trPr>
          <w:trHeight w:val="2219" w:hRule="atLeast"/>
          <w:jc w:val="center"/>
        </w:trPr>
        <w:tc>
          <w:tcPr>
            <w:tcW w:w="3073" w:type="dxa"/>
            <w:gridSpan w:val="5"/>
            <w:tcBorders>
              <w:top w:val="single" w:color="auto" w:sz="4" w:space="0"/>
              <w:left w:val="single" w:color="auto" w:sz="4" w:space="0"/>
              <w:bottom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（企业公章）</w:t>
            </w:r>
          </w:p>
        </w:tc>
        <w:tc>
          <w:tcPr>
            <w:tcW w:w="3073"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cs="宋体"/>
                <w:sz w:val="24"/>
                <w:lang w:eastAsia="zh-CN"/>
              </w:rPr>
              <w:t>签字或盖章</w:t>
            </w:r>
            <w:r>
              <w:rPr>
                <w:rFonts w:hint="eastAsia" w:ascii="宋体" w:hAnsi="宋体" w:eastAsia="宋体" w:cs="宋体"/>
                <w:sz w:val="24"/>
              </w:rPr>
              <w:t>）</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480" w:firstLineChars="200"/>
              <w:jc w:val="center"/>
              <w:rPr>
                <w:rFonts w:hint="eastAsia" w:ascii="宋体" w:hAnsi="宋体" w:eastAsia="宋体" w:cs="宋体"/>
                <w:bCs/>
                <w:sz w:val="24"/>
              </w:rPr>
            </w:pPr>
            <w:r>
              <w:rPr>
                <w:rFonts w:hint="eastAsia" w:ascii="宋体" w:hAnsi="宋体" w:eastAsia="宋体" w:cs="宋体"/>
                <w:sz w:val="24"/>
              </w:rPr>
              <w:t>年   月   日</w:t>
            </w:r>
          </w:p>
        </w:tc>
      </w:tr>
    </w:tbl>
    <w:p>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77" w:name="_Toc526842726"/>
      <w:bookmarkStart w:id="278" w:name="_Toc21622"/>
      <w:r>
        <w:rPr>
          <w:rFonts w:hint="eastAsia" w:ascii="宋体" w:hAnsi="宋体" w:eastAsia="宋体" w:cs="宋体"/>
          <w:b/>
          <w:color w:val="000000" w:themeColor="text1"/>
          <w:sz w:val="44"/>
          <w:szCs w:val="44"/>
          <w14:textFill>
            <w14:solidFill>
              <w14:schemeClr w14:val="tx1"/>
            </w14:solidFill>
          </w14:textFill>
        </w:rPr>
        <w:t>二、磋商一览表</w:t>
      </w:r>
      <w:bookmarkEnd w:id="271"/>
      <w:bookmarkEnd w:id="272"/>
      <w:bookmarkEnd w:id="273"/>
      <w:bookmarkEnd w:id="274"/>
      <w:bookmarkEnd w:id="275"/>
      <w:bookmarkEnd w:id="276"/>
      <w:r>
        <w:rPr>
          <w:rFonts w:hint="eastAsia" w:ascii="宋体" w:hAnsi="宋体" w:eastAsia="宋体" w:cs="宋体"/>
          <w:b/>
          <w:color w:val="000000" w:themeColor="text1"/>
          <w:sz w:val="44"/>
          <w:szCs w:val="44"/>
          <w14:textFill>
            <w14:solidFill>
              <w14:schemeClr w14:val="tx1"/>
            </w14:solidFill>
          </w14:textFill>
        </w:rPr>
        <w:t>（</w:t>
      </w:r>
      <w:r>
        <w:rPr>
          <w:rFonts w:hint="eastAsia" w:ascii="宋体" w:hAnsi="宋体" w:cs="宋体"/>
          <w:b/>
          <w:color w:val="000000" w:themeColor="text1"/>
          <w:sz w:val="44"/>
          <w:szCs w:val="44"/>
          <w:lang w:eastAsia="zh-CN"/>
          <w14:textFill>
            <w14:solidFill>
              <w14:schemeClr w14:val="tx1"/>
            </w14:solidFill>
          </w14:textFill>
        </w:rPr>
        <w:t>一</w:t>
      </w:r>
      <w:r>
        <w:rPr>
          <w:rFonts w:hint="eastAsia" w:ascii="宋体" w:hAnsi="宋体" w:eastAsia="宋体" w:cs="宋体"/>
          <w:b/>
          <w:color w:val="000000" w:themeColor="text1"/>
          <w:sz w:val="44"/>
          <w:szCs w:val="44"/>
          <w14:textFill>
            <w14:solidFill>
              <w14:schemeClr w14:val="tx1"/>
            </w14:solidFill>
          </w14:textFill>
        </w:rPr>
        <w:t>次）</w:t>
      </w:r>
      <w:bookmarkEnd w:id="277"/>
      <w:bookmarkEnd w:id="278"/>
    </w:p>
    <w:p>
      <w:pPr>
        <w:tabs>
          <w:tab w:val="left" w:pos="7920"/>
        </w:tabs>
        <w:jc w:val="center"/>
        <w:rPr>
          <w:rFonts w:hint="eastAsia" w:ascii="黑体" w:hAnsi="黑体" w:eastAsia="黑体" w:cs="黑体"/>
          <w:sz w:val="32"/>
          <w:szCs w:val="44"/>
          <w:u w:val="single"/>
        </w:rPr>
      </w:pPr>
      <w:r>
        <w:rPr>
          <w:rFonts w:hint="eastAsia" w:ascii="黑体" w:hAnsi="黑体" w:eastAsia="黑体" w:cs="黑体"/>
          <w:sz w:val="32"/>
          <w:szCs w:val="44"/>
          <w:u w:val="single"/>
          <w:lang w:val="en-US" w:eastAsia="zh-CN"/>
        </w:rPr>
        <w:t>2</w:t>
      </w:r>
      <w:r>
        <w:rPr>
          <w:rFonts w:hint="eastAsia" w:ascii="黑体" w:hAnsi="黑体" w:eastAsia="黑体" w:cs="黑体"/>
          <w:sz w:val="32"/>
          <w:szCs w:val="44"/>
          <w:u w:val="single"/>
        </w:rPr>
        <w:t>.1</w:t>
      </w:r>
      <w:r>
        <w:rPr>
          <w:rFonts w:hint="eastAsia" w:ascii="黑体" w:hAnsi="黑体" w:eastAsia="黑体" w:cs="黑体"/>
          <w:sz w:val="32"/>
          <w:szCs w:val="44"/>
          <w:u w:val="single"/>
          <w:lang w:val="en-US" w:eastAsia="zh-CN"/>
        </w:rPr>
        <w:t>磋商</w:t>
      </w:r>
      <w:r>
        <w:rPr>
          <w:rFonts w:hint="eastAsia" w:ascii="黑体" w:hAnsi="黑体" w:eastAsia="黑体" w:cs="黑体"/>
          <w:sz w:val="32"/>
          <w:szCs w:val="44"/>
          <w:u w:val="single"/>
        </w:rPr>
        <w:t>报价总表</w:t>
      </w:r>
    </w:p>
    <w:p>
      <w:pPr>
        <w:autoSpaceDE w:val="0"/>
        <w:autoSpaceDN w:val="0"/>
        <w:adjustRightInd w:val="0"/>
        <w:spacing w:line="360" w:lineRule="auto"/>
        <w:jc w:val="righ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zh-CN"/>
          <w14:textFill>
            <w14:solidFill>
              <w14:schemeClr w14:val="tx1"/>
            </w14:solidFill>
          </w14:textFill>
        </w:rPr>
        <w:t>单位</w:t>
      </w:r>
      <w:r>
        <w:rPr>
          <w:rFonts w:hint="eastAsia" w:ascii="宋体" w:hAnsi="宋体" w:eastAsia="宋体" w:cs="宋体"/>
          <w:b/>
          <w:color w:val="000000" w:themeColor="text1"/>
          <w:sz w:val="28"/>
          <w:szCs w:val="28"/>
          <w14:textFill>
            <w14:solidFill>
              <w14:schemeClr w14:val="tx1"/>
            </w14:solidFill>
          </w14:textFill>
        </w:rPr>
        <w:t xml:space="preserve"> </w:t>
      </w:r>
      <w:r>
        <w:rPr>
          <w:rFonts w:hint="eastAsia" w:ascii="宋体" w:hAnsi="宋体" w:eastAsia="宋体" w:cs="宋体"/>
          <w:b/>
          <w:color w:val="000000" w:themeColor="text1"/>
          <w:sz w:val="28"/>
          <w:szCs w:val="28"/>
          <w:lang w:val="zh-CN"/>
          <w14:textFill>
            <w14:solidFill>
              <w14:schemeClr w14:val="tx1"/>
            </w14:solidFill>
          </w14:textFill>
        </w:rPr>
        <w:t>：元</w:t>
      </w:r>
      <w:r>
        <w:rPr>
          <w:rFonts w:hint="eastAsia" w:ascii="宋体" w:hAnsi="宋体" w:eastAsia="宋体" w:cs="宋体"/>
          <w:b/>
          <w:color w:val="000000" w:themeColor="text1"/>
          <w:sz w:val="28"/>
          <w:szCs w:val="28"/>
          <w14:textFill>
            <w14:solidFill>
              <w14:schemeClr w14:val="tx1"/>
            </w14:solidFill>
          </w14:textFill>
        </w:rPr>
        <w:t xml:space="preserve"> </w:t>
      </w:r>
    </w:p>
    <w:p>
      <w:pPr>
        <w:spacing w:line="360" w:lineRule="exact"/>
        <w:rPr>
          <w:rFonts w:hint="eastAsia" w:ascii="宋体" w:hAnsi="宋体" w:eastAsia="宋体" w:cs="宋体"/>
          <w:sz w:val="22"/>
          <w:szCs w:val="44"/>
        </w:rPr>
      </w:pPr>
      <w:r>
        <w:rPr>
          <w:rFonts w:hint="eastAsia" w:ascii="宋体" w:hAnsi="宋体" w:eastAsia="宋体" w:cs="宋体"/>
          <w:sz w:val="24"/>
          <w:lang w:eastAsia="zh-CN"/>
        </w:rPr>
        <w:t>项目名称</w:t>
      </w:r>
      <w:r>
        <w:rPr>
          <w:rFonts w:hint="eastAsia" w:ascii="宋体" w:hAnsi="宋体" w:eastAsia="宋体" w:cs="宋体"/>
          <w:sz w:val="24"/>
          <w:lang w:val="en-US" w:eastAsia="zh-CN"/>
        </w:rPr>
        <w:t>:</w:t>
      </w:r>
      <w:r>
        <w:rPr>
          <w:rFonts w:hint="eastAsia" w:ascii="宋体" w:hAnsi="宋体" w:eastAsia="宋体" w:cs="宋体"/>
          <w:sz w:val="24"/>
        </w:rPr>
        <w:t xml:space="preserve">                                                        </w:t>
      </w:r>
    </w:p>
    <w:tbl>
      <w:tblPr>
        <w:tblStyle w:val="36"/>
        <w:tblW w:w="9583"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3062"/>
        <w:gridCol w:w="2229"/>
        <w:gridCol w:w="2020"/>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cantSplit/>
          <w:trHeight w:val="1151" w:hRule="atLeast"/>
        </w:trPr>
        <w:tc>
          <w:tcPr>
            <w:tcW w:w="2270" w:type="dxa"/>
            <w:noWrap w:val="0"/>
            <w:vAlign w:val="center"/>
          </w:tcPr>
          <w:p>
            <w:pPr>
              <w:jc w:val="center"/>
              <w:rPr>
                <w:rFonts w:hint="eastAsia" w:ascii="宋体" w:hAnsi="宋体" w:eastAsia="宋体" w:cs="宋体"/>
                <w:sz w:val="24"/>
              </w:rPr>
            </w:pPr>
          </w:p>
          <w:p>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供应商</w:t>
            </w:r>
          </w:p>
        </w:tc>
        <w:tc>
          <w:tcPr>
            <w:tcW w:w="3062" w:type="dxa"/>
            <w:noWrap w:val="0"/>
            <w:vAlign w:val="center"/>
          </w:tcPr>
          <w:p>
            <w:pPr>
              <w:jc w:val="center"/>
              <w:rPr>
                <w:rFonts w:hint="eastAsia" w:ascii="宋体" w:hAnsi="宋体" w:eastAsia="宋体" w:cs="宋体"/>
                <w:sz w:val="24"/>
              </w:rPr>
            </w:pPr>
          </w:p>
          <w:p>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报价</w:t>
            </w:r>
          </w:p>
          <w:p>
            <w:pPr>
              <w:jc w:val="center"/>
              <w:rPr>
                <w:rFonts w:hint="eastAsia" w:ascii="宋体" w:hAnsi="宋体" w:eastAsia="宋体" w:cs="宋体"/>
                <w:sz w:val="24"/>
              </w:rPr>
            </w:pPr>
            <w:r>
              <w:rPr>
                <w:rFonts w:hint="eastAsia" w:ascii="宋体" w:hAnsi="宋体" w:eastAsia="宋体" w:cs="宋体"/>
                <w:sz w:val="24"/>
              </w:rPr>
              <w:t>（小写、元）</w:t>
            </w:r>
          </w:p>
          <w:p>
            <w:pPr>
              <w:jc w:val="center"/>
              <w:rPr>
                <w:rFonts w:hint="eastAsia" w:ascii="宋体" w:hAnsi="宋体" w:eastAsia="宋体" w:cs="宋体"/>
                <w:color w:val="000000"/>
                <w:sz w:val="24"/>
              </w:rPr>
            </w:pPr>
          </w:p>
        </w:tc>
        <w:tc>
          <w:tcPr>
            <w:tcW w:w="2229" w:type="dxa"/>
            <w:noWrap w:val="0"/>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工期</w:t>
            </w:r>
          </w:p>
        </w:tc>
        <w:tc>
          <w:tcPr>
            <w:tcW w:w="2020" w:type="dxa"/>
            <w:noWrap w:val="0"/>
            <w:vAlign w:val="center"/>
          </w:tcPr>
          <w:p>
            <w:pPr>
              <w:jc w:val="center"/>
              <w:rPr>
                <w:rFonts w:hint="eastAsia" w:ascii="宋体" w:hAnsi="宋体" w:eastAsia="宋体" w:cs="宋体"/>
                <w:color w:val="000000"/>
                <w:sz w:val="24"/>
              </w:rPr>
            </w:pPr>
            <w:r>
              <w:rPr>
                <w:rFonts w:hint="eastAsia" w:ascii="宋体" w:hAnsi="宋体" w:cs="宋体"/>
                <w:color w:val="000000"/>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234" w:hRule="atLeast"/>
        </w:trPr>
        <w:tc>
          <w:tcPr>
            <w:tcW w:w="2270" w:type="dxa"/>
            <w:noWrap w:val="0"/>
            <w:vAlign w:val="center"/>
          </w:tcPr>
          <w:p>
            <w:pPr>
              <w:rPr>
                <w:rFonts w:hint="eastAsia" w:ascii="宋体" w:hAnsi="宋体" w:eastAsia="宋体" w:cs="宋体"/>
                <w:color w:val="000000"/>
                <w:sz w:val="24"/>
              </w:rPr>
            </w:pPr>
          </w:p>
        </w:tc>
        <w:tc>
          <w:tcPr>
            <w:tcW w:w="3062" w:type="dxa"/>
            <w:noWrap w:val="0"/>
            <w:vAlign w:val="center"/>
          </w:tcPr>
          <w:p>
            <w:pPr>
              <w:rPr>
                <w:rFonts w:hint="eastAsia" w:ascii="宋体" w:hAnsi="宋体" w:eastAsia="宋体" w:cs="宋体"/>
                <w:color w:val="000000"/>
                <w:sz w:val="24"/>
              </w:rPr>
            </w:pPr>
          </w:p>
        </w:tc>
        <w:tc>
          <w:tcPr>
            <w:tcW w:w="2229" w:type="dxa"/>
            <w:noWrap w:val="0"/>
            <w:vAlign w:val="center"/>
          </w:tcPr>
          <w:p>
            <w:pPr>
              <w:rPr>
                <w:rFonts w:hint="eastAsia" w:ascii="宋体" w:hAnsi="宋体" w:eastAsia="宋体" w:cs="宋体"/>
                <w:color w:val="000000"/>
                <w:sz w:val="24"/>
              </w:rPr>
            </w:pPr>
          </w:p>
        </w:tc>
        <w:tc>
          <w:tcPr>
            <w:tcW w:w="2020" w:type="dxa"/>
            <w:noWrap w:val="0"/>
            <w:vAlign w:val="center"/>
          </w:tcPr>
          <w:p>
            <w:pP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trPr>
        <w:tc>
          <w:tcPr>
            <w:tcW w:w="2270" w:type="dxa"/>
            <w:noWrap w:val="0"/>
            <w:vAlign w:val="center"/>
          </w:tcPr>
          <w:p>
            <w:pPr>
              <w:tabs>
                <w:tab w:val="left" w:pos="5110"/>
              </w:tabs>
              <w:ind w:right="280"/>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报价</w:t>
            </w:r>
          </w:p>
          <w:p>
            <w:pPr>
              <w:tabs>
                <w:tab w:val="left" w:pos="5110"/>
              </w:tabs>
              <w:ind w:right="280"/>
              <w:rPr>
                <w:rFonts w:hint="eastAsia" w:ascii="宋体" w:hAnsi="宋体" w:eastAsia="宋体" w:cs="宋体"/>
                <w:sz w:val="24"/>
              </w:rPr>
            </w:pPr>
            <w:r>
              <w:rPr>
                <w:rFonts w:hint="eastAsia" w:ascii="宋体" w:hAnsi="宋体" w:eastAsia="宋体" w:cs="宋体"/>
                <w:sz w:val="24"/>
              </w:rPr>
              <w:t>（大写、元）人民币</w:t>
            </w:r>
          </w:p>
        </w:tc>
        <w:tc>
          <w:tcPr>
            <w:tcW w:w="7313" w:type="dxa"/>
            <w:gridSpan w:val="4"/>
            <w:noWrap w:val="0"/>
            <w:vAlign w:val="top"/>
          </w:tcPr>
          <w:p>
            <w:pPr>
              <w:tabs>
                <w:tab w:val="left" w:pos="5110"/>
              </w:tabs>
              <w:ind w:right="280"/>
              <w:rPr>
                <w:rFonts w:hint="eastAsia" w:ascii="宋体" w:hAnsi="宋体" w:eastAsia="宋体" w:cs="宋体"/>
                <w:sz w:val="24"/>
              </w:rPr>
            </w:pPr>
          </w:p>
        </w:tc>
      </w:tr>
    </w:tbl>
    <w:p>
      <w:pPr>
        <w:spacing w:line="480" w:lineRule="exact"/>
        <w:jc w:val="center"/>
        <w:rPr>
          <w:rFonts w:hint="eastAsia" w:ascii="宋体" w:hAnsi="宋体" w:eastAsia="宋体" w:cs="宋体"/>
          <w:bCs/>
          <w:sz w:val="44"/>
          <w:szCs w:val="44"/>
        </w:rPr>
      </w:pP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注：以上表内报价内容以元为单位，保留小数点后两位。</w:t>
      </w:r>
    </w:p>
    <w:p>
      <w:pPr>
        <w:spacing w:line="360" w:lineRule="auto"/>
        <w:ind w:firstLine="4440" w:firstLineChars="1850"/>
        <w:jc w:val="left"/>
        <w:rPr>
          <w:rFonts w:hint="eastAsia" w:ascii="宋体" w:hAnsi="宋体" w:eastAsia="宋体" w:cs="宋体"/>
          <w:color w:val="000000" w:themeColor="text1"/>
          <w:sz w:val="24"/>
          <w14:textFill>
            <w14:solidFill>
              <w14:schemeClr w14:val="tx1"/>
            </w14:solidFill>
          </w14:textFill>
        </w:rPr>
      </w:pPr>
    </w:p>
    <w:p>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供应商：（盖章）                                </w:t>
      </w:r>
    </w:p>
    <w:p>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法定代表人：（签字或法人印鉴）</w:t>
      </w:r>
    </w:p>
    <w:p>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委托代理人：（签字）  </w:t>
      </w:r>
    </w:p>
    <w:p>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日    期：  年  月  日</w:t>
      </w:r>
    </w:p>
    <w:p>
      <w:pPr>
        <w:tabs>
          <w:tab w:val="left" w:pos="5110"/>
        </w:tabs>
        <w:ind w:right="280"/>
        <w:jc w:val="center"/>
        <w:rPr>
          <w:rFonts w:hint="eastAsia" w:ascii="黑体" w:hAnsi="黑体" w:eastAsia="黑体" w:cs="黑体"/>
          <w:sz w:val="32"/>
          <w:szCs w:val="44"/>
          <w:u w:val="single"/>
        </w:rPr>
      </w:pPr>
    </w:p>
    <w:p>
      <w:pPr>
        <w:tabs>
          <w:tab w:val="left" w:pos="5110"/>
        </w:tabs>
        <w:ind w:right="280"/>
        <w:jc w:val="center"/>
        <w:rPr>
          <w:rFonts w:hint="eastAsia" w:ascii="黑体" w:hAnsi="黑体" w:eastAsia="黑体" w:cs="黑体"/>
          <w:sz w:val="32"/>
          <w:szCs w:val="44"/>
          <w:u w:val="single"/>
        </w:rPr>
      </w:pPr>
    </w:p>
    <w:p>
      <w:pPr>
        <w:pStyle w:val="18"/>
        <w:rPr>
          <w:rFonts w:hint="eastAsia" w:ascii="黑体" w:hAnsi="黑体" w:eastAsia="黑体" w:cs="黑体"/>
          <w:sz w:val="32"/>
          <w:szCs w:val="44"/>
          <w:u w:val="single"/>
        </w:rPr>
      </w:pPr>
    </w:p>
    <w:p>
      <w:pPr>
        <w:rPr>
          <w:rFonts w:hint="eastAsia"/>
        </w:rPr>
      </w:pPr>
    </w:p>
    <w:p>
      <w:pPr>
        <w:tabs>
          <w:tab w:val="left" w:pos="5110"/>
        </w:tabs>
        <w:ind w:right="280"/>
        <w:jc w:val="center"/>
        <w:rPr>
          <w:rFonts w:hint="eastAsia" w:ascii="黑体" w:hAnsi="黑体" w:eastAsia="黑体" w:cs="黑体"/>
          <w:sz w:val="32"/>
          <w:szCs w:val="44"/>
          <w:u w:val="single"/>
          <w:lang w:val="en-US" w:eastAsia="zh-CN"/>
        </w:rPr>
      </w:pPr>
    </w:p>
    <w:p>
      <w:pPr>
        <w:tabs>
          <w:tab w:val="left" w:pos="5110"/>
        </w:tabs>
        <w:ind w:right="280"/>
        <w:jc w:val="center"/>
        <w:rPr>
          <w:rFonts w:hint="default" w:ascii="黑体" w:hAnsi="黑体" w:eastAsia="黑体" w:cs="黑体"/>
          <w:sz w:val="32"/>
          <w:szCs w:val="44"/>
          <w:u w:val="single"/>
          <w:lang w:val="en-US" w:eastAsia="zh-CN"/>
        </w:rPr>
      </w:pPr>
      <w:r>
        <w:rPr>
          <w:rFonts w:hint="eastAsia" w:ascii="黑体" w:hAnsi="黑体" w:eastAsia="黑体" w:cs="黑体"/>
          <w:sz w:val="32"/>
          <w:szCs w:val="44"/>
          <w:u w:val="single"/>
          <w:lang w:val="en-US" w:eastAsia="zh-CN"/>
        </w:rPr>
        <w:t>2</w:t>
      </w:r>
      <w:r>
        <w:rPr>
          <w:rFonts w:hint="eastAsia" w:ascii="黑体" w:hAnsi="黑体" w:eastAsia="黑体" w:cs="黑体"/>
          <w:sz w:val="32"/>
          <w:szCs w:val="44"/>
          <w:u w:val="single"/>
        </w:rPr>
        <w:t>.2</w:t>
      </w:r>
      <w:r>
        <w:rPr>
          <w:rFonts w:hint="eastAsia" w:ascii="黑体" w:hAnsi="黑体" w:eastAsia="黑体" w:cs="黑体"/>
          <w:sz w:val="32"/>
          <w:szCs w:val="44"/>
          <w:u w:val="single"/>
          <w:lang w:val="en-US" w:eastAsia="zh-CN"/>
        </w:rPr>
        <w:t>已标价工程量清单</w:t>
      </w:r>
    </w:p>
    <w:p>
      <w:pPr>
        <w:tabs>
          <w:tab w:val="left" w:pos="5110"/>
        </w:tabs>
        <w:ind w:right="280"/>
        <w:jc w:val="center"/>
        <w:rPr>
          <w:rFonts w:hint="eastAsia" w:ascii="黑体" w:hAnsi="黑体" w:eastAsia="黑体" w:cs="黑体"/>
          <w:sz w:val="32"/>
          <w:szCs w:val="44"/>
          <w:u w:val="single"/>
        </w:rPr>
      </w:pPr>
    </w:p>
    <w:p>
      <w:pPr>
        <w:tabs>
          <w:tab w:val="left" w:pos="5110"/>
        </w:tabs>
        <w:ind w:right="280"/>
        <w:jc w:val="center"/>
        <w:rPr>
          <w:rFonts w:hint="eastAsia" w:ascii="宋体" w:hAnsi="宋体" w:eastAsia="宋体" w:cs="宋体"/>
          <w:bCs/>
          <w:sz w:val="28"/>
          <w:szCs w:val="28"/>
          <w:lang w:eastAsia="zh-CN"/>
        </w:rPr>
      </w:pPr>
      <w:r>
        <w:rPr>
          <w:rFonts w:hint="eastAsia" w:ascii="宋体" w:hAnsi="宋体" w:cs="宋体"/>
          <w:bCs/>
          <w:sz w:val="28"/>
          <w:szCs w:val="28"/>
          <w:lang w:eastAsia="zh-CN"/>
        </w:rPr>
        <w:t>格式自拟</w:t>
      </w:r>
    </w:p>
    <w:p>
      <w:pPr>
        <w:snapToGrid w:val="0"/>
        <w:spacing w:line="336" w:lineRule="auto"/>
        <w:ind w:left="-96" w:firstLine="102"/>
        <w:rPr>
          <w:rFonts w:hint="eastAsia" w:ascii="宋体" w:hAnsi="宋体" w:cs="宋体"/>
          <w:bCs/>
          <w:sz w:val="24"/>
        </w:rPr>
      </w:pPr>
    </w:p>
    <w:p>
      <w:pPr>
        <w:jc w:val="both"/>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供应商：</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 xml:space="preserve">（盖章）                                </w:t>
      </w:r>
    </w:p>
    <w:p>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法定代表人：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w:t>
      </w:r>
      <w:r>
        <w:rPr>
          <w:rFonts w:hint="eastAsia" w:ascii="宋体" w:hAnsi="宋体" w:cs="宋体"/>
          <w:b w:val="0"/>
          <w:bCs w:val="0"/>
          <w:color w:val="000000"/>
          <w:sz w:val="24"/>
          <w:lang w:eastAsia="zh-CN"/>
        </w:rPr>
        <w:t>签字或盖章</w:t>
      </w:r>
      <w:r>
        <w:rPr>
          <w:rFonts w:hint="eastAsia" w:ascii="宋体" w:hAnsi="宋体" w:eastAsia="宋体" w:cs="宋体"/>
          <w:b w:val="0"/>
          <w:bCs w:val="0"/>
          <w:color w:val="000000"/>
          <w:sz w:val="24"/>
        </w:rPr>
        <w:t>）</w:t>
      </w:r>
    </w:p>
    <w:p>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委托代理人：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 xml:space="preserve">（签字）  </w:t>
      </w:r>
    </w:p>
    <w:p>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日    期：  年  月  日</w:t>
      </w:r>
    </w:p>
    <w:p>
      <w:pPr>
        <w:adjustRightInd w:val="0"/>
        <w:snapToGrid w:val="0"/>
        <w:spacing w:line="360" w:lineRule="auto"/>
        <w:rPr>
          <w:rFonts w:hint="eastAsia" w:ascii="宋体" w:hAnsi="宋体" w:eastAsia="宋体" w:cs="宋体"/>
          <w:bCs/>
          <w:color w:val="000000"/>
          <w:sz w:val="24"/>
        </w:rPr>
      </w:pPr>
    </w:p>
    <w:p>
      <w:pPr>
        <w:pStyle w:val="19"/>
        <w:rPr>
          <w:rFonts w:hint="eastAsia" w:ascii="宋体" w:hAnsi="宋体" w:cs="宋体"/>
          <w:sz w:val="24"/>
        </w:rPr>
      </w:pPr>
    </w:p>
    <w:p>
      <w:pPr>
        <w:pStyle w:val="19"/>
        <w:rPr>
          <w:rFonts w:hint="eastAsia" w:ascii="宋体" w:hAnsi="宋体" w:cs="宋体"/>
          <w:sz w:val="24"/>
        </w:rPr>
      </w:pPr>
    </w:p>
    <w:p>
      <w:pPr>
        <w:adjustRightInd w:val="0"/>
        <w:snapToGrid w:val="0"/>
        <w:spacing w:line="360" w:lineRule="auto"/>
        <w:rPr>
          <w:rFonts w:hint="eastAsia" w:ascii="宋体" w:hAnsi="宋体" w:eastAsia="宋体" w:cs="宋体"/>
          <w:bCs/>
          <w:color w:val="000000"/>
          <w:sz w:val="24"/>
          <w:lang w:eastAsia="zh-CN"/>
        </w:rPr>
        <w:sectPr>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Cs/>
          <w:color w:val="000000"/>
          <w:sz w:val="24"/>
        </w:rPr>
        <w:t>注：</w:t>
      </w:r>
      <w:r>
        <w:rPr>
          <w:rFonts w:hint="eastAsia" w:ascii="宋体" w:hAnsi="宋体" w:cs="宋体"/>
          <w:bCs/>
          <w:color w:val="000000"/>
          <w:sz w:val="24"/>
          <w:lang w:eastAsia="zh-CN"/>
        </w:rPr>
        <w:t>磋商</w:t>
      </w:r>
      <w:r>
        <w:rPr>
          <w:rFonts w:hint="eastAsia" w:ascii="宋体" w:hAnsi="宋体" w:eastAsia="宋体" w:cs="宋体"/>
          <w:bCs/>
          <w:color w:val="000000"/>
          <w:sz w:val="24"/>
        </w:rPr>
        <w:t>方案无固定格式，</w:t>
      </w:r>
      <w:r>
        <w:rPr>
          <w:rFonts w:hint="eastAsia" w:ascii="宋体" w:hAnsi="宋体" w:cs="宋体"/>
          <w:bCs/>
          <w:color w:val="000000"/>
          <w:sz w:val="24"/>
          <w:lang w:eastAsia="zh-CN"/>
        </w:rPr>
        <w:t>磋商供应商</w:t>
      </w:r>
      <w:r>
        <w:rPr>
          <w:rFonts w:hint="eastAsia" w:ascii="宋体" w:hAnsi="宋体" w:eastAsia="宋体" w:cs="宋体"/>
          <w:bCs/>
          <w:color w:val="000000"/>
          <w:sz w:val="24"/>
        </w:rPr>
        <w:t>自拟</w:t>
      </w:r>
      <w:r>
        <w:rPr>
          <w:rFonts w:hint="eastAsia" w:ascii="宋体" w:hAnsi="宋体" w:eastAsia="宋体" w:cs="宋体"/>
          <w:bCs/>
          <w:color w:val="000000"/>
          <w:sz w:val="24"/>
          <w:lang w:eastAsia="zh-CN"/>
        </w:rPr>
        <w:t>；</w:t>
      </w:r>
    </w:p>
    <w:p>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79" w:name="_Toc421778388"/>
      <w:bookmarkStart w:id="280" w:name="_Toc8191"/>
      <w:bookmarkStart w:id="281" w:name="_Toc500323112"/>
      <w:bookmarkStart w:id="282" w:name="_Toc526842727"/>
      <w:bookmarkStart w:id="283" w:name="_Toc420591669"/>
      <w:bookmarkStart w:id="284" w:name="_Toc425240483"/>
      <w:bookmarkStart w:id="285" w:name="_Toc29180"/>
      <w:r>
        <w:rPr>
          <w:rFonts w:hint="eastAsia" w:ascii="宋体" w:hAnsi="宋体" w:eastAsia="宋体" w:cs="宋体"/>
          <w:b/>
          <w:color w:val="000000" w:themeColor="text1"/>
          <w:sz w:val="44"/>
          <w:szCs w:val="44"/>
          <w14:textFill>
            <w14:solidFill>
              <w14:schemeClr w14:val="tx1"/>
            </w14:solidFill>
          </w14:textFill>
        </w:rPr>
        <w:t>三、法定代表人身份证明</w:t>
      </w:r>
      <w:bookmarkEnd w:id="279"/>
      <w:bookmarkEnd w:id="280"/>
      <w:bookmarkEnd w:id="281"/>
      <w:bookmarkEnd w:id="282"/>
      <w:bookmarkEnd w:id="283"/>
      <w:bookmarkEnd w:id="284"/>
      <w:bookmarkEnd w:id="285"/>
    </w:p>
    <w:tbl>
      <w:tblPr>
        <w:tblStyle w:val="36"/>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00" w:type="dxa"/>
            <w:gridSpan w:val="5"/>
            <w:noWrap w:val="0"/>
            <w:vAlign w:val="top"/>
          </w:tcPr>
          <w:p>
            <w:pPr>
              <w:tabs>
                <w:tab w:val="left" w:pos="1260"/>
              </w:tabs>
              <w:spacing w:line="440" w:lineRule="exact"/>
              <w:rPr>
                <w:rFonts w:hint="eastAsia" w:ascii="宋体" w:hAnsi="宋体" w:eastAsia="宋体" w:cs="宋体"/>
                <w:bCs/>
                <w:sz w:val="24"/>
                <w:lang w:eastAsia="zh-CN"/>
              </w:rPr>
            </w:pPr>
            <w:bookmarkStart w:id="286" w:name="_Toc526842728"/>
            <w:bookmarkStart w:id="287" w:name="_Toc425240484"/>
            <w:bookmarkStart w:id="288" w:name="_Toc13782"/>
            <w:bookmarkStart w:id="289" w:name="_Toc420591670"/>
            <w:bookmarkStart w:id="290" w:name="_Toc500323113"/>
            <w:bookmarkStart w:id="291" w:name="_Toc32762"/>
            <w:bookmarkStart w:id="292" w:name="_Toc421778389"/>
            <w:r>
              <w:rPr>
                <w:rFonts w:hint="eastAsia" w:ascii="宋体" w:hAnsi="宋体" w:eastAsia="宋体" w:cs="宋体"/>
                <w:sz w:val="24"/>
              </w:rPr>
              <w:t>致：</w:t>
            </w:r>
            <w:r>
              <w:rPr>
                <w:rFonts w:hint="eastAsia" w:ascii="宋体" w:hAnsi="宋体" w:cs="宋体"/>
                <w:sz w:val="24"/>
                <w:lang w:eastAsia="zh-CN"/>
              </w:rPr>
              <w:t>延安禾辰建筑工程服务有限公司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restart"/>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w:t>
            </w: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业</w:t>
            </w: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w:t>
            </w:r>
          </w:p>
          <w:p>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企业名称</w:t>
            </w:r>
          </w:p>
        </w:tc>
        <w:tc>
          <w:tcPr>
            <w:tcW w:w="6140" w:type="dxa"/>
            <w:gridSpan w:val="3"/>
            <w:noWrap w:val="0"/>
            <w:vAlign w:val="top"/>
          </w:tcPr>
          <w:p>
            <w:pPr>
              <w:tabs>
                <w:tab w:val="left" w:pos="1260"/>
              </w:tabs>
              <w:spacing w:line="44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法定地址</w:t>
            </w:r>
          </w:p>
        </w:tc>
        <w:tc>
          <w:tcPr>
            <w:tcW w:w="6140" w:type="dxa"/>
            <w:gridSpan w:val="3"/>
            <w:noWrap w:val="0"/>
            <w:vAlign w:val="top"/>
          </w:tcPr>
          <w:p>
            <w:pPr>
              <w:tabs>
                <w:tab w:val="left" w:pos="1260"/>
              </w:tabs>
              <w:spacing w:line="44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邮政编码</w:t>
            </w:r>
          </w:p>
        </w:tc>
        <w:tc>
          <w:tcPr>
            <w:tcW w:w="6140" w:type="dxa"/>
            <w:gridSpan w:val="3"/>
            <w:noWrap w:val="0"/>
            <w:vAlign w:val="top"/>
          </w:tcPr>
          <w:p>
            <w:pPr>
              <w:tabs>
                <w:tab w:val="left" w:pos="1260"/>
              </w:tabs>
              <w:spacing w:line="44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140" w:type="dxa"/>
            <w:gridSpan w:val="3"/>
            <w:noWrap w:val="0"/>
            <w:vAlign w:val="top"/>
          </w:tcPr>
          <w:p>
            <w:pPr>
              <w:tabs>
                <w:tab w:val="left" w:pos="1260"/>
              </w:tabs>
              <w:spacing w:line="44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top"/>
          </w:tcPr>
          <w:p>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工商登记机关</w:t>
            </w:r>
          </w:p>
        </w:tc>
        <w:tc>
          <w:tcPr>
            <w:tcW w:w="6140" w:type="dxa"/>
            <w:gridSpan w:val="3"/>
            <w:noWrap w:val="0"/>
            <w:vAlign w:val="top"/>
          </w:tcPr>
          <w:p>
            <w:pPr>
              <w:tabs>
                <w:tab w:val="left" w:pos="1260"/>
              </w:tabs>
              <w:spacing w:line="44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税务登记机关</w:t>
            </w:r>
          </w:p>
        </w:tc>
        <w:tc>
          <w:tcPr>
            <w:tcW w:w="6140" w:type="dxa"/>
            <w:gridSpan w:val="3"/>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top"/>
          </w:tcPr>
          <w:p>
            <w:pPr>
              <w:tabs>
                <w:tab w:val="left" w:pos="1260"/>
              </w:tabs>
              <w:spacing w:line="440" w:lineRule="exact"/>
              <w:rPr>
                <w:rFonts w:hint="eastAsia" w:ascii="宋体" w:hAnsi="宋体" w:eastAsia="宋体" w:cs="宋体"/>
                <w:bCs/>
                <w:sz w:val="24"/>
              </w:rPr>
            </w:pPr>
            <w:r>
              <w:rPr>
                <w:rFonts w:hint="eastAsia" w:ascii="宋体" w:hAnsi="宋体" w:eastAsia="宋体" w:cs="宋体"/>
                <w:sz w:val="24"/>
              </w:rPr>
              <w:t>机构代码证号（统一社会信用代码）</w:t>
            </w:r>
          </w:p>
        </w:tc>
        <w:tc>
          <w:tcPr>
            <w:tcW w:w="6140" w:type="dxa"/>
            <w:gridSpan w:val="3"/>
            <w:noWrap w:val="0"/>
            <w:vAlign w:val="top"/>
          </w:tcPr>
          <w:p>
            <w:pPr>
              <w:tabs>
                <w:tab w:val="left" w:pos="1260"/>
              </w:tabs>
              <w:spacing w:line="44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  定</w:t>
            </w: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代</w:t>
            </w: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表</w:t>
            </w:r>
          </w:p>
          <w:p>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2950" w:type="dxa"/>
            <w:noWrap w:val="0"/>
            <w:vAlign w:val="top"/>
          </w:tcPr>
          <w:p>
            <w:pPr>
              <w:tabs>
                <w:tab w:val="left" w:pos="1260"/>
              </w:tabs>
              <w:spacing w:line="440" w:lineRule="exact"/>
              <w:rPr>
                <w:rFonts w:hint="eastAsia" w:ascii="宋体" w:hAnsi="宋体" w:eastAsia="宋体" w:cs="宋体"/>
                <w:sz w:val="24"/>
              </w:rPr>
            </w:pPr>
          </w:p>
        </w:tc>
        <w:tc>
          <w:tcPr>
            <w:tcW w:w="1039"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151" w:type="dxa"/>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2950" w:type="dxa"/>
            <w:noWrap w:val="0"/>
            <w:vAlign w:val="top"/>
          </w:tcPr>
          <w:p>
            <w:pPr>
              <w:tabs>
                <w:tab w:val="left" w:pos="1260"/>
              </w:tabs>
              <w:spacing w:line="440" w:lineRule="exact"/>
              <w:rPr>
                <w:rFonts w:hint="eastAsia" w:ascii="宋体" w:hAnsi="宋体" w:eastAsia="宋体" w:cs="宋体"/>
                <w:sz w:val="24"/>
              </w:rPr>
            </w:pPr>
          </w:p>
        </w:tc>
        <w:tc>
          <w:tcPr>
            <w:tcW w:w="1039"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w:t>
            </w: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电话</w:t>
            </w:r>
          </w:p>
        </w:tc>
        <w:tc>
          <w:tcPr>
            <w:tcW w:w="2151" w:type="dxa"/>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传    真</w:t>
            </w:r>
          </w:p>
        </w:tc>
        <w:tc>
          <w:tcPr>
            <w:tcW w:w="6140" w:type="dxa"/>
            <w:gridSpan w:val="3"/>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法定代表人身份证复印件</w:t>
            </w:r>
          </w:p>
        </w:tc>
        <w:tc>
          <w:tcPr>
            <w:tcW w:w="5190" w:type="dxa"/>
            <w:gridSpan w:val="2"/>
            <w:vMerge w:val="restart"/>
            <w:noWrap w:val="0"/>
            <w:vAlign w:val="center"/>
          </w:tcPr>
          <w:p>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eastAsia="宋体" w:cs="宋体"/>
                <w:sz w:val="24"/>
                <w:lang w:eastAsia="zh-CN"/>
              </w:rPr>
              <w:t>正反面</w:t>
            </w:r>
            <w:r>
              <w:rPr>
                <w:rFonts w:hint="eastAsia" w:ascii="宋体" w:hAnsi="宋体" w:eastAsia="宋体" w:cs="宋体"/>
                <w:sz w:val="24"/>
              </w:rPr>
              <w:t>粘贴处）</w:t>
            </w:r>
          </w:p>
        </w:tc>
        <w:tc>
          <w:tcPr>
            <w:tcW w:w="3190" w:type="dxa"/>
            <w:gridSpan w:val="2"/>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jc w:val="center"/>
        </w:trPr>
        <w:tc>
          <w:tcPr>
            <w:tcW w:w="820" w:type="dxa"/>
            <w:vMerge w:val="continue"/>
            <w:noWrap w:val="0"/>
            <w:vAlign w:val="top"/>
          </w:tcPr>
          <w:p>
            <w:pPr>
              <w:rPr>
                <w:rFonts w:hint="eastAsia" w:ascii="宋体" w:hAnsi="宋体" w:eastAsia="宋体" w:cs="宋体"/>
                <w:sz w:val="24"/>
              </w:rPr>
            </w:pPr>
          </w:p>
        </w:tc>
        <w:tc>
          <w:tcPr>
            <w:tcW w:w="5190" w:type="dxa"/>
            <w:gridSpan w:val="2"/>
            <w:vMerge w:val="continue"/>
            <w:noWrap w:val="0"/>
            <w:vAlign w:val="top"/>
          </w:tcPr>
          <w:p>
            <w:pPr>
              <w:rPr>
                <w:rFonts w:hint="eastAsia" w:ascii="宋体" w:hAnsi="宋体" w:eastAsia="宋体" w:cs="宋体"/>
                <w:sz w:val="24"/>
              </w:rPr>
            </w:pPr>
          </w:p>
        </w:tc>
        <w:tc>
          <w:tcPr>
            <w:tcW w:w="3190" w:type="dxa"/>
            <w:gridSpan w:val="2"/>
            <w:noWrap w:val="0"/>
            <w:vAlign w:val="center"/>
          </w:tcPr>
          <w:p>
            <w:pPr>
              <w:tabs>
                <w:tab w:val="left" w:pos="1260"/>
              </w:tabs>
              <w:spacing w:line="440" w:lineRule="exact"/>
              <w:ind w:firstLine="459"/>
              <w:jc w:val="center"/>
              <w:rPr>
                <w:rFonts w:hint="eastAsia" w:ascii="宋体" w:hAnsi="宋体" w:eastAsia="宋体" w:cs="宋体"/>
                <w:sz w:val="24"/>
              </w:rPr>
            </w:pP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p>
            <w:pPr>
              <w:tabs>
                <w:tab w:val="left" w:pos="1260"/>
              </w:tabs>
              <w:spacing w:line="440" w:lineRule="exact"/>
              <w:ind w:firstLine="459"/>
              <w:jc w:val="center"/>
              <w:rPr>
                <w:rFonts w:hint="eastAsia" w:ascii="宋体" w:hAnsi="宋体" w:eastAsia="宋体" w:cs="宋体"/>
                <w:sz w:val="24"/>
              </w:rPr>
            </w:pPr>
          </w:p>
          <w:p>
            <w:pPr>
              <w:tabs>
                <w:tab w:val="left" w:pos="1260"/>
              </w:tabs>
              <w:spacing w:line="440" w:lineRule="exact"/>
              <w:ind w:right="280" w:firstLine="459"/>
              <w:jc w:val="center"/>
              <w:rPr>
                <w:rFonts w:hint="eastAsia" w:ascii="宋体" w:hAnsi="宋体" w:eastAsia="宋体" w:cs="宋体"/>
                <w:sz w:val="24"/>
              </w:rPr>
            </w:pPr>
            <w:r>
              <w:rPr>
                <w:rFonts w:hint="eastAsia" w:ascii="宋体" w:hAnsi="宋体" w:eastAsia="宋体" w:cs="宋体"/>
                <w:sz w:val="24"/>
              </w:rPr>
              <w:t>年   月   日</w:t>
            </w:r>
          </w:p>
        </w:tc>
      </w:tr>
    </w:tbl>
    <w:p>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3" w:name="_Toc16096"/>
      <w:r>
        <w:rPr>
          <w:rFonts w:hint="eastAsia" w:ascii="宋体" w:hAnsi="宋体" w:eastAsia="宋体" w:cs="宋体"/>
          <w:b/>
          <w:color w:val="000000" w:themeColor="text1"/>
          <w:sz w:val="44"/>
          <w:szCs w:val="44"/>
          <w14:textFill>
            <w14:solidFill>
              <w14:schemeClr w14:val="tx1"/>
            </w14:solidFill>
          </w14:textFill>
        </w:rPr>
        <w:t>四、法定代表人授权委托书</w:t>
      </w:r>
      <w:bookmarkEnd w:id="286"/>
      <w:bookmarkEnd w:id="287"/>
      <w:bookmarkEnd w:id="288"/>
      <w:bookmarkEnd w:id="289"/>
      <w:bookmarkEnd w:id="290"/>
      <w:bookmarkEnd w:id="291"/>
      <w:bookmarkEnd w:id="292"/>
      <w:bookmarkEnd w:id="293"/>
    </w:p>
    <w:tbl>
      <w:tblPr>
        <w:tblStyle w:val="36"/>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40"/>
        <w:gridCol w:w="11"/>
        <w:gridCol w:w="1645"/>
        <w:gridCol w:w="311"/>
        <w:gridCol w:w="2151"/>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40" w:type="dxa"/>
            <w:gridSpan w:val="7"/>
            <w:noWrap w:val="0"/>
            <w:vAlign w:val="center"/>
          </w:tcPr>
          <w:p>
            <w:pPr>
              <w:tabs>
                <w:tab w:val="left" w:pos="1260"/>
              </w:tabs>
              <w:spacing w:line="440" w:lineRule="exact"/>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cs="宋体"/>
                <w:sz w:val="24"/>
                <w:lang w:eastAsia="zh-CN"/>
              </w:rPr>
              <w:t>延安禾辰建筑工程服务有限公司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restart"/>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被授权人</w:t>
            </w:r>
          </w:p>
        </w:tc>
        <w:tc>
          <w:tcPr>
            <w:tcW w:w="2151" w:type="dxa"/>
            <w:gridSpan w:val="2"/>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1956" w:type="dxa"/>
            <w:gridSpan w:val="2"/>
            <w:noWrap w:val="0"/>
            <w:vAlign w:val="top"/>
          </w:tcPr>
          <w:p>
            <w:pPr>
              <w:tabs>
                <w:tab w:val="left" w:pos="1260"/>
              </w:tabs>
              <w:spacing w:line="440" w:lineRule="exact"/>
              <w:rPr>
                <w:rFonts w:hint="eastAsia" w:ascii="宋体" w:hAnsi="宋体" w:eastAsia="宋体" w:cs="宋体"/>
                <w:sz w:val="24"/>
              </w:rPr>
            </w:pPr>
          </w:p>
        </w:tc>
        <w:tc>
          <w:tcPr>
            <w:tcW w:w="2151" w:type="dxa"/>
            <w:noWrap w:val="0"/>
            <w:vAlign w:val="top"/>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365" w:type="dxa"/>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1956" w:type="dxa"/>
            <w:gridSpan w:val="2"/>
            <w:noWrap w:val="0"/>
            <w:vAlign w:val="top"/>
          </w:tcPr>
          <w:p>
            <w:pPr>
              <w:tabs>
                <w:tab w:val="left" w:pos="1260"/>
              </w:tabs>
              <w:spacing w:line="440" w:lineRule="exact"/>
              <w:rPr>
                <w:rFonts w:hint="eastAsia" w:ascii="宋体" w:hAnsi="宋体" w:eastAsia="宋体" w:cs="宋体"/>
                <w:sz w:val="24"/>
              </w:rPr>
            </w:pPr>
          </w:p>
        </w:tc>
        <w:tc>
          <w:tcPr>
            <w:tcW w:w="2151" w:type="dxa"/>
            <w:noWrap w:val="0"/>
            <w:vAlign w:val="top"/>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手机号码</w:t>
            </w:r>
          </w:p>
        </w:tc>
        <w:tc>
          <w:tcPr>
            <w:tcW w:w="2365" w:type="dxa"/>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联系电话</w:t>
            </w:r>
          </w:p>
        </w:tc>
        <w:tc>
          <w:tcPr>
            <w:tcW w:w="1956" w:type="dxa"/>
            <w:gridSpan w:val="2"/>
            <w:noWrap w:val="0"/>
            <w:vAlign w:val="top"/>
          </w:tcPr>
          <w:p>
            <w:pPr>
              <w:tabs>
                <w:tab w:val="left" w:pos="1260"/>
              </w:tabs>
              <w:spacing w:line="440" w:lineRule="exact"/>
              <w:rPr>
                <w:rFonts w:hint="eastAsia" w:ascii="宋体" w:hAnsi="宋体" w:eastAsia="宋体" w:cs="宋体"/>
                <w:sz w:val="24"/>
              </w:rPr>
            </w:pPr>
          </w:p>
        </w:tc>
        <w:tc>
          <w:tcPr>
            <w:tcW w:w="2151" w:type="dxa"/>
            <w:noWrap w:val="0"/>
            <w:vAlign w:val="top"/>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图文传真</w:t>
            </w:r>
          </w:p>
        </w:tc>
        <w:tc>
          <w:tcPr>
            <w:tcW w:w="2365" w:type="dxa"/>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通讯地址</w:t>
            </w:r>
          </w:p>
        </w:tc>
        <w:tc>
          <w:tcPr>
            <w:tcW w:w="6472" w:type="dxa"/>
            <w:gridSpan w:val="4"/>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472" w:type="dxa"/>
            <w:gridSpan w:val="4"/>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restart"/>
            <w:noWrap w:val="0"/>
            <w:vAlign w:val="center"/>
          </w:tcPr>
          <w:p>
            <w:pPr>
              <w:tabs>
                <w:tab w:val="left" w:pos="1260"/>
              </w:tabs>
              <w:spacing w:line="320" w:lineRule="exact"/>
              <w:jc w:val="center"/>
              <w:rPr>
                <w:rFonts w:hint="eastAsia" w:ascii="宋体" w:hAnsi="宋体" w:eastAsia="宋体" w:cs="宋体"/>
                <w:sz w:val="24"/>
              </w:rPr>
            </w:pPr>
            <w:r>
              <w:rPr>
                <w:rFonts w:hint="eastAsia" w:ascii="宋体" w:hAnsi="宋体" w:eastAsia="宋体" w:cs="宋体"/>
                <w:sz w:val="24"/>
              </w:rPr>
              <w:t>被授权项目与内容</w:t>
            </w:r>
          </w:p>
        </w:tc>
        <w:tc>
          <w:tcPr>
            <w:tcW w:w="21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项目名称</w:t>
            </w:r>
          </w:p>
        </w:tc>
        <w:tc>
          <w:tcPr>
            <w:tcW w:w="6483" w:type="dxa"/>
            <w:gridSpan w:val="5"/>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pPr>
              <w:tabs>
                <w:tab w:val="left" w:pos="1260"/>
              </w:tabs>
              <w:spacing w:line="440" w:lineRule="exact"/>
              <w:jc w:val="center"/>
              <w:rPr>
                <w:rFonts w:hint="eastAsia" w:ascii="宋体" w:hAnsi="宋体" w:eastAsia="宋体" w:cs="宋体"/>
                <w:sz w:val="24"/>
              </w:rPr>
            </w:pPr>
          </w:p>
        </w:tc>
        <w:tc>
          <w:tcPr>
            <w:tcW w:w="21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文件编号</w:t>
            </w:r>
          </w:p>
        </w:tc>
        <w:tc>
          <w:tcPr>
            <w:tcW w:w="6483" w:type="dxa"/>
            <w:gridSpan w:val="5"/>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817" w:type="dxa"/>
            <w:vMerge w:val="continue"/>
            <w:noWrap w:val="0"/>
            <w:vAlign w:val="center"/>
          </w:tcPr>
          <w:p>
            <w:pPr>
              <w:tabs>
                <w:tab w:val="left" w:pos="1260"/>
              </w:tabs>
              <w:spacing w:line="440" w:lineRule="exact"/>
              <w:jc w:val="center"/>
              <w:rPr>
                <w:rFonts w:hint="eastAsia" w:ascii="宋体" w:hAnsi="宋体" w:eastAsia="宋体" w:cs="宋体"/>
                <w:sz w:val="24"/>
              </w:rPr>
            </w:pPr>
          </w:p>
        </w:tc>
        <w:tc>
          <w:tcPr>
            <w:tcW w:w="21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授权范围</w:t>
            </w:r>
          </w:p>
        </w:tc>
        <w:tc>
          <w:tcPr>
            <w:tcW w:w="6483" w:type="dxa"/>
            <w:gridSpan w:val="5"/>
            <w:noWrap w:val="0"/>
            <w:vAlign w:val="center"/>
          </w:tcPr>
          <w:p>
            <w:pPr>
              <w:tabs>
                <w:tab w:val="left" w:pos="1260"/>
              </w:tabs>
              <w:spacing w:line="360" w:lineRule="exact"/>
              <w:ind w:firstLine="240" w:firstLineChars="100"/>
              <w:rPr>
                <w:rFonts w:hint="eastAsia" w:ascii="宋体" w:hAnsi="宋体" w:eastAsia="宋体" w:cs="宋体"/>
                <w:sz w:val="24"/>
              </w:rPr>
            </w:pPr>
            <w:r>
              <w:rPr>
                <w:rFonts w:hint="eastAsia" w:ascii="宋体" w:hAnsi="宋体" w:eastAsia="宋体" w:cs="宋体"/>
                <w:sz w:val="24"/>
              </w:rPr>
              <w:t>全权办理本</w:t>
            </w:r>
            <w:r>
              <w:rPr>
                <w:rFonts w:hint="eastAsia" w:ascii="宋体" w:hAnsi="宋体" w:cs="宋体"/>
                <w:color w:val="auto"/>
                <w:sz w:val="24"/>
                <w:lang w:val="en-US" w:eastAsia="zh-CN"/>
              </w:rPr>
              <w:t>磋商</w:t>
            </w:r>
            <w:r>
              <w:rPr>
                <w:rFonts w:hint="eastAsia" w:ascii="宋体" w:hAnsi="宋体" w:cs="宋体"/>
                <w:sz w:val="24"/>
                <w:lang w:eastAsia="zh-CN"/>
              </w:rPr>
              <w:t>项目</w:t>
            </w:r>
            <w:r>
              <w:rPr>
                <w:rFonts w:hint="eastAsia" w:ascii="宋体" w:hAnsi="宋体" w:eastAsia="宋体" w:cs="宋体"/>
                <w:sz w:val="24"/>
              </w:rPr>
              <w:t>的</w:t>
            </w:r>
            <w:r>
              <w:rPr>
                <w:rFonts w:hint="eastAsia" w:ascii="宋体" w:hAnsi="宋体" w:cs="宋体"/>
                <w:color w:val="auto"/>
                <w:sz w:val="24"/>
                <w:lang w:val="en-US" w:eastAsia="zh-CN"/>
              </w:rPr>
              <w:t>磋商</w:t>
            </w:r>
            <w:r>
              <w:rPr>
                <w:rFonts w:hint="eastAsia" w:ascii="宋体" w:hAnsi="宋体" w:eastAsia="宋体" w:cs="宋体"/>
                <w:sz w:val="24"/>
              </w:rPr>
              <w:t>、联系、洽谈、签约、执行等具体事务，签署全部有关的文件、文书、协议及合同。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17" w:type="dxa"/>
            <w:vMerge w:val="continue"/>
            <w:noWrap w:val="0"/>
            <w:vAlign w:val="center"/>
          </w:tcPr>
          <w:p>
            <w:pPr>
              <w:tabs>
                <w:tab w:val="left" w:pos="1260"/>
              </w:tabs>
              <w:spacing w:line="440" w:lineRule="exact"/>
              <w:jc w:val="center"/>
              <w:rPr>
                <w:rFonts w:hint="eastAsia" w:ascii="宋体" w:hAnsi="宋体" w:eastAsia="宋体" w:cs="宋体"/>
                <w:sz w:val="24"/>
              </w:rPr>
            </w:pPr>
          </w:p>
        </w:tc>
        <w:tc>
          <w:tcPr>
            <w:tcW w:w="21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法律责任</w:t>
            </w:r>
          </w:p>
        </w:tc>
        <w:tc>
          <w:tcPr>
            <w:tcW w:w="6483" w:type="dxa"/>
            <w:gridSpan w:val="5"/>
            <w:noWrap w:val="0"/>
            <w:vAlign w:val="center"/>
          </w:tcPr>
          <w:p>
            <w:pPr>
              <w:tabs>
                <w:tab w:val="left" w:pos="1260"/>
              </w:tabs>
              <w:spacing w:line="360" w:lineRule="exact"/>
              <w:ind w:firstLine="220" w:firstLineChars="100"/>
              <w:rPr>
                <w:rFonts w:hint="eastAsia" w:ascii="宋体" w:hAnsi="宋体" w:eastAsia="宋体" w:cs="宋体"/>
                <w:spacing w:val="-10"/>
                <w:sz w:val="24"/>
              </w:rPr>
            </w:pPr>
            <w:r>
              <w:rPr>
                <w:rFonts w:hint="eastAsia" w:ascii="宋体" w:hAnsi="宋体" w:eastAsia="宋体" w:cs="宋体"/>
                <w:spacing w:val="-10"/>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pPr>
              <w:tabs>
                <w:tab w:val="left" w:pos="1260"/>
              </w:tabs>
              <w:spacing w:line="440" w:lineRule="exact"/>
              <w:jc w:val="center"/>
              <w:rPr>
                <w:rFonts w:hint="eastAsia" w:ascii="宋体" w:hAnsi="宋体" w:eastAsia="宋体" w:cs="宋体"/>
                <w:sz w:val="24"/>
              </w:rPr>
            </w:pPr>
          </w:p>
        </w:tc>
        <w:tc>
          <w:tcPr>
            <w:tcW w:w="21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授权期限</w:t>
            </w:r>
          </w:p>
        </w:tc>
        <w:tc>
          <w:tcPr>
            <w:tcW w:w="6483" w:type="dxa"/>
            <w:gridSpan w:val="5"/>
            <w:noWrap w:val="0"/>
            <w:vAlign w:val="center"/>
          </w:tcPr>
          <w:p>
            <w:pPr>
              <w:tabs>
                <w:tab w:val="left" w:pos="1260"/>
              </w:tabs>
              <w:spacing w:line="36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本授权书有效期</w:t>
            </w:r>
            <w:r>
              <w:rPr>
                <w:rFonts w:hint="eastAsia" w:ascii="宋体" w:hAnsi="宋体" w:cs="宋体"/>
                <w:spacing w:val="-10"/>
                <w:sz w:val="24"/>
                <w:lang w:eastAsia="zh-CN"/>
              </w:rPr>
              <w:t>自本委托书签署之日起至投标有效期期满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613" w:type="dxa"/>
            <w:gridSpan w:val="4"/>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被授权人身份证复印件</w:t>
            </w:r>
          </w:p>
        </w:tc>
        <w:tc>
          <w:tcPr>
            <w:tcW w:w="4827" w:type="dxa"/>
            <w:gridSpan w:val="3"/>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7" w:hRule="atLeast"/>
          <w:jc w:val="center"/>
        </w:trPr>
        <w:tc>
          <w:tcPr>
            <w:tcW w:w="4613" w:type="dxa"/>
            <w:gridSpan w:val="4"/>
            <w:vMerge w:val="restart"/>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扫描件</w:t>
            </w:r>
            <w:r>
              <w:rPr>
                <w:rFonts w:hint="eastAsia" w:ascii="宋体" w:hAnsi="宋体" w:eastAsia="宋体" w:cs="宋体"/>
                <w:sz w:val="24"/>
              </w:rPr>
              <w:t>）</w:t>
            </w:r>
          </w:p>
        </w:tc>
        <w:tc>
          <w:tcPr>
            <w:tcW w:w="4827" w:type="dxa"/>
            <w:gridSpan w:val="3"/>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4613" w:type="dxa"/>
            <w:gridSpan w:val="4"/>
            <w:vMerge w:val="continue"/>
            <w:noWrap w:val="0"/>
            <w:vAlign w:val="center"/>
          </w:tcPr>
          <w:p>
            <w:pPr>
              <w:tabs>
                <w:tab w:val="left" w:pos="1260"/>
              </w:tabs>
              <w:spacing w:line="440" w:lineRule="exact"/>
              <w:rPr>
                <w:rFonts w:hint="eastAsia" w:ascii="宋体" w:hAnsi="宋体" w:eastAsia="宋体" w:cs="宋体"/>
                <w:sz w:val="24"/>
              </w:rPr>
            </w:pPr>
          </w:p>
        </w:tc>
        <w:tc>
          <w:tcPr>
            <w:tcW w:w="4827" w:type="dxa"/>
            <w:gridSpan w:val="3"/>
            <w:noWrap w:val="0"/>
            <w:vAlign w:val="center"/>
          </w:tcPr>
          <w:p>
            <w:pPr>
              <w:tabs>
                <w:tab w:val="left" w:pos="1260"/>
              </w:tabs>
              <w:spacing w:line="440" w:lineRule="exact"/>
              <w:jc w:val="center"/>
              <w:rPr>
                <w:rFonts w:hint="eastAsia" w:ascii="宋体" w:hAnsi="宋体" w:eastAsia="宋体" w:cs="宋体"/>
                <w:sz w:val="24"/>
              </w:rPr>
            </w:pPr>
          </w:p>
          <w:p>
            <w:pPr>
              <w:tabs>
                <w:tab w:val="left" w:pos="1260"/>
              </w:tabs>
              <w:spacing w:line="440" w:lineRule="exact"/>
              <w:jc w:val="center"/>
              <w:rPr>
                <w:rFonts w:hint="eastAsia" w:ascii="宋体" w:hAnsi="宋体" w:eastAsia="宋体" w:cs="宋体"/>
                <w:sz w:val="24"/>
              </w:rPr>
            </w:pP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eastAsia="zh-CN"/>
              </w:rPr>
              <w:t>签字或盖章</w:t>
            </w:r>
            <w:r>
              <w:rPr>
                <w:rFonts w:hint="eastAsia" w:ascii="宋体" w:hAnsi="宋体" w:eastAsia="宋体" w:cs="宋体"/>
                <w:sz w:val="24"/>
              </w:rPr>
              <w:t>）</w:t>
            </w:r>
          </w:p>
          <w:p>
            <w:pPr>
              <w:tabs>
                <w:tab w:val="left" w:pos="1260"/>
              </w:tabs>
              <w:spacing w:line="220" w:lineRule="exact"/>
              <w:jc w:val="center"/>
              <w:rPr>
                <w:rFonts w:hint="eastAsia" w:ascii="宋体" w:hAnsi="宋体" w:eastAsia="宋体" w:cs="宋体"/>
                <w:sz w:val="24"/>
              </w:rPr>
            </w:pPr>
          </w:p>
          <w:p>
            <w:pPr>
              <w:tabs>
                <w:tab w:val="left" w:pos="1260"/>
              </w:tabs>
              <w:spacing w:line="440" w:lineRule="exact"/>
              <w:jc w:val="right"/>
              <w:rPr>
                <w:rFonts w:hint="eastAsia" w:ascii="宋体" w:hAnsi="宋体" w:eastAsia="宋体" w:cs="宋体"/>
                <w:sz w:val="24"/>
              </w:rPr>
            </w:pPr>
            <w:r>
              <w:rPr>
                <w:rFonts w:hint="eastAsia" w:ascii="宋体" w:hAnsi="宋体" w:eastAsia="宋体" w:cs="宋体"/>
                <w:sz w:val="24"/>
              </w:rPr>
              <w:t>年   月   日</w:t>
            </w:r>
          </w:p>
        </w:tc>
      </w:tr>
    </w:tbl>
    <w:p>
      <w:pPr>
        <w:spacing w:line="360" w:lineRule="auto"/>
        <w:ind w:firstLine="420" w:firstLineChars="200"/>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4" w:name="_Toc500323115"/>
      <w:bookmarkStart w:id="295" w:name="_Toc3574"/>
      <w:bookmarkStart w:id="296" w:name="_Toc18320"/>
      <w:bookmarkStart w:id="297" w:name="_Toc526842730"/>
      <w:bookmarkStart w:id="298" w:name="_Toc425240485"/>
      <w:bookmarkStart w:id="299" w:name="_Toc421778390"/>
      <w:r>
        <w:rPr>
          <w:rFonts w:hint="eastAsia" w:ascii="宋体" w:hAnsi="宋体" w:cs="宋体"/>
          <w:b/>
          <w:color w:val="000000" w:themeColor="text1"/>
          <w:sz w:val="44"/>
          <w:szCs w:val="44"/>
          <w:lang w:eastAsia="zh-CN"/>
          <w14:textFill>
            <w14:solidFill>
              <w14:schemeClr w14:val="tx1"/>
            </w14:solidFill>
          </w14:textFill>
        </w:rPr>
        <w:t>五</w:t>
      </w:r>
      <w:r>
        <w:rPr>
          <w:rFonts w:hint="eastAsia" w:ascii="宋体" w:hAnsi="宋体" w:eastAsia="宋体" w:cs="宋体"/>
          <w:b/>
          <w:color w:val="000000" w:themeColor="text1"/>
          <w:sz w:val="44"/>
          <w:szCs w:val="44"/>
          <w14:textFill>
            <w14:solidFill>
              <w14:schemeClr w14:val="tx1"/>
            </w14:solidFill>
          </w14:textFill>
        </w:rPr>
        <w:t>、技术</w:t>
      </w:r>
      <w:bookmarkEnd w:id="294"/>
      <w:bookmarkEnd w:id="295"/>
      <w:r>
        <w:rPr>
          <w:rFonts w:hint="eastAsia" w:ascii="宋体" w:hAnsi="宋体" w:eastAsia="宋体" w:cs="宋体"/>
          <w:b/>
          <w:color w:val="000000" w:themeColor="text1"/>
          <w:sz w:val="44"/>
          <w:szCs w:val="44"/>
          <w14:textFill>
            <w14:solidFill>
              <w14:schemeClr w14:val="tx1"/>
            </w14:solidFill>
          </w14:textFill>
        </w:rPr>
        <w:t>方案</w:t>
      </w:r>
      <w:bookmarkEnd w:id="296"/>
      <w:bookmarkEnd w:id="297"/>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pPr>
        <w:pStyle w:val="86"/>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实施方案</w:t>
      </w:r>
      <w:r>
        <w:rPr>
          <w:rFonts w:hint="eastAsia" w:ascii="宋体" w:hAnsi="宋体" w:eastAsia="宋体" w:cs="宋体"/>
          <w:color w:val="000000" w:themeColor="text1"/>
          <w:sz w:val="28"/>
          <w:szCs w:val="28"/>
          <w14:textFill>
            <w14:solidFill>
              <w14:schemeClr w14:val="tx1"/>
            </w14:solidFill>
          </w14:textFill>
        </w:rPr>
        <w:t>；</w:t>
      </w:r>
    </w:p>
    <w:p>
      <w:pPr>
        <w:pStyle w:val="86"/>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资源配置计划</w:t>
      </w:r>
      <w:r>
        <w:rPr>
          <w:rFonts w:hint="eastAsia" w:ascii="宋体" w:hAnsi="宋体" w:eastAsia="宋体" w:cs="宋体"/>
          <w:color w:val="000000" w:themeColor="text1"/>
          <w:sz w:val="28"/>
          <w:szCs w:val="28"/>
          <w14:textFill>
            <w14:solidFill>
              <w14:schemeClr w14:val="tx1"/>
            </w14:solidFill>
          </w14:textFill>
        </w:rPr>
        <w:t>；</w:t>
      </w:r>
    </w:p>
    <w:p>
      <w:pPr>
        <w:pStyle w:val="86"/>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进度计划及质量保证措施</w:t>
      </w:r>
      <w:r>
        <w:rPr>
          <w:rFonts w:hint="eastAsia" w:ascii="宋体" w:hAnsi="宋体" w:eastAsia="宋体" w:cs="宋体"/>
          <w:color w:val="000000" w:themeColor="text1"/>
          <w:sz w:val="28"/>
          <w:szCs w:val="28"/>
          <w14:textFill>
            <w14:solidFill>
              <w14:schemeClr w14:val="tx1"/>
            </w14:solidFill>
          </w14:textFill>
        </w:rPr>
        <w:t>；</w:t>
      </w:r>
    </w:p>
    <w:p>
      <w:pPr>
        <w:pStyle w:val="86"/>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文明施工措施</w:t>
      </w:r>
      <w:r>
        <w:rPr>
          <w:rFonts w:hint="eastAsia" w:ascii="宋体" w:hAnsi="宋体" w:eastAsia="宋体" w:cs="宋体"/>
          <w:color w:val="000000" w:themeColor="text1"/>
          <w:sz w:val="28"/>
          <w:szCs w:val="28"/>
          <w14:textFill>
            <w14:solidFill>
              <w14:schemeClr w14:val="tx1"/>
            </w14:solidFill>
          </w14:textFill>
        </w:rPr>
        <w:t>；</w:t>
      </w:r>
    </w:p>
    <w:p>
      <w:pPr>
        <w:pStyle w:val="86"/>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安全技术措施</w:t>
      </w:r>
      <w:r>
        <w:rPr>
          <w:rFonts w:hint="eastAsia" w:ascii="宋体" w:hAnsi="宋体" w:eastAsia="宋体" w:cs="宋体"/>
          <w:color w:val="000000" w:themeColor="text1"/>
          <w:sz w:val="28"/>
          <w:szCs w:val="28"/>
          <w14:textFill>
            <w14:solidFill>
              <w14:schemeClr w14:val="tx1"/>
            </w14:solidFill>
          </w14:textFill>
        </w:rPr>
        <w:t>；</w:t>
      </w:r>
    </w:p>
    <w:p>
      <w:pPr>
        <w:pStyle w:val="86"/>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应急保障措施</w:t>
      </w:r>
      <w:r>
        <w:rPr>
          <w:rFonts w:hint="eastAsia" w:ascii="宋体" w:hAnsi="宋体" w:eastAsia="宋体" w:cs="宋体"/>
          <w:color w:val="000000" w:themeColor="text1"/>
          <w:sz w:val="28"/>
          <w:szCs w:val="28"/>
          <w14:textFill>
            <w14:solidFill>
              <w14:schemeClr w14:val="tx1"/>
            </w14:solidFill>
          </w14:textFill>
        </w:rPr>
        <w:t>；</w:t>
      </w:r>
    </w:p>
    <w:p>
      <w:pPr>
        <w:pStyle w:val="86"/>
        <w:numPr>
          <w:ilvl w:val="0"/>
          <w:numId w:val="0"/>
        </w:numPr>
        <w:spacing w:after="120" w:line="360" w:lineRule="auto"/>
        <w:ind w:left="480" w:left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eastAsia="宋体" w:cs="宋体"/>
          <w:b/>
          <w:bCs/>
          <w:color w:val="000000" w:themeColor="text1"/>
          <w:sz w:val="28"/>
          <w:szCs w:val="28"/>
          <w:lang w:eastAsia="zh-CN"/>
          <w14:textFill>
            <w14:solidFill>
              <w14:schemeClr w14:val="tx1"/>
            </w14:solidFill>
          </w14:textFill>
        </w:rPr>
        <w:t>。</w:t>
      </w:r>
    </w:p>
    <w:p>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00" w:name="_Toc14452"/>
      <w:bookmarkStart w:id="301" w:name="_Toc500323116"/>
      <w:bookmarkStart w:id="302" w:name="_Toc6747"/>
      <w:bookmarkStart w:id="303" w:name="_Toc526842731"/>
      <w:bookmarkStart w:id="304" w:name="_Toc6183"/>
      <w:r>
        <w:rPr>
          <w:rFonts w:hint="eastAsia" w:ascii="宋体" w:hAnsi="宋体" w:cs="宋体"/>
          <w:b/>
          <w:color w:val="000000" w:themeColor="text1"/>
          <w:sz w:val="44"/>
          <w:szCs w:val="44"/>
          <w:lang w:eastAsia="zh-CN"/>
          <w14:textFill>
            <w14:solidFill>
              <w14:schemeClr w14:val="tx1"/>
            </w14:solidFill>
          </w14:textFill>
        </w:rPr>
        <w:t>六</w:t>
      </w:r>
      <w:r>
        <w:rPr>
          <w:rFonts w:hint="eastAsia" w:ascii="宋体" w:hAnsi="宋体" w:eastAsia="宋体" w:cs="宋体"/>
          <w:b/>
          <w:color w:val="000000" w:themeColor="text1"/>
          <w:sz w:val="44"/>
          <w:szCs w:val="44"/>
          <w14:textFill>
            <w14:solidFill>
              <w14:schemeClr w14:val="tx1"/>
            </w14:solidFill>
          </w14:textFill>
        </w:rPr>
        <w:t>、商务</w:t>
      </w:r>
      <w:bookmarkEnd w:id="300"/>
      <w:bookmarkEnd w:id="301"/>
      <w:bookmarkEnd w:id="302"/>
      <w:r>
        <w:rPr>
          <w:rFonts w:hint="eastAsia" w:ascii="宋体" w:hAnsi="宋体" w:eastAsia="宋体" w:cs="宋体"/>
          <w:b/>
          <w:color w:val="000000" w:themeColor="text1"/>
          <w:sz w:val="44"/>
          <w:szCs w:val="44"/>
          <w14:textFill>
            <w14:solidFill>
              <w14:schemeClr w14:val="tx1"/>
            </w14:solidFill>
          </w14:textFill>
        </w:rPr>
        <w:t>方案</w:t>
      </w:r>
      <w:bookmarkEnd w:id="303"/>
      <w:bookmarkEnd w:id="304"/>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6.1业绩；</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6.2</w:t>
      </w:r>
      <w:r>
        <w:rPr>
          <w:rFonts w:hint="eastAsia" w:ascii="宋体" w:hAnsi="宋体" w:cs="宋体"/>
          <w:b w:val="0"/>
          <w:bCs/>
          <w:color w:val="auto"/>
          <w:sz w:val="28"/>
          <w:szCs w:val="28"/>
          <w:highlight w:val="none"/>
          <w:lang w:val="en-US" w:eastAsia="zh-CN" w:bidi="zh-CN"/>
        </w:rPr>
        <w:t>项目团队</w:t>
      </w:r>
      <w:r>
        <w:rPr>
          <w:rFonts w:hint="eastAsia" w:ascii="宋体" w:hAnsi="宋体" w:cs="宋体"/>
          <w:color w:val="000000" w:themeColor="text1"/>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6.3</w:t>
      </w:r>
      <w:r>
        <w:rPr>
          <w:rFonts w:hint="eastAsia" w:ascii="宋体" w:hAnsi="宋体" w:eastAsia="宋体" w:cs="宋体"/>
          <w:b w:val="0"/>
          <w:bCs/>
          <w:color w:val="auto"/>
          <w:sz w:val="28"/>
          <w:szCs w:val="28"/>
          <w:highlight w:val="none"/>
          <w:lang w:val="en-US" w:eastAsia="zh-CN" w:bidi="zh-CN"/>
        </w:rPr>
        <w:t>售后服务</w:t>
      </w:r>
      <w:r>
        <w:rPr>
          <w:rFonts w:hint="eastAsia" w:ascii="宋体" w:hAnsi="宋体" w:cs="宋体"/>
          <w:color w:val="000000" w:themeColor="text1"/>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6.4有必要说明的商务事宜。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按照</w:t>
      </w:r>
      <w:r>
        <w:rPr>
          <w:rFonts w:hint="eastAsia" w:ascii="宋体" w:hAnsi="宋体" w:eastAsia="宋体" w:cs="宋体"/>
          <w:color w:val="000000" w:themeColor="text1"/>
          <w:sz w:val="28"/>
          <w:szCs w:val="28"/>
          <w:lang w:val="en-US" w:eastAsia="zh-CN"/>
          <w14:textFill>
            <w14:solidFill>
              <w14:schemeClr w14:val="tx1"/>
            </w14:solidFill>
          </w14:textFill>
        </w:rPr>
        <w:t>磋商文件评标办法相应要求，无固定格式，供应商自拟。</w:t>
      </w:r>
    </w:p>
    <w:p>
      <w:pPr>
        <w:keepNext w:val="0"/>
        <w:keepLines w:val="0"/>
        <w:pageBreakBefore w:val="0"/>
        <w:widowControl w:val="0"/>
        <w:kinsoku/>
        <w:wordWrap/>
        <w:overflowPunct/>
        <w:topLinePunct w:val="0"/>
        <w:autoSpaceDE/>
        <w:autoSpaceDN/>
        <w:bidi w:val="0"/>
        <w:adjustRightInd/>
        <w:snapToGrid/>
        <w:spacing w:line="600" w:lineRule="exact"/>
        <w:ind w:firstLine="551" w:firstLineChars="196"/>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cs="宋体"/>
          <w:b/>
          <w:color w:val="000000" w:themeColor="text1"/>
          <w:sz w:val="28"/>
          <w:szCs w:val="28"/>
          <w:lang w:eastAsia="zh-CN"/>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bookmarkEnd w:id="298"/>
    <w:bookmarkEnd w:id="299"/>
    <w:p>
      <w:pPr>
        <w:overflowPunct w:val="0"/>
        <w:spacing w:line="360" w:lineRule="auto"/>
        <w:rPr>
          <w:rFonts w:hint="eastAsia" w:ascii="宋体" w:hAnsi="宋体"/>
          <w:b/>
          <w:color w:val="000000"/>
          <w:sz w:val="24"/>
        </w:rPr>
      </w:pPr>
      <w:bookmarkStart w:id="305" w:name="_Toc526842732"/>
      <w:bookmarkStart w:id="306" w:name="_Toc24350"/>
      <w:bookmarkStart w:id="307" w:name="_Toc500323117"/>
      <w:bookmarkStart w:id="308" w:name="_Toc19179"/>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ascii="宋体"/>
          <w:b/>
          <w:color w:val="000000"/>
          <w:sz w:val="24"/>
        </w:rPr>
      </w:pPr>
      <w:r>
        <w:rPr>
          <w:rFonts w:hint="eastAsia" w:ascii="宋体" w:hAnsi="宋体"/>
          <w:b/>
          <w:color w:val="000000"/>
          <w:sz w:val="24"/>
        </w:rPr>
        <w:t>附</w:t>
      </w:r>
      <w:r>
        <w:rPr>
          <w:rFonts w:ascii="宋体" w:hAnsi="宋体"/>
          <w:b/>
          <w:color w:val="000000"/>
          <w:sz w:val="24"/>
        </w:rPr>
        <w:t>1</w:t>
      </w:r>
      <w:r>
        <w:rPr>
          <w:rFonts w:hint="eastAsia" w:ascii="宋体" w:hAnsi="宋体"/>
          <w:b/>
          <w:color w:val="000000"/>
          <w:sz w:val="24"/>
        </w:rPr>
        <w:t>：项目经理简历表</w:t>
      </w:r>
    </w:p>
    <w:p>
      <w:pPr>
        <w:overflowPunct w:val="0"/>
        <w:spacing w:line="360" w:lineRule="auto"/>
        <w:ind w:firstLine="480" w:firstLineChars="200"/>
        <w:rPr>
          <w:rFonts w:ascii="宋体"/>
          <w:color w:val="000000"/>
          <w:sz w:val="24"/>
        </w:rPr>
      </w:pPr>
      <w:r>
        <w:rPr>
          <w:rFonts w:hint="eastAsia" w:ascii="宋体" w:hAnsi="宋体"/>
          <w:color w:val="000000"/>
          <w:sz w:val="24"/>
        </w:rPr>
        <w:t>项目经理应附建造师</w:t>
      </w:r>
      <w:r>
        <w:rPr>
          <w:rFonts w:hint="eastAsia" w:ascii="宋体" w:hAnsi="宋体"/>
          <w:color w:val="000000"/>
          <w:sz w:val="24"/>
          <w:lang w:eastAsia="zh-CN"/>
        </w:rPr>
        <w:t>注册证</w:t>
      </w:r>
      <w:r>
        <w:rPr>
          <w:rFonts w:hint="eastAsia" w:ascii="宋体" w:hAnsi="宋体"/>
          <w:color w:val="000000"/>
          <w:sz w:val="24"/>
        </w:rPr>
        <w:t>、安全生产考核合格证书、身份证</w:t>
      </w:r>
      <w:r>
        <w:rPr>
          <w:rFonts w:hint="eastAsia" w:ascii="宋体" w:hAnsi="宋体"/>
          <w:color w:val="000000"/>
          <w:sz w:val="24"/>
          <w:lang w:eastAsia="zh-CN"/>
        </w:rPr>
        <w:t>等及</w:t>
      </w:r>
      <w:r>
        <w:rPr>
          <w:rFonts w:hint="eastAsia" w:ascii="宋体" w:hAnsi="宋体"/>
          <w:color w:val="000000"/>
          <w:sz w:val="24"/>
        </w:rPr>
        <w:t>未担任其他在施建设工程项目项目经理的承诺书，管理过的项目业绩须附合同协议书。</w:t>
      </w:r>
    </w:p>
    <w:tbl>
      <w:tblPr>
        <w:tblStyle w:val="3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082"/>
        <w:gridCol w:w="1184"/>
        <w:gridCol w:w="1332"/>
        <w:gridCol w:w="2127"/>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姓</w:t>
            </w:r>
            <w:r>
              <w:rPr>
                <w:rFonts w:ascii="宋体" w:hAnsi="宋体"/>
                <w:color w:val="000000"/>
                <w:sz w:val="24"/>
              </w:rPr>
              <w:t xml:space="preserve">  </w:t>
            </w:r>
            <w:r>
              <w:rPr>
                <w:rFonts w:hint="eastAsia" w:ascii="宋体" w:hAnsi="宋体"/>
                <w:color w:val="000000"/>
                <w:sz w:val="24"/>
              </w:rPr>
              <w:t>名</w:t>
            </w:r>
          </w:p>
        </w:tc>
        <w:tc>
          <w:tcPr>
            <w:tcW w:w="1082" w:type="dxa"/>
            <w:noWrap w:val="0"/>
            <w:vAlign w:val="center"/>
          </w:tcPr>
          <w:p>
            <w:pPr>
              <w:overflowPunct w:val="0"/>
              <w:spacing w:line="360" w:lineRule="auto"/>
              <w:jc w:val="center"/>
              <w:rPr>
                <w:rFonts w:ascii="宋体"/>
                <w:color w:val="000000"/>
                <w:sz w:val="24"/>
              </w:rPr>
            </w:pPr>
          </w:p>
        </w:tc>
        <w:tc>
          <w:tcPr>
            <w:tcW w:w="1184"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龄</w:t>
            </w:r>
          </w:p>
        </w:tc>
        <w:tc>
          <w:tcPr>
            <w:tcW w:w="1332" w:type="dxa"/>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学历</w:t>
            </w:r>
          </w:p>
        </w:tc>
        <w:tc>
          <w:tcPr>
            <w:tcW w:w="2258"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17"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职</w:t>
            </w:r>
            <w:r>
              <w:rPr>
                <w:rFonts w:ascii="宋体" w:hAnsi="宋体"/>
                <w:color w:val="000000"/>
                <w:sz w:val="24"/>
              </w:rPr>
              <w:t xml:space="preserve">  </w:t>
            </w:r>
            <w:r>
              <w:rPr>
                <w:rFonts w:hint="eastAsia" w:ascii="宋体" w:hAnsi="宋体"/>
                <w:color w:val="000000"/>
                <w:sz w:val="24"/>
              </w:rPr>
              <w:t>称</w:t>
            </w:r>
          </w:p>
        </w:tc>
        <w:tc>
          <w:tcPr>
            <w:tcW w:w="1082" w:type="dxa"/>
            <w:noWrap w:val="0"/>
            <w:vAlign w:val="center"/>
          </w:tcPr>
          <w:p>
            <w:pPr>
              <w:overflowPunct w:val="0"/>
              <w:spacing w:line="360" w:lineRule="auto"/>
              <w:jc w:val="center"/>
              <w:rPr>
                <w:rFonts w:ascii="宋体"/>
                <w:color w:val="000000"/>
                <w:sz w:val="24"/>
              </w:rPr>
            </w:pPr>
          </w:p>
        </w:tc>
        <w:tc>
          <w:tcPr>
            <w:tcW w:w="1184"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职</w:t>
            </w:r>
            <w:r>
              <w:rPr>
                <w:rFonts w:ascii="宋体" w:hAnsi="宋体"/>
                <w:color w:val="000000"/>
                <w:sz w:val="24"/>
              </w:rPr>
              <w:t xml:space="preserve">  </w:t>
            </w:r>
            <w:r>
              <w:rPr>
                <w:rFonts w:hint="eastAsia" w:ascii="宋体" w:hAnsi="宋体"/>
                <w:color w:val="000000"/>
                <w:sz w:val="24"/>
              </w:rPr>
              <w:t>务</w:t>
            </w:r>
          </w:p>
        </w:tc>
        <w:tc>
          <w:tcPr>
            <w:tcW w:w="1332" w:type="dxa"/>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拟在本工程任职</w:t>
            </w:r>
          </w:p>
        </w:tc>
        <w:tc>
          <w:tcPr>
            <w:tcW w:w="2258"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pPr>
              <w:overflowPunct w:val="0"/>
              <w:spacing w:line="360" w:lineRule="auto"/>
              <w:jc w:val="center"/>
              <w:rPr>
                <w:rFonts w:ascii="宋体"/>
                <w:color w:val="000000"/>
                <w:sz w:val="24"/>
              </w:rPr>
            </w:pPr>
            <w:r>
              <w:rPr>
                <w:rFonts w:hint="eastAsia" w:ascii="宋体" w:hAnsi="宋体"/>
                <w:color w:val="000000"/>
                <w:sz w:val="24"/>
              </w:rPr>
              <w:t>注册建造师执业资格等级</w:t>
            </w:r>
          </w:p>
        </w:tc>
        <w:tc>
          <w:tcPr>
            <w:tcW w:w="1332" w:type="dxa"/>
            <w:noWrap w:val="0"/>
            <w:vAlign w:val="center"/>
          </w:tcPr>
          <w:p>
            <w:pPr>
              <w:overflowPunct w:val="0"/>
              <w:spacing w:line="360" w:lineRule="auto"/>
              <w:jc w:val="center"/>
              <w:rPr>
                <w:rFonts w:ascii="宋体"/>
                <w:color w:val="000000"/>
                <w:sz w:val="24"/>
              </w:rPr>
            </w:pPr>
            <w:r>
              <w:rPr>
                <w:rFonts w:ascii="宋体" w:hAnsi="宋体"/>
                <w:color w:val="000000"/>
                <w:sz w:val="24"/>
              </w:rPr>
              <w:t xml:space="preserve">      </w:t>
            </w:r>
            <w:r>
              <w:rPr>
                <w:rFonts w:hint="eastAsia" w:ascii="宋体" w:hAnsi="宋体"/>
                <w:color w:val="000000"/>
                <w:sz w:val="24"/>
              </w:rPr>
              <w:t>级</w:t>
            </w:r>
          </w:p>
        </w:tc>
        <w:tc>
          <w:tcPr>
            <w:tcW w:w="2127"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建造师专业</w:t>
            </w:r>
          </w:p>
        </w:tc>
        <w:tc>
          <w:tcPr>
            <w:tcW w:w="2258"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pPr>
              <w:overflowPunct w:val="0"/>
              <w:spacing w:line="360" w:lineRule="auto"/>
              <w:jc w:val="center"/>
              <w:rPr>
                <w:rFonts w:ascii="宋体"/>
                <w:color w:val="000000"/>
                <w:sz w:val="24"/>
              </w:rPr>
            </w:pPr>
            <w:r>
              <w:rPr>
                <w:rFonts w:hint="eastAsia" w:ascii="宋体" w:hAnsi="宋体"/>
                <w:color w:val="000000"/>
                <w:sz w:val="24"/>
              </w:rPr>
              <w:t>安全生产考核合格证书</w:t>
            </w:r>
          </w:p>
        </w:tc>
        <w:tc>
          <w:tcPr>
            <w:tcW w:w="5717" w:type="dxa"/>
            <w:gridSpan w:val="3"/>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毕业学校</w:t>
            </w:r>
          </w:p>
        </w:tc>
        <w:tc>
          <w:tcPr>
            <w:tcW w:w="7983" w:type="dxa"/>
            <w:gridSpan w:val="5"/>
            <w:noWrap w:val="0"/>
            <w:vAlign w:val="center"/>
          </w:tcPr>
          <w:p>
            <w:pPr>
              <w:overflowPunct w:val="0"/>
              <w:spacing w:line="360" w:lineRule="auto"/>
              <w:ind w:firstLine="960" w:firstLineChars="400"/>
              <w:rPr>
                <w:rFonts w:ascii="宋体"/>
                <w:color w:val="000000"/>
                <w:sz w:val="24"/>
              </w:rPr>
            </w:pPr>
            <w:r>
              <w:rPr>
                <w:rFonts w:hint="eastAsia" w:ascii="宋体" w:hAnsi="宋体"/>
                <w:color w:val="000000"/>
                <w:sz w:val="24"/>
              </w:rPr>
              <w:t>年毕业于</w:t>
            </w:r>
            <w:r>
              <w:rPr>
                <w:rFonts w:ascii="宋体" w:hAnsi="宋体"/>
                <w:color w:val="000000"/>
                <w:sz w:val="24"/>
              </w:rPr>
              <w:t xml:space="preserve">                  </w:t>
            </w:r>
            <w:r>
              <w:rPr>
                <w:rFonts w:hint="eastAsia" w:ascii="宋体" w:hAnsi="宋体"/>
                <w:color w:val="000000"/>
                <w:sz w:val="24"/>
              </w:rPr>
              <w:t>学校</w:t>
            </w:r>
            <w:r>
              <w:rPr>
                <w:rFonts w:ascii="宋体" w:hAnsi="宋体"/>
                <w:color w:val="000000"/>
                <w:sz w:val="24"/>
              </w:rPr>
              <w:t xml:space="preserve">            </w:t>
            </w:r>
            <w:r>
              <w:rPr>
                <w:rFonts w:hint="eastAsia" w:ascii="宋体" w:hAnsi="宋体"/>
                <w:color w:val="000000"/>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400" w:type="dxa"/>
            <w:gridSpan w:val="6"/>
            <w:noWrap w:val="0"/>
            <w:vAlign w:val="center"/>
          </w:tcPr>
          <w:p>
            <w:pPr>
              <w:overflowPunct w:val="0"/>
              <w:spacing w:line="360" w:lineRule="auto"/>
              <w:jc w:val="center"/>
              <w:rPr>
                <w:rFonts w:ascii="宋体"/>
                <w:color w:val="000000"/>
                <w:sz w:val="24"/>
              </w:rPr>
            </w:pPr>
            <w:r>
              <w:rPr>
                <w:rFonts w:hint="eastAsia" w:ascii="宋体" w:hAnsi="宋体"/>
                <w:color w:val="000000"/>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时</w:t>
            </w:r>
            <w:r>
              <w:rPr>
                <w:rFonts w:ascii="宋体" w:hAnsi="宋体"/>
                <w:color w:val="000000"/>
                <w:sz w:val="24"/>
              </w:rPr>
              <w:t xml:space="preserve">  </w:t>
            </w:r>
            <w:r>
              <w:rPr>
                <w:rFonts w:hint="eastAsia" w:ascii="宋体" w:hAnsi="宋体"/>
                <w:color w:val="000000"/>
                <w:sz w:val="24"/>
              </w:rPr>
              <w:t>间</w:t>
            </w:r>
          </w:p>
        </w:tc>
        <w:tc>
          <w:tcPr>
            <w:tcW w:w="3598" w:type="dxa"/>
            <w:gridSpan w:val="3"/>
            <w:noWrap w:val="0"/>
            <w:vAlign w:val="center"/>
          </w:tcPr>
          <w:p>
            <w:pPr>
              <w:overflowPunct w:val="0"/>
              <w:spacing w:line="360" w:lineRule="auto"/>
              <w:jc w:val="center"/>
              <w:rPr>
                <w:rFonts w:ascii="宋体"/>
                <w:color w:val="000000"/>
                <w:sz w:val="24"/>
              </w:rPr>
            </w:pPr>
            <w:r>
              <w:rPr>
                <w:rFonts w:hint="eastAsia" w:ascii="宋体" w:hAnsi="宋体"/>
                <w:color w:val="000000"/>
                <w:sz w:val="24"/>
              </w:rPr>
              <w:t>参加过的类似项目名称</w:t>
            </w:r>
          </w:p>
        </w:tc>
        <w:tc>
          <w:tcPr>
            <w:tcW w:w="2127"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工程概况说明</w:t>
            </w:r>
          </w:p>
        </w:tc>
        <w:tc>
          <w:tcPr>
            <w:tcW w:w="2258"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pPr>
              <w:overflowPunct w:val="0"/>
              <w:spacing w:line="360" w:lineRule="auto"/>
              <w:jc w:val="center"/>
              <w:rPr>
                <w:rFonts w:ascii="宋体"/>
                <w:color w:val="000000"/>
                <w:sz w:val="24"/>
              </w:rPr>
            </w:pPr>
          </w:p>
        </w:tc>
        <w:tc>
          <w:tcPr>
            <w:tcW w:w="3598" w:type="dxa"/>
            <w:gridSpan w:val="3"/>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p>
        </w:tc>
        <w:tc>
          <w:tcPr>
            <w:tcW w:w="2258"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pPr>
              <w:overflowPunct w:val="0"/>
              <w:spacing w:line="360" w:lineRule="auto"/>
              <w:jc w:val="center"/>
              <w:rPr>
                <w:rFonts w:ascii="宋体"/>
                <w:color w:val="000000"/>
                <w:sz w:val="24"/>
              </w:rPr>
            </w:pPr>
          </w:p>
        </w:tc>
        <w:tc>
          <w:tcPr>
            <w:tcW w:w="3598" w:type="dxa"/>
            <w:gridSpan w:val="3"/>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p>
        </w:tc>
        <w:tc>
          <w:tcPr>
            <w:tcW w:w="2258"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pPr>
              <w:overflowPunct w:val="0"/>
              <w:spacing w:line="360" w:lineRule="auto"/>
              <w:jc w:val="center"/>
              <w:rPr>
                <w:rFonts w:ascii="宋体"/>
                <w:color w:val="000000"/>
                <w:sz w:val="24"/>
              </w:rPr>
            </w:pPr>
          </w:p>
        </w:tc>
        <w:tc>
          <w:tcPr>
            <w:tcW w:w="3598" w:type="dxa"/>
            <w:gridSpan w:val="3"/>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p>
        </w:tc>
        <w:tc>
          <w:tcPr>
            <w:tcW w:w="2258"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pPr>
              <w:overflowPunct w:val="0"/>
              <w:spacing w:line="360" w:lineRule="auto"/>
              <w:jc w:val="center"/>
              <w:rPr>
                <w:rFonts w:ascii="宋体"/>
                <w:color w:val="000000"/>
                <w:sz w:val="24"/>
              </w:rPr>
            </w:pPr>
          </w:p>
        </w:tc>
        <w:tc>
          <w:tcPr>
            <w:tcW w:w="3598" w:type="dxa"/>
            <w:gridSpan w:val="3"/>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p>
        </w:tc>
        <w:tc>
          <w:tcPr>
            <w:tcW w:w="2258"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pPr>
              <w:overflowPunct w:val="0"/>
              <w:spacing w:line="360" w:lineRule="auto"/>
              <w:jc w:val="center"/>
              <w:rPr>
                <w:rFonts w:ascii="宋体"/>
                <w:color w:val="000000"/>
                <w:sz w:val="24"/>
              </w:rPr>
            </w:pPr>
          </w:p>
        </w:tc>
        <w:tc>
          <w:tcPr>
            <w:tcW w:w="3598" w:type="dxa"/>
            <w:gridSpan w:val="3"/>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p>
        </w:tc>
        <w:tc>
          <w:tcPr>
            <w:tcW w:w="2258"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pPr>
              <w:overflowPunct w:val="0"/>
              <w:spacing w:line="360" w:lineRule="auto"/>
              <w:jc w:val="center"/>
              <w:rPr>
                <w:rFonts w:ascii="宋体"/>
                <w:color w:val="000000"/>
                <w:sz w:val="24"/>
              </w:rPr>
            </w:pPr>
          </w:p>
        </w:tc>
        <w:tc>
          <w:tcPr>
            <w:tcW w:w="3598" w:type="dxa"/>
            <w:gridSpan w:val="3"/>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p>
        </w:tc>
        <w:tc>
          <w:tcPr>
            <w:tcW w:w="2258"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417" w:type="dxa"/>
            <w:noWrap w:val="0"/>
            <w:vAlign w:val="center"/>
          </w:tcPr>
          <w:p>
            <w:pPr>
              <w:overflowPunct w:val="0"/>
              <w:spacing w:line="360" w:lineRule="auto"/>
              <w:jc w:val="center"/>
              <w:rPr>
                <w:rFonts w:ascii="宋体"/>
                <w:color w:val="000000"/>
                <w:sz w:val="24"/>
              </w:rPr>
            </w:pPr>
          </w:p>
        </w:tc>
        <w:tc>
          <w:tcPr>
            <w:tcW w:w="3598" w:type="dxa"/>
            <w:gridSpan w:val="3"/>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p>
        </w:tc>
        <w:tc>
          <w:tcPr>
            <w:tcW w:w="2258" w:type="dxa"/>
            <w:noWrap w:val="0"/>
            <w:vAlign w:val="center"/>
          </w:tcPr>
          <w:p>
            <w:pPr>
              <w:overflowPunct w:val="0"/>
              <w:spacing w:line="360" w:lineRule="auto"/>
              <w:jc w:val="center"/>
              <w:rPr>
                <w:rFonts w:ascii="宋体"/>
                <w:color w:val="000000"/>
                <w:sz w:val="24"/>
              </w:rPr>
            </w:pPr>
          </w:p>
        </w:tc>
      </w:tr>
    </w:tbl>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ascii="宋体"/>
          <w:color w:val="000000"/>
          <w:sz w:val="24"/>
        </w:rPr>
      </w:pPr>
      <w:r>
        <w:rPr>
          <w:rFonts w:hint="eastAsia" w:ascii="宋体" w:hAnsi="宋体"/>
          <w:b/>
          <w:color w:val="000000"/>
          <w:sz w:val="24"/>
        </w:rPr>
        <w:t>附</w:t>
      </w:r>
      <w:r>
        <w:rPr>
          <w:rFonts w:ascii="宋体" w:hAnsi="宋体"/>
          <w:b/>
          <w:color w:val="000000"/>
          <w:sz w:val="24"/>
        </w:rPr>
        <w:t>2</w:t>
      </w:r>
      <w:r>
        <w:rPr>
          <w:rFonts w:hint="eastAsia" w:ascii="宋体" w:hAnsi="宋体"/>
          <w:b/>
          <w:color w:val="000000"/>
          <w:sz w:val="24"/>
        </w:rPr>
        <w:t>：主要项目管理人员简历表</w:t>
      </w:r>
    </w:p>
    <w:tbl>
      <w:tblPr>
        <w:tblStyle w:val="36"/>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404"/>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640" w:type="dxa"/>
            <w:gridSpan w:val="3"/>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320" w:type="dxa"/>
            <w:gridSpan w:val="2"/>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姓</w:t>
            </w:r>
            <w:r>
              <w:rPr>
                <w:rFonts w:ascii="宋体" w:hAnsi="宋体"/>
                <w:color w:val="000000"/>
                <w:sz w:val="24"/>
              </w:rPr>
              <w:t xml:space="preserve">    </w:t>
            </w:r>
            <w:r>
              <w:rPr>
                <w:rFonts w:hint="eastAsia" w:ascii="宋体" w:hAnsi="宋体"/>
                <w:color w:val="000000"/>
                <w:sz w:val="24"/>
              </w:rPr>
              <w:t>名</w:t>
            </w:r>
          </w:p>
        </w:tc>
        <w:tc>
          <w:tcPr>
            <w:tcW w:w="4320" w:type="dxa"/>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320" w:type="dxa"/>
            <w:gridSpan w:val="2"/>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性</w:t>
            </w:r>
            <w:r>
              <w:rPr>
                <w:rFonts w:ascii="宋体" w:hAnsi="宋体"/>
                <w:color w:val="000000"/>
                <w:sz w:val="24"/>
              </w:rPr>
              <w:t xml:space="preserve">    </w:t>
            </w:r>
            <w:r>
              <w:rPr>
                <w:rFonts w:hint="eastAsia" w:ascii="宋体" w:hAnsi="宋体"/>
                <w:color w:val="000000"/>
                <w:sz w:val="24"/>
              </w:rPr>
              <w:t>别</w:t>
            </w:r>
          </w:p>
        </w:tc>
        <w:tc>
          <w:tcPr>
            <w:tcW w:w="4320" w:type="dxa"/>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毕业学校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320" w:type="dxa"/>
            <w:gridSpan w:val="2"/>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学历和专业</w:t>
            </w:r>
          </w:p>
        </w:tc>
        <w:tc>
          <w:tcPr>
            <w:tcW w:w="4320" w:type="dxa"/>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20" w:type="dxa"/>
            <w:gridSpan w:val="2"/>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拥有的执业资格</w:t>
            </w:r>
          </w:p>
        </w:tc>
        <w:tc>
          <w:tcPr>
            <w:tcW w:w="4320" w:type="dxa"/>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专业职称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20" w:type="dxa"/>
            <w:gridSpan w:val="2"/>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执业资格证书编号</w:t>
            </w:r>
          </w:p>
        </w:tc>
        <w:tc>
          <w:tcPr>
            <w:tcW w:w="4320" w:type="dxa"/>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5" w:hRule="atLeast"/>
        </w:trPr>
        <w:tc>
          <w:tcPr>
            <w:tcW w:w="916" w:type="dxa"/>
            <w:noWrap w:val="0"/>
            <w:textDirection w:val="tbRlV"/>
            <w:vAlign w:val="center"/>
          </w:tcPr>
          <w:p>
            <w:pPr>
              <w:overflowPunct w:val="0"/>
              <w:spacing w:line="360" w:lineRule="auto"/>
              <w:ind w:right="113" w:firstLine="240" w:firstLineChars="100"/>
              <w:jc w:val="center"/>
              <w:rPr>
                <w:rFonts w:ascii="宋体"/>
                <w:color w:val="000000"/>
                <w:sz w:val="24"/>
              </w:rPr>
            </w:pPr>
            <w:r>
              <w:rPr>
                <w:rFonts w:hint="eastAsia" w:ascii="宋体" w:hAnsi="宋体"/>
                <w:color w:val="000000"/>
                <w:sz w:val="24"/>
              </w:rPr>
              <w:t>主要工作业绩及担任的主要工作</w:t>
            </w:r>
          </w:p>
        </w:tc>
        <w:tc>
          <w:tcPr>
            <w:tcW w:w="7724" w:type="dxa"/>
            <w:gridSpan w:val="2"/>
            <w:noWrap w:val="0"/>
            <w:vAlign w:val="center"/>
          </w:tcPr>
          <w:p>
            <w:pPr>
              <w:overflowPunct w:val="0"/>
              <w:spacing w:line="360" w:lineRule="auto"/>
              <w:ind w:firstLine="240" w:firstLineChars="100"/>
              <w:rPr>
                <w:rFonts w:ascii="宋体"/>
                <w:color w:val="000000"/>
                <w:sz w:val="24"/>
              </w:rPr>
            </w:pPr>
          </w:p>
        </w:tc>
      </w:tr>
    </w:tbl>
    <w:p>
      <w:pPr>
        <w:spacing w:line="480" w:lineRule="exact"/>
        <w:jc w:val="both"/>
        <w:rPr>
          <w:rFonts w:hint="eastAsia" w:ascii="方正小标宋简体" w:eastAsia="方正小标宋简体"/>
          <w:bCs/>
          <w:color w:val="000000"/>
          <w:sz w:val="44"/>
          <w:szCs w:val="4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ascii="宋体"/>
          <w:color w:val="000000"/>
          <w:sz w:val="24"/>
        </w:rPr>
      </w:pPr>
      <w:r>
        <w:rPr>
          <w:rFonts w:hint="eastAsia" w:ascii="宋体" w:hAnsi="宋体"/>
          <w:b/>
          <w:color w:val="000000"/>
          <w:sz w:val="24"/>
        </w:rPr>
        <w:t>附</w:t>
      </w:r>
      <w:r>
        <w:rPr>
          <w:rFonts w:ascii="宋体" w:hAnsi="宋体"/>
          <w:b/>
          <w:color w:val="000000"/>
          <w:sz w:val="24"/>
        </w:rPr>
        <w:t>3</w:t>
      </w:r>
      <w:r>
        <w:rPr>
          <w:rFonts w:hint="eastAsia" w:ascii="宋体" w:hAnsi="宋体"/>
          <w:b/>
          <w:color w:val="000000"/>
          <w:sz w:val="24"/>
        </w:rPr>
        <w:t>：承诺书</w:t>
      </w:r>
    </w:p>
    <w:p>
      <w:pPr>
        <w:overflowPunct w:val="0"/>
        <w:spacing w:line="360" w:lineRule="auto"/>
        <w:jc w:val="center"/>
        <w:rPr>
          <w:rFonts w:hint="eastAsia" w:ascii="宋体" w:hAnsi="宋体"/>
          <w:color w:val="000000"/>
          <w:sz w:val="24"/>
        </w:rPr>
      </w:pPr>
      <w:r>
        <w:rPr>
          <w:rFonts w:hint="eastAsia" w:ascii="宋体" w:hAnsi="宋体"/>
          <w:color w:val="000000"/>
          <w:sz w:val="24"/>
        </w:rPr>
        <w:t>承诺书</w:t>
      </w:r>
    </w:p>
    <w:p>
      <w:pPr>
        <w:pStyle w:val="18"/>
        <w:rPr>
          <w:rFonts w:hint="eastAsia" w:ascii="宋体" w:hAnsi="宋体"/>
          <w:color w:val="000000"/>
          <w:sz w:val="24"/>
        </w:rPr>
      </w:pPr>
    </w:p>
    <w:p>
      <w:pPr>
        <w:rPr>
          <w:rFonts w:hint="eastAsia" w:ascii="宋体" w:hAnsi="宋体"/>
          <w:color w:val="000000"/>
          <w:sz w:val="24"/>
        </w:rPr>
      </w:pPr>
    </w:p>
    <w:p>
      <w:pPr>
        <w:pStyle w:val="18"/>
      </w:pPr>
    </w:p>
    <w:p>
      <w:pPr>
        <w:overflowPunct w:val="0"/>
        <w:spacing w:line="360" w:lineRule="auto"/>
        <w:rPr>
          <w:rFonts w:asci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color w:val="000000"/>
          <w:sz w:val="24"/>
          <w:szCs w:val="24"/>
          <w:lang w:eastAsia="zh-CN"/>
        </w:rPr>
        <w:t>采购人</w:t>
      </w:r>
      <w:r>
        <w:rPr>
          <w:rFonts w:hint="eastAsia" w:ascii="宋体" w:hAnsi="宋体"/>
          <w:color w:val="000000"/>
          <w:sz w:val="24"/>
          <w:szCs w:val="24"/>
        </w:rPr>
        <w:t>名称）：</w:t>
      </w:r>
    </w:p>
    <w:p>
      <w:pPr>
        <w:overflowPunct w:val="0"/>
        <w:spacing w:line="360" w:lineRule="auto"/>
        <w:ind w:firstLine="480" w:firstLineChars="200"/>
        <w:rPr>
          <w:rFonts w:ascii="宋体"/>
          <w:color w:val="000000"/>
          <w:sz w:val="24"/>
          <w:szCs w:val="24"/>
        </w:rPr>
      </w:pPr>
      <w:r>
        <w:rPr>
          <w:rFonts w:ascii="宋体" w:hAnsi="宋体"/>
          <w:color w:val="000000"/>
          <w:sz w:val="24"/>
          <w:szCs w:val="24"/>
        </w:rPr>
        <w:t>1</w:t>
      </w:r>
      <w:r>
        <w:rPr>
          <w:rFonts w:hint="eastAsia" w:ascii="宋体" w:hAnsi="宋体"/>
          <w:color w:val="000000"/>
          <w:sz w:val="24"/>
          <w:szCs w:val="24"/>
        </w:rPr>
        <w:t>、我方在此声明，我方拟派往</w:t>
      </w:r>
      <w:r>
        <w:rPr>
          <w:rFonts w:ascii="宋体" w:hAnsi="宋体"/>
          <w:color w:val="000000"/>
          <w:sz w:val="24"/>
          <w:szCs w:val="24"/>
          <w:u w:val="single"/>
        </w:rPr>
        <w:t xml:space="preserve">        </w:t>
      </w:r>
      <w:r>
        <w:rPr>
          <w:rFonts w:hint="eastAsia" w:ascii="宋体" w:hAnsi="宋体"/>
          <w:color w:val="000000"/>
          <w:sz w:val="24"/>
          <w:szCs w:val="24"/>
        </w:rPr>
        <w:t>（项目名称）（以下简称“本工程”）的项目经理</w:t>
      </w:r>
      <w:r>
        <w:rPr>
          <w:rFonts w:ascii="宋体" w:hAnsi="宋体"/>
          <w:color w:val="000000"/>
          <w:sz w:val="24"/>
          <w:szCs w:val="24"/>
          <w:u w:val="single"/>
        </w:rPr>
        <w:t xml:space="preserve">           </w:t>
      </w:r>
      <w:r>
        <w:rPr>
          <w:rFonts w:hint="eastAsia" w:ascii="宋体" w:hAnsi="宋体"/>
          <w:color w:val="000000"/>
          <w:sz w:val="24"/>
          <w:szCs w:val="24"/>
        </w:rPr>
        <w:t>（项目经理姓名）现阶段没有担任任何在施建设工程项目的项目经理。</w:t>
      </w:r>
    </w:p>
    <w:p>
      <w:pPr>
        <w:overflowPunct w:val="0"/>
        <w:spacing w:line="360" w:lineRule="auto"/>
        <w:ind w:firstLine="480" w:firstLineChars="200"/>
        <w:rPr>
          <w:rFonts w:ascii="宋体"/>
          <w:color w:val="000000"/>
          <w:sz w:val="24"/>
          <w:szCs w:val="24"/>
        </w:rPr>
      </w:pPr>
      <w:r>
        <w:rPr>
          <w:rFonts w:ascii="宋体" w:hAnsi="宋体"/>
          <w:color w:val="000000"/>
          <w:sz w:val="24"/>
          <w:szCs w:val="24"/>
        </w:rPr>
        <w:t>2</w:t>
      </w:r>
      <w:r>
        <w:rPr>
          <w:rFonts w:hint="eastAsia" w:ascii="宋体" w:hAnsi="宋体"/>
          <w:color w:val="000000"/>
          <w:sz w:val="24"/>
          <w:szCs w:val="24"/>
        </w:rPr>
        <w:t>、如我方未按时发放农民工工资，</w:t>
      </w:r>
      <w:r>
        <w:rPr>
          <w:rFonts w:hint="eastAsia" w:ascii="宋体" w:hAnsi="宋体"/>
          <w:color w:val="000000"/>
          <w:sz w:val="24"/>
          <w:szCs w:val="24"/>
          <w:lang w:eastAsia="zh-CN"/>
        </w:rPr>
        <w:t>采购</w:t>
      </w:r>
      <w:r>
        <w:rPr>
          <w:rFonts w:hint="eastAsia" w:ascii="宋体" w:hAnsi="宋体"/>
          <w:color w:val="000000"/>
          <w:sz w:val="24"/>
          <w:szCs w:val="24"/>
        </w:rPr>
        <w:t>人除有权在应支付的进度款中扣除应发农民工工资外，我方还愿承担相应的违约责任。</w:t>
      </w:r>
    </w:p>
    <w:p>
      <w:pPr>
        <w:overflowPunct w:val="0"/>
        <w:spacing w:line="360" w:lineRule="auto"/>
        <w:ind w:firstLine="480" w:firstLineChars="200"/>
        <w:rPr>
          <w:rFonts w:ascii="宋体"/>
          <w:color w:val="000000"/>
          <w:sz w:val="24"/>
          <w:szCs w:val="24"/>
        </w:rPr>
      </w:pPr>
      <w:r>
        <w:rPr>
          <w:rFonts w:hint="eastAsia" w:ascii="宋体" w:hAnsi="宋体"/>
          <w:color w:val="000000"/>
          <w:sz w:val="24"/>
          <w:szCs w:val="24"/>
        </w:rPr>
        <w:t>我方保证上述信息的真实和准确，并愿意承担因我方就此弄虚作假所引起的一切法律后果。</w:t>
      </w:r>
    </w:p>
    <w:p>
      <w:pPr>
        <w:overflowPunct w:val="0"/>
        <w:spacing w:line="360" w:lineRule="auto"/>
        <w:ind w:firstLine="480" w:firstLineChars="200"/>
        <w:rPr>
          <w:rFonts w:ascii="宋体"/>
          <w:color w:val="000000"/>
          <w:sz w:val="24"/>
          <w:szCs w:val="24"/>
        </w:rPr>
      </w:pPr>
    </w:p>
    <w:p>
      <w:pPr>
        <w:overflowPunct w:val="0"/>
        <w:spacing w:line="360" w:lineRule="auto"/>
        <w:ind w:firstLine="480" w:firstLineChars="200"/>
        <w:rPr>
          <w:rFonts w:ascii="宋体"/>
          <w:color w:val="000000"/>
          <w:sz w:val="24"/>
          <w:szCs w:val="24"/>
        </w:rPr>
      </w:pPr>
    </w:p>
    <w:p>
      <w:pPr>
        <w:overflowPunct w:val="0"/>
        <w:spacing w:line="360" w:lineRule="auto"/>
        <w:ind w:firstLine="480" w:firstLineChars="200"/>
        <w:rPr>
          <w:rFonts w:ascii="宋体"/>
          <w:color w:val="000000"/>
          <w:sz w:val="24"/>
          <w:szCs w:val="24"/>
        </w:rPr>
      </w:pPr>
      <w:r>
        <w:rPr>
          <w:rFonts w:hint="eastAsia" w:ascii="宋体" w:hAnsi="宋体"/>
          <w:color w:val="000000"/>
          <w:sz w:val="24"/>
          <w:szCs w:val="24"/>
        </w:rPr>
        <w:t>特此承诺</w:t>
      </w:r>
    </w:p>
    <w:p>
      <w:pPr>
        <w:overflowPunct w:val="0"/>
        <w:spacing w:line="360" w:lineRule="auto"/>
        <w:ind w:firstLine="560" w:firstLineChars="200"/>
        <w:rPr>
          <w:rFonts w:ascii="宋体"/>
          <w:color w:val="000000"/>
          <w:sz w:val="28"/>
          <w:szCs w:val="28"/>
        </w:rPr>
      </w:pPr>
    </w:p>
    <w:p>
      <w:pPr>
        <w:overflowPunct w:val="0"/>
        <w:spacing w:line="360" w:lineRule="auto"/>
        <w:ind w:firstLine="560" w:firstLineChars="200"/>
        <w:rPr>
          <w:rFonts w:ascii="宋体"/>
          <w:color w:val="000000"/>
          <w:sz w:val="28"/>
          <w:szCs w:val="28"/>
        </w:rPr>
      </w:pPr>
    </w:p>
    <w:p>
      <w:pPr>
        <w:overflowPunct w:val="0"/>
        <w:spacing w:line="360" w:lineRule="auto"/>
        <w:ind w:firstLine="560" w:firstLineChars="200"/>
        <w:rPr>
          <w:rFonts w:ascii="宋体"/>
          <w:color w:val="000000"/>
          <w:sz w:val="28"/>
          <w:szCs w:val="28"/>
        </w:rPr>
      </w:pPr>
    </w:p>
    <w:p>
      <w:pPr>
        <w:overflowPunct w:val="0"/>
        <w:spacing w:line="360" w:lineRule="auto"/>
        <w:ind w:firstLine="560" w:firstLineChars="200"/>
        <w:rPr>
          <w:rFonts w:ascii="宋体"/>
          <w:color w:val="000000"/>
          <w:sz w:val="28"/>
          <w:szCs w:val="28"/>
        </w:rPr>
      </w:pPr>
    </w:p>
    <w:p>
      <w:pPr>
        <w:overflowPunct w:val="0"/>
        <w:spacing w:line="360" w:lineRule="auto"/>
        <w:ind w:firstLine="480" w:firstLineChars="200"/>
        <w:rPr>
          <w:rFonts w:ascii="宋体"/>
          <w:color w:val="000000"/>
          <w:sz w:val="24"/>
          <w:szCs w:val="24"/>
        </w:rPr>
      </w:pPr>
    </w:p>
    <w:p>
      <w:pPr>
        <w:overflowPunct w:val="0"/>
        <w:spacing w:line="360" w:lineRule="auto"/>
        <w:ind w:firstLine="480" w:firstLineChars="200"/>
        <w:rPr>
          <w:rFonts w:ascii="宋体"/>
          <w:color w:val="000000"/>
          <w:sz w:val="24"/>
          <w:szCs w:val="24"/>
        </w:rPr>
      </w:pPr>
    </w:p>
    <w:p>
      <w:pPr>
        <w:overflowPunct w:val="0"/>
        <w:spacing w:line="360" w:lineRule="auto"/>
        <w:jc w:val="right"/>
        <w:rPr>
          <w:rFonts w:ascii="宋体"/>
          <w:color w:val="000000"/>
          <w:sz w:val="24"/>
          <w:szCs w:val="24"/>
        </w:rPr>
      </w:pPr>
      <w:r>
        <w:rPr>
          <w:rFonts w:hint="eastAsia" w:ascii="宋体" w:hAnsi="宋体"/>
          <w:color w:val="000000"/>
          <w:sz w:val="24"/>
          <w:szCs w:val="24"/>
          <w:lang w:eastAsia="zh-CN"/>
        </w:rPr>
        <w:t>供应商</w:t>
      </w:r>
      <w:r>
        <w:rPr>
          <w:rFonts w:hint="eastAsia"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rPr>
        <w:t>（盖单位章）</w:t>
      </w:r>
    </w:p>
    <w:p>
      <w:pPr>
        <w:overflowPunct w:val="0"/>
        <w:spacing w:line="360" w:lineRule="auto"/>
        <w:jc w:val="right"/>
        <w:rPr>
          <w:rFonts w:ascii="宋体"/>
          <w:color w:val="000000"/>
          <w:sz w:val="24"/>
          <w:szCs w:val="24"/>
        </w:rPr>
      </w:pPr>
      <w:r>
        <w:rPr>
          <w:rFonts w:hint="eastAsia" w:ascii="宋体" w:hAnsi="宋体"/>
          <w:color w:val="000000"/>
          <w:sz w:val="24"/>
          <w:szCs w:val="24"/>
        </w:rPr>
        <w:t>法定代表人或其委托代理人：</w:t>
      </w:r>
      <w:r>
        <w:rPr>
          <w:rFonts w:ascii="宋体" w:hAnsi="宋体"/>
          <w:color w:val="000000"/>
          <w:sz w:val="24"/>
          <w:szCs w:val="24"/>
          <w:u w:val="single"/>
        </w:rPr>
        <w:t xml:space="preserve">               </w:t>
      </w:r>
      <w:r>
        <w:rPr>
          <w:rFonts w:hint="eastAsia" w:ascii="宋体" w:hAnsi="宋体"/>
          <w:color w:val="000000"/>
          <w:sz w:val="24"/>
          <w:szCs w:val="24"/>
        </w:rPr>
        <w:t>（签字）</w:t>
      </w:r>
    </w:p>
    <w:p>
      <w:pPr>
        <w:overflowPunct w:val="0"/>
        <w:spacing w:line="360" w:lineRule="auto"/>
        <w:ind w:firstLine="4320" w:firstLineChars="1800"/>
        <w:jc w:val="both"/>
        <w:rPr>
          <w:rFonts w:hint="eastAsia" w:ascii="宋体" w:hAnsi="宋体" w:eastAsia="宋体"/>
          <w:color w:val="000000"/>
          <w:sz w:val="24"/>
          <w:szCs w:val="24"/>
          <w:u w:val="single"/>
          <w:lang w:eastAsia="zh-CN"/>
        </w:rPr>
      </w:pPr>
      <w:r>
        <w:rPr>
          <w:rFonts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u w:val="none"/>
          <w:lang w:eastAsia="zh-CN"/>
        </w:rPr>
        <w:t>日</w:t>
      </w:r>
    </w:p>
    <w:p>
      <w:pPr>
        <w:overflowPunct w:val="0"/>
        <w:spacing w:line="360" w:lineRule="auto"/>
        <w:jc w:val="right"/>
        <w:rPr>
          <w:rFonts w:ascii="宋体" w:hAnsi="宋体"/>
          <w:color w:val="000000"/>
          <w:sz w:val="24"/>
          <w:u w:val="single"/>
        </w:rPr>
      </w:pPr>
    </w:p>
    <w:p>
      <w:pPr>
        <w:overflowPunct w:val="0"/>
        <w:spacing w:line="360" w:lineRule="auto"/>
        <w:jc w:val="right"/>
        <w:rPr>
          <w:rFonts w:ascii="宋体" w:hAnsi="宋体"/>
          <w:color w:val="000000"/>
          <w:sz w:val="24"/>
          <w:u w:val="single"/>
        </w:rPr>
      </w:pPr>
    </w:p>
    <w:p>
      <w:pPr>
        <w:overflowPunct w:val="0"/>
        <w:spacing w:line="360" w:lineRule="auto"/>
        <w:jc w:val="both"/>
        <w:rPr>
          <w:rFonts w:hint="eastAsia" w:ascii="宋体" w:hAnsi="宋体"/>
          <w:color w:val="000000"/>
          <w:sz w:val="24"/>
          <w:u w:val="single"/>
        </w:rPr>
      </w:pPr>
    </w:p>
    <w:p>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七</w:t>
      </w:r>
      <w:r>
        <w:rPr>
          <w:rFonts w:hint="eastAsia" w:ascii="宋体" w:hAnsi="宋体" w:eastAsia="宋体" w:cs="宋体"/>
          <w:b/>
          <w:color w:val="000000" w:themeColor="text1"/>
          <w:sz w:val="44"/>
          <w:szCs w:val="44"/>
          <w14:textFill>
            <w14:solidFill>
              <w14:schemeClr w14:val="tx1"/>
            </w14:solidFill>
          </w14:textFill>
        </w:rPr>
        <w:t>、供应商承诺书</w:t>
      </w:r>
      <w:bookmarkEnd w:id="305"/>
      <w:bookmarkEnd w:id="306"/>
      <w:bookmarkEnd w:id="307"/>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09" w:name="_Toc359508067"/>
      <w:bookmarkStart w:id="310" w:name="_Toc359592510"/>
      <w:bookmarkStart w:id="311" w:name="_Toc371521013"/>
      <w:bookmarkStart w:id="312" w:name="_Toc359828206"/>
      <w:bookmarkStart w:id="313" w:name="_Toc371451563"/>
      <w:bookmarkStart w:id="314" w:name="_Toc424816795"/>
      <w:bookmarkStart w:id="315" w:name="_Toc367714248"/>
      <w:bookmarkStart w:id="316" w:name="_Toc361383542"/>
      <w:bookmarkStart w:id="317" w:name="_Toc361393208"/>
      <w:bookmarkStart w:id="318" w:name="_Toc371331512"/>
      <w:bookmarkStart w:id="319" w:name="_Toc424757670"/>
      <w:bookmarkStart w:id="320" w:name="_Toc371521076"/>
      <w:bookmarkStart w:id="321" w:name="_Toc371521419"/>
      <w:r>
        <w:rPr>
          <w:rFonts w:hint="eastAsia" w:ascii="宋体" w:hAnsi="宋体" w:eastAsia="宋体" w:cs="宋体"/>
          <w:color w:val="000000" w:themeColor="text1"/>
          <w:sz w:val="24"/>
          <w14:textFill>
            <w14:solidFill>
              <w14:schemeClr w14:val="tx1"/>
            </w14:solidFill>
          </w14:textFill>
        </w:rPr>
        <w:t>注：</w:t>
      </w:r>
      <w:bookmarkEnd w:id="309"/>
      <w:bookmarkEnd w:id="310"/>
      <w:bookmarkEnd w:id="311"/>
      <w:bookmarkEnd w:id="312"/>
      <w:bookmarkEnd w:id="313"/>
      <w:bookmarkEnd w:id="314"/>
      <w:bookmarkEnd w:id="315"/>
      <w:bookmarkEnd w:id="316"/>
      <w:bookmarkEnd w:id="317"/>
      <w:bookmarkEnd w:id="318"/>
      <w:bookmarkEnd w:id="319"/>
      <w:bookmarkEnd w:id="320"/>
      <w:bookmarkEnd w:id="321"/>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22" w:name="_Toc359592511"/>
      <w:bookmarkStart w:id="323" w:name="_Toc359828207"/>
      <w:bookmarkStart w:id="324" w:name="_Toc424816796"/>
      <w:bookmarkStart w:id="325" w:name="_Toc371451564"/>
      <w:bookmarkStart w:id="326" w:name="_Toc361393209"/>
      <w:bookmarkStart w:id="327" w:name="_Toc424757671"/>
      <w:bookmarkStart w:id="328" w:name="_Toc371521014"/>
      <w:bookmarkStart w:id="329" w:name="_Toc371331513"/>
      <w:bookmarkStart w:id="330" w:name="_Toc371521420"/>
      <w:bookmarkStart w:id="331" w:name="_Toc359508068"/>
      <w:bookmarkStart w:id="332" w:name="_Toc371521077"/>
      <w:bookmarkStart w:id="333" w:name="_Toc367714249"/>
      <w:bookmarkStart w:id="334" w:name="_Toc361383543"/>
      <w:r>
        <w:rPr>
          <w:rFonts w:hint="eastAsia" w:ascii="宋体" w:hAnsi="宋体" w:eastAsia="宋体" w:cs="宋体"/>
          <w:color w:val="000000" w:themeColor="text1"/>
          <w:sz w:val="24"/>
          <w14:textFill>
            <w14:solidFill>
              <w14:schemeClr w14:val="tx1"/>
            </w14:solidFill>
          </w14:textFill>
        </w:rPr>
        <w:t>（1）、未签署或者虚假承诺签署本承诺书的，其责任由供应商自行承担。</w:t>
      </w:r>
      <w:bookmarkEnd w:id="322"/>
      <w:bookmarkEnd w:id="323"/>
      <w:bookmarkEnd w:id="324"/>
      <w:bookmarkEnd w:id="325"/>
      <w:bookmarkEnd w:id="326"/>
      <w:bookmarkEnd w:id="327"/>
      <w:bookmarkEnd w:id="328"/>
      <w:bookmarkEnd w:id="329"/>
      <w:bookmarkEnd w:id="330"/>
      <w:bookmarkEnd w:id="331"/>
      <w:bookmarkEnd w:id="332"/>
      <w:bookmarkEnd w:id="333"/>
      <w:bookmarkEnd w:id="334"/>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35" w:name="_Toc371451565"/>
      <w:bookmarkStart w:id="336" w:name="_Toc367714250"/>
      <w:bookmarkStart w:id="337" w:name="_Toc424757672"/>
      <w:bookmarkStart w:id="338" w:name="_Toc371521015"/>
      <w:bookmarkStart w:id="339" w:name="_Toc361383544"/>
      <w:bookmarkStart w:id="340" w:name="_Toc359592512"/>
      <w:bookmarkStart w:id="341" w:name="_Toc371331514"/>
      <w:bookmarkStart w:id="342" w:name="_Toc371521421"/>
      <w:bookmarkStart w:id="343" w:name="_Toc371521078"/>
      <w:bookmarkStart w:id="344" w:name="_Toc361393210"/>
      <w:bookmarkStart w:id="345" w:name="_Toc359508069"/>
      <w:bookmarkStart w:id="346" w:name="_Toc359828208"/>
      <w:bookmarkStart w:id="347" w:name="_Toc424816797"/>
      <w:r>
        <w:rPr>
          <w:rFonts w:hint="eastAsia" w:ascii="宋体" w:hAnsi="宋体" w:eastAsia="宋体" w:cs="宋体"/>
          <w:color w:val="000000" w:themeColor="text1"/>
          <w:sz w:val="24"/>
          <w14:textFill>
            <w14:solidFill>
              <w14:schemeClr w14:val="tx1"/>
            </w14:solidFill>
          </w14:textFill>
        </w:rPr>
        <w:t>（2）、编制的响应文件正本须装订原件，副本可装订复印件。</w:t>
      </w:r>
      <w:bookmarkEnd w:id="335"/>
      <w:bookmarkEnd w:id="336"/>
      <w:bookmarkEnd w:id="337"/>
      <w:bookmarkEnd w:id="338"/>
      <w:bookmarkEnd w:id="339"/>
      <w:bookmarkEnd w:id="340"/>
      <w:bookmarkEnd w:id="341"/>
      <w:bookmarkEnd w:id="342"/>
      <w:bookmarkEnd w:id="343"/>
      <w:bookmarkEnd w:id="344"/>
      <w:bookmarkEnd w:id="345"/>
      <w:bookmarkEnd w:id="346"/>
      <w:bookmarkEnd w:id="347"/>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spacing w:line="360" w:lineRule="auto"/>
        <w:ind w:firstLine="181" w:firstLineChars="50"/>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承诺书（一）</w:t>
      </w:r>
    </w:p>
    <w:tbl>
      <w:tblPr>
        <w:tblStyle w:val="3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6"/>
        <w:gridCol w:w="2946"/>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072" w:type="dxa"/>
            <w:gridSpan w:val="3"/>
            <w:vAlign w:val="center"/>
          </w:tcPr>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延安禾辰建筑工程服务有限公司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9072" w:type="dxa"/>
            <w:gridSpan w:val="3"/>
            <w:vAlign w:val="center"/>
          </w:tcPr>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的供应商，本公司承诺：在参加本项目磋商之前不存在被依法禁止经营行为、财产被接管或冻结的情况，如有隐瞒实情，愿承担一切责任及后果。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12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4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00"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312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4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00"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pPr>
        <w:tabs>
          <w:tab w:val="left" w:pos="782"/>
        </w:tabs>
        <w:bidi w:val="0"/>
        <w:jc w:val="left"/>
        <w:rPr>
          <w:rFonts w:hint="eastAsia"/>
          <w:lang w:val="en-US" w:eastAsia="zh-CN"/>
        </w:rPr>
        <w:sectPr>
          <w:pgSz w:w="11906" w:h="16838"/>
          <w:pgMar w:top="1440" w:right="1440" w:bottom="1440" w:left="1440" w:header="851" w:footer="992" w:gutter="0"/>
          <w:pgNumType w:fmt="decimal"/>
          <w:cols w:space="720" w:num="1"/>
          <w:titlePg/>
          <w:docGrid w:linePitch="312" w:charSpace="0"/>
        </w:sectPr>
      </w:pPr>
    </w:p>
    <w:p>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承诺书（二）</w:t>
      </w:r>
    </w:p>
    <w:tbl>
      <w:tblPr>
        <w:tblStyle w:val="3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2951"/>
        <w:gridCol w:w="3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072" w:type="dxa"/>
            <w:gridSpan w:val="3"/>
            <w:vAlign w:val="center"/>
          </w:tcPr>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延安禾辰建筑工程服务有限公司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9072" w:type="dxa"/>
            <w:gridSpan w:val="3"/>
            <w:vAlign w:val="center"/>
          </w:tcPr>
          <w:p>
            <w:pPr>
              <w:spacing w:line="360" w:lineRule="auto"/>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的供应商，本公司承诺：近三年受到有关行政主管部门的行政处理、不良行为记录</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70"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51"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351"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trPr>
        <w:tc>
          <w:tcPr>
            <w:tcW w:w="2770"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51"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351"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pPr>
    </w:p>
    <w:p>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sectPr>
          <w:footerReference r:id="rId13" w:type="default"/>
          <w:pgSz w:w="11906" w:h="16838"/>
          <w:pgMar w:top="1440" w:right="1440" w:bottom="1440" w:left="1440" w:header="851" w:footer="992" w:gutter="0"/>
          <w:pgNumType w:fmt="decimal"/>
          <w:cols w:space="720" w:num="1"/>
          <w:titlePg/>
          <w:docGrid w:linePitch="312" w:charSpace="0"/>
        </w:sectPr>
      </w:pPr>
    </w:p>
    <w:p>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承诺书（三）</w:t>
      </w:r>
    </w:p>
    <w:tbl>
      <w:tblPr>
        <w:tblStyle w:val="3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899"/>
        <w:gridCol w:w="3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072" w:type="dxa"/>
            <w:gridSpan w:val="3"/>
            <w:vAlign w:val="center"/>
          </w:tcPr>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延安禾辰建筑工程服务有限公司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9072" w:type="dxa"/>
            <w:gridSpan w:val="3"/>
            <w:vAlign w:val="center"/>
          </w:tcPr>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w:t>
            </w:r>
            <w:r>
              <w:rPr>
                <w:rFonts w:hint="eastAsia" w:ascii="宋体" w:hAnsi="宋体" w:eastAsia="宋体" w:cs="宋体"/>
                <w:color w:val="000000" w:themeColor="text1"/>
                <w:sz w:val="24"/>
                <w:szCs w:val="24"/>
                <w:lang w:val="en-US" w:eastAsia="zh-CN"/>
                <w14:textFill>
                  <w14:solidFill>
                    <w14:schemeClr w14:val="tx1"/>
                  </w14:solidFill>
                </w14:textFill>
              </w:rPr>
              <w:t>公司</w:t>
            </w:r>
            <w:r>
              <w:rPr>
                <w:rFonts w:hint="eastAsia" w:ascii="宋体" w:hAnsi="宋体" w:eastAsia="宋体" w:cs="宋体"/>
                <w:color w:val="000000" w:themeColor="text1"/>
                <w:sz w:val="24"/>
                <w:szCs w:val="24"/>
                <w14:textFill>
                  <w14:solidFill>
                    <w14:schemeClr w14:val="tx1"/>
                  </w14:solidFill>
                </w14:textFill>
              </w:rPr>
              <w:t>组织的竞争性</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采购项目的供应商，本公司郑重申告：近三年因工程质量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安全</w:t>
            </w:r>
            <w:r>
              <w:rPr>
                <w:rFonts w:hint="eastAsia" w:ascii="宋体" w:hAnsi="宋体" w:eastAsia="宋体" w:cs="宋体"/>
                <w:color w:val="000000" w:themeColor="text1"/>
                <w:sz w:val="24"/>
                <w:szCs w:val="24"/>
                <w14:textFill>
                  <w14:solidFill>
                    <w14:schemeClr w14:val="tx1"/>
                  </w14:solidFill>
                </w14:textFill>
              </w:rPr>
              <w:t>问题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合同纠纷</w:t>
            </w:r>
            <w:r>
              <w:rPr>
                <w:rFonts w:hint="eastAsia" w:ascii="宋体" w:hAnsi="宋体" w:eastAsia="宋体" w:cs="宋体"/>
                <w:color w:val="000000" w:themeColor="text1"/>
                <w:sz w:val="24"/>
                <w:szCs w:val="24"/>
                <w14:textFill>
                  <w14:solidFill>
                    <w14:schemeClr w14:val="tx1"/>
                  </w14:solidFill>
                </w14:textFill>
              </w:rPr>
              <w:t>的不法行为记录为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079"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899"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94"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3079"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899"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94"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pPr>
        <w:spacing w:line="360" w:lineRule="auto"/>
        <w:ind w:firstLine="420" w:firstLineChars="200"/>
        <w:rPr>
          <w:rFonts w:hint="eastAsia" w:ascii="宋体" w:hAnsi="宋体" w:eastAsia="宋体" w:cs="宋体"/>
          <w:color w:val="000000" w:themeColor="text1"/>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both"/>
        <w:rPr>
          <w:rFonts w:hint="eastAsia" w:ascii="宋体" w:hAnsi="宋体" w:eastAsia="宋体" w:cs="宋体"/>
          <w:b/>
          <w:color w:val="000000" w:themeColor="text1"/>
          <w:sz w:val="24"/>
          <w14:textFill>
            <w14:solidFill>
              <w14:schemeClr w14:val="tx1"/>
            </w14:solidFill>
          </w14:textFill>
        </w:rPr>
      </w:pPr>
    </w:p>
    <w:p>
      <w:pPr>
        <w:keepLines/>
        <w:pageBreakBefore/>
        <w:spacing w:line="360" w:lineRule="auto"/>
        <w:jc w:val="center"/>
        <w:outlineLvl w:val="1"/>
        <w:rPr>
          <w:rFonts w:hint="eastAsia" w:ascii="宋体" w:hAnsi="宋体" w:eastAsia="宋体" w:cs="宋体"/>
          <w:b/>
          <w:color w:val="000000" w:themeColor="text1"/>
          <w:sz w:val="40"/>
          <w:szCs w:val="40"/>
          <w14:textFill>
            <w14:solidFill>
              <w14:schemeClr w14:val="tx1"/>
            </w14:solidFill>
          </w14:textFill>
        </w:rPr>
      </w:pPr>
      <w:bookmarkStart w:id="348" w:name="_Toc13811"/>
      <w:bookmarkStart w:id="349" w:name="_Toc500323118"/>
      <w:bookmarkStart w:id="350" w:name="_Toc526842733"/>
      <w:r>
        <w:rPr>
          <w:rFonts w:hint="eastAsia" w:ascii="宋体" w:hAnsi="宋体" w:cs="宋体"/>
          <w:b/>
          <w:color w:val="000000" w:themeColor="text1"/>
          <w:sz w:val="40"/>
          <w:szCs w:val="40"/>
          <w:lang w:eastAsia="zh-CN"/>
          <w14:textFill>
            <w14:solidFill>
              <w14:schemeClr w14:val="tx1"/>
            </w14:solidFill>
          </w14:textFill>
        </w:rPr>
        <w:t>八</w:t>
      </w:r>
      <w:r>
        <w:rPr>
          <w:rFonts w:hint="eastAsia" w:ascii="宋体" w:hAnsi="宋体" w:eastAsia="宋体" w:cs="宋体"/>
          <w:b/>
          <w:color w:val="000000" w:themeColor="text1"/>
          <w:sz w:val="40"/>
          <w:szCs w:val="40"/>
          <w14:textFill>
            <w14:solidFill>
              <w14:schemeClr w14:val="tx1"/>
            </w14:solidFill>
          </w14:textFill>
        </w:rPr>
        <w:t>、陕西省政府采购供应商拒绝政府采购领域商业贿赂承诺书</w:t>
      </w:r>
      <w:bookmarkEnd w:id="308"/>
      <w:bookmarkEnd w:id="348"/>
      <w:bookmarkEnd w:id="349"/>
      <w:bookmarkEnd w:id="350"/>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为响应党中央、国务院关于治理政府采购领域商业贿赂行为的号召，我公司在此庄严承诺：</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1.在参与政府采购活动中遵纪守法、诚信经营、公平竞标。</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2.不向政府采购人、采购代理机构和政府采购评审专家进行任何形式的商业贿赂以谋取交易机会。</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3.不向政府采购代理机构和采购人提供虚假资质文件或采用虚假应标方式参与政府采购市场竞争并谋取中标、成交。</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4.不采取“围标、陪标”等商业欺诈手段获得政府采购定单。</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5.不采取不正当手段诋毁、排挤其他供应商。</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6.不在提供商品和服务时“偷梁换柱、以次充好”损害采购人的合法权益。</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7.不与采购人、采购代理机构政府采购评审专家或其它供应商恶意串通，进行质疑和投诉，维护政府采购市场秩序。</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8.尊重和接受政府采购监督管理部门的监督和政府采购代理机构招标采购要求，承担因违约行为给采购人造成的损失。</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9.不发生其他有悖于政府采购公开、公平、公正和诚信原则的行为。</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地  址：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邮  编：</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电  话：                        </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pPr>
        <w:widowControl/>
        <w:spacing w:line="360" w:lineRule="auto"/>
        <w:ind w:left="2688" w:leftChars="228" w:hanging="2209" w:hangingChars="500"/>
        <w:jc w:val="center"/>
        <w:rPr>
          <w:rFonts w:hint="eastAsia" w:ascii="宋体" w:hAnsi="宋体" w:cs="宋体"/>
          <w:b/>
          <w:color w:val="000000" w:themeColor="text1"/>
          <w:sz w:val="44"/>
          <w:szCs w:val="44"/>
          <w:lang w:eastAsia="zh-CN"/>
          <w14:textFill>
            <w14:solidFill>
              <w14:schemeClr w14:val="tx1"/>
            </w14:solidFill>
          </w14:textFill>
        </w:rPr>
      </w:pPr>
      <w:bookmarkStart w:id="351" w:name="_Toc425240486"/>
      <w:bookmarkStart w:id="352" w:name="_Toc526842734"/>
      <w:bookmarkStart w:id="353" w:name="_Toc11275"/>
      <w:bookmarkStart w:id="354" w:name="_Toc500323119"/>
    </w:p>
    <w:p>
      <w:pPr>
        <w:widowControl/>
        <w:spacing w:line="360" w:lineRule="auto"/>
        <w:ind w:left="2688" w:leftChars="228" w:hanging="2209" w:hangingChars="500"/>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九</w:t>
      </w:r>
      <w:r>
        <w:rPr>
          <w:rFonts w:hint="eastAsia" w:ascii="宋体" w:hAnsi="宋体" w:eastAsia="宋体" w:cs="宋体"/>
          <w:b/>
          <w:color w:val="000000" w:themeColor="text1"/>
          <w:sz w:val="44"/>
          <w:szCs w:val="44"/>
          <w14:textFill>
            <w14:solidFill>
              <w14:schemeClr w14:val="tx1"/>
            </w14:solidFill>
          </w14:textFill>
        </w:rPr>
        <w:t>、</w:t>
      </w:r>
      <w:bookmarkEnd w:id="351"/>
      <w:r>
        <w:rPr>
          <w:rFonts w:hint="eastAsia" w:ascii="宋体" w:hAnsi="宋体" w:eastAsia="宋体" w:cs="宋体"/>
          <w:b/>
          <w:color w:val="000000" w:themeColor="text1"/>
          <w:sz w:val="44"/>
          <w:szCs w:val="44"/>
          <w14:textFill>
            <w14:solidFill>
              <w14:schemeClr w14:val="tx1"/>
            </w14:solidFill>
          </w14:textFill>
        </w:rPr>
        <w:t>资格审查资料</w:t>
      </w:r>
      <w:bookmarkEnd w:id="352"/>
      <w:bookmarkEnd w:id="353"/>
      <w:bookmarkEnd w:id="354"/>
    </w:p>
    <w:p>
      <w:pPr>
        <w:spacing w:line="360" w:lineRule="auto"/>
        <w:ind w:firstLine="56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以下资格审查资料在磋商响应文件中需提供加盖公章的复印件</w:t>
      </w:r>
      <w:r>
        <w:rPr>
          <w:rFonts w:hint="eastAsia" w:ascii="宋体" w:hAnsi="宋体" w:eastAsia="宋体" w:cs="宋体"/>
          <w:b/>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9"/>
        <w:rPr>
          <w:rFonts w:hint="eastAsia" w:ascii="宋体" w:hAnsi="宋体" w:eastAsia="宋体" w:cs="宋体"/>
          <w:sz w:val="28"/>
          <w:szCs w:val="28"/>
          <w:lang w:val="en-US" w:eastAsia="zh-CN"/>
        </w:rPr>
      </w:pPr>
      <w:bookmarkStart w:id="355" w:name="_Toc25286"/>
      <w:bookmarkStart w:id="356" w:name="_Toc425240488"/>
      <w:bookmarkStart w:id="357" w:name="_Toc421778393"/>
      <w:bookmarkStart w:id="358" w:name="_Toc410976269"/>
      <w:bookmarkStart w:id="359" w:name="_Toc420591675"/>
      <w:bookmarkStart w:id="360" w:name="_Toc17898"/>
      <w:r>
        <w:rPr>
          <w:rFonts w:hint="eastAsia" w:ascii="宋体" w:hAnsi="宋体" w:eastAsia="宋体" w:cs="宋体"/>
          <w:sz w:val="28"/>
          <w:szCs w:val="28"/>
          <w:lang w:val="en-US" w:eastAsia="zh-CN"/>
        </w:rPr>
        <w:t>具有独立承担民事责任能力的法人、其他组织或自然人，法人或其他组织提供</w:t>
      </w:r>
      <w:r>
        <w:rPr>
          <w:rFonts w:hint="eastAsia" w:ascii="宋体" w:hAnsi="宋体" w:cs="宋体"/>
          <w:sz w:val="28"/>
          <w:szCs w:val="28"/>
          <w:lang w:val="en-US" w:eastAsia="zh-CN"/>
        </w:rPr>
        <w:t>营业执照</w:t>
      </w:r>
      <w:r>
        <w:rPr>
          <w:rFonts w:hint="eastAsia" w:ascii="宋体" w:hAnsi="宋体" w:eastAsia="宋体" w:cs="宋体"/>
          <w:sz w:val="28"/>
          <w:szCs w:val="28"/>
          <w:lang w:val="en-US" w:eastAsia="zh-CN"/>
        </w:rPr>
        <w:t xml:space="preserve">（事业单位法人证书），自然人提供身份证明。 </w:t>
      </w:r>
    </w:p>
    <w:p>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cs="宋体"/>
          <w:bCs/>
          <w:color w:val="000000"/>
          <w:sz w:val="28"/>
          <w:szCs w:val="28"/>
          <w:lang w:val="zh-CN" w:eastAsia="zh-CN"/>
        </w:rPr>
      </w:pPr>
      <w:r>
        <w:rPr>
          <w:rFonts w:hint="eastAsia" w:ascii="宋体" w:hAnsi="宋体" w:eastAsia="宋体" w:cs="宋体"/>
          <w:bCs/>
          <w:color w:val="000000"/>
          <w:kern w:val="2"/>
          <w:sz w:val="28"/>
          <w:szCs w:val="28"/>
          <w:lang w:val="zh-CN" w:eastAsia="zh-CN" w:bidi="ar-SA"/>
        </w:rPr>
        <w:t>1.</w:t>
      </w:r>
      <w:r>
        <w:rPr>
          <w:rFonts w:hint="eastAsia" w:ascii="宋体" w:hAnsi="宋体" w:cs="宋体"/>
          <w:bCs/>
          <w:color w:val="000000"/>
          <w:sz w:val="28"/>
          <w:szCs w:val="28"/>
          <w:lang w:val="zh-CN" w:eastAsia="zh-CN"/>
        </w:rPr>
        <w:t>提供经年检有效的“三证合一”的营业执照（附2024年度报告书）；</w:t>
      </w:r>
    </w:p>
    <w:p>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cs="宋体"/>
          <w:bCs/>
          <w:color w:val="000000"/>
          <w:sz w:val="28"/>
          <w:szCs w:val="28"/>
          <w:lang w:val="zh-CN" w:eastAsia="zh-CN"/>
        </w:rPr>
      </w:pPr>
      <w:r>
        <w:rPr>
          <w:rFonts w:hint="eastAsia" w:ascii="宋体" w:hAnsi="宋体" w:cs="宋体"/>
          <w:bCs/>
          <w:color w:val="000000"/>
          <w:sz w:val="28"/>
          <w:szCs w:val="28"/>
          <w:lang w:val="en-US" w:eastAsia="zh-CN"/>
        </w:rPr>
        <w:t>2.</w:t>
      </w:r>
      <w:r>
        <w:rPr>
          <w:rFonts w:hint="eastAsia" w:ascii="宋体" w:hAnsi="宋体" w:cs="宋体"/>
          <w:bCs/>
          <w:color w:val="000000"/>
          <w:sz w:val="28"/>
          <w:szCs w:val="28"/>
          <w:lang w:val="zh-CN" w:eastAsia="zh-CN"/>
        </w:rPr>
        <w:t>银行开户许可证或开户行基本信息；</w:t>
      </w:r>
    </w:p>
    <w:p>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cs="宋体"/>
          <w:bCs/>
          <w:color w:val="000000"/>
          <w:sz w:val="28"/>
          <w:szCs w:val="28"/>
          <w:lang w:val="zh-CN" w:eastAsia="zh-CN"/>
        </w:rPr>
      </w:pPr>
      <w:r>
        <w:rPr>
          <w:rFonts w:hint="eastAsia" w:ascii="宋体" w:hAnsi="宋体" w:cs="宋体"/>
          <w:bCs/>
          <w:color w:val="000000"/>
          <w:sz w:val="28"/>
          <w:szCs w:val="28"/>
          <w:lang w:val="en-US" w:eastAsia="zh-CN"/>
        </w:rPr>
        <w:t>3.</w:t>
      </w:r>
      <w:r>
        <w:rPr>
          <w:rFonts w:hint="eastAsia" w:ascii="宋体" w:hAnsi="宋体" w:cs="宋体"/>
          <w:bCs/>
          <w:color w:val="000000"/>
          <w:sz w:val="28"/>
          <w:szCs w:val="28"/>
          <w:lang w:val="zh-CN" w:eastAsia="zh-CN"/>
        </w:rPr>
        <w:t>法定代表人授权委托书及被授权人身份证（法定代表人直接参加时，只须出示法定代表人身份证)；</w:t>
      </w:r>
    </w:p>
    <w:p>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cs="宋体"/>
          <w:bCs/>
          <w:color w:val="000000"/>
          <w:sz w:val="28"/>
          <w:szCs w:val="28"/>
          <w:lang w:val="zh-CN" w:eastAsia="zh-CN"/>
        </w:rPr>
      </w:pPr>
      <w:r>
        <w:rPr>
          <w:rFonts w:hint="eastAsia" w:ascii="宋体" w:hAnsi="宋体" w:cs="宋体"/>
          <w:bCs/>
          <w:color w:val="000000"/>
          <w:sz w:val="28"/>
          <w:szCs w:val="28"/>
          <w:lang w:val="en-US" w:eastAsia="zh-CN"/>
        </w:rPr>
        <w:t>4.</w:t>
      </w:r>
      <w:r>
        <w:rPr>
          <w:rFonts w:hint="eastAsia" w:ascii="宋体" w:hAnsi="宋体" w:cs="宋体"/>
          <w:bCs/>
          <w:color w:val="000000"/>
          <w:sz w:val="28"/>
          <w:szCs w:val="28"/>
          <w:lang w:val="zh-CN" w:eastAsia="zh-CN"/>
        </w:rPr>
        <w:t>具备建设行政主管部门颁发的安全生产许可证；</w:t>
      </w:r>
    </w:p>
    <w:p>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cs="宋体"/>
          <w:bCs/>
          <w:color w:val="000000"/>
          <w:sz w:val="28"/>
          <w:szCs w:val="28"/>
          <w:lang w:val="zh-CN" w:eastAsia="zh-CN"/>
        </w:rPr>
      </w:pPr>
      <w:r>
        <w:rPr>
          <w:rFonts w:hint="eastAsia" w:ascii="宋体" w:hAnsi="宋体" w:cs="宋体"/>
          <w:bCs/>
          <w:color w:val="000000"/>
          <w:sz w:val="28"/>
          <w:szCs w:val="28"/>
          <w:lang w:val="en-US" w:eastAsia="zh-CN"/>
        </w:rPr>
        <w:t>5.</w:t>
      </w:r>
      <w:r>
        <w:rPr>
          <w:rFonts w:hint="eastAsia" w:ascii="宋体" w:hAnsi="宋体" w:cs="宋体"/>
          <w:bCs/>
          <w:color w:val="000000"/>
          <w:sz w:val="28"/>
          <w:szCs w:val="28"/>
          <w:lang w:val="zh-CN" w:eastAsia="zh-CN"/>
        </w:rPr>
        <w:t>供应商须具备市政公用工程施工专业承包三级及以上资质，并在人员、设备、资金等方面具备相应的施工能力；其中拟派项目经理须具备市政公用工程专业二级及以上注册建造师执业资格和有效的安全生产考核合格证书，且未担任其他在建工程项目的项目经理（提供无在建承诺函）；</w:t>
      </w:r>
    </w:p>
    <w:p>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cs="宋体"/>
          <w:bCs/>
          <w:color w:val="000000"/>
          <w:sz w:val="28"/>
          <w:szCs w:val="28"/>
          <w:lang w:val="zh-CN" w:eastAsia="zh-CN"/>
        </w:rPr>
      </w:pPr>
      <w:r>
        <w:rPr>
          <w:rFonts w:hint="eastAsia" w:ascii="宋体" w:hAnsi="宋体" w:cs="宋体"/>
          <w:bCs/>
          <w:color w:val="000000"/>
          <w:sz w:val="28"/>
          <w:szCs w:val="28"/>
          <w:lang w:val="en-US" w:eastAsia="zh-CN"/>
        </w:rPr>
        <w:t>6.</w:t>
      </w:r>
      <w:r>
        <w:rPr>
          <w:rFonts w:hint="eastAsia" w:ascii="宋体" w:hAnsi="宋体" w:cs="宋体"/>
          <w:bCs/>
          <w:color w:val="000000"/>
          <w:sz w:val="28"/>
          <w:szCs w:val="28"/>
          <w:lang w:val="zh-CN" w:eastAsia="zh-CN"/>
        </w:rPr>
        <w:t>财务状况报告：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p>
    <w:p>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cs="宋体"/>
          <w:bCs/>
          <w:color w:val="000000"/>
          <w:sz w:val="28"/>
          <w:szCs w:val="28"/>
          <w:lang w:val="zh-CN" w:eastAsia="zh-CN"/>
        </w:rPr>
      </w:pPr>
      <w:r>
        <w:rPr>
          <w:rFonts w:hint="eastAsia" w:ascii="宋体" w:hAnsi="宋体" w:cs="宋体"/>
          <w:bCs/>
          <w:color w:val="000000"/>
          <w:sz w:val="28"/>
          <w:szCs w:val="28"/>
          <w:lang w:val="en-US" w:eastAsia="zh-CN"/>
        </w:rPr>
        <w:t>7.</w:t>
      </w:r>
      <w:r>
        <w:rPr>
          <w:rFonts w:hint="eastAsia" w:ascii="宋体" w:hAnsi="宋体" w:cs="宋体"/>
          <w:bCs/>
          <w:color w:val="000000"/>
          <w:sz w:val="28"/>
          <w:szCs w:val="28"/>
          <w:lang w:val="zh-CN" w:eastAsia="zh-CN"/>
        </w:rPr>
        <w:t>税收缴纳证明：提供2025年01月至今已缴纳的至少一个月的纳税证明或完税证明（不限税种），依法免税的单位应提供相关证明材料；</w:t>
      </w:r>
    </w:p>
    <w:p>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cs="宋体"/>
          <w:bCs/>
          <w:color w:val="000000"/>
          <w:sz w:val="28"/>
          <w:szCs w:val="28"/>
          <w:lang w:val="zh-CN" w:eastAsia="zh-CN"/>
        </w:rPr>
      </w:pPr>
      <w:r>
        <w:rPr>
          <w:rFonts w:hint="eastAsia" w:ascii="宋体" w:hAnsi="宋体" w:cs="宋体"/>
          <w:bCs/>
          <w:color w:val="000000"/>
          <w:sz w:val="28"/>
          <w:szCs w:val="28"/>
          <w:lang w:val="en-US" w:eastAsia="zh-CN"/>
        </w:rPr>
        <w:t>8.</w:t>
      </w:r>
      <w:r>
        <w:rPr>
          <w:rFonts w:hint="eastAsia" w:ascii="宋体" w:hAnsi="宋体" w:cs="宋体"/>
          <w:bCs/>
          <w:color w:val="000000"/>
          <w:sz w:val="28"/>
          <w:szCs w:val="28"/>
          <w:lang w:val="zh-CN" w:eastAsia="zh-CN"/>
        </w:rPr>
        <w:t>社会保障资金缴纳证明：提供2025年01月至今已缴存至少一个月的社会保障资金缴存单据或社保机构开具的社会保险参保缴费情况证明，依法不需要缴纳社会保障资金的单位应提供相关证明材料；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cs="宋体"/>
          <w:bCs/>
          <w:color w:val="000000"/>
          <w:sz w:val="28"/>
          <w:szCs w:val="28"/>
          <w:lang w:val="zh-CN" w:eastAsia="zh-CN"/>
        </w:rPr>
      </w:pPr>
      <w:r>
        <w:rPr>
          <w:rFonts w:hint="eastAsia" w:ascii="宋体" w:hAnsi="宋体" w:cs="宋体"/>
          <w:bCs/>
          <w:color w:val="000000"/>
          <w:sz w:val="28"/>
          <w:szCs w:val="28"/>
          <w:lang w:val="en-US" w:eastAsia="zh-CN"/>
        </w:rPr>
        <w:t>9.</w:t>
      </w:r>
      <w:r>
        <w:rPr>
          <w:rFonts w:hint="eastAsia" w:ascii="宋体" w:hAnsi="宋体" w:cs="宋体"/>
          <w:bCs/>
          <w:color w:val="000000"/>
          <w:sz w:val="28"/>
          <w:szCs w:val="28"/>
          <w:lang w:val="zh-CN"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p>
    <w:p>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cs="宋体"/>
          <w:bCs/>
          <w:color w:val="000000"/>
          <w:sz w:val="28"/>
          <w:szCs w:val="28"/>
          <w:lang w:val="zh-CN" w:eastAsia="zh-CN"/>
        </w:rPr>
      </w:pPr>
      <w:r>
        <w:rPr>
          <w:rFonts w:hint="eastAsia" w:ascii="宋体" w:hAnsi="宋体" w:cs="宋体"/>
          <w:bCs/>
          <w:color w:val="000000"/>
          <w:sz w:val="28"/>
          <w:szCs w:val="28"/>
          <w:lang w:val="en-US" w:eastAsia="zh-CN"/>
        </w:rPr>
        <w:t>10.</w:t>
      </w:r>
      <w:r>
        <w:rPr>
          <w:rFonts w:hint="eastAsia" w:ascii="宋体" w:hAnsi="宋体" w:cs="宋体"/>
          <w:bCs/>
          <w:color w:val="000000"/>
          <w:sz w:val="28"/>
          <w:szCs w:val="28"/>
          <w:lang w:val="zh-CN" w:eastAsia="zh-CN"/>
        </w:rPr>
        <w:t>参加政府采购活动前3年内经营活动中没有重大违法记录声明；</w:t>
      </w:r>
    </w:p>
    <w:p>
      <w:pPr>
        <w:keepNext w:val="0"/>
        <w:keepLines w:val="0"/>
        <w:pageBreakBefore w:val="0"/>
        <w:widowControl w:val="0"/>
        <w:kinsoku/>
        <w:wordWrap/>
        <w:overflowPunct/>
        <w:topLinePunct w:val="0"/>
        <w:autoSpaceDE/>
        <w:autoSpaceDN/>
        <w:bidi w:val="0"/>
        <w:adjustRightInd/>
        <w:snapToGrid/>
        <w:spacing w:line="420" w:lineRule="exact"/>
        <w:ind w:left="559" w:leftChars="266" w:firstLine="0" w:firstLine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w:t>
      </w:r>
      <w:r>
        <w:rPr>
          <w:rFonts w:hint="eastAsia" w:ascii="宋体" w:hAnsi="宋体" w:cs="宋体"/>
          <w:sz w:val="28"/>
          <w:szCs w:val="28"/>
          <w:lang w:val="en-US" w:eastAsia="zh-CN"/>
        </w:rPr>
        <w:t>.本项目专门面向中小企业采购（供应商需提供中小企业声明函或残疾人福利性单位声明函或监狱企业声明函）</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left="559" w:leftChars="266" w:firstLine="0" w:firstLine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磋商保证金缴纳凭证；</w:t>
      </w:r>
    </w:p>
    <w:p>
      <w:pPr>
        <w:keepNext w:val="0"/>
        <w:keepLines w:val="0"/>
        <w:pageBreakBefore w:val="0"/>
        <w:widowControl w:val="0"/>
        <w:kinsoku/>
        <w:wordWrap/>
        <w:overflowPunct/>
        <w:topLinePunct w:val="0"/>
        <w:autoSpaceDE/>
        <w:autoSpaceDN/>
        <w:bidi w:val="0"/>
        <w:adjustRightInd/>
        <w:snapToGrid/>
        <w:spacing w:line="420" w:lineRule="exact"/>
        <w:ind w:left="559" w:leftChars="266" w:firstLine="0" w:firstLine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本项目不接受联合体磋商。</w:t>
      </w:r>
    </w:p>
    <w:p>
      <w:pPr>
        <w:keepNext w:val="0"/>
        <w:keepLines w:val="0"/>
        <w:pageBreakBefore w:val="0"/>
        <w:widowControl/>
        <w:kinsoku/>
        <w:wordWrap/>
        <w:overflowPunct/>
        <w:topLinePunct w:val="0"/>
        <w:autoSpaceDE/>
        <w:autoSpaceDN/>
        <w:bidi w:val="0"/>
        <w:adjustRightInd/>
        <w:snapToGrid/>
        <w:spacing w:line="420" w:lineRule="exact"/>
        <w:ind w:firstLine="562" w:firstLineChars="200"/>
        <w:textAlignment w:val="auto"/>
        <w:rPr>
          <w:rFonts w:hint="eastAsia"/>
          <w:sz w:val="28"/>
          <w:szCs w:val="28"/>
          <w:lang w:val="en-US" w:eastAsia="zh-CN"/>
        </w:rPr>
        <w:sectPr>
          <w:footerReference r:id="rId15" w:type="first"/>
          <w:footerReference r:id="rId14" w:type="default"/>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
          <w:bCs/>
          <w:color w:val="000000"/>
          <w:kern w:val="0"/>
          <w:sz w:val="28"/>
          <w:szCs w:val="28"/>
        </w:rPr>
        <w:t>以上资格证明文件为供应商的必备文件，开标当天，请将上述资格证明文件</w:t>
      </w:r>
      <w:r>
        <w:rPr>
          <w:rFonts w:hint="eastAsia" w:ascii="宋体" w:hAnsi="宋体" w:eastAsia="宋体" w:cs="宋体"/>
          <w:b/>
          <w:bCs/>
          <w:color w:val="000000"/>
          <w:kern w:val="0"/>
          <w:sz w:val="28"/>
          <w:szCs w:val="28"/>
          <w:lang w:eastAsia="zh-CN"/>
        </w:rPr>
        <w:t>复印件</w:t>
      </w:r>
      <w:r>
        <w:rPr>
          <w:rFonts w:hint="eastAsia" w:ascii="宋体" w:hAnsi="宋体" w:cs="宋体"/>
          <w:b/>
          <w:bCs/>
          <w:color w:val="000000"/>
          <w:kern w:val="0"/>
          <w:sz w:val="28"/>
          <w:szCs w:val="28"/>
          <w:lang w:eastAsia="zh-CN"/>
        </w:rPr>
        <w:t>胶装</w:t>
      </w:r>
      <w:r>
        <w:rPr>
          <w:rFonts w:hint="eastAsia" w:ascii="宋体" w:hAnsi="宋体" w:eastAsia="宋体" w:cs="宋体"/>
          <w:b/>
          <w:bCs/>
          <w:color w:val="000000"/>
          <w:kern w:val="0"/>
          <w:sz w:val="28"/>
          <w:szCs w:val="28"/>
          <w:lang w:eastAsia="zh-CN"/>
        </w:rPr>
        <w:t>加盖公章</w:t>
      </w:r>
      <w:r>
        <w:rPr>
          <w:rFonts w:hint="eastAsia" w:ascii="宋体" w:hAnsi="宋体" w:eastAsia="宋体" w:cs="宋体"/>
          <w:b/>
          <w:bCs/>
          <w:color w:val="000000"/>
          <w:kern w:val="0"/>
          <w:sz w:val="28"/>
          <w:szCs w:val="28"/>
        </w:rPr>
        <w:t>同</w:t>
      </w:r>
      <w:r>
        <w:rPr>
          <w:rFonts w:hint="eastAsia" w:ascii="宋体" w:hAnsi="宋体" w:cs="宋体"/>
          <w:b/>
          <w:bCs/>
          <w:color w:val="000000"/>
          <w:kern w:val="0"/>
          <w:sz w:val="28"/>
          <w:szCs w:val="28"/>
          <w:lang w:eastAsia="zh-CN"/>
        </w:rPr>
        <w:t>响应文件</w:t>
      </w:r>
      <w:r>
        <w:rPr>
          <w:rFonts w:hint="eastAsia" w:ascii="宋体" w:hAnsi="宋体" w:eastAsia="宋体" w:cs="宋体"/>
          <w:b/>
          <w:bCs/>
          <w:color w:val="000000"/>
          <w:kern w:val="0"/>
          <w:sz w:val="28"/>
          <w:szCs w:val="28"/>
        </w:rPr>
        <w:t>一起单独密封递交。若</w:t>
      </w:r>
      <w:r>
        <w:rPr>
          <w:rFonts w:hint="eastAsia" w:ascii="宋体" w:hAnsi="宋体" w:eastAsia="宋体" w:cs="宋体"/>
          <w:b/>
          <w:bCs/>
          <w:color w:val="000000"/>
          <w:kern w:val="0"/>
          <w:sz w:val="28"/>
          <w:szCs w:val="28"/>
          <w:lang w:eastAsia="zh-CN"/>
        </w:rPr>
        <w:t>未按上述提供</w:t>
      </w:r>
      <w:r>
        <w:rPr>
          <w:rFonts w:hint="eastAsia" w:ascii="宋体" w:hAnsi="宋体" w:eastAsia="宋体" w:cs="宋体"/>
          <w:b/>
          <w:bCs/>
          <w:color w:val="000000"/>
          <w:kern w:val="0"/>
          <w:sz w:val="28"/>
          <w:szCs w:val="28"/>
        </w:rPr>
        <w:t>，将按无效</w:t>
      </w:r>
      <w:r>
        <w:rPr>
          <w:rFonts w:hint="eastAsia" w:ascii="宋体" w:hAnsi="宋体" w:cs="宋体"/>
          <w:b/>
          <w:bCs/>
          <w:color w:val="000000"/>
          <w:kern w:val="0"/>
          <w:sz w:val="28"/>
          <w:szCs w:val="28"/>
          <w:lang w:eastAsia="zh-CN"/>
        </w:rPr>
        <w:t>响应</w:t>
      </w:r>
      <w:r>
        <w:rPr>
          <w:rFonts w:hint="eastAsia" w:ascii="宋体" w:hAnsi="宋体" w:eastAsia="宋体" w:cs="宋体"/>
          <w:b/>
          <w:bCs/>
          <w:color w:val="000000"/>
          <w:kern w:val="0"/>
          <w:sz w:val="28"/>
          <w:szCs w:val="28"/>
        </w:rPr>
        <w:t>处理。</w:t>
      </w:r>
    </w:p>
    <w:p>
      <w:pPr>
        <w:pStyle w:val="34"/>
        <w:rPr>
          <w:rFonts w:hint="eastAsia" w:ascii="宋体" w:hAnsi="宋体" w:eastAsia="宋体" w:cs="宋体"/>
          <w:b/>
          <w:bCs/>
          <w:sz w:val="24"/>
          <w:szCs w:val="24"/>
          <w:lang w:val="en-US" w:eastAsia="zh-CN"/>
        </w:rPr>
      </w:pPr>
      <w:bookmarkStart w:id="361" w:name="_Hlk518637502"/>
      <w:bookmarkStart w:id="362" w:name="_Hlk519176925"/>
      <w:r>
        <w:rPr>
          <w:rFonts w:hint="eastAsia" w:ascii="宋体" w:hAnsi="宋体" w:eastAsia="宋体" w:cs="宋体"/>
          <w:b/>
          <w:bCs/>
          <w:sz w:val="24"/>
          <w:szCs w:val="24"/>
          <w:lang w:eastAsia="zh-CN"/>
        </w:rPr>
        <w:t>附件</w:t>
      </w:r>
      <w:r>
        <w:rPr>
          <w:rFonts w:hint="eastAsia" w:ascii="宋体" w:hAnsi="宋体" w:eastAsia="宋体" w:cs="宋体"/>
          <w:b/>
          <w:bCs/>
          <w:sz w:val="24"/>
          <w:szCs w:val="24"/>
          <w:lang w:val="en-US" w:eastAsia="zh-CN"/>
        </w:rPr>
        <w:t>1</w:t>
      </w:r>
    </w:p>
    <w:p>
      <w:pPr>
        <w:pStyle w:val="34"/>
        <w:rPr>
          <w:rFonts w:hint="eastAsia"/>
          <w:lang w:val="en-US" w:eastAsia="zh-CN"/>
        </w:rPr>
      </w:pPr>
    </w:p>
    <w:p>
      <w:pPr>
        <w:pStyle w:val="34"/>
        <w:jc w:val="center"/>
        <w:rPr>
          <w:rFonts w:hint="eastAsia" w:ascii="宋体" w:hAnsi="宋体" w:eastAsia="宋体" w:cs="宋体"/>
          <w:b/>
          <w:color w:val="000000"/>
          <w:sz w:val="36"/>
          <w:szCs w:val="36"/>
          <w:lang w:val="en-US" w:eastAsia="zh-CN"/>
        </w:rPr>
      </w:pPr>
      <w:r>
        <w:rPr>
          <w:rFonts w:hint="eastAsia" w:ascii="宋体" w:hAnsi="宋体" w:eastAsia="宋体" w:cs="宋体"/>
          <w:b/>
          <w:color w:val="000000"/>
          <w:sz w:val="36"/>
          <w:szCs w:val="36"/>
          <w:lang w:val="en-US" w:eastAsia="zh-CN"/>
        </w:rPr>
        <w:t>《中华人民共和国政府采购法》第二十二条的</w:t>
      </w:r>
      <w:r>
        <w:rPr>
          <w:rFonts w:hint="eastAsia" w:ascii="宋体" w:hAnsi="宋体" w:eastAsia="宋体" w:cs="宋体"/>
          <w:b/>
          <w:color w:val="000000"/>
          <w:sz w:val="36"/>
          <w:szCs w:val="36"/>
        </w:rPr>
        <w:t>书面</w:t>
      </w:r>
      <w:r>
        <w:rPr>
          <w:rFonts w:hint="eastAsia" w:ascii="宋体" w:hAnsi="宋体" w:eastAsia="宋体" w:cs="宋体"/>
          <w:b/>
          <w:color w:val="000000"/>
          <w:sz w:val="36"/>
          <w:szCs w:val="36"/>
          <w:lang w:val="en-US" w:eastAsia="zh-CN"/>
        </w:rPr>
        <w:t>承诺函</w:t>
      </w:r>
    </w:p>
    <w:p>
      <w:pPr>
        <w:pStyle w:val="34"/>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我单位作为参加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采购项目的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 xml:space="preserve">单位，现郑重承诺我单位具备《中华人民共和国政府采购法》第二十二条供应商参加政府采购活动的基本资格条件： </w:t>
      </w:r>
    </w:p>
    <w:p>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（一）我单位具有独立承担民事责任的能力； </w:t>
      </w:r>
    </w:p>
    <w:p>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（二）我单位具有良好的商业信誉和健全的财务会计制度；</w:t>
      </w:r>
    </w:p>
    <w:p>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（三）我单位具有履行合同所必需的设备和专业技术能力； </w:t>
      </w:r>
    </w:p>
    <w:p>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（四）我单位有依法缴纳税收和社会保障资金的良好记录； </w:t>
      </w:r>
    </w:p>
    <w:p>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（五）我单位参加政府采购活动前三年内，在经营活动中没有重大违法记录； </w:t>
      </w:r>
    </w:p>
    <w:p>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（六）我单位满足法律、行政法规规定的其他条件。</w:t>
      </w:r>
    </w:p>
    <w:p>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pPr>
        <w:spacing w:line="360" w:lineRule="auto"/>
        <w:jc w:val="left"/>
        <w:rPr>
          <w:rFonts w:hint="eastAsia" w:ascii="宋体" w:hAnsi="宋体" w:eastAsia="宋体" w:cs="宋体"/>
          <w:b/>
          <w:color w:val="000000" w:themeColor="text1"/>
          <w:sz w:val="24"/>
          <w14:textFill>
            <w14:solidFill>
              <w14:schemeClr w14:val="tx1"/>
            </w14:solidFill>
          </w14:textFill>
        </w:rPr>
      </w:pPr>
    </w:p>
    <w:p>
      <w:pPr>
        <w:spacing w:line="360" w:lineRule="auto"/>
        <w:jc w:val="left"/>
        <w:rPr>
          <w:rFonts w:hint="eastAsia" w:ascii="宋体" w:hAnsi="宋体" w:eastAsia="宋体" w:cs="宋体"/>
          <w:b/>
          <w:color w:val="000000" w:themeColor="text1"/>
          <w:sz w:val="24"/>
          <w14:textFill>
            <w14:solidFill>
              <w14:schemeClr w14:val="tx1"/>
            </w14:solidFill>
          </w14:textFill>
        </w:rPr>
      </w:pPr>
    </w:p>
    <w:p>
      <w:pPr>
        <w:spacing w:line="360" w:lineRule="auto"/>
        <w:jc w:val="left"/>
        <w:rPr>
          <w:rFonts w:hint="eastAsia" w:ascii="宋体" w:hAnsi="宋体" w:eastAsia="宋体" w:cs="宋体"/>
          <w:b/>
          <w:color w:val="000000" w:themeColor="text1"/>
          <w:sz w:val="24"/>
          <w14:textFill>
            <w14:solidFill>
              <w14:schemeClr w14:val="tx1"/>
            </w14:solidFill>
          </w14:textFill>
        </w:rPr>
      </w:pPr>
    </w:p>
    <w:p>
      <w:pPr>
        <w:spacing w:line="360" w:lineRule="auto"/>
        <w:jc w:val="left"/>
        <w:rPr>
          <w:rFonts w:hint="eastAsia" w:ascii="宋体" w:hAnsi="宋体" w:eastAsia="宋体" w:cs="宋体"/>
          <w:b/>
          <w:color w:val="000000" w:themeColor="text1"/>
          <w:sz w:val="24"/>
          <w14:textFill>
            <w14:solidFill>
              <w14:schemeClr w14:val="tx1"/>
            </w14:solidFill>
          </w14:textFill>
        </w:rPr>
      </w:pPr>
    </w:p>
    <w:p>
      <w:pPr>
        <w:spacing w:line="360" w:lineRule="auto"/>
        <w:jc w:val="left"/>
        <w:rPr>
          <w:rFonts w:hint="eastAsia" w:ascii="宋体" w:hAnsi="宋体" w:eastAsia="宋体" w:cs="宋体"/>
          <w:b/>
          <w:color w:val="000000" w:themeColor="text1"/>
          <w:sz w:val="24"/>
          <w14:textFill>
            <w14:solidFill>
              <w14:schemeClr w14:val="tx1"/>
            </w14:solidFill>
          </w14:textFill>
        </w:rPr>
      </w:pPr>
    </w:p>
    <w:p>
      <w:pPr>
        <w:pStyle w:val="18"/>
        <w:rPr>
          <w:rFonts w:hint="eastAsia" w:ascii="宋体" w:hAnsi="宋体" w:eastAsia="宋体" w:cs="宋体"/>
          <w:b/>
          <w:color w:val="000000" w:themeColor="text1"/>
          <w:sz w:val="24"/>
          <w14:textFill>
            <w14:solidFill>
              <w14:schemeClr w14:val="tx1"/>
            </w14:solidFill>
          </w14:textFill>
        </w:rPr>
      </w:pPr>
    </w:p>
    <w:p>
      <w:pPr>
        <w:rPr>
          <w:rFonts w:hint="eastAsia"/>
        </w:rPr>
      </w:pPr>
    </w:p>
    <w:p>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2</w:t>
      </w:r>
    </w:p>
    <w:p>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参加政府采购活动前3年内在经营活动中没有重大违法记录的书面声明</w:t>
      </w:r>
    </w:p>
    <w:p>
      <w:pPr>
        <w:spacing w:line="360" w:lineRule="auto"/>
        <w:jc w:val="left"/>
        <w:rPr>
          <w:rFonts w:hint="eastAsia" w:ascii="宋体" w:hAnsi="宋体" w:eastAsia="宋体" w:cs="宋体"/>
          <w:color w:val="000000" w:themeColor="text1"/>
          <w:sz w:val="28"/>
          <w:szCs w:val="28"/>
          <w14:textFill>
            <w14:solidFill>
              <w14:schemeClr w14:val="tx1"/>
            </w14:solidFill>
          </w14:textFill>
        </w:rPr>
      </w:pPr>
    </w:p>
    <w:p>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我单位</w:t>
      </w:r>
      <w:r>
        <w:rPr>
          <w:rFonts w:hint="eastAsia" w:ascii="宋体" w:hAnsi="宋体" w:eastAsia="宋体" w:cs="宋体"/>
          <w:color w:val="000000" w:themeColor="text1"/>
          <w:sz w:val="28"/>
          <w:szCs w:val="28"/>
          <w:u w:val="single"/>
          <w14:textFill>
            <w14:solidFill>
              <w14:schemeClr w14:val="tx1"/>
            </w14:solidFill>
          </w14:textFill>
        </w:rPr>
        <w:t xml:space="preserve">                    （供应商名称）</w:t>
      </w:r>
      <w:r>
        <w:rPr>
          <w:rFonts w:hint="eastAsia" w:ascii="宋体" w:hAnsi="宋体" w:eastAsia="宋体" w:cs="宋体"/>
          <w:color w:val="000000" w:themeColor="text1"/>
          <w:sz w:val="28"/>
          <w:szCs w:val="28"/>
          <w14:textFill>
            <w14:solidFill>
              <w14:schemeClr w14:val="tx1"/>
            </w14:solidFill>
          </w14:textFill>
        </w:rPr>
        <w:t>参加政府采购活动前3年内，在经营活动中没有重大违法记录，特此声明。</w:t>
      </w:r>
    </w:p>
    <w:p>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若采购人在本项目</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过程中发现我单位参加政府采购活动前3年内，在经营活动中存在重大违法记录，我单位将无条件地退出本项目的</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活动，并承担因此引起的一切后果。</w:t>
      </w:r>
    </w:p>
    <w:p>
      <w:pPr>
        <w:spacing w:line="360" w:lineRule="auto"/>
        <w:jc w:val="left"/>
        <w:rPr>
          <w:rFonts w:hint="eastAsia" w:ascii="宋体" w:hAnsi="宋体" w:eastAsia="宋体" w:cs="宋体"/>
          <w:color w:val="000000" w:themeColor="text1"/>
          <w:sz w:val="28"/>
          <w:szCs w:val="28"/>
          <w14:textFill>
            <w14:solidFill>
              <w14:schemeClr w14:val="tx1"/>
            </w14:solidFill>
          </w14:textFill>
        </w:rPr>
      </w:pPr>
    </w:p>
    <w:p>
      <w:pPr>
        <w:pStyle w:val="18"/>
        <w:rPr>
          <w:rFonts w:hint="eastAsia" w:ascii="宋体" w:hAnsi="宋体" w:eastAsia="宋体" w:cs="宋体"/>
          <w:color w:val="000000" w:themeColor="text1"/>
          <w:sz w:val="28"/>
          <w:szCs w:val="28"/>
          <w14:textFill>
            <w14:solidFill>
              <w14:schemeClr w14:val="tx1"/>
            </w14:solidFill>
          </w14:textFill>
        </w:rPr>
      </w:pPr>
    </w:p>
    <w:p>
      <w:pPr>
        <w:rPr>
          <w:rFonts w:hint="eastAsia"/>
        </w:rPr>
      </w:pPr>
    </w:p>
    <w:p>
      <w:pPr>
        <w:pStyle w:val="18"/>
        <w:rPr>
          <w:rFonts w:hint="eastAsia"/>
        </w:rPr>
      </w:pP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3</w:t>
      </w:r>
    </w:p>
    <w:p>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非联合体</w:t>
      </w:r>
      <w:r>
        <w:rPr>
          <w:rFonts w:hint="eastAsia" w:ascii="宋体" w:hAnsi="宋体" w:cs="宋体"/>
          <w:b/>
          <w:color w:val="000000" w:themeColor="text1"/>
          <w:sz w:val="44"/>
          <w:szCs w:val="44"/>
          <w:lang w:eastAsia="zh-CN"/>
          <w14:textFill>
            <w14:solidFill>
              <w14:schemeClr w14:val="tx1"/>
            </w14:solidFill>
          </w14:textFill>
        </w:rPr>
        <w:t>磋商</w:t>
      </w:r>
      <w:r>
        <w:rPr>
          <w:rFonts w:hint="eastAsia" w:ascii="宋体" w:hAnsi="宋体" w:eastAsia="宋体" w:cs="宋体"/>
          <w:b/>
          <w:color w:val="000000" w:themeColor="text1"/>
          <w:sz w:val="44"/>
          <w:szCs w:val="44"/>
          <w14:textFill>
            <w14:solidFill>
              <w14:schemeClr w14:val="tx1"/>
            </w14:solidFill>
          </w14:textFill>
        </w:rPr>
        <w:t>声明</w:t>
      </w:r>
    </w:p>
    <w:p>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我公司收到贵单位</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竞争性磋商（项目编号：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）的磋商文件，经详细研究，我们决定参加该项目的磋商活动。为此，我方郑重声明以下内容，并负法律责任。</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1.本项目我公司以自己的名义参加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，不存在联合体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的情况。</w:t>
      </w:r>
    </w:p>
    <w:p>
      <w:pPr>
        <w:pStyle w:val="32"/>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2.我公司愿按《</w:t>
      </w:r>
      <w:r>
        <w:rPr>
          <w:rFonts w:hint="eastAsia" w:cs="宋体"/>
          <w:color w:val="000000" w:themeColor="text1"/>
          <w:sz w:val="28"/>
          <w:szCs w:val="28"/>
          <w:lang w:eastAsia="zh-CN"/>
          <w14:textFill>
            <w14:solidFill>
              <w14:schemeClr w14:val="tx1"/>
            </w14:solidFill>
          </w14:textFill>
        </w:rPr>
        <w:t>中华人民共和国民法典</w:t>
      </w:r>
      <w:r>
        <w:rPr>
          <w:rFonts w:hint="eastAsia" w:ascii="宋体" w:hAnsi="宋体" w:eastAsia="宋体" w:cs="宋体"/>
          <w:color w:val="000000" w:themeColor="text1"/>
          <w:sz w:val="28"/>
          <w:szCs w:val="28"/>
          <w14:textFill>
            <w14:solidFill>
              <w14:schemeClr w14:val="tx1"/>
            </w14:solidFill>
          </w14:textFill>
        </w:rPr>
        <w:t>》履行自己的全部责任。</w:t>
      </w:r>
    </w:p>
    <w:p>
      <w:pPr>
        <w:pStyle w:val="32"/>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特此声明。</w:t>
      </w:r>
    </w:p>
    <w:p>
      <w:pPr>
        <w:pStyle w:val="32"/>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bookmarkEnd w:id="361"/>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pPr>
        <w:spacing w:line="360" w:lineRule="auto"/>
        <w:jc w:val="both"/>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4</w:t>
      </w:r>
    </w:p>
    <w:p>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控股管理关系承诺书</w:t>
      </w:r>
    </w:p>
    <w:p>
      <w:pPr>
        <w:jc w:val="center"/>
        <w:rPr>
          <w:rFonts w:hint="eastAsia"/>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（采购人名称）</w:t>
      </w:r>
    </w:p>
    <w:p>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我公司参加贵单位组织的</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项目名称</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color w:val="000000"/>
          <w:sz w:val="28"/>
          <w:szCs w:val="28"/>
        </w:rPr>
        <w:t>（项目编号：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）的投标，现我公司向贵单位承诺：</w:t>
      </w:r>
    </w:p>
    <w:p>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我公司郑重承诺，我公司参加此次项目的投标，不存在单位负责人为同一人或直接控股、管理关系。如有虚假或隐瞒，我公司愿承担一切后果。</w:t>
      </w: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pPr>
        <w:spacing w:line="360" w:lineRule="auto"/>
        <w:rPr>
          <w:rFonts w:hint="eastAsia" w:ascii="宋体" w:hAnsi="宋体" w:eastAsia="宋体" w:cs="宋体"/>
          <w:b/>
          <w:color w:val="000000" w:themeColor="text1"/>
          <w:sz w:val="28"/>
          <w:szCs w:val="28"/>
          <w14:textFill>
            <w14:solidFill>
              <w14:schemeClr w14:val="tx1"/>
            </w14:solidFill>
          </w14:textFill>
        </w:rPr>
      </w:pP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pPr>
        <w:spacing w:line="360" w:lineRule="auto"/>
        <w:ind w:firstLine="56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bookmarkEnd w:id="362"/>
    <w:p>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63" w:name="_Toc526842735"/>
      <w:bookmarkStart w:id="364" w:name="_Toc27768"/>
      <w:bookmarkStart w:id="365" w:name="_Toc500323120"/>
      <w:r>
        <w:rPr>
          <w:rFonts w:hint="eastAsia" w:ascii="宋体" w:hAnsi="宋体" w:eastAsia="宋体" w:cs="宋体"/>
          <w:b/>
          <w:color w:val="000000" w:themeColor="text1"/>
          <w:sz w:val="44"/>
          <w:szCs w:val="44"/>
          <w14:textFill>
            <w14:solidFill>
              <w14:schemeClr w14:val="tx1"/>
            </w14:solidFill>
          </w14:textFill>
        </w:rPr>
        <w:t>十、其他材</w:t>
      </w:r>
      <w:bookmarkEnd w:id="355"/>
      <w:bookmarkEnd w:id="356"/>
      <w:bookmarkEnd w:id="357"/>
      <w:bookmarkEnd w:id="358"/>
      <w:bookmarkEnd w:id="359"/>
      <w:r>
        <w:rPr>
          <w:rFonts w:hint="eastAsia" w:ascii="宋体" w:hAnsi="宋体" w:eastAsia="宋体" w:cs="宋体"/>
          <w:b/>
          <w:color w:val="000000" w:themeColor="text1"/>
          <w:sz w:val="44"/>
          <w:szCs w:val="44"/>
          <w14:textFill>
            <w14:solidFill>
              <w14:schemeClr w14:val="tx1"/>
            </w14:solidFill>
          </w14:textFill>
        </w:rPr>
        <w:t>料</w:t>
      </w:r>
      <w:bookmarkEnd w:id="360"/>
      <w:bookmarkEnd w:id="363"/>
      <w:bookmarkEnd w:id="364"/>
      <w:bookmarkEnd w:id="365"/>
    </w:p>
    <w:p>
      <w:pPr>
        <w:spacing w:line="360" w:lineRule="auto"/>
        <w:jc w:val="left"/>
        <w:rPr>
          <w:rFonts w:hint="eastAsia" w:ascii="宋体" w:hAnsi="宋体" w:eastAsia="宋体" w:cs="宋体"/>
          <w:b/>
          <w:color w:val="000000" w:themeColor="text1"/>
          <w:sz w:val="24"/>
          <w14:textFill>
            <w14:solidFill>
              <w14:schemeClr w14:val="tx1"/>
            </w14:solidFill>
          </w14:textFill>
        </w:rPr>
      </w:pPr>
      <w:bookmarkStart w:id="366" w:name="_Toc10352"/>
      <w:bookmarkStart w:id="367" w:name="_Toc500323121"/>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附件1</w:t>
      </w:r>
      <w:bookmarkEnd w:id="366"/>
      <w:bookmarkEnd w:id="367"/>
    </w:p>
    <w:p>
      <w:pPr>
        <w:jc w:val="center"/>
        <w:rPr>
          <w:rFonts w:hint="eastAsia" w:ascii="宋体" w:hAnsi="宋体" w:eastAsia="宋体" w:cs="Times New Roman"/>
          <w:b/>
          <w:bCs/>
          <w:color w:val="auto"/>
          <w:kern w:val="2"/>
          <w:sz w:val="30"/>
          <w:szCs w:val="30"/>
          <w:highlight w:val="none"/>
          <w:lang w:val="en-US" w:eastAsia="zh-CN" w:bidi="ar-SA"/>
        </w:rPr>
      </w:pPr>
      <w:r>
        <w:rPr>
          <w:rFonts w:hint="eastAsia" w:ascii="宋体" w:hAnsi="宋体" w:eastAsia="宋体" w:cs="Times New Roman"/>
          <w:b/>
          <w:bCs/>
          <w:color w:val="auto"/>
          <w:kern w:val="2"/>
          <w:sz w:val="30"/>
          <w:szCs w:val="30"/>
          <w:highlight w:val="none"/>
          <w:lang w:val="en-US" w:eastAsia="zh-CN" w:bidi="ar-SA"/>
        </w:rPr>
        <w:t>中小企业声明函（工程）</w:t>
      </w:r>
    </w:p>
    <w:p>
      <w:pPr>
        <w:pStyle w:val="18"/>
        <w:spacing w:before="5"/>
        <w:rPr>
          <w:rFonts w:ascii="宋体" w:hAnsi="宋体" w:cs="宋体"/>
          <w:b/>
          <w:color w:val="auto"/>
          <w:sz w:val="24"/>
          <w:highlight w:val="none"/>
        </w:rPr>
      </w:pP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1.（标的名称），属于（采购文件中明确的所属行业）；承建（承接）企业为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pPr>
        <w:spacing w:line="480" w:lineRule="auto"/>
        <w:ind w:firstLine="5520" w:firstLineChars="2300"/>
        <w:rPr>
          <w:rFonts w:hint="eastAsia" w:ascii="宋体" w:hAnsi="宋体" w:eastAsia="宋体" w:cs="宋体"/>
          <w:color w:val="auto"/>
          <w:sz w:val="24"/>
          <w:szCs w:val="24"/>
          <w:highlight w:val="none"/>
        </w:rPr>
      </w:pPr>
    </w:p>
    <w:p>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2</w:t>
      </w: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bookmarkStart w:id="368" w:name="_Hlk531121252"/>
      <w:r>
        <w:rPr>
          <w:rFonts w:hint="eastAsia" w:ascii="宋体" w:hAnsi="宋体" w:eastAsia="宋体" w:cs="宋体"/>
          <w:b/>
          <w:color w:val="000000" w:themeColor="text1"/>
          <w:sz w:val="32"/>
          <w:szCs w:val="32"/>
          <w14:textFill>
            <w14:solidFill>
              <w14:schemeClr w14:val="tx1"/>
            </w14:solidFill>
          </w14:textFill>
        </w:rPr>
        <w:t>残疾人福利性单位声明函</w:t>
      </w:r>
    </w:p>
    <w:p>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p>
    <w:p>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szCs w:val="24"/>
          <w14:textFill>
            <w14:solidFill>
              <w14:schemeClr w14:val="tx1"/>
            </w14:solidFill>
          </w14:textFill>
        </w:rPr>
        <w:t>〔2017〕 141</w:t>
      </w:r>
      <w:r>
        <w:rPr>
          <w:rFonts w:hint="eastAsia" w:ascii="宋体" w:hAnsi="宋体" w:eastAsia="宋体" w:cs="宋体"/>
          <w:color w:val="000000" w:themeColor="text1"/>
          <w:spacing w:val="6"/>
          <w:sz w:val="24"/>
          <w:szCs w:val="24"/>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本单位对上述声明的真实性负责。如有虚假，将依法承担相应责任。</w:t>
      </w:r>
    </w:p>
    <w:p>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单位名称（盖章）：</w:t>
      </w:r>
    </w:p>
    <w:p>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日期：</w:t>
      </w:r>
    </w:p>
    <w:bookmarkEnd w:id="368"/>
    <w:p>
      <w:pPr>
        <w:spacing w:line="360" w:lineRule="auto"/>
        <w:rPr>
          <w:rFonts w:hint="eastAsia" w:ascii="宋体" w:hAnsi="宋体" w:eastAsia="宋体" w:cs="宋体"/>
          <w:color w:val="000000" w:themeColor="text1"/>
          <w:sz w:val="28"/>
          <w:szCs w:val="28"/>
          <w14:textFill>
            <w14:solidFill>
              <w14:schemeClr w14:val="tx1"/>
            </w14:solidFill>
          </w14:textFill>
        </w:rPr>
        <w:sectPr>
          <w:pgSz w:w="11906" w:h="16838"/>
          <w:pgMar w:top="1440" w:right="1440" w:bottom="1440" w:left="1440" w:header="851" w:footer="992" w:gutter="0"/>
          <w:pgNumType w:fmt="decimal"/>
          <w:cols w:space="720" w:num="1"/>
          <w:titlePg/>
          <w:docGrid w:linePitch="312" w:charSpace="889"/>
        </w:sectPr>
      </w:pPr>
    </w:p>
    <w:p>
      <w:pPr>
        <w:spacing w:line="360" w:lineRule="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3</w:t>
      </w: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监狱企业证明函（是/否）</w:t>
      </w:r>
    </w:p>
    <w:p>
      <w:pPr>
        <w:rPr>
          <w:rFonts w:hint="eastAsia" w:ascii="宋体" w:hAnsi="宋体" w:eastAsia="宋体" w:cs="宋体"/>
          <w:sz w:val="24"/>
          <w:szCs w:val="24"/>
          <w:lang w:eastAsia="zh-CN"/>
        </w:rPr>
      </w:pPr>
    </w:p>
    <w:p>
      <w:pPr>
        <w:spacing w:line="360" w:lineRule="auto"/>
        <w:jc w:val="left"/>
        <w:rPr>
          <w:rFonts w:hint="eastAsia" w:ascii="宋体" w:hAnsi="宋体" w:cs="宋体"/>
          <w:color w:val="000000"/>
          <w:sz w:val="24"/>
          <w:szCs w:val="24"/>
          <w:lang w:eastAsia="zh-CN"/>
        </w:rPr>
      </w:pPr>
    </w:p>
    <w:p>
      <w:pPr>
        <w:spacing w:line="360" w:lineRule="auto"/>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延安禾辰建筑工程服务有限公司</w:t>
      </w:r>
      <w:r>
        <w:rPr>
          <w:rFonts w:hint="eastAsia" w:ascii="宋体" w:hAnsi="宋体" w:eastAsia="宋体" w:cs="宋体"/>
          <w:color w:val="000000"/>
          <w:sz w:val="24"/>
          <w:szCs w:val="24"/>
          <w:lang w:eastAsia="zh-CN"/>
        </w:rPr>
        <w:t>：</w:t>
      </w:r>
    </w:p>
    <w:p>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监狱企业参加政府采购活动时，应当提供由省级以上监狱管理局、戒毒管理局（含新疆生产建设兵团）出具的属于监狱企业的证明文件。</w:t>
      </w:r>
    </w:p>
    <w:p>
      <w:pPr>
        <w:spacing w:line="360" w:lineRule="auto"/>
        <w:ind w:firstLine="480" w:firstLineChars="200"/>
        <w:jc w:val="left"/>
        <w:rPr>
          <w:rFonts w:hint="eastAsia" w:ascii="宋体" w:hAnsi="宋体" w:eastAsia="宋体" w:cs="宋体"/>
          <w:color w:val="000000"/>
          <w:sz w:val="24"/>
          <w:szCs w:val="24"/>
        </w:rPr>
      </w:pP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w:t>
      </w:r>
      <w:r>
        <w:rPr>
          <w:rFonts w:hint="eastAsia" w:ascii="宋体" w:hAnsi="宋体" w:eastAsia="宋体" w:cs="宋体"/>
          <w:color w:val="000000"/>
          <w:sz w:val="24"/>
          <w:szCs w:val="24"/>
          <w:lang w:eastAsia="zh-CN"/>
        </w:rPr>
        <w:t>公司</w:t>
      </w:r>
      <w:r>
        <w:rPr>
          <w:rFonts w:hint="eastAsia" w:ascii="宋体" w:hAnsi="宋体" w:eastAsia="宋体" w:cs="宋体"/>
          <w:color w:val="000000"/>
          <w:sz w:val="24"/>
          <w:szCs w:val="24"/>
        </w:rPr>
        <w:t>对上述声明的真实性负责。如有虚假，将依法承担相应责任。</w:t>
      </w:r>
    </w:p>
    <w:p>
      <w:pPr>
        <w:spacing w:line="360" w:lineRule="auto"/>
        <w:ind w:firstLine="480" w:firstLineChars="200"/>
        <w:jc w:val="left"/>
        <w:rPr>
          <w:rFonts w:hint="eastAsia" w:ascii="宋体" w:hAnsi="宋体" w:eastAsia="宋体" w:cs="宋体"/>
          <w:color w:val="000000"/>
          <w:sz w:val="24"/>
          <w:szCs w:val="24"/>
        </w:rPr>
      </w:pP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pPr>
        <w:pStyle w:val="14"/>
        <w:spacing w:line="360" w:lineRule="auto"/>
        <w:ind w:firstLine="570"/>
        <w:rPr>
          <w:rFonts w:hint="eastAsia" w:ascii="宋体" w:hAnsi="宋体" w:eastAsia="宋体" w:cs="宋体"/>
          <w:sz w:val="24"/>
          <w:szCs w:val="24"/>
        </w:rPr>
      </w:pP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供应商：</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（盖章）                                </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（签字或法人印鉴）</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（签字）  </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日    期：  年  月  日</w:t>
      </w:r>
    </w:p>
    <w:p>
      <w:pPr>
        <w:rPr>
          <w:rFonts w:hint="eastAsia" w:ascii="宋体" w:hAnsi="宋体" w:eastAsia="宋体" w:cs="宋体"/>
        </w:rPr>
      </w:pPr>
    </w:p>
    <w:p/>
    <w:sectPr>
      <w:footerReference r:id="rId17" w:type="first"/>
      <w:footerReference r:id="rId16" w:type="default"/>
      <w:pgSz w:w="11906" w:h="16838"/>
      <w:pgMar w:top="1440" w:right="1440" w:bottom="1440" w:left="1440" w:header="851" w:footer="992" w:gutter="0"/>
      <w:pgNumType w:fmt="decimal"/>
      <w:cols w:space="720" w:num="1"/>
      <w:titlePg/>
      <w:docGrid w:linePitch="312" w:charSpace="8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1E1468-FA2A-4012-B03E-F6BE0E8BD8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C1690F61-A4DF-4A26-AFC3-2C633AC81DFF}"/>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dobe 仿宋 Std R">
    <w:altName w:val="仿宋"/>
    <w:panose1 w:val="00000000000000000000"/>
    <w:charset w:val="86"/>
    <w:family w:val="roman"/>
    <w:pitch w:val="default"/>
    <w:sig w:usb0="00000000" w:usb1="00000000" w:usb2="00000016" w:usb3="00000000" w:csb0="00060007" w:csb1="00000000"/>
  </w:font>
  <w:font w:name="PMingLiU">
    <w:altName w:val="PMingLiU-ExtB"/>
    <w:panose1 w:val="02020500000000000000"/>
    <w:charset w:val="88"/>
    <w:family w:val="auto"/>
    <w:pitch w:val="default"/>
    <w:sig w:usb0="00000000" w:usb1="00000000" w:usb2="00000016" w:usb3="00000000" w:csb0="00100001" w:csb1="00000000"/>
  </w:font>
  <w:font w:name="方正小标宋简体">
    <w:panose1 w:val="02000000000000000000"/>
    <w:charset w:val="86"/>
    <w:family w:val="auto"/>
    <w:pitch w:val="default"/>
    <w:sig w:usb0="00000001" w:usb1="08000000" w:usb2="00000000" w:usb3="00000000" w:csb0="00040000" w:csb1="00000000"/>
    <w:embedRegular r:id="rId3" w:fontKey="{E192E344-7445-47C9-B0DE-03FA9BAED542}"/>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ascii="仿宋" w:hAnsi="仿宋" w:eastAsia="仿宋"/>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ascii="仿宋" w:hAnsi="仿宋" w:eastAsia="仿宋"/>
        <w:color w:val="000000"/>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ascii="仿宋" w:hAnsi="仿宋" w:eastAsia="仿宋"/>
        <w:color w:val="000000"/>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ascii="仿宋" w:hAnsi="仿宋" w:eastAsia="仿宋"/>
        <w:color w:val="000000"/>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ascii="仿宋" w:hAnsi="仿宋" w:eastAsia="仿宋"/>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ascii="仿宋" w:hAnsi="仿宋" w:eastAsia="仿宋"/>
        <w:color w:val="000000"/>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19050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4pt;margin-top:1.5pt;height:144pt;width:144pt;mso-position-horizontal-relative:margin;mso-wrap-style:none;z-index:251660288;mso-width-relative:page;mso-height-relative:page;" filled="f" stroked="f" coordsize="21600,21600" o:gfxdata="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863j9UAAAAJ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ascii="仿宋" w:hAnsi="仿宋" w:eastAsia="仿宋"/>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5333365</wp:posOffset>
              </wp:positionH>
              <wp:positionV relativeFrom="paragraph">
                <wp:posOffset>-90170</wp:posOffset>
              </wp:positionV>
              <wp:extent cx="76200" cy="2228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6200" cy="222885"/>
                      </a:xfrm>
                      <a:prstGeom prst="rect">
                        <a:avLst/>
                      </a:prstGeom>
                      <a:noFill/>
                      <a:ln w="15875">
                        <a:noFill/>
                      </a:ln>
                      <a:effectLst/>
                    </wps:spPr>
                    <wps:txbx>
                      <w:txbxContent>
                        <w:p>
                          <w:pPr>
                            <w:rPr>
                              <w:rFonts w:hint="eastAsia"/>
                              <w:lang w:eastAsia="zh-CN"/>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419.95pt;margin-top:-7.1pt;height:17.55pt;width:6pt;mso-position-horizontal-relative:margin;z-index:251659264;mso-width-relative:page;mso-height-relative:page;" filled="f" stroked="f" coordsize="21600,21600" o:gfxdata="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Pzoqo2QAAAAoBAAAPAAAA&#10;AAAAAAEAIAAAACIAAABkcnMvZG93bnJldi54bWxQSwECFAAUAAAACACHTuJAIcMZR9sBAACwAwAA&#10;DgAAAAAAAAABACAAAAAoAQAAZHJzL2Uyb0RvYy54bWxQSwUGAAAAAAYABgBZAQAAdQUAAAAA&#10;">
              <v:fill on="f" focussize="0,0"/>
              <v:stroke on="f" weight="1.25pt"/>
              <v:imagedata o:title=""/>
              <o:lock v:ext="edit" aspectratio="f"/>
              <v:textbox inset="0mm,0mm,0mm,0mm">
                <w:txbxContent>
                  <w:p>
                    <w:pPr>
                      <w:rPr>
                        <w:rFonts w:hint="eastAsia"/>
                        <w:lang w:eastAsia="zh-CN"/>
                      </w:rPr>
                    </w:pPr>
                  </w:p>
                </w:txbxContent>
              </v:textbox>
            </v:shape>
          </w:pict>
        </mc:Fallback>
      </mc:AlternateContent>
    </w:r>
    <w:r>
      <w:rPr>
        <w:rFonts w:hint="eastAsia"/>
        <w:sz w:val="18"/>
        <w:lang w:val="en-US" w:eastAsia="zh-CN"/>
      </w:rPr>
      <w:t xml:space="preserve">                                                                                         </w:t>
    </w:r>
  </w:p>
  <w:p>
    <w:pPr>
      <w:pStyle w:val="25"/>
      <w:jc w:val="both"/>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right" w:pos="8931"/>
        <w:tab w:val="clear" w:pos="8306"/>
      </w:tabs>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both"/>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90D86"/>
    <w:multiLevelType w:val="singleLevel"/>
    <w:tmpl w:val="88290D86"/>
    <w:lvl w:ilvl="0" w:tentative="0">
      <w:start w:val="1"/>
      <w:numFmt w:val="chineseCounting"/>
      <w:suff w:val="space"/>
      <w:lvlText w:val="第%1章"/>
      <w:lvlJc w:val="left"/>
      <w:rPr>
        <w:rFonts w:hint="eastAsia"/>
      </w:rPr>
    </w:lvl>
  </w:abstractNum>
  <w:abstractNum w:abstractNumId="1">
    <w:nsid w:val="D3F32CE5"/>
    <w:multiLevelType w:val="singleLevel"/>
    <w:tmpl w:val="D3F32CE5"/>
    <w:lvl w:ilvl="0" w:tentative="0">
      <w:start w:val="2"/>
      <w:numFmt w:val="decimal"/>
      <w:suff w:val="nothing"/>
      <w:lvlText w:val="（%1）"/>
      <w:lvlJc w:val="left"/>
    </w:lvl>
  </w:abstractNum>
  <w:abstractNum w:abstractNumId="2">
    <w:nsid w:val="582A8D5B"/>
    <w:multiLevelType w:val="singleLevel"/>
    <w:tmpl w:val="582A8D5B"/>
    <w:lvl w:ilvl="0" w:tentative="0">
      <w:start w:val="5"/>
      <w:numFmt w:val="decimal"/>
      <w:suff w:val="nothing"/>
      <w:lvlText w:val="（%1）"/>
      <w:lvlJc w:val="left"/>
    </w:lvl>
  </w:abstractNum>
  <w:abstractNum w:abstractNumId="3">
    <w:nsid w:val="65AE7335"/>
    <w:multiLevelType w:val="singleLevel"/>
    <w:tmpl w:val="65AE7335"/>
    <w:lvl w:ilvl="0" w:tentative="0">
      <w:start w:val="3"/>
      <w:numFmt w:val="chineseCounting"/>
      <w:suff w:val="space"/>
      <w:lvlText w:val="第%1章"/>
      <w:lvlJc w:val="left"/>
      <w:rPr>
        <w:rFonts w:hint="eastAsia"/>
      </w:rPr>
    </w:lvl>
  </w:abstractNum>
  <w:abstractNum w:abstractNumId="4">
    <w:nsid w:val="6B5745E6"/>
    <w:multiLevelType w:val="multilevel"/>
    <w:tmpl w:val="6B5745E6"/>
    <w:lvl w:ilvl="0" w:tentative="0">
      <w:start w:val="1"/>
      <w:numFmt w:val="decimal"/>
      <w:lvlText w:val="%1)"/>
      <w:lvlJc w:val="left"/>
      <w:pPr>
        <w:ind w:left="900" w:hanging="420"/>
      </w:pPr>
      <w:rPr>
        <w:rFonts w:hint="default" w:ascii="Times New Roman" w:hAnsi="Times New Roman" w:cs="Times New Roman"/>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ZmMxZjQxNzExZTNlZDBhM2U1Y2IwMTU2N2RmNTgifQ=="/>
  </w:docVars>
  <w:rsids>
    <w:rsidRoot w:val="60CD06C8"/>
    <w:rsid w:val="014852B3"/>
    <w:rsid w:val="01B00DBA"/>
    <w:rsid w:val="01F176F8"/>
    <w:rsid w:val="023E4257"/>
    <w:rsid w:val="02B250DA"/>
    <w:rsid w:val="0333554D"/>
    <w:rsid w:val="03F92894"/>
    <w:rsid w:val="04131BA8"/>
    <w:rsid w:val="04815C0A"/>
    <w:rsid w:val="04960E16"/>
    <w:rsid w:val="04C2712A"/>
    <w:rsid w:val="05064981"/>
    <w:rsid w:val="058D20E5"/>
    <w:rsid w:val="05A50F26"/>
    <w:rsid w:val="05F051C5"/>
    <w:rsid w:val="060C4B01"/>
    <w:rsid w:val="066E30C6"/>
    <w:rsid w:val="06EB2968"/>
    <w:rsid w:val="07BC60B3"/>
    <w:rsid w:val="08421947"/>
    <w:rsid w:val="084802A7"/>
    <w:rsid w:val="08D84090"/>
    <w:rsid w:val="097C19F4"/>
    <w:rsid w:val="09D92F4C"/>
    <w:rsid w:val="0B1F0E32"/>
    <w:rsid w:val="0B9676E3"/>
    <w:rsid w:val="0CE42333"/>
    <w:rsid w:val="0DFE7496"/>
    <w:rsid w:val="0E4532A6"/>
    <w:rsid w:val="109B1000"/>
    <w:rsid w:val="109C4CD3"/>
    <w:rsid w:val="10AB5E21"/>
    <w:rsid w:val="10AF1616"/>
    <w:rsid w:val="10B2297D"/>
    <w:rsid w:val="10B87ED6"/>
    <w:rsid w:val="112453F4"/>
    <w:rsid w:val="119751DF"/>
    <w:rsid w:val="126C5B32"/>
    <w:rsid w:val="130E2D23"/>
    <w:rsid w:val="13267D67"/>
    <w:rsid w:val="13BC31A6"/>
    <w:rsid w:val="13CB59CA"/>
    <w:rsid w:val="15A32D8A"/>
    <w:rsid w:val="16B54D41"/>
    <w:rsid w:val="16FC1F08"/>
    <w:rsid w:val="17716EB9"/>
    <w:rsid w:val="18954809"/>
    <w:rsid w:val="19053329"/>
    <w:rsid w:val="19570331"/>
    <w:rsid w:val="19CE195A"/>
    <w:rsid w:val="1A1B1C7D"/>
    <w:rsid w:val="1ACC5A04"/>
    <w:rsid w:val="1B1D1603"/>
    <w:rsid w:val="1B7900EB"/>
    <w:rsid w:val="1BCB0F20"/>
    <w:rsid w:val="1D4B3D09"/>
    <w:rsid w:val="1E1B58C1"/>
    <w:rsid w:val="1ED67506"/>
    <w:rsid w:val="1F9E2379"/>
    <w:rsid w:val="20825C93"/>
    <w:rsid w:val="20CF69FF"/>
    <w:rsid w:val="20DB53A4"/>
    <w:rsid w:val="20FB77F4"/>
    <w:rsid w:val="22EE28F8"/>
    <w:rsid w:val="231352C9"/>
    <w:rsid w:val="23623B5A"/>
    <w:rsid w:val="240772AA"/>
    <w:rsid w:val="24596D0B"/>
    <w:rsid w:val="24780862"/>
    <w:rsid w:val="254C7A37"/>
    <w:rsid w:val="261F0366"/>
    <w:rsid w:val="27D30C61"/>
    <w:rsid w:val="27E40FE2"/>
    <w:rsid w:val="28B704A4"/>
    <w:rsid w:val="290D4568"/>
    <w:rsid w:val="29915199"/>
    <w:rsid w:val="2AB729DE"/>
    <w:rsid w:val="2ADF12A5"/>
    <w:rsid w:val="2B22254D"/>
    <w:rsid w:val="2C3A179D"/>
    <w:rsid w:val="2C3C763E"/>
    <w:rsid w:val="2C5642B8"/>
    <w:rsid w:val="2D7B7464"/>
    <w:rsid w:val="2DE3735D"/>
    <w:rsid w:val="2EDE2C2F"/>
    <w:rsid w:val="2EF02962"/>
    <w:rsid w:val="2F747966"/>
    <w:rsid w:val="2FA17AB0"/>
    <w:rsid w:val="2FD96B30"/>
    <w:rsid w:val="302B4CDD"/>
    <w:rsid w:val="31267093"/>
    <w:rsid w:val="316F3214"/>
    <w:rsid w:val="31CE6D7A"/>
    <w:rsid w:val="338B2C59"/>
    <w:rsid w:val="339C4E66"/>
    <w:rsid w:val="3442504B"/>
    <w:rsid w:val="34AC10D9"/>
    <w:rsid w:val="36A279E6"/>
    <w:rsid w:val="373D6510"/>
    <w:rsid w:val="376C0D7B"/>
    <w:rsid w:val="377759CE"/>
    <w:rsid w:val="38AF1198"/>
    <w:rsid w:val="396E2E01"/>
    <w:rsid w:val="39F94BB6"/>
    <w:rsid w:val="3A8C7FE6"/>
    <w:rsid w:val="3B1D063B"/>
    <w:rsid w:val="3B5A40FF"/>
    <w:rsid w:val="3C567805"/>
    <w:rsid w:val="3DA45AE5"/>
    <w:rsid w:val="3DD16176"/>
    <w:rsid w:val="3FAA50F9"/>
    <w:rsid w:val="40610FCA"/>
    <w:rsid w:val="41105CD2"/>
    <w:rsid w:val="413261E8"/>
    <w:rsid w:val="42B04734"/>
    <w:rsid w:val="42FF2D1C"/>
    <w:rsid w:val="439804EC"/>
    <w:rsid w:val="43B6162D"/>
    <w:rsid w:val="44510C48"/>
    <w:rsid w:val="446E63AB"/>
    <w:rsid w:val="44DC3315"/>
    <w:rsid w:val="46697367"/>
    <w:rsid w:val="46C646A9"/>
    <w:rsid w:val="471F725F"/>
    <w:rsid w:val="47EF4C31"/>
    <w:rsid w:val="47F40975"/>
    <w:rsid w:val="48266353"/>
    <w:rsid w:val="48881B01"/>
    <w:rsid w:val="48E63E09"/>
    <w:rsid w:val="490D6395"/>
    <w:rsid w:val="4BBE1F01"/>
    <w:rsid w:val="4BFB47FD"/>
    <w:rsid w:val="4C136F17"/>
    <w:rsid w:val="4CCA594B"/>
    <w:rsid w:val="4D3A1520"/>
    <w:rsid w:val="4E1D5A44"/>
    <w:rsid w:val="4E690883"/>
    <w:rsid w:val="4F7A3E56"/>
    <w:rsid w:val="4F8B4896"/>
    <w:rsid w:val="4FB8672C"/>
    <w:rsid w:val="508825A3"/>
    <w:rsid w:val="50BE60DA"/>
    <w:rsid w:val="51583D23"/>
    <w:rsid w:val="516E79EA"/>
    <w:rsid w:val="52350508"/>
    <w:rsid w:val="52483D98"/>
    <w:rsid w:val="53735019"/>
    <w:rsid w:val="56E66275"/>
    <w:rsid w:val="583103D4"/>
    <w:rsid w:val="58825446"/>
    <w:rsid w:val="59941FB8"/>
    <w:rsid w:val="5B4B25EA"/>
    <w:rsid w:val="5CA442C0"/>
    <w:rsid w:val="5CB15147"/>
    <w:rsid w:val="5CF3550D"/>
    <w:rsid w:val="5D0C00B7"/>
    <w:rsid w:val="5D3C5C3A"/>
    <w:rsid w:val="5D9205BD"/>
    <w:rsid w:val="5E7D4589"/>
    <w:rsid w:val="5ECA3D86"/>
    <w:rsid w:val="5EE84F2C"/>
    <w:rsid w:val="5F5039DE"/>
    <w:rsid w:val="60032D57"/>
    <w:rsid w:val="60114363"/>
    <w:rsid w:val="60CD06C8"/>
    <w:rsid w:val="614C5468"/>
    <w:rsid w:val="61700C15"/>
    <w:rsid w:val="62182C2F"/>
    <w:rsid w:val="63C04514"/>
    <w:rsid w:val="64AE7267"/>
    <w:rsid w:val="665A1E94"/>
    <w:rsid w:val="668024BD"/>
    <w:rsid w:val="67237EBF"/>
    <w:rsid w:val="69172000"/>
    <w:rsid w:val="691A6629"/>
    <w:rsid w:val="6A4964A7"/>
    <w:rsid w:val="6B113469"/>
    <w:rsid w:val="6C8D649C"/>
    <w:rsid w:val="6DAE7A43"/>
    <w:rsid w:val="6DC81DD9"/>
    <w:rsid w:val="6F7D69F9"/>
    <w:rsid w:val="6FA17D96"/>
    <w:rsid w:val="70950698"/>
    <w:rsid w:val="71A66D53"/>
    <w:rsid w:val="71FE04BF"/>
    <w:rsid w:val="72774A0E"/>
    <w:rsid w:val="730B5F08"/>
    <w:rsid w:val="73A11102"/>
    <w:rsid w:val="7872306D"/>
    <w:rsid w:val="79F44681"/>
    <w:rsid w:val="79FA156C"/>
    <w:rsid w:val="7AA73149"/>
    <w:rsid w:val="7AD95625"/>
    <w:rsid w:val="7AEC7106"/>
    <w:rsid w:val="7C6E23A2"/>
    <w:rsid w:val="7CDB7433"/>
    <w:rsid w:val="7DCD1C2C"/>
    <w:rsid w:val="7E526799"/>
    <w:rsid w:val="7EC24845"/>
    <w:rsid w:val="7F437511"/>
    <w:rsid w:val="7F88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styleId="3">
    <w:name w:val="heading 1"/>
    <w:basedOn w:val="1"/>
    <w:next w:val="1"/>
    <w:autoRedefine/>
    <w:qFormat/>
    <w:uiPriority w:val="0"/>
    <w:pPr>
      <w:keepNext/>
      <w:keepLines/>
      <w:spacing w:line="360" w:lineRule="auto"/>
      <w:outlineLvl w:val="0"/>
    </w:pPr>
    <w:rPr>
      <w:b/>
      <w:kern w:val="44"/>
      <w:sz w:val="32"/>
    </w:rPr>
  </w:style>
  <w:style w:type="paragraph" w:styleId="4">
    <w:name w:val="heading 2"/>
    <w:basedOn w:val="1"/>
    <w:next w:val="1"/>
    <w:link w:val="109"/>
    <w:autoRedefine/>
    <w:qFormat/>
    <w:uiPriority w:val="0"/>
    <w:pPr>
      <w:keepNext/>
      <w:keepLines/>
      <w:spacing w:before="260" w:after="260" w:line="416" w:lineRule="auto"/>
      <w:jc w:val="left"/>
      <w:outlineLvl w:val="1"/>
    </w:pPr>
    <w:rPr>
      <w:rFonts w:ascii="Cambria" w:hAnsi="Cambria"/>
      <w:b/>
      <w:sz w:val="32"/>
    </w:rPr>
  </w:style>
  <w:style w:type="paragraph" w:styleId="5">
    <w:name w:val="heading 3"/>
    <w:basedOn w:val="1"/>
    <w:next w:val="1"/>
    <w:autoRedefine/>
    <w:qFormat/>
    <w:uiPriority w:val="0"/>
    <w:pPr>
      <w:keepNext/>
      <w:keepLines/>
      <w:spacing w:line="360" w:lineRule="auto"/>
      <w:outlineLvl w:val="2"/>
    </w:pPr>
    <w:rPr>
      <w:b/>
      <w:sz w:val="24"/>
    </w:rPr>
  </w:style>
  <w:style w:type="paragraph" w:styleId="6">
    <w:name w:val="heading 4"/>
    <w:basedOn w:val="1"/>
    <w:next w:val="1"/>
    <w:link w:val="47"/>
    <w:autoRedefine/>
    <w:qFormat/>
    <w:uiPriority w:val="0"/>
    <w:pPr>
      <w:keepNext/>
      <w:keepLines/>
      <w:spacing w:before="280" w:after="290" w:line="376" w:lineRule="auto"/>
      <w:outlineLvl w:val="3"/>
    </w:pPr>
    <w:rPr>
      <w:rFonts w:hint="default" w:ascii="Cambria" w:hAnsi="Cambria"/>
      <w:b/>
      <w:bCs/>
      <w:sz w:val="28"/>
      <w:szCs w:val="28"/>
      <w:lang w:val="zh-CN" w:eastAsia="zh-CN"/>
    </w:rPr>
  </w:style>
  <w:style w:type="paragraph" w:styleId="7">
    <w:name w:val="heading 5"/>
    <w:basedOn w:val="1"/>
    <w:next w:val="8"/>
    <w:link w:val="48"/>
    <w:autoRedefine/>
    <w:qFormat/>
    <w:uiPriority w:val="9"/>
    <w:pPr>
      <w:keepNext/>
      <w:keepLines/>
      <w:autoSpaceDE w:val="0"/>
      <w:autoSpaceDN w:val="0"/>
      <w:adjustRightInd w:val="0"/>
      <w:spacing w:before="100" w:beforeLines="50" w:beforeAutospacing="1" w:after="100" w:afterAutospacing="1" w:line="360" w:lineRule="auto"/>
      <w:jc w:val="left"/>
      <w:outlineLvl w:val="4"/>
    </w:pPr>
    <w:rPr>
      <w:rFonts w:hint="default" w:eastAsia="仿宋"/>
      <w:bCs/>
      <w:kern w:val="0"/>
      <w:sz w:val="24"/>
      <w:szCs w:val="28"/>
      <w:lang w:val="zh-CN" w:eastAsia="zh-CN"/>
    </w:rPr>
  </w:style>
  <w:style w:type="paragraph" w:styleId="9">
    <w:name w:val="heading 6"/>
    <w:basedOn w:val="1"/>
    <w:next w:val="1"/>
    <w:link w:val="54"/>
    <w:autoRedefine/>
    <w:qFormat/>
    <w:uiPriority w:val="0"/>
    <w:pPr>
      <w:keepNext/>
      <w:keepLines/>
      <w:autoSpaceDE w:val="0"/>
      <w:autoSpaceDN w:val="0"/>
      <w:adjustRightInd w:val="0"/>
      <w:spacing w:before="240" w:beforeLines="50" w:after="64" w:line="320" w:lineRule="atLeast"/>
      <w:jc w:val="left"/>
      <w:outlineLvl w:val="5"/>
    </w:pPr>
    <w:rPr>
      <w:rFonts w:hint="default" w:ascii="Arial" w:hAnsi="Arial" w:eastAsia="仿宋"/>
      <w:b/>
      <w:bCs/>
      <w:kern w:val="0"/>
      <w:sz w:val="20"/>
      <w:szCs w:val="24"/>
      <w:lang w:val="zh-CN" w:eastAsia="zh-CN"/>
    </w:rPr>
  </w:style>
  <w:style w:type="paragraph" w:styleId="10">
    <w:name w:val="heading 7"/>
    <w:basedOn w:val="1"/>
    <w:next w:val="1"/>
    <w:link w:val="58"/>
    <w:autoRedefine/>
    <w:qFormat/>
    <w:uiPriority w:val="0"/>
    <w:pPr>
      <w:keepNext/>
      <w:keepLines/>
      <w:autoSpaceDE w:val="0"/>
      <w:autoSpaceDN w:val="0"/>
      <w:adjustRightInd w:val="0"/>
      <w:spacing w:before="240" w:beforeLines="50" w:after="64" w:line="320" w:lineRule="atLeast"/>
      <w:jc w:val="left"/>
      <w:outlineLvl w:val="6"/>
    </w:pPr>
    <w:rPr>
      <w:rFonts w:hint="default" w:eastAsia="仿宋"/>
      <w:b/>
      <w:bCs/>
      <w:kern w:val="0"/>
      <w:sz w:val="20"/>
      <w:szCs w:val="24"/>
      <w:lang w:val="zh-CN" w:eastAsia="zh-CN"/>
    </w:rPr>
  </w:style>
  <w:style w:type="paragraph" w:styleId="11">
    <w:name w:val="heading 8"/>
    <w:basedOn w:val="1"/>
    <w:next w:val="1"/>
    <w:link w:val="56"/>
    <w:autoRedefine/>
    <w:qFormat/>
    <w:uiPriority w:val="0"/>
    <w:pPr>
      <w:keepNext/>
      <w:keepLines/>
      <w:autoSpaceDE w:val="0"/>
      <w:autoSpaceDN w:val="0"/>
      <w:adjustRightInd w:val="0"/>
      <w:spacing w:before="240" w:beforeLines="50" w:after="64" w:line="320" w:lineRule="atLeast"/>
      <w:jc w:val="left"/>
      <w:outlineLvl w:val="7"/>
    </w:pPr>
    <w:rPr>
      <w:rFonts w:hint="default" w:ascii="Arial" w:hAnsi="Arial" w:eastAsia="仿宋"/>
      <w:kern w:val="0"/>
      <w:sz w:val="20"/>
      <w:szCs w:val="24"/>
      <w:lang w:val="zh-CN" w:eastAsia="zh-CN"/>
    </w:rPr>
  </w:style>
  <w:style w:type="paragraph" w:styleId="12">
    <w:name w:val="heading 9"/>
    <w:basedOn w:val="1"/>
    <w:next w:val="1"/>
    <w:link w:val="49"/>
    <w:autoRedefine/>
    <w:qFormat/>
    <w:uiPriority w:val="0"/>
    <w:pPr>
      <w:keepNext/>
      <w:keepLines/>
      <w:autoSpaceDE w:val="0"/>
      <w:autoSpaceDN w:val="0"/>
      <w:adjustRightInd w:val="0"/>
      <w:spacing w:before="240" w:beforeLines="50" w:after="64" w:line="320" w:lineRule="atLeast"/>
      <w:jc w:val="left"/>
      <w:outlineLvl w:val="8"/>
    </w:pPr>
    <w:rPr>
      <w:rFonts w:hint="default" w:ascii="Arial" w:hAnsi="Arial" w:eastAsia="仿宋"/>
      <w:kern w:val="0"/>
      <w:szCs w:val="21"/>
      <w:lang w:val="zh-CN" w:eastAsia="zh-CN"/>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adjustRightInd w:val="0"/>
      <w:spacing w:before="240" w:after="60" w:line="312" w:lineRule="atLeast"/>
      <w:jc w:val="center"/>
      <w:textAlignment w:val="baseline"/>
      <w:outlineLvl w:val="0"/>
    </w:pPr>
    <w:rPr>
      <w:rFonts w:ascii="Arial" w:hAnsi="Arial" w:eastAsia="楷体_GB2312"/>
      <w:b/>
      <w:kern w:val="0"/>
      <w:sz w:val="32"/>
      <w:szCs w:val="32"/>
    </w:rPr>
  </w:style>
  <w:style w:type="paragraph" w:styleId="8">
    <w:name w:val="Body Text Indent"/>
    <w:basedOn w:val="1"/>
    <w:autoRedefine/>
    <w:qFormat/>
    <w:uiPriority w:val="0"/>
    <w:pPr>
      <w:spacing w:line="360" w:lineRule="auto"/>
      <w:ind w:left="424" w:leftChars="202" w:firstLine="567"/>
    </w:pPr>
    <w:rPr>
      <w:sz w:val="24"/>
    </w:rPr>
  </w:style>
  <w:style w:type="paragraph" w:styleId="13">
    <w:name w:val="Note Heading"/>
    <w:basedOn w:val="1"/>
    <w:next w:val="1"/>
    <w:autoRedefine/>
    <w:qFormat/>
    <w:uiPriority w:val="99"/>
    <w:pPr>
      <w:jc w:val="center"/>
    </w:pPr>
  </w:style>
  <w:style w:type="paragraph" w:styleId="14">
    <w:name w:val="Normal Indent"/>
    <w:basedOn w:val="1"/>
    <w:autoRedefine/>
    <w:qFormat/>
    <w:uiPriority w:val="99"/>
    <w:pPr>
      <w:autoSpaceDE w:val="0"/>
      <w:autoSpaceDN w:val="0"/>
      <w:adjustRightInd w:val="0"/>
      <w:ind w:firstLine="420"/>
    </w:pPr>
    <w:rPr>
      <w:kern w:val="0"/>
      <w:szCs w:val="21"/>
    </w:rPr>
  </w:style>
  <w:style w:type="paragraph" w:styleId="15">
    <w:name w:val="Document Map"/>
    <w:basedOn w:val="1"/>
    <w:link w:val="57"/>
    <w:autoRedefine/>
    <w:qFormat/>
    <w:uiPriority w:val="0"/>
    <w:rPr>
      <w:rFonts w:hint="default" w:ascii="宋体"/>
      <w:sz w:val="18"/>
      <w:szCs w:val="18"/>
      <w:lang w:val="zh-CN" w:eastAsia="zh-CN"/>
    </w:rPr>
  </w:style>
  <w:style w:type="paragraph" w:styleId="16">
    <w:name w:val="annotation text"/>
    <w:basedOn w:val="1"/>
    <w:link w:val="64"/>
    <w:autoRedefine/>
    <w:qFormat/>
    <w:uiPriority w:val="0"/>
    <w:pPr>
      <w:jc w:val="left"/>
    </w:pPr>
    <w:rPr>
      <w:rFonts w:hint="default"/>
      <w:lang w:val="zh-CN" w:eastAsia="zh-CN"/>
    </w:rPr>
  </w:style>
  <w:style w:type="paragraph" w:styleId="17">
    <w:name w:val="Body Text 3"/>
    <w:basedOn w:val="1"/>
    <w:link w:val="69"/>
    <w:autoRedefine/>
    <w:qFormat/>
    <w:uiPriority w:val="0"/>
    <w:pPr>
      <w:spacing w:after="120"/>
    </w:pPr>
    <w:rPr>
      <w:rFonts w:hint="default"/>
      <w:sz w:val="16"/>
      <w:szCs w:val="16"/>
      <w:lang w:val="zh-CN" w:eastAsia="zh-CN"/>
    </w:rPr>
  </w:style>
  <w:style w:type="paragraph" w:styleId="18">
    <w:name w:val="Body Text"/>
    <w:basedOn w:val="1"/>
    <w:next w:val="1"/>
    <w:link w:val="52"/>
    <w:autoRedefine/>
    <w:qFormat/>
    <w:uiPriority w:val="0"/>
    <w:pPr>
      <w:jc w:val="center"/>
    </w:pPr>
    <w:rPr>
      <w:rFonts w:hint="default"/>
      <w:lang w:val="zh-CN" w:eastAsia="zh-CN"/>
    </w:rPr>
  </w:style>
  <w:style w:type="paragraph" w:styleId="19">
    <w:name w:val="Block Text"/>
    <w:basedOn w:val="1"/>
    <w:autoRedefine/>
    <w:unhideWhenUsed/>
    <w:qFormat/>
    <w:uiPriority w:val="99"/>
    <w:pPr>
      <w:ind w:left="1440" w:leftChars="700" w:right="700" w:rightChars="700"/>
    </w:pPr>
  </w:style>
  <w:style w:type="paragraph" w:styleId="20">
    <w:name w:val="toc 3"/>
    <w:basedOn w:val="1"/>
    <w:next w:val="1"/>
    <w:autoRedefine/>
    <w:qFormat/>
    <w:uiPriority w:val="39"/>
    <w:pPr>
      <w:ind w:left="840" w:leftChars="400"/>
    </w:pPr>
  </w:style>
  <w:style w:type="paragraph" w:styleId="21">
    <w:name w:val="Plain Text"/>
    <w:basedOn w:val="1"/>
    <w:autoRedefine/>
    <w:qFormat/>
    <w:uiPriority w:val="0"/>
    <w:rPr>
      <w:rFonts w:ascii="宋体" w:hAnsi="Courier New"/>
    </w:rPr>
  </w:style>
  <w:style w:type="paragraph" w:styleId="22">
    <w:name w:val="Date"/>
    <w:basedOn w:val="1"/>
    <w:next w:val="1"/>
    <w:link w:val="55"/>
    <w:autoRedefine/>
    <w:qFormat/>
    <w:uiPriority w:val="0"/>
    <w:pPr>
      <w:ind w:left="100" w:leftChars="2500"/>
    </w:pPr>
    <w:rPr>
      <w:rFonts w:hint="default"/>
      <w:lang w:val="zh-CN" w:eastAsia="zh-CN"/>
    </w:rPr>
  </w:style>
  <w:style w:type="paragraph" w:styleId="23">
    <w:name w:val="Body Text Indent 2"/>
    <w:basedOn w:val="1"/>
    <w:autoRedefine/>
    <w:qFormat/>
    <w:uiPriority w:val="0"/>
    <w:pPr>
      <w:spacing w:line="480" w:lineRule="exact"/>
      <w:ind w:left="-1"/>
    </w:pPr>
    <w:rPr>
      <w:sz w:val="24"/>
    </w:rPr>
  </w:style>
  <w:style w:type="paragraph" w:styleId="24">
    <w:name w:val="Balloon Text"/>
    <w:basedOn w:val="1"/>
    <w:link w:val="50"/>
    <w:autoRedefine/>
    <w:qFormat/>
    <w:uiPriority w:val="0"/>
    <w:rPr>
      <w:rFonts w:hint="default"/>
      <w:sz w:val="18"/>
      <w:szCs w:val="18"/>
      <w:lang w:val="zh-CN" w:eastAsia="zh-CN"/>
    </w:rPr>
  </w:style>
  <w:style w:type="paragraph" w:styleId="25">
    <w:name w:val="footer"/>
    <w:basedOn w:val="1"/>
    <w:link w:val="59"/>
    <w:autoRedefine/>
    <w:qFormat/>
    <w:uiPriority w:val="0"/>
    <w:pPr>
      <w:tabs>
        <w:tab w:val="center" w:pos="4153"/>
        <w:tab w:val="right" w:pos="8306"/>
      </w:tabs>
      <w:snapToGrid w:val="0"/>
      <w:jc w:val="left"/>
    </w:pPr>
    <w:rPr>
      <w:sz w:val="18"/>
    </w:rPr>
  </w:style>
  <w:style w:type="paragraph" w:styleId="26">
    <w:name w:val="envelope return"/>
    <w:basedOn w:val="1"/>
    <w:autoRedefine/>
    <w:qFormat/>
    <w:uiPriority w:val="0"/>
    <w:pPr>
      <w:snapToGrid w:val="0"/>
    </w:pPr>
    <w:rPr>
      <w:rFonts w:ascii="Arial" w:hAnsi="Arial"/>
    </w:rPr>
  </w:style>
  <w:style w:type="paragraph" w:styleId="2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8">
    <w:name w:val="toc 1"/>
    <w:basedOn w:val="1"/>
    <w:next w:val="1"/>
    <w:autoRedefine/>
    <w:qFormat/>
    <w:uiPriority w:val="39"/>
  </w:style>
  <w:style w:type="paragraph" w:styleId="29">
    <w:name w:val="Body Text Indent 3"/>
    <w:basedOn w:val="1"/>
    <w:autoRedefine/>
    <w:qFormat/>
    <w:uiPriority w:val="0"/>
    <w:pPr>
      <w:spacing w:line="360" w:lineRule="auto"/>
      <w:ind w:left="420" w:firstLine="480"/>
    </w:pPr>
    <w:rPr>
      <w:rFonts w:ascii="宋体" w:hAnsi="宋体"/>
      <w:sz w:val="24"/>
    </w:rPr>
  </w:style>
  <w:style w:type="paragraph" w:styleId="30">
    <w:name w:val="toc 2"/>
    <w:basedOn w:val="1"/>
    <w:next w:val="1"/>
    <w:autoRedefine/>
    <w:qFormat/>
    <w:uiPriority w:val="39"/>
    <w:pPr>
      <w:ind w:left="420" w:leftChars="200"/>
    </w:pPr>
  </w:style>
  <w:style w:type="paragraph" w:styleId="31">
    <w:name w:val="Body Text 2"/>
    <w:basedOn w:val="1"/>
    <w:next w:val="1"/>
    <w:autoRedefine/>
    <w:qFormat/>
    <w:uiPriority w:val="0"/>
    <w:pPr>
      <w:spacing w:line="440" w:lineRule="exact"/>
    </w:pPr>
    <w:rPr>
      <w:rFonts w:ascii="宋体" w:hAnsi="宋体"/>
      <w:color w:val="000000"/>
      <w:kern w:val="0"/>
    </w:rPr>
  </w:style>
  <w:style w:type="paragraph" w:styleId="32">
    <w:name w:val="Normal (Web)"/>
    <w:basedOn w:val="1"/>
    <w:autoRedefine/>
    <w:qFormat/>
    <w:uiPriority w:val="99"/>
    <w:pPr>
      <w:widowControl/>
      <w:spacing w:before="100" w:beforeAutospacing="1" w:after="100" w:afterAutospacing="1"/>
      <w:jc w:val="left"/>
    </w:pPr>
    <w:rPr>
      <w:rFonts w:ascii="宋体" w:hAnsi="宋体"/>
      <w:sz w:val="24"/>
    </w:rPr>
  </w:style>
  <w:style w:type="paragraph" w:styleId="33">
    <w:name w:val="annotation subject"/>
    <w:basedOn w:val="16"/>
    <w:next w:val="16"/>
    <w:link w:val="65"/>
    <w:autoRedefine/>
    <w:qFormat/>
    <w:uiPriority w:val="0"/>
    <w:rPr>
      <w:b/>
      <w:bCs/>
    </w:rPr>
  </w:style>
  <w:style w:type="paragraph" w:styleId="34">
    <w:name w:val="Body Text First Indent"/>
    <w:basedOn w:val="18"/>
    <w:autoRedefine/>
    <w:qFormat/>
    <w:uiPriority w:val="0"/>
    <w:pPr>
      <w:spacing w:after="120"/>
      <w:ind w:firstLine="420" w:firstLineChars="100"/>
      <w:jc w:val="both"/>
    </w:pPr>
  </w:style>
  <w:style w:type="paragraph" w:styleId="35">
    <w:name w:val="Body Text First Indent 2"/>
    <w:basedOn w:val="8"/>
    <w:next w:val="1"/>
    <w:autoRedefine/>
    <w:qFormat/>
    <w:uiPriority w:val="0"/>
    <w:pPr>
      <w:adjustRightInd w:val="0"/>
      <w:spacing w:after="80"/>
      <w:textAlignment w:val="baseline"/>
    </w:pPr>
    <w:rPr>
      <w:rFonts w:ascii="宋体" w:hAnsi="宋体"/>
      <w:color w:val="000000"/>
      <w:kern w:val="0"/>
      <w:szCs w:val="20"/>
    </w:rPr>
  </w:style>
  <w:style w:type="table" w:styleId="37">
    <w:name w:val="Table Grid"/>
    <w:basedOn w:val="36"/>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22"/>
    <w:rPr>
      <w:rFonts w:hint="default" w:ascii="Times New Roman" w:hAnsi="Times New Roman" w:eastAsia="宋体" w:cs="Times New Roman"/>
      <w:b/>
      <w:sz w:val="24"/>
    </w:rPr>
  </w:style>
  <w:style w:type="character" w:styleId="40">
    <w:name w:val="page number"/>
    <w:basedOn w:val="38"/>
    <w:autoRedefine/>
    <w:qFormat/>
    <w:uiPriority w:val="0"/>
    <w:rPr>
      <w:rFonts w:ascii="Times New Roman" w:hAnsi="Times New Roman" w:eastAsia="宋体" w:cs="Times New Roman"/>
    </w:rPr>
  </w:style>
  <w:style w:type="character" w:styleId="41">
    <w:name w:val="FollowedHyperlink"/>
    <w:basedOn w:val="38"/>
    <w:autoRedefine/>
    <w:qFormat/>
    <w:uiPriority w:val="0"/>
    <w:rPr>
      <w:rFonts w:ascii="Times New Roman" w:hAnsi="Times New Roman" w:eastAsia="宋体" w:cs="Times New Roman"/>
      <w:color w:val="800080"/>
      <w:u w:val="none"/>
    </w:rPr>
  </w:style>
  <w:style w:type="character" w:styleId="42">
    <w:name w:val="Emphasis"/>
    <w:basedOn w:val="38"/>
    <w:autoRedefine/>
    <w:qFormat/>
    <w:uiPriority w:val="0"/>
    <w:rPr>
      <w:rFonts w:ascii="Times New Roman" w:hAnsi="Times New Roman" w:eastAsia="宋体" w:cs="Times New Roman"/>
    </w:rPr>
  </w:style>
  <w:style w:type="character" w:styleId="43">
    <w:name w:val="Hyperlink"/>
    <w:autoRedefine/>
    <w:qFormat/>
    <w:uiPriority w:val="99"/>
    <w:rPr>
      <w:rFonts w:hint="default" w:ascii="Times New Roman" w:hAnsi="Times New Roman" w:eastAsia="宋体" w:cs="Times New Roman"/>
      <w:color w:val="0000FF"/>
      <w:sz w:val="24"/>
      <w:u w:val="single"/>
    </w:rPr>
  </w:style>
  <w:style w:type="character" w:styleId="44">
    <w:name w:val="annotation reference"/>
    <w:autoRedefine/>
    <w:qFormat/>
    <w:uiPriority w:val="0"/>
    <w:rPr>
      <w:rFonts w:ascii="Times New Roman" w:hAnsi="Times New Roman" w:eastAsia="宋体" w:cs="Times New Roman"/>
      <w:sz w:val="21"/>
      <w:szCs w:val="21"/>
    </w:rPr>
  </w:style>
  <w:style w:type="paragraph" w:customStyle="1" w:styleId="45">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已访问的超链接1"/>
    <w:autoRedefine/>
    <w:qFormat/>
    <w:uiPriority w:val="0"/>
    <w:rPr>
      <w:rFonts w:ascii="Times New Roman" w:hAnsi="Times New Roman" w:eastAsia="宋体" w:cs="Times New Roman"/>
      <w:color w:val="800080"/>
      <w:u w:val="single"/>
    </w:rPr>
  </w:style>
  <w:style w:type="character" w:customStyle="1" w:styleId="47">
    <w:name w:val="标题 4 字符"/>
    <w:link w:val="6"/>
    <w:autoRedefine/>
    <w:semiHidden/>
    <w:qFormat/>
    <w:uiPriority w:val="0"/>
    <w:rPr>
      <w:rFonts w:hint="default" w:ascii="Cambria" w:hAnsi="Cambria" w:eastAsia="宋体" w:cs="Times New Roman"/>
      <w:b/>
      <w:bCs/>
      <w:sz w:val="28"/>
      <w:szCs w:val="28"/>
      <w:lang w:val="zh-CN" w:eastAsia="zh-CN"/>
    </w:rPr>
  </w:style>
  <w:style w:type="character" w:customStyle="1" w:styleId="48">
    <w:name w:val="标题 5 字符"/>
    <w:link w:val="7"/>
    <w:autoRedefine/>
    <w:qFormat/>
    <w:uiPriority w:val="9"/>
    <w:rPr>
      <w:rFonts w:hint="default" w:ascii="Times New Roman" w:hAnsi="Times New Roman" w:eastAsia="仿宋" w:cs="Times New Roman"/>
      <w:bCs/>
      <w:kern w:val="0"/>
      <w:sz w:val="24"/>
      <w:szCs w:val="28"/>
      <w:lang w:val="zh-CN" w:eastAsia="zh-CN"/>
    </w:rPr>
  </w:style>
  <w:style w:type="character" w:customStyle="1" w:styleId="49">
    <w:name w:val="标题 9 字符"/>
    <w:link w:val="12"/>
    <w:autoRedefine/>
    <w:qFormat/>
    <w:uiPriority w:val="0"/>
    <w:rPr>
      <w:rFonts w:hint="default" w:ascii="Arial" w:hAnsi="Arial" w:eastAsia="仿宋" w:cs="Times New Roman"/>
      <w:kern w:val="0"/>
      <w:szCs w:val="21"/>
      <w:lang w:val="zh-CN" w:eastAsia="zh-CN"/>
    </w:rPr>
  </w:style>
  <w:style w:type="character" w:customStyle="1" w:styleId="50">
    <w:name w:val="批注框文本 字符"/>
    <w:link w:val="24"/>
    <w:autoRedefine/>
    <w:qFormat/>
    <w:uiPriority w:val="0"/>
    <w:rPr>
      <w:rFonts w:hint="default" w:ascii="Times New Roman" w:hAnsi="Times New Roman" w:eastAsia="宋体" w:cs="Times New Roman"/>
      <w:sz w:val="18"/>
      <w:szCs w:val="18"/>
      <w:lang w:val="zh-CN" w:eastAsia="zh-CN"/>
    </w:rPr>
  </w:style>
  <w:style w:type="character" w:customStyle="1" w:styleId="51">
    <w:name w:val="正文首行缩进 Char"/>
    <w:basedOn w:val="52"/>
    <w:link w:val="53"/>
    <w:autoRedefine/>
    <w:qFormat/>
    <w:uiPriority w:val="0"/>
  </w:style>
  <w:style w:type="character" w:customStyle="1" w:styleId="52">
    <w:name w:val="正文文本 字符"/>
    <w:link w:val="18"/>
    <w:autoRedefine/>
    <w:qFormat/>
    <w:uiPriority w:val="0"/>
    <w:rPr>
      <w:rFonts w:hint="default" w:ascii="Times New Roman" w:hAnsi="Times New Roman" w:eastAsia="宋体" w:cs="Times New Roman"/>
      <w:lang w:val="zh-CN" w:eastAsia="zh-CN"/>
    </w:rPr>
  </w:style>
  <w:style w:type="paragraph" w:customStyle="1" w:styleId="53">
    <w:name w:val="正文首行缩进1"/>
    <w:basedOn w:val="18"/>
    <w:link w:val="51"/>
    <w:autoRedefine/>
    <w:qFormat/>
    <w:uiPriority w:val="0"/>
    <w:pPr>
      <w:spacing w:after="120"/>
      <w:ind w:firstLine="420" w:firstLineChars="100"/>
      <w:jc w:val="both"/>
    </w:pPr>
  </w:style>
  <w:style w:type="character" w:customStyle="1" w:styleId="54">
    <w:name w:val="标题 6 字符"/>
    <w:link w:val="9"/>
    <w:autoRedefine/>
    <w:qFormat/>
    <w:uiPriority w:val="0"/>
    <w:rPr>
      <w:rFonts w:hint="default" w:ascii="Arial" w:hAnsi="Arial" w:eastAsia="仿宋" w:cs="Times New Roman"/>
      <w:b/>
      <w:bCs/>
      <w:kern w:val="0"/>
      <w:sz w:val="20"/>
      <w:szCs w:val="24"/>
      <w:lang w:val="zh-CN" w:eastAsia="zh-CN"/>
    </w:rPr>
  </w:style>
  <w:style w:type="character" w:customStyle="1" w:styleId="55">
    <w:name w:val="日期 字符1"/>
    <w:link w:val="22"/>
    <w:autoRedefine/>
    <w:qFormat/>
    <w:uiPriority w:val="0"/>
    <w:rPr>
      <w:rFonts w:hint="default" w:ascii="Times New Roman" w:hAnsi="Times New Roman" w:eastAsia="宋体" w:cs="Times New Roman"/>
      <w:lang w:val="zh-CN" w:eastAsia="zh-CN"/>
    </w:rPr>
  </w:style>
  <w:style w:type="character" w:customStyle="1" w:styleId="56">
    <w:name w:val="标题 8 字符"/>
    <w:link w:val="11"/>
    <w:autoRedefine/>
    <w:qFormat/>
    <w:uiPriority w:val="0"/>
    <w:rPr>
      <w:rFonts w:hint="default" w:ascii="Arial" w:hAnsi="Arial" w:eastAsia="仿宋" w:cs="Times New Roman"/>
      <w:kern w:val="0"/>
      <w:sz w:val="20"/>
      <w:szCs w:val="24"/>
      <w:lang w:val="zh-CN" w:eastAsia="zh-CN"/>
    </w:rPr>
  </w:style>
  <w:style w:type="character" w:customStyle="1" w:styleId="57">
    <w:name w:val="文档结构图 字符"/>
    <w:link w:val="15"/>
    <w:autoRedefine/>
    <w:qFormat/>
    <w:uiPriority w:val="0"/>
    <w:rPr>
      <w:rFonts w:hint="default" w:ascii="宋体" w:hAnsi="Times New Roman" w:eastAsia="宋体" w:cs="Times New Roman"/>
      <w:sz w:val="18"/>
      <w:szCs w:val="18"/>
      <w:lang w:val="zh-CN" w:eastAsia="zh-CN"/>
    </w:rPr>
  </w:style>
  <w:style w:type="character" w:customStyle="1" w:styleId="58">
    <w:name w:val="标题 7 字符"/>
    <w:link w:val="10"/>
    <w:autoRedefine/>
    <w:qFormat/>
    <w:uiPriority w:val="0"/>
    <w:rPr>
      <w:rFonts w:hint="default" w:ascii="Times New Roman" w:hAnsi="Times New Roman" w:eastAsia="仿宋" w:cs="Times New Roman"/>
      <w:b/>
      <w:bCs/>
      <w:kern w:val="0"/>
      <w:sz w:val="20"/>
      <w:szCs w:val="24"/>
      <w:lang w:val="zh-CN" w:eastAsia="zh-CN"/>
    </w:rPr>
  </w:style>
  <w:style w:type="character" w:customStyle="1" w:styleId="59">
    <w:name w:val="页脚 字符"/>
    <w:link w:val="25"/>
    <w:autoRedefine/>
    <w:qFormat/>
    <w:uiPriority w:val="0"/>
    <w:rPr>
      <w:rFonts w:ascii="Times New Roman" w:hAnsi="Times New Roman" w:eastAsia="宋体" w:cs="Times New Roman"/>
      <w:sz w:val="18"/>
    </w:rPr>
  </w:style>
  <w:style w:type="character" w:customStyle="1" w:styleId="60">
    <w:name w:val="正文3 Char"/>
    <w:link w:val="61"/>
    <w:autoRedefine/>
    <w:qFormat/>
    <w:uiPriority w:val="0"/>
    <w:rPr>
      <w:rFonts w:ascii="仿宋" w:hAnsi="仿宋" w:eastAsia="仿宋" w:cs="Times New Roman"/>
      <w:kern w:val="0"/>
      <w:sz w:val="24"/>
      <w:szCs w:val="28"/>
    </w:rPr>
  </w:style>
  <w:style w:type="paragraph" w:customStyle="1" w:styleId="61">
    <w:name w:val="正文3"/>
    <w:basedOn w:val="53"/>
    <w:link w:val="60"/>
    <w:autoRedefine/>
    <w:qFormat/>
    <w:uiPriority w:val="0"/>
    <w:pPr>
      <w:autoSpaceDE w:val="0"/>
      <w:autoSpaceDN w:val="0"/>
      <w:adjustRightInd w:val="0"/>
      <w:spacing w:after="0" w:line="360" w:lineRule="auto"/>
      <w:ind w:firstLine="200" w:firstLineChars="200"/>
      <w:jc w:val="left"/>
    </w:pPr>
    <w:rPr>
      <w:rFonts w:ascii="仿宋" w:hAnsi="仿宋" w:eastAsia="仿宋"/>
      <w:kern w:val="0"/>
      <w:sz w:val="24"/>
      <w:szCs w:val="28"/>
    </w:rPr>
  </w:style>
  <w:style w:type="character" w:customStyle="1" w:styleId="62">
    <w:name w:val="标题55 Char"/>
    <w:link w:val="63"/>
    <w:autoRedefine/>
    <w:qFormat/>
    <w:uiPriority w:val="0"/>
    <w:rPr>
      <w:rFonts w:ascii="Times New Roman" w:hAnsi="Times New Roman" w:eastAsia="宋体" w:cs="Times New Roman"/>
      <w:b/>
      <w:sz w:val="28"/>
    </w:rPr>
  </w:style>
  <w:style w:type="paragraph" w:customStyle="1" w:styleId="63">
    <w:name w:val="标题55"/>
    <w:basedOn w:val="7"/>
    <w:next w:val="61"/>
    <w:link w:val="62"/>
    <w:autoRedefine/>
    <w:qFormat/>
    <w:uiPriority w:val="0"/>
    <w:pPr>
      <w:spacing w:before="50" w:beforeAutospacing="0"/>
    </w:pPr>
    <w:rPr>
      <w:b/>
      <w:sz w:val="28"/>
    </w:rPr>
  </w:style>
  <w:style w:type="character" w:customStyle="1" w:styleId="64">
    <w:name w:val="批注文字 字符"/>
    <w:link w:val="16"/>
    <w:autoRedefine/>
    <w:qFormat/>
    <w:uiPriority w:val="0"/>
    <w:rPr>
      <w:rFonts w:hint="default" w:ascii="Times New Roman" w:hAnsi="Times New Roman" w:eastAsia="宋体" w:cs="Times New Roman"/>
      <w:lang w:val="zh-CN" w:eastAsia="zh-CN"/>
    </w:rPr>
  </w:style>
  <w:style w:type="character" w:customStyle="1" w:styleId="65">
    <w:name w:val="批注主题 字符"/>
    <w:link w:val="33"/>
    <w:autoRedefine/>
    <w:qFormat/>
    <w:uiPriority w:val="0"/>
    <w:rPr>
      <w:rFonts w:ascii="Times New Roman" w:hAnsi="Times New Roman" w:eastAsia="宋体" w:cs="Times New Roman"/>
      <w:b/>
      <w:bCs/>
    </w:rPr>
  </w:style>
  <w:style w:type="character" w:customStyle="1" w:styleId="66">
    <w:name w:val="日期 字符"/>
    <w:autoRedefine/>
    <w:qFormat/>
    <w:uiPriority w:val="0"/>
    <w:rPr>
      <w:rFonts w:ascii="Times New Roman" w:hAnsi="Times New Roman" w:eastAsia="宋体" w:cs="Times New Roman"/>
      <w:kern w:val="2"/>
      <w:sz w:val="21"/>
      <w:szCs w:val="24"/>
      <w:lang w:bidi="ar-SA"/>
    </w:rPr>
  </w:style>
  <w:style w:type="character" w:customStyle="1" w:styleId="67">
    <w:name w:val="06-正文 Char"/>
    <w:link w:val="68"/>
    <w:autoRedefine/>
    <w:qFormat/>
    <w:locked/>
    <w:uiPriority w:val="0"/>
    <w:rPr>
      <w:rFonts w:hint="default" w:ascii="Arial" w:hAnsi="Arial" w:eastAsia="宋体" w:cs="Times New Roman"/>
      <w:kern w:val="0"/>
      <w:sz w:val="24"/>
      <w:szCs w:val="20"/>
      <w:lang w:val="zh-CN" w:eastAsia="zh-CN"/>
    </w:rPr>
  </w:style>
  <w:style w:type="paragraph" w:customStyle="1" w:styleId="68">
    <w:name w:val="06-正文"/>
    <w:basedOn w:val="1"/>
    <w:link w:val="67"/>
    <w:autoRedefine/>
    <w:qFormat/>
    <w:uiPriority w:val="0"/>
    <w:pPr>
      <w:ind w:firstLine="480" w:firstLineChars="200"/>
    </w:pPr>
    <w:rPr>
      <w:rFonts w:hint="default" w:ascii="Arial" w:hAnsi="Arial"/>
      <w:kern w:val="0"/>
      <w:sz w:val="24"/>
      <w:szCs w:val="20"/>
      <w:lang w:val="zh-CN" w:eastAsia="zh-CN"/>
    </w:rPr>
  </w:style>
  <w:style w:type="character" w:customStyle="1" w:styleId="69">
    <w:name w:val="正文文本 3 字符"/>
    <w:link w:val="17"/>
    <w:autoRedefine/>
    <w:qFormat/>
    <w:uiPriority w:val="0"/>
    <w:rPr>
      <w:rFonts w:hint="default" w:ascii="Times New Roman" w:hAnsi="Times New Roman" w:eastAsia="宋体" w:cs="Times New Roman"/>
      <w:sz w:val="16"/>
      <w:szCs w:val="16"/>
      <w:lang w:val="zh-CN" w:eastAsia="zh-CN"/>
    </w:rPr>
  </w:style>
  <w:style w:type="paragraph" w:customStyle="1" w:styleId="70">
    <w:name w:val="目录 21"/>
    <w:basedOn w:val="1"/>
    <w:next w:val="1"/>
    <w:autoRedefine/>
    <w:qFormat/>
    <w:uiPriority w:val="39"/>
    <w:pPr>
      <w:ind w:left="210"/>
      <w:jc w:val="left"/>
    </w:pPr>
    <w:rPr>
      <w:rFonts w:ascii="Calibri" w:hAnsi="Calibri"/>
      <w:smallCaps/>
      <w:sz w:val="20"/>
    </w:rPr>
  </w:style>
  <w:style w:type="paragraph" w:customStyle="1" w:styleId="71">
    <w:name w:val="目录 31"/>
    <w:basedOn w:val="1"/>
    <w:next w:val="1"/>
    <w:autoRedefine/>
    <w:qFormat/>
    <w:uiPriority w:val="39"/>
    <w:pPr>
      <w:ind w:left="840" w:leftChars="400"/>
    </w:pPr>
  </w:style>
  <w:style w:type="paragraph" w:customStyle="1" w:styleId="72">
    <w:name w:val="目录 11"/>
    <w:basedOn w:val="1"/>
    <w:next w:val="1"/>
    <w:autoRedefine/>
    <w:qFormat/>
    <w:uiPriority w:val="39"/>
    <w:pPr>
      <w:spacing w:before="120" w:after="120"/>
      <w:jc w:val="left"/>
    </w:pPr>
    <w:rPr>
      <w:rFonts w:ascii="Calibri" w:hAnsi="Calibri"/>
      <w:b/>
      <w:caps/>
      <w:sz w:val="20"/>
    </w:rPr>
  </w:style>
  <w:style w:type="paragraph" w:customStyle="1" w:styleId="73">
    <w:name w:val="列表段落1"/>
    <w:basedOn w:val="1"/>
    <w:autoRedefine/>
    <w:qFormat/>
    <w:uiPriority w:val="34"/>
    <w:pPr>
      <w:ind w:firstLine="420" w:firstLineChars="200"/>
    </w:pPr>
  </w:style>
  <w:style w:type="paragraph" w:customStyle="1" w:styleId="74">
    <w:name w:val="目录"/>
    <w:basedOn w:val="1"/>
    <w:autoRedefine/>
    <w:unhideWhenUsed/>
    <w:qFormat/>
    <w:uiPriority w:val="99"/>
    <w:pPr>
      <w:widowControl/>
      <w:jc w:val="center"/>
    </w:pPr>
    <w:rPr>
      <w:rFonts w:ascii="宋体"/>
      <w:b/>
      <w:sz w:val="36"/>
    </w:rPr>
  </w:style>
  <w:style w:type="paragraph" w:customStyle="1" w:styleId="75">
    <w:name w:val="Char Char Char Char Char Char Char Char Char Char Char Char Char Char Char1 Char"/>
    <w:basedOn w:val="1"/>
    <w:autoRedefine/>
    <w:qFormat/>
    <w:uiPriority w:val="0"/>
    <w:pPr>
      <w:adjustRightInd w:val="0"/>
      <w:spacing w:line="312" w:lineRule="atLeast"/>
      <w:textAlignment w:val="baseline"/>
    </w:pPr>
    <w:rPr>
      <w:rFonts w:hint="default"/>
      <w:b/>
      <w:bCs/>
      <w:kern w:val="0"/>
      <w:sz w:val="36"/>
      <w:szCs w:val="32"/>
    </w:rPr>
  </w:style>
  <w:style w:type="paragraph" w:customStyle="1" w:styleId="76">
    <w:name w:val="节"/>
    <w:basedOn w:val="4"/>
    <w:autoRedefine/>
    <w:qFormat/>
    <w:uiPriority w:val="0"/>
    <w:pPr>
      <w:numPr>
        <w:ilvl w:val="1"/>
        <w:numId w:val="1"/>
      </w:numPr>
      <w:tabs>
        <w:tab w:val="left" w:pos="576"/>
      </w:tabs>
      <w:spacing w:line="240" w:lineRule="auto"/>
      <w:jc w:val="both"/>
    </w:pPr>
    <w:rPr>
      <w:rFonts w:hint="default" w:ascii="黑体" w:hAnsi="Arial" w:eastAsia="黑体"/>
      <w:b w:val="0"/>
      <w:bCs/>
      <w:sz w:val="28"/>
      <w:szCs w:val="28"/>
    </w:rPr>
  </w:style>
  <w:style w:type="paragraph" w:customStyle="1" w:styleId="77">
    <w:name w:val="列出段落"/>
    <w:basedOn w:val="1"/>
    <w:autoRedefine/>
    <w:qFormat/>
    <w:uiPriority w:val="34"/>
    <w:pPr>
      <w:ind w:firstLine="420" w:firstLineChars="200"/>
    </w:pPr>
    <w:rPr>
      <w:rFonts w:hint="default" w:ascii="Calibri" w:hAnsi="Calibri"/>
    </w:rPr>
  </w:style>
  <w:style w:type="paragraph" w:customStyle="1" w:styleId="78">
    <w:name w:val="Char Char Char Char Char Char Char Char Char Char Char1 Char Char Char Char Char Char Char Char Char Char Char Char"/>
    <w:basedOn w:val="1"/>
    <w:autoRedefine/>
    <w:qFormat/>
    <w:uiPriority w:val="0"/>
    <w:rPr>
      <w:rFonts w:hint="default"/>
      <w:szCs w:val="20"/>
    </w:rPr>
  </w:style>
  <w:style w:type="paragraph" w:customStyle="1" w:styleId="79">
    <w:name w:val="_Style 3"/>
    <w:basedOn w:val="1"/>
    <w:autoRedefine/>
    <w:qFormat/>
    <w:uiPriority w:val="34"/>
    <w:pPr>
      <w:ind w:firstLine="420" w:firstLineChars="200"/>
    </w:pPr>
    <w:rPr>
      <w:rFonts w:hint="default" w:ascii="Calibri" w:hAnsi="Calibri"/>
    </w:rPr>
  </w:style>
  <w:style w:type="paragraph" w:customStyle="1" w:styleId="80">
    <w:name w:val="正文 New New New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_Style 43"/>
    <w:basedOn w:val="15"/>
    <w:autoRedefine/>
    <w:qFormat/>
    <w:uiPriority w:val="0"/>
    <w:pPr>
      <w:shd w:val="clear" w:color="auto" w:fill="000080"/>
    </w:pPr>
    <w:rPr>
      <w:rFonts w:ascii="Tahoma" w:hAnsi="Tahoma"/>
      <w:sz w:val="24"/>
      <w:szCs w:val="24"/>
    </w:rPr>
  </w:style>
  <w:style w:type="paragraph" w:customStyle="1" w:styleId="82">
    <w:name w:val="缩进正文"/>
    <w:autoRedefine/>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3">
    <w:name w:val="p17"/>
    <w:basedOn w:val="1"/>
    <w:autoRedefine/>
    <w:qFormat/>
    <w:uiPriority w:val="0"/>
    <w:pPr>
      <w:widowControl/>
      <w:ind w:firstLine="420"/>
    </w:pPr>
    <w:rPr>
      <w:rFonts w:hint="default"/>
      <w:kern w:val="0"/>
      <w:szCs w:val="21"/>
    </w:rPr>
  </w:style>
  <w:style w:type="paragraph" w:customStyle="1" w:styleId="84">
    <w:name w:val="p18"/>
    <w:basedOn w:val="1"/>
    <w:autoRedefine/>
    <w:qFormat/>
    <w:uiPriority w:val="0"/>
    <w:pPr>
      <w:widowControl/>
      <w:spacing w:line="360" w:lineRule="auto"/>
      <w:ind w:firstLine="420"/>
    </w:pPr>
    <w:rPr>
      <w:rFonts w:hint="default" w:ascii="Arial" w:hAnsi="Arial" w:eastAsia="Adobe 仿宋 Std R" w:cs="Arial"/>
      <w:kern w:val="0"/>
      <w:sz w:val="24"/>
      <w:szCs w:val="24"/>
    </w:rPr>
  </w:style>
  <w:style w:type="paragraph" w:customStyle="1" w:styleId="85">
    <w:name w:val="bt1bt1"/>
    <w:basedOn w:val="3"/>
    <w:autoRedefine/>
    <w:qFormat/>
    <w:uiPriority w:val="0"/>
    <w:pPr>
      <w:spacing w:before="340" w:after="330" w:line="240" w:lineRule="auto"/>
      <w:jc w:val="center"/>
    </w:pPr>
    <w:rPr>
      <w:rFonts w:hint="default" w:ascii="黑体" w:eastAsia="黑体"/>
      <w:b w:val="0"/>
      <w:bCs/>
      <w:sz w:val="36"/>
      <w:szCs w:val="36"/>
    </w:rPr>
  </w:style>
  <w:style w:type="paragraph" w:styleId="86">
    <w:name w:val="List Paragraph"/>
    <w:basedOn w:val="1"/>
    <w:autoRedefine/>
    <w:qFormat/>
    <w:uiPriority w:val="34"/>
    <w:pPr>
      <w:ind w:firstLine="420" w:firstLineChars="200"/>
    </w:pPr>
  </w:style>
  <w:style w:type="paragraph" w:customStyle="1" w:styleId="87">
    <w:name w:val="Default"/>
    <w:basedOn w:val="1"/>
    <w:autoRedefine/>
    <w:qFormat/>
    <w:uiPriority w:val="99"/>
    <w:pPr>
      <w:autoSpaceDE w:val="0"/>
      <w:autoSpaceDN w:val="0"/>
      <w:jc w:val="left"/>
    </w:pPr>
    <w:rPr>
      <w:rFonts w:hint="eastAsia" w:ascii="宋体" w:hAnsi="Times New Roman"/>
      <w:color w:val="000000"/>
      <w:kern w:val="0"/>
      <w:sz w:val="24"/>
      <w:szCs w:val="24"/>
    </w:rPr>
  </w:style>
  <w:style w:type="paragraph" w:customStyle="1" w:styleId="88">
    <w:name w:val="Body text|21"/>
    <w:basedOn w:val="1"/>
    <w:autoRedefine/>
    <w:qFormat/>
    <w:uiPriority w:val="0"/>
    <w:pPr>
      <w:widowControl w:val="0"/>
      <w:shd w:val="clear" w:color="auto" w:fill="FFFFFF"/>
      <w:spacing w:before="620" w:after="1520" w:line="280" w:lineRule="exact"/>
      <w:jc w:val="center"/>
    </w:pPr>
    <w:rPr>
      <w:rFonts w:ascii="PMingLiU" w:hAnsi="PMingLiU" w:eastAsia="PMingLiU" w:cs="PMingLiU"/>
      <w:spacing w:val="30"/>
      <w:sz w:val="28"/>
      <w:szCs w:val="28"/>
      <w:u w:val="none"/>
    </w:rPr>
  </w:style>
  <w:style w:type="character" w:customStyle="1" w:styleId="89">
    <w:name w:val="Table caption|2 + 10.5 pt"/>
    <w:basedOn w:val="90"/>
    <w:autoRedefine/>
    <w:semiHidden/>
    <w:unhideWhenUsed/>
    <w:qFormat/>
    <w:uiPriority w:val="0"/>
    <w:rPr>
      <w:color w:val="000000"/>
      <w:spacing w:val="0"/>
      <w:w w:val="120"/>
      <w:position w:val="0"/>
      <w:sz w:val="21"/>
      <w:szCs w:val="21"/>
      <w:lang w:val="zh-CN" w:eastAsia="zh-CN" w:bidi="zh-CN"/>
    </w:rPr>
  </w:style>
  <w:style w:type="character" w:customStyle="1" w:styleId="90">
    <w:name w:val="Table caption|2_"/>
    <w:basedOn w:val="38"/>
    <w:link w:val="91"/>
    <w:autoRedefine/>
    <w:qFormat/>
    <w:uiPriority w:val="0"/>
    <w:rPr>
      <w:rFonts w:ascii="PMingLiU" w:hAnsi="PMingLiU" w:eastAsia="PMingLiU" w:cs="PMingLiU"/>
      <w:spacing w:val="30"/>
      <w:sz w:val="28"/>
      <w:szCs w:val="28"/>
      <w:u w:val="none"/>
    </w:rPr>
  </w:style>
  <w:style w:type="paragraph" w:customStyle="1" w:styleId="91">
    <w:name w:val="Table caption|2"/>
    <w:basedOn w:val="1"/>
    <w:link w:val="90"/>
    <w:autoRedefine/>
    <w:qFormat/>
    <w:uiPriority w:val="0"/>
    <w:pPr>
      <w:widowControl w:val="0"/>
      <w:shd w:val="clear" w:color="auto" w:fill="FFFFFF"/>
      <w:spacing w:after="320" w:line="280" w:lineRule="exact"/>
    </w:pPr>
    <w:rPr>
      <w:rFonts w:ascii="PMingLiU" w:hAnsi="PMingLiU" w:eastAsia="PMingLiU" w:cs="PMingLiU"/>
      <w:spacing w:val="30"/>
      <w:sz w:val="28"/>
      <w:szCs w:val="28"/>
      <w:u w:val="none"/>
    </w:rPr>
  </w:style>
  <w:style w:type="character" w:customStyle="1" w:styleId="92">
    <w:name w:val="font31"/>
    <w:basedOn w:val="38"/>
    <w:autoRedefine/>
    <w:qFormat/>
    <w:uiPriority w:val="0"/>
    <w:rPr>
      <w:rFonts w:hint="eastAsia" w:ascii="宋体" w:hAnsi="宋体" w:eastAsia="宋体" w:cs="宋体"/>
      <w:color w:val="000000"/>
      <w:sz w:val="20"/>
      <w:szCs w:val="20"/>
      <w:u w:val="none"/>
    </w:rPr>
  </w:style>
  <w:style w:type="character" w:customStyle="1" w:styleId="93">
    <w:name w:val="font11"/>
    <w:basedOn w:val="38"/>
    <w:autoRedefine/>
    <w:qFormat/>
    <w:uiPriority w:val="0"/>
    <w:rPr>
      <w:rFonts w:hint="eastAsia" w:ascii="宋体" w:hAnsi="宋体" w:eastAsia="宋体" w:cs="宋体"/>
      <w:color w:val="000000"/>
      <w:sz w:val="20"/>
      <w:szCs w:val="20"/>
      <w:u w:val="none"/>
      <w:vertAlign w:val="subscript"/>
    </w:rPr>
  </w:style>
  <w:style w:type="character" w:customStyle="1" w:styleId="94">
    <w:name w:val="input-direction"/>
    <w:basedOn w:val="38"/>
    <w:autoRedefine/>
    <w:qFormat/>
    <w:uiPriority w:val="0"/>
    <w:rPr>
      <w:rFonts w:ascii="Times New Roman" w:hAnsi="Times New Roman" w:eastAsia="宋体" w:cs="Times New Roman"/>
      <w:color w:val="FF6600"/>
    </w:rPr>
  </w:style>
  <w:style w:type="character" w:customStyle="1" w:styleId="95">
    <w:name w:val="number"/>
    <w:basedOn w:val="38"/>
    <w:autoRedefine/>
    <w:qFormat/>
    <w:uiPriority w:val="0"/>
    <w:rPr>
      <w:rFonts w:ascii="Times New Roman" w:hAnsi="Times New Roman" w:eastAsia="宋体" w:cs="Times New Roman"/>
      <w:color w:val="FF8833"/>
      <w:sz w:val="18"/>
      <w:szCs w:val="18"/>
    </w:rPr>
  </w:style>
  <w:style w:type="character" w:customStyle="1" w:styleId="96">
    <w:name w:val="span-long"/>
    <w:basedOn w:val="38"/>
    <w:autoRedefine/>
    <w:qFormat/>
    <w:uiPriority w:val="0"/>
    <w:rPr>
      <w:rFonts w:ascii="Times New Roman" w:hAnsi="Times New Roman" w:eastAsia="宋体" w:cs="Times New Roman"/>
    </w:rPr>
  </w:style>
  <w:style w:type="character" w:customStyle="1" w:styleId="97">
    <w:name w:val="proollist"/>
    <w:basedOn w:val="38"/>
    <w:autoRedefine/>
    <w:qFormat/>
    <w:uiPriority w:val="0"/>
    <w:rPr>
      <w:rFonts w:ascii="Times New Roman" w:hAnsi="Times New Roman" w:eastAsia="宋体" w:cs="Times New Roman"/>
    </w:rPr>
  </w:style>
  <w:style w:type="character" w:customStyle="1" w:styleId="98">
    <w:name w:val="beforeinfotext"/>
    <w:basedOn w:val="38"/>
    <w:autoRedefine/>
    <w:qFormat/>
    <w:uiPriority w:val="0"/>
    <w:rPr>
      <w:rFonts w:ascii="Times New Roman" w:hAnsi="Times New Roman" w:eastAsia="宋体" w:cs="Times New Roman"/>
      <w:color w:val="666666"/>
    </w:rPr>
  </w:style>
  <w:style w:type="character" w:customStyle="1" w:styleId="99">
    <w:name w:val="stclosebtn"/>
    <w:basedOn w:val="38"/>
    <w:autoRedefine/>
    <w:qFormat/>
    <w:uiPriority w:val="0"/>
    <w:rPr>
      <w:rFonts w:ascii="Times New Roman" w:hAnsi="Times New Roman" w:eastAsia="宋体" w:cs="Times New Roman"/>
    </w:rPr>
  </w:style>
  <w:style w:type="character" w:customStyle="1" w:styleId="100">
    <w:name w:val="button"/>
    <w:basedOn w:val="38"/>
    <w:autoRedefine/>
    <w:qFormat/>
    <w:uiPriority w:val="0"/>
    <w:rPr>
      <w:rFonts w:ascii="Times New Roman" w:hAnsi="Times New Roman" w:eastAsia="宋体" w:cs="Times New Roman"/>
    </w:rPr>
  </w:style>
  <w:style w:type="character" w:customStyle="1" w:styleId="101">
    <w:name w:val="phone"/>
    <w:basedOn w:val="38"/>
    <w:autoRedefine/>
    <w:qFormat/>
    <w:uiPriority w:val="0"/>
    <w:rPr>
      <w:rFonts w:ascii="Times New Roman" w:hAnsi="Times New Roman" w:eastAsia="宋体" w:cs="Times New Roman"/>
      <w:color w:val="FF8833"/>
      <w:sz w:val="18"/>
      <w:szCs w:val="18"/>
    </w:rPr>
  </w:style>
  <w:style w:type="character" w:customStyle="1" w:styleId="102">
    <w:name w:val="tmpztreemove_arrow"/>
    <w:basedOn w:val="38"/>
    <w:autoRedefine/>
    <w:qFormat/>
    <w:uiPriority w:val="0"/>
    <w:rPr>
      <w:rFonts w:ascii="Times New Roman" w:hAnsi="Times New Roman" w:eastAsia="宋体" w:cs="Times New Roman"/>
    </w:rPr>
  </w:style>
  <w:style w:type="character" w:customStyle="1" w:styleId="103">
    <w:name w:val="hilite"/>
    <w:basedOn w:val="38"/>
    <w:autoRedefine/>
    <w:qFormat/>
    <w:uiPriority w:val="0"/>
    <w:rPr>
      <w:rFonts w:ascii="Times New Roman" w:hAnsi="Times New Roman" w:eastAsia="宋体" w:cs="Times New Roman"/>
      <w:color w:val="FFFFFF"/>
      <w:shd w:val="clear" w:fill="666677"/>
    </w:rPr>
  </w:style>
  <w:style w:type="character" w:customStyle="1" w:styleId="104">
    <w:name w:val="active"/>
    <w:basedOn w:val="38"/>
    <w:autoRedefine/>
    <w:qFormat/>
    <w:uiPriority w:val="0"/>
    <w:rPr>
      <w:rFonts w:ascii="Times New Roman" w:hAnsi="Times New Roman" w:eastAsia="宋体" w:cs="Times New Roman"/>
      <w:color w:val="00FF00"/>
      <w:shd w:val="clear" w:fill="000000"/>
    </w:rPr>
  </w:style>
  <w:style w:type="character" w:customStyle="1" w:styleId="105">
    <w:name w:val="button2"/>
    <w:basedOn w:val="38"/>
    <w:autoRedefine/>
    <w:qFormat/>
    <w:uiPriority w:val="0"/>
    <w:rPr>
      <w:rFonts w:ascii="Times New Roman" w:hAnsi="Times New Roman" w:eastAsia="宋体" w:cs="Times New Roman"/>
    </w:rPr>
  </w:style>
  <w:style w:type="character" w:customStyle="1" w:styleId="106">
    <w:name w:val="active4"/>
    <w:basedOn w:val="38"/>
    <w:autoRedefine/>
    <w:qFormat/>
    <w:uiPriority w:val="0"/>
    <w:rPr>
      <w:rFonts w:ascii="Times New Roman" w:hAnsi="Times New Roman" w:eastAsia="宋体" w:cs="Times New Roman"/>
      <w:color w:val="00FF00"/>
      <w:shd w:val="clear" w:fill="000000"/>
    </w:rPr>
  </w:style>
  <w:style w:type="character" w:customStyle="1" w:styleId="107">
    <w:name w:val="hilite4"/>
    <w:basedOn w:val="38"/>
    <w:autoRedefine/>
    <w:qFormat/>
    <w:uiPriority w:val="0"/>
    <w:rPr>
      <w:rFonts w:ascii="Times New Roman" w:hAnsi="Times New Roman" w:eastAsia="宋体" w:cs="Times New Roman"/>
      <w:color w:val="FFFFFF"/>
      <w:shd w:val="clear" w:fill="666677"/>
    </w:rPr>
  </w:style>
  <w:style w:type="character" w:customStyle="1" w:styleId="108">
    <w:name w:val="active6"/>
    <w:basedOn w:val="38"/>
    <w:autoRedefine/>
    <w:qFormat/>
    <w:uiPriority w:val="0"/>
    <w:rPr>
      <w:rFonts w:ascii="Times New Roman" w:hAnsi="Times New Roman" w:eastAsia="宋体" w:cs="Times New Roman"/>
      <w:color w:val="00FF00"/>
      <w:shd w:val="clear" w:fill="000000"/>
    </w:rPr>
  </w:style>
  <w:style w:type="character" w:customStyle="1" w:styleId="109">
    <w:name w:val="标题 2 Char"/>
    <w:basedOn w:val="38"/>
    <w:link w:val="4"/>
    <w:autoRedefine/>
    <w:qFormat/>
    <w:uiPriority w:val="0"/>
    <w:rPr>
      <w:rFonts w:ascii="Cambria" w:hAnsi="Cambria" w:eastAsia="宋体" w:cs="Times New Roman"/>
      <w:b/>
      <w:sz w:val="32"/>
    </w:rPr>
  </w:style>
  <w:style w:type="paragraph" w:customStyle="1" w:styleId="110">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24945</Words>
  <Characters>26418</Characters>
  <Lines>334</Lines>
  <Paragraphs>94</Paragraphs>
  <TotalTime>41</TotalTime>
  <ScaleCrop>false</ScaleCrop>
  <LinksUpToDate>false</LinksUpToDate>
  <CharactersWithSpaces>26694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2018-12-02T13:16:00Z</dcterms:created>
  <dc:creator>jia</dc:creator>
  <cp:lastModifiedBy>浅安时光</cp:lastModifiedBy>
  <cp:lastPrinted>2025-06-09T11:37:00Z</cp:lastPrinted>
  <dcterms:modified xsi:type="dcterms:W3CDTF">2026-02-13T02:39:39Z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E50A132F8BFC407AB840E0A844DEA562_11</vt:lpwstr>
  </property>
  <property fmtid="{D5CDD505-2E9C-101B-9397-08002B2CF9AE}" pid="4" name="KSOTemplateDocerSaveRecord">
    <vt:lpwstr>eyJoZGlkIjoiODNhZDEzMmQyMzMzNzU3MWU2YjBiZjY1ODhiMGE4MDkiLCJ1c2VySWQiOiI2MzI0NTIwNjUifQ==</vt:lpwstr>
  </property>
</Properties>
</file>